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  <w:jc w:val="left"/>
      </w:pPr>
      <w:r>
        <w:rPr>
          <w:rFonts w:ascii="Carlito" w:hAnsi="Carlito"/>
          <w:color w:val="1C84C4"/>
          <w:sz w:val="32"/>
        </w:rPr>
        <w:t>9. Learning Resources</w:t>
      </w:r>
    </w:p>
    <w:p>
      <w:pPr>
        <w:pStyle w:val="Heading2"/>
        <w:jc w:val="left"/>
      </w:pPr>
      <w:r>
        <w:rPr>
          <w:b/>
          <w:sz w:val="24"/>
        </w:rPr>
        <w:t>Text Books:</w:t>
      </w:r>
    </w:p>
    <w:p/>
    <w:p>
      <w:pPr>
        <w:pStyle w:val="Heading2"/>
        <w:jc w:val="left"/>
      </w:pPr>
      <w:r>
        <w:rPr>
          <w:b/>
          <w:sz w:val="24"/>
        </w:rPr>
        <w:t>Reference Links: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