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gramEnd"/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 xml:space="preserve">Course </w:t>
      </w:r>
      <w:proofErr w:type="gramStart"/>
      <w:r>
        <w:rPr>
          <w:b/>
          <w:sz w:val="34"/>
        </w:rPr>
        <w:t>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proofErr w:type="gramEnd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</w:t>
      </w:r>
      <w:proofErr w:type="gramEnd"/>
      <w:r w:rsidRPr="003D4D32">
        <w:rPr>
          <w:sz w:val="36"/>
          <w:szCs w:val="32"/>
        </w:rPr>
        <w:t>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default" r:id="rId8"/>
          <w:footerReference w:type="default" r:id="rId9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</w:t>
            </w:r>
            <w:proofErr w:type="gramStart"/>
            <w:r>
              <w:rPr>
                <w:sz w:val="24"/>
              </w:rPr>
              <w:t>the student</w:t>
            </w:r>
            <w:proofErr w:type="gramEnd"/>
            <w:r>
              <w:rPr>
                <w:sz w:val="24"/>
              </w:rPr>
              <w:t xml:space="preserve">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proofErr w:type="gramEnd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proofErr w:type="gramEnd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</w:t>
      </w:r>
      <w:proofErr w:type="gramStart"/>
      <w:r>
        <w:t>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</w:t>
      </w:r>
      <w:proofErr w:type="gramEnd"/>
      <w:r w:rsidR="00CD2ED3">
        <w:rPr>
          <w:b w:val="0"/>
          <w:spacing w:val="-5"/>
        </w:rPr>
        <w:t>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proofErr w:type="gramStart"/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</w:t>
      </w:r>
      <w:proofErr w:type="gramEnd"/>
      <w:r w:rsidR="00CD2ED3">
        <w:rPr>
          <w:sz w:val="24"/>
        </w:rPr>
        <w:t>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</w:t>
      </w:r>
      <w:proofErr w:type="gramStart"/>
      <w:r>
        <w:t>focus</w:t>
      </w:r>
      <w:proofErr w:type="gramEnd"/>
      <w:r>
        <w:t xml:space="preserve">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2: Achieve professional development through self-learning to adapt to the technological changes in the </w:t>
      </w:r>
      <w:proofErr w:type="gramStart"/>
      <w:r>
        <w:t>ever changing</w:t>
      </w:r>
      <w:proofErr w:type="gramEnd"/>
      <w:r>
        <w:t xml:space="preserve">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4: Accomplish leadership roles by imbibing ethics and professionalism with emphasis on sustainable development of </w:t>
      </w:r>
      <w:proofErr w:type="gramStart"/>
      <w:r>
        <w:t>the society</w:t>
      </w:r>
      <w:proofErr w:type="gramEnd"/>
      <w:r>
        <w:t>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PO6: Use appropriate contextual knowledge of computer engineering to review and assess societal, health, legal, cultural, safety and contemporary issues and rationalize the ensuing responsibilities towards </w:t>
      </w:r>
      <w:proofErr w:type="gramStart"/>
      <w:r>
        <w:t>the society</w:t>
      </w:r>
      <w:proofErr w:type="gramEnd"/>
      <w:r>
        <w:t>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PO7: Adopt computer engineering practices in congruence with societal need, understand the working practices and </w:t>
      </w:r>
      <w:proofErr w:type="gramStart"/>
      <w:r>
        <w:t>its</w:t>
      </w:r>
      <w:proofErr w:type="gramEnd"/>
      <w:r>
        <w:t xml:space="preserve">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PO10: Communicate effectively by capturing the desirable computer system requirements for preparation of specification documents, write clear and concise </w:t>
      </w:r>
      <w:proofErr w:type="gramStart"/>
      <w:r>
        <w:t>report</w:t>
      </w:r>
      <w:proofErr w:type="gramEnd"/>
      <w:r>
        <w:t xml:space="preserve">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9E1FA8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9B4E7" w14:textId="77777777" w:rsidR="00AD665E" w:rsidRDefault="00AD665E">
      <w:r>
        <w:separator/>
      </w:r>
    </w:p>
  </w:endnote>
  <w:endnote w:type="continuationSeparator" w:id="0">
    <w:p w14:paraId="436529C4" w14:textId="77777777" w:rsidR="00AD665E" w:rsidRDefault="00AD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DF244" w14:textId="77777777" w:rsidR="00AD665E" w:rsidRDefault="00AD665E">
      <w:r>
        <w:separator/>
      </w:r>
    </w:p>
  </w:footnote>
  <w:footnote w:type="continuationSeparator" w:id="0">
    <w:p w14:paraId="7BF156C5" w14:textId="77777777" w:rsidR="00AD665E" w:rsidRDefault="00AD6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0933D233">
              <wp:simplePos x="0" y="0"/>
              <wp:positionH relativeFrom="page">
                <wp:posOffset>4980813</wp:posOffset>
              </wp:positionH>
              <wp:positionV relativeFrom="page">
                <wp:posOffset>474980</wp:posOffset>
              </wp:positionV>
              <wp:extent cx="189230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23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(CSE3713),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pt;margin-top:37.4pt;width:149pt;height:14pt;z-index:-1885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" filled="f" stroked="f">
              <v:textbox inset="0,0,0,0">
                <w:txbxContent>
                  <w:p w14:paraId="49120869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(CSE3713),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62797"/>
    <w:rsid w:val="000C4B23"/>
    <w:rsid w:val="002520C6"/>
    <w:rsid w:val="00271796"/>
    <w:rsid w:val="003D4D32"/>
    <w:rsid w:val="00435089"/>
    <w:rsid w:val="00474CA6"/>
    <w:rsid w:val="005031F8"/>
    <w:rsid w:val="005C1C82"/>
    <w:rsid w:val="005D11D0"/>
    <w:rsid w:val="006446F6"/>
    <w:rsid w:val="00672CDB"/>
    <w:rsid w:val="006F4AC2"/>
    <w:rsid w:val="00850D7C"/>
    <w:rsid w:val="00901001"/>
    <w:rsid w:val="009748DC"/>
    <w:rsid w:val="009B4D3C"/>
    <w:rsid w:val="00A23211"/>
    <w:rsid w:val="00AD665E"/>
    <w:rsid w:val="00B6282B"/>
    <w:rsid w:val="00B8283C"/>
    <w:rsid w:val="00BA57F5"/>
    <w:rsid w:val="00BE1247"/>
    <w:rsid w:val="00C40205"/>
    <w:rsid w:val="00C67B7C"/>
    <w:rsid w:val="00CD2ED3"/>
    <w:rsid w:val="00D7798F"/>
    <w:rsid w:val="00E315F4"/>
    <w:rsid w:val="00E734E2"/>
    <w:rsid w:val="00EA797F"/>
    <w:rsid w:val="00EE4843"/>
    <w:rsid w:val="00EF4055"/>
    <w:rsid w:val="00F01EB7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19</cp:revision>
  <dcterms:created xsi:type="dcterms:W3CDTF">2024-10-05T15:49:00Z</dcterms:created>
  <dcterms:modified xsi:type="dcterms:W3CDTF">2024-10-28T20:43:00Z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