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7A6C"/>
          <w:sz w:val="18"/>
        </w:rPr>
        <w:t>INTERNAL — ARCHITECTURE NOTE</w:t>
      </w:r>
    </w:p>
    <w:p>
      <w:pPr>
        <w:spacing w:after="80"/>
      </w:pPr>
      <w:r>
        <w:rPr>
          <w:b/>
          <w:color w:val="1C1E26"/>
          <w:sz w:val="56"/>
        </w:rPr>
        <w:t>Voice Calling Agent</w:t>
      </w:r>
    </w:p>
    <w:p>
      <w:pPr>
        <w:spacing w:after="200"/>
      </w:pPr>
      <w:r>
        <w:rPr>
          <w:b w:val="0"/>
          <w:i w:val="0"/>
          <w:color w:val="63666F"/>
          <w:sz w:val="23"/>
        </w:rPr>
        <w:t>A real-time voice agent with two interchangeable pipelines: a cascaded speech-to-text → reasoning → speech-synthesis chain, and a fully native audio-to-audio path for callers who select the top voice tier.</w:t>
      </w:r>
    </w:p>
    <w:p>
      <w:pPr>
        <w:spacing w:after="80"/>
      </w:pPr>
      <w:r>
        <w:rPr>
          <w:color w:val="63666F"/>
          <w:sz w:val="18"/>
        </w:rPr>
        <w:t>Pipelines: 2 (cascaded, native)   |   Voice tiers: 4 (Core, Enhanced, Premium, Studio)   |   Status: production</w:t>
      </w:r>
    </w:p>
    <w:p>
      <w:pPr>
        <w:spacing w:after="40"/>
      </w:pPr>
    </w:p>
    <w:p>
      <w:pPr>
        <w:pBdr>
          <w:bottom w:val="single" w:sz="6" w:color="CFCCC0"/>
        </w:pBdr>
      </w:pPr>
    </w:p>
    <w:p>
      <w:pPr>
        <w:spacing w:before="360" w:after="120"/>
      </w:pPr>
      <w:r>
        <w:rPr>
          <w:b/>
          <w:color w:val="324876"/>
          <w:sz w:val="40"/>
        </w:rPr>
        <w:t>01. Pipeline A — Cascaded</w:t>
      </w:r>
    </w:p>
    <w:p>
      <w:pPr>
        <w:spacing w:after="160"/>
      </w:pPr>
      <w:r>
        <w:rPr>
          <w:b w:val="0"/>
          <w:i w:val="0"/>
          <w:color w:val="1C1E26"/>
          <w:sz w:val="21"/>
        </w:rPr>
        <w:t>The default path. Three independent hops, each swappable — this is what Core, Enhanced, and Premium voice quality all run on; only the synthesis tier changes between them.</w:t>
      </w:r>
    </w:p>
    <w:p>
      <w:pPr>
        <w:spacing w:after="200"/>
      </w:pPr>
      <w:r>
        <w:rPr>
          <w:b/>
          <w:i w:val="0"/>
          <w:color w:val="324876"/>
          <w:sz w:val="19"/>
        </w:rPr>
        <w:t>caller audio  →  Groq · Whisper STT  →  Groq · gpt-oss-20b  →  Google Cloud TTS  →  caller audio</w:t>
      </w:r>
    </w:p>
    <w:p>
      <w:pPr>
        <w:spacing w:before="160" w:after="40"/>
      </w:pPr>
      <w:r>
        <w:rPr>
          <w:b/>
          <w:color w:val="1C1E26"/>
          <w:sz w:val="24"/>
        </w:rPr>
        <w:t>Speech to Text</w:t>
      </w:r>
    </w:p>
    <w:p>
      <w:pPr>
        <w:spacing w:after="40"/>
      </w:pPr>
      <w:r>
        <w:rPr>
          <w:b/>
          <w:i w:val="0"/>
          <w:color w:val="1C1E26"/>
          <w:sz w:val="20"/>
        </w:rPr>
        <w:t>Model: whisper-large-v3 (Groq)</w:t>
      </w:r>
    </w:p>
    <w:p>
      <w:pPr>
        <w:spacing w:after="160"/>
      </w:pPr>
      <w:r>
        <w:rPr>
          <w:b w:val="0"/>
          <w:i w:val="0"/>
          <w:color w:val="63666F"/>
          <w:sz w:val="20"/>
        </w:rPr>
        <w:t>$0.111 / hr of audio · 10s minimum billing per request</w:t>
      </w:r>
    </w:p>
    <w:p>
      <w:pPr>
        <w:spacing w:before="160" w:after="40"/>
      </w:pPr>
      <w:r>
        <w:rPr>
          <w:b/>
          <w:color w:val="1C1E26"/>
          <w:sz w:val="24"/>
        </w:rPr>
        <w:t>Reasoning / dialogue</w:t>
      </w:r>
    </w:p>
    <w:p>
      <w:pPr>
        <w:spacing w:after="40"/>
      </w:pPr>
      <w:r>
        <w:rPr>
          <w:b/>
          <w:i w:val="0"/>
          <w:color w:val="1C1E26"/>
          <w:sz w:val="20"/>
        </w:rPr>
        <w:t>Model: openai/gpt-oss-20b (Groq)</w:t>
      </w:r>
    </w:p>
    <w:p>
      <w:pPr>
        <w:spacing w:after="80"/>
      </w:pPr>
      <w:r>
        <w:rPr>
          <w:b w:val="0"/>
          <w:i w:val="0"/>
          <w:color w:val="63666F"/>
          <w:sz w:val="20"/>
        </w:rPr>
        <w:t>$0.075 / $0.30 per M tokens (in / out) · reasoning effort set low for voice latency</w:t>
      </w:r>
    </w:p>
    <w:p>
      <w:pPr>
        <w:spacing w:after="160"/>
      </w:pPr>
      <w:r>
        <w:rPr>
          <w:b w:val="0"/>
          <w:i w:val="0"/>
          <w:color w:val="63666F"/>
          <w:sz w:val="20"/>
        </w:rPr>
        <w:t>Runs with a same-turn retry: this model occasionally emits a spurious tool-call token even though no tools are declared, which the API would otherwise reject as a hard failure. The retry only fires if nothing has been spoken yet that turn, so a caller never hears two overlapping replies.</w:t>
      </w:r>
    </w:p>
    <w:p>
      <w:pPr>
        <w:spacing w:before="160" w:after="40"/>
      </w:pPr>
      <w:r>
        <w:rPr>
          <w:b/>
          <w:color w:val="1C1E26"/>
          <w:sz w:val="24"/>
        </w:rPr>
        <w:t>Text to Speech</w:t>
      </w:r>
    </w:p>
    <w:p>
      <w:pPr>
        <w:spacing w:after="120"/>
      </w:pPr>
      <w:r>
        <w:rPr>
          <w:b w:val="0"/>
          <w:i w:val="0"/>
          <w:color w:val="63666F"/>
          <w:sz w:val="20"/>
        </w:rPr>
        <w:t>Google Cloud TTS — three priced tiers, chosen per call.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24876"/>
          </w:tcPr>
          <w:p>
            <w:r/>
            <w:r>
              <w:rPr>
                <w:b/>
                <w:color w:val="FFFFFF"/>
                <w:sz w:val="19"/>
              </w:rPr>
              <w:t>Backend tier</w:t>
            </w:r>
          </w:p>
        </w:tc>
        <w:tc>
          <w:tcPr>
            <w:tcW w:type="dxa" w:w="2880"/>
            <w:shd w:fill="324876"/>
          </w:tcPr>
          <w:p>
            <w:r/>
            <w:r>
              <w:rPr>
                <w:b/>
                <w:color w:val="FFFFFF"/>
                <w:sz w:val="19"/>
              </w:rPr>
              <w:t>Caller sees</w:t>
            </w:r>
          </w:p>
        </w:tc>
        <w:tc>
          <w:tcPr>
            <w:tcW w:type="dxa" w:w="2880"/>
            <w:shd w:fill="324876"/>
          </w:tcPr>
          <w:p>
            <w:r/>
            <w:r>
              <w:rPr>
                <w:b/>
                <w:color w:val="FFFFFF"/>
                <w:sz w:val="19"/>
              </w:rPr>
              <w:t>Rate / M chars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Standard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$4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Neural2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Enhanced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$16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Chirp3-HD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Premium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$30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1C1E26"/>
          <w:sz w:val="22"/>
        </w:rPr>
        <w:t>Turn-taking</w:t>
      </w:r>
    </w:p>
    <w:p>
      <w:pPr>
        <w:spacing w:after="160"/>
      </w:pPr>
      <w:r>
        <w:rPr>
          <w:b w:val="0"/>
          <w:i w:val="0"/>
          <w:color w:val="63666F"/>
          <w:sz w:val="20"/>
        </w:rPr>
        <w:t>Silero VAD (v5, ONNX, running on-box) gates every utterance and decides when the caller has stopped talking.</w:t>
      </w:r>
    </w:p>
    <w:p>
      <w:pPr>
        <w:spacing w:before="360" w:after="120"/>
      </w:pPr>
      <w:r>
        <w:rPr>
          <w:b/>
          <w:color w:val="324876"/>
          <w:sz w:val="40"/>
        </w:rPr>
        <w:t>02. Pipeline B — Native audio</w:t>
      </w:r>
    </w:p>
    <w:p>
      <w:pPr>
        <w:spacing w:after="160"/>
      </w:pPr>
      <w:r>
        <w:rPr>
          <w:b w:val="0"/>
          <w:i w:val="0"/>
          <w:color w:val="1C1E26"/>
          <w:sz w:val="21"/>
        </w:rPr>
        <w:t>Selecting Studio quality routes the entire call through Gemini's bidirectional Live API instead of the cascade above. One model hears raw audio and speaks raw audio back — there's no discrete transcript or text reply in the middle.</w:t>
      </w:r>
    </w:p>
    <w:p>
      <w:pPr>
        <w:spacing w:after="200"/>
      </w:pPr>
      <w:r>
        <w:rPr>
          <w:b/>
          <w:i w:val="0"/>
          <w:color w:val="324876"/>
          <w:sz w:val="19"/>
        </w:rPr>
        <w:t>caller audio  →  Gemini Live · audio-to-audio  →  caller audio</w:t>
      </w:r>
    </w:p>
    <w:p>
      <w:pPr>
        <w:spacing w:before="160" w:after="40"/>
      </w:pPr>
      <w:r>
        <w:rPr>
          <w:b/>
          <w:color w:val="1C1E26"/>
          <w:sz w:val="24"/>
        </w:rPr>
        <w:t>Live session</w:t>
      </w:r>
    </w:p>
    <w:p>
      <w:pPr>
        <w:spacing w:after="40"/>
      </w:pPr>
      <w:r>
        <w:rPr>
          <w:b/>
          <w:i w:val="0"/>
          <w:color w:val="1C1E26"/>
          <w:sz w:val="20"/>
        </w:rPr>
        <w:t>Model: gemini-3.1-flash-live-preview (google-genai SDK)</w:t>
      </w:r>
    </w:p>
    <w:p>
      <w:pPr>
        <w:spacing w:after="40"/>
      </w:pPr>
      <w:r>
        <w:rPr>
          <w:b w:val="0"/>
          <w:i w:val="0"/>
          <w:color w:val="63666F"/>
          <w:sz w:val="20"/>
        </w:rPr>
        <w:t>Billed as streamed audio tokens in both directions, not per-hour or per-character.</w:t>
      </w:r>
    </w:p>
    <w:p>
      <w:pPr>
        <w:spacing w:after="160"/>
      </w:pPr>
      <w:r>
        <w:rPr>
          <w:b w:val="0"/>
          <w:i w:val="0"/>
          <w:color w:val="63666F"/>
          <w:sz w:val="20"/>
        </w:rPr>
        <w:t>$3.00 / M tokens audio-in · $12.00 / M tokens audio-out (≈25 tok/s convention)</w:t>
      </w:r>
    </w:p>
    <w:p>
      <w:pPr>
        <w:spacing w:before="160" w:after="160"/>
        <w:ind w:left="216"/>
      </w:pPr>
      <w:r>
        <w:rPr>
          <w:b/>
          <w:color w:val="1F7A6C"/>
          <w:sz w:val="20"/>
        </w:rPr>
        <w:t xml:space="preserve">Why it exists:  </w:t>
      </w:r>
      <w:r>
        <w:rPr>
          <w:color w:val="63666F"/>
          <w:sz w:val="20"/>
        </w:rPr>
        <w:t>lower latency and more natural handling of interruptions than a cascaded pipeline can achieve, at the cost of losing an inspectable text transcript mid-call.</w:t>
      </w:r>
    </w:p>
    <w:p>
      <w:pPr>
        <w:spacing w:before="120" w:after="40"/>
      </w:pPr>
      <w:r>
        <w:rPr>
          <w:b/>
          <w:color w:val="1C1E26"/>
          <w:sz w:val="22"/>
        </w:rPr>
        <w:t>Turn-taking</w:t>
      </w:r>
    </w:p>
    <w:p>
      <w:pPr>
        <w:spacing w:after="120"/>
      </w:pPr>
      <w:r>
        <w:rPr>
          <w:b w:val="0"/>
          <w:i w:val="0"/>
          <w:color w:val="63666F"/>
          <w:sz w:val="20"/>
        </w:rPr>
        <w:t>Handled by Gemini's own built-in activity detector rather than Silero, tuned against false interruption from the agent's own voice leaking back through the mic: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24876"/>
          </w:tcPr>
          <w:p>
            <w:r/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4320"/>
            <w:shd w:fill="324876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Start-of-speech sensitivity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Prefix padding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300 ms</w:t>
            </w:r>
          </w:p>
        </w:tc>
      </w:tr>
    </w:tbl>
    <w:p>
      <w:pPr>
        <w:spacing w:after="80"/>
      </w:pPr>
    </w:p>
    <w:p>
      <w:pPr>
        <w:spacing w:before="120" w:after="160"/>
      </w:pPr>
      <w:r>
        <w:rPr>
          <w:b/>
          <w:color w:val="9A6B12"/>
          <w:sz w:val="20"/>
        </w:rPr>
        <w:t xml:space="preserve">Dependency to know about:  </w:t>
      </w:r>
      <w:r>
        <w:rPr>
          <w:color w:val="63666F"/>
          <w:sz w:val="20"/>
        </w:rPr>
        <w:t>this pipeline runs entirely inside one Google AI Studio project's billing, independent of the Groq/Google TTS pipeline above. If that project's monthly spending cap is hit, Studio-tier calls fail instantly while Pipeline A keeps working untouched.</w:t>
      </w:r>
    </w:p>
    <w:p>
      <w:pPr>
        <w:spacing w:before="360" w:after="120"/>
      </w:pPr>
      <w:r>
        <w:rPr>
          <w:b/>
          <w:color w:val="324876"/>
          <w:sz w:val="40"/>
        </w:rPr>
        <w:t>03. Tier naming — internal ↔ caller-facing</w:t>
      </w:r>
    </w:p>
    <w:p>
      <w:pPr>
        <w:spacing w:after="120"/>
      </w:pPr>
      <w:r>
        <w:rPr>
          <w:b w:val="0"/>
          <w:i w:val="0"/>
          <w:color w:val="1C1E26"/>
          <w:sz w:val="21"/>
        </w:rPr>
        <w:t>No caller or client-facing surface names a vendor. This mapping is for internal reference only.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324876"/>
          </w:tcPr>
          <w:p>
            <w:r/>
            <w:r>
              <w:rPr>
                <w:b/>
                <w:color w:val="FFFFFF"/>
                <w:sz w:val="19"/>
              </w:rPr>
              <w:t>Internal name</w:t>
            </w:r>
          </w:p>
        </w:tc>
        <w:tc>
          <w:tcPr>
            <w:tcW w:type="dxa" w:w="3600"/>
            <w:shd w:fill="324876"/>
          </w:tcPr>
          <w:p>
            <w:r/>
            <w:r>
              <w:rPr>
                <w:b/>
                <w:color w:val="FFFFFF"/>
                <w:sz w:val="19"/>
              </w:rPr>
              <w:t>Caller sees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TTS: Standard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Core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TTS: Neural2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Enhanced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TTS: Chirp3-HD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Premium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Gemini Live (audio-to-audio)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Studio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/>
          <w:color w:val="63666F"/>
          <w:sz w:val="19"/>
        </w:rPr>
        <w:t>“Google Cloud TTS,” “Gemini,” and “Gemini Live API” do not appear anywhere a user or client can see them — admin screens included.</w:t>
      </w:r>
    </w:p>
    <w:p>
      <w:pPr>
        <w:spacing w:before="360" w:after="120"/>
      </w:pPr>
      <w:r>
        <w:rPr>
          <w:b/>
          <w:color w:val="324876"/>
          <w:sz w:val="40"/>
        </w:rPr>
        <w:t>04. Cost per call, by tier</w:t>
      </w:r>
    </w:p>
    <w:p>
      <w:pPr>
        <w:spacing w:after="120"/>
      </w:pPr>
      <w:r>
        <w:rPr>
          <w:b w:val="0"/>
          <w:i w:val="0"/>
          <w:color w:val="1C1E26"/>
          <w:sz w:val="21"/>
        </w:rPr>
        <w:t>Computed live and stored with every call's transcript — a running estimate, not a hard bill. Assumes a 5-minute call, ~100k reasoning tokens for the cascaded tiers, published vendor rates, and ₹96.4/$1.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24876"/>
          </w:tcPr>
          <w:p>
            <w:r/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2880"/>
            <w:shd w:fill="324876"/>
          </w:tcPr>
          <w:p>
            <w:r/>
            <w:r>
              <w:rPr>
                <w:b/>
                <w:color w:val="FFFFFF"/>
                <w:sz w:val="19"/>
              </w:rPr>
              <w:t>Pipeline</w:t>
            </w:r>
          </w:p>
        </w:tc>
        <w:tc>
          <w:tcPr>
            <w:tcW w:type="dxa" w:w="2880"/>
            <w:shd w:fill="324876"/>
          </w:tcPr>
          <w:p>
            <w:r/>
            <w:r>
              <w:rPr>
                <w:b/>
                <w:color w:val="FFFFFF"/>
                <w:sz w:val="19"/>
              </w:rPr>
              <w:t>Est. cost / call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Cascaded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≈ ₹20–22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Enhanced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Cascaded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≈ ₹24–27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Premium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Cascaded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≈ ₹31–35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Studio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Gemini Live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≈ ₹38–49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/>
          <w:color w:val="63666F"/>
          <w:sz w:val="19"/>
        </w:rPr>
        <w:t>Studio runs higher per minute since audio tokens are billed continuously in both directions rather than only at the synthesis step.</w:t>
      </w:r>
    </w:p>
    <w:p>
      <w:pPr>
        <w:spacing w:before="360" w:after="120"/>
      </w:pPr>
      <w:r>
        <w:rPr>
          <w:b/>
          <w:color w:val="324876"/>
          <w:sz w:val="40"/>
        </w:rPr>
        <w:t>05. Call auditing</w:t>
      </w:r>
    </w:p>
    <w:p>
      <w:pPr>
        <w:pStyle w:val="ListBullet"/>
        <w:spacing w:after="120"/>
      </w:pPr>
      <w:r>
        <w:rPr>
          <w:b/>
          <w:sz w:val="21"/>
        </w:rPr>
        <w:t xml:space="preserve">Every call is logged to disk. </w:t>
      </w:r>
      <w:r>
        <w:rPr>
          <w:color w:val="63666F"/>
          <w:sz w:val="21"/>
        </w:rPr>
        <w:t>Full transcript, which turns were interrupted, and a per-call cost breakdown — written as the call happens, not just at a clean finalize, so it survives a crash mid-call.</w:t>
      </w:r>
    </w:p>
    <w:p>
      <w:pPr>
        <w:pStyle w:val="ListBullet"/>
        <w:spacing w:after="120"/>
      </w:pPr>
      <w:r>
        <w:rPr>
          <w:b/>
          <w:sz w:val="21"/>
        </w:rPr>
        <w:t xml:space="preserve">Every call is attributed. </w:t>
      </w:r>
      <w:r>
        <w:rPr>
          <w:color w:val="63666F"/>
          <w:sz w:val="21"/>
        </w:rPr>
        <w:t>Tagged with the operator account that placed it, visible in an admin-only Call Logs screen — no server access needed to see what a client said or how the agent replied.</w:t>
      </w:r>
    </w:p>
    <w:p>
      <w:pPr>
        <w:spacing w:before="240"/>
      </w:pPr>
    </w:p>
    <w:p>
      <w:r>
        <w:rPr>
          <w:color w:val="63666F"/>
          <w:sz w:val="17"/>
        </w:rPr>
        <w:t>Voice Calling Agent — internal architecture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1E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