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Times New Roman" w:hAnsi="Times New Roman"/>
          <w:b/>
          <w:i w:val="0"/>
          <w:color w:val="000000"/>
          <w:sz w:val="24"/>
        </w:rPr>
        <w:t>PROJECT DEMONSTRATION</w:t>
      </w:r>
    </w:p>
    <w:p>
      <w:pPr>
        <w:spacing w:before="0" w:after="200"/>
        <w:jc w:val="center"/>
      </w:pPr>
      <w:r>
        <w:rPr>
          <w:rFonts w:ascii="Times New Roman" w:hAnsi="Times New Roman"/>
          <w:b/>
          <w:i w:val="0"/>
          <w:color w:val="000000"/>
          <w:sz w:val="40"/>
        </w:rPr>
        <w:t>SentinelGPT: An AI-Powered Large Language Model</w:t>
        <w:br/>
        <w:t>Framework for Advanced Cyber Threat Detection and Analysis</w:t>
      </w:r>
    </w:p>
    <w:p>
      <w:pPr>
        <w:spacing w:before="0" w:after="160"/>
        <w:jc w:val="center"/>
      </w:pPr>
      <w:r>
        <w:rPr>
          <w:rFonts w:ascii="Times New Roman" w:hAnsi="Times New Roman"/>
          <w:b w:val="0"/>
          <w:i w:val="0"/>
          <w:color w:val="000000"/>
          <w:sz w:val="20"/>
        </w:rPr>
        <w:t>_________________________________________________________________</w:t>
      </w:r>
    </w:p>
    <w:p>
      <w:pPr>
        <w:spacing w:before="0" w:after="280"/>
        <w:jc w:val="center"/>
      </w:pPr>
      <w:r>
        <w:rPr>
          <w:rFonts w:ascii="Times New Roman" w:hAnsi="Times New Roman"/>
          <w:b w:val="0"/>
          <w:i w:val="0"/>
          <w:color w:val="000000"/>
          <w:sz w:val="24"/>
        </w:rPr>
        <w:t>pravallika kalangi   |   24VV1F0044   |   MCA 2nd Year   |   July 2026</w:t>
      </w:r>
    </w:p>
    <w:p>
      <w:pPr>
        <w:spacing w:before="0" w:after="100" w:line="380" w:lineRule="exact"/>
        <w:jc w:val="both"/>
      </w:pPr>
      <w:r>
        <w:rPr>
          <w:rFonts w:ascii="Times New Roman" w:hAnsi="Times New Roman"/>
          <w:b/>
          <w:i w:val="0"/>
          <w:color w:val="000000"/>
          <w:sz w:val="22"/>
        </w:rPr>
        <w:t xml:space="preserve">Overview:  </w:t>
      </w:r>
      <w:r>
        <w:rPr>
          <w:rFonts w:ascii="Times New Roman" w:hAnsi="Times New Roman"/>
          <w:b w:val="0"/>
          <w:i w:val="0"/>
          <w:color w:val="000000"/>
          <w:sz w:val="22"/>
        </w:rPr>
        <w:t>SentinelGPT is a full-stack AI-powered Security Operations Center (SOC) platform that automates cyber threat detection, real-time network telemetry monitoring, and autonomous IP quarantine using intelligent software agents. Built with React 19, FastAPI, SQLAlchemy, and deployed on Vercel Serverless, the system eliminates manual log review, reduces incident response latency to near zero, and provides 24/7 network perimeter protection.</w:t>
      </w:r>
    </w:p>
    <w:p>
      <w:pPr>
        <w:spacing w:before="280" w:after="100"/>
        <w:pBdr>
          <w:bottom w:val="single" w:sz="6" w:space="1" w:color="000000"/>
        </w:pBdr>
      </w:pPr>
      <w:r>
        <w:rPr>
          <w:rFonts w:ascii="Times New Roman" w:hAnsi="Times New Roman"/>
          <w:b/>
          <w:i w:val="0"/>
          <w:color w:val="000000"/>
          <w:sz w:val="28"/>
        </w:rPr>
        <w:t>Key Features at a Glance</w:t>
      </w:r>
    </w:p>
    <w:p>
      <w:pPr>
        <w:spacing w:before="0" w:after="60" w:line="360" w:lineRule="exact"/>
        <w:ind w:left="216"/>
        <w:jc w:val="both"/>
      </w:pPr>
      <w:r>
        <w:rPr>
          <w:rFonts w:ascii="Times New Roman" w:hAnsi="Times New Roman"/>
          <w:b/>
          <w:i w:val="0"/>
          <w:color w:val="000000"/>
          <w:sz w:val="22"/>
        </w:rPr>
        <w:t xml:space="preserve">*  Real-Time SOC Dashboard:  </w:t>
      </w:r>
      <w:r>
        <w:rPr>
          <w:rFonts w:ascii="Times New Roman" w:hAnsi="Times New Roman"/>
          <w:b w:val="0"/>
          <w:i w:val="0"/>
          <w:color w:val="000000"/>
          <w:sz w:val="22"/>
        </w:rPr>
        <w:t>Live threat velocity charts, risk gauges, severity donuts, and perimeter heatmaps updated continuously via WebSocket.</w:t>
      </w:r>
    </w:p>
    <w:p>
      <w:pPr>
        <w:spacing w:before="0" w:after="60" w:line="360" w:lineRule="exact"/>
        <w:ind w:left="216"/>
        <w:jc w:val="both"/>
      </w:pPr>
      <w:r>
        <w:rPr>
          <w:rFonts w:ascii="Times New Roman" w:hAnsi="Times New Roman"/>
          <w:b/>
          <w:i w:val="0"/>
          <w:color w:val="000000"/>
          <w:sz w:val="22"/>
        </w:rPr>
        <w:t xml:space="preserve">*  Heuristic Threat Scoring:  </w:t>
      </w:r>
      <w:r>
        <w:rPr>
          <w:rFonts w:ascii="Times New Roman" w:hAnsi="Times New Roman"/>
          <w:b w:val="0"/>
          <w:i w:val="0"/>
          <w:color w:val="000000"/>
          <w:sz w:val="22"/>
        </w:rPr>
        <w:t>Autonomous risk scoring engine (0-100) that classifies every network event as Critical, High, Medium, or Low severity.</w:t>
      </w:r>
    </w:p>
    <w:p>
      <w:pPr>
        <w:spacing w:before="0" w:after="60" w:line="360" w:lineRule="exact"/>
        <w:ind w:left="216"/>
        <w:jc w:val="both"/>
      </w:pPr>
      <w:r>
        <w:rPr>
          <w:rFonts w:ascii="Times New Roman" w:hAnsi="Times New Roman"/>
          <w:b/>
          <w:i w:val="0"/>
          <w:color w:val="000000"/>
          <w:sz w:val="22"/>
        </w:rPr>
        <w:t xml:space="preserve">*  MITRE ATT&amp;CK Mapping:  </w:t>
      </w:r>
      <w:r>
        <w:rPr>
          <w:rFonts w:ascii="Times New Roman" w:hAnsi="Times New Roman"/>
          <w:b w:val="0"/>
          <w:i w:val="0"/>
          <w:color w:val="000000"/>
          <w:sz w:val="22"/>
        </w:rPr>
        <w:t>Every detected incident is automatically tagged with the matching MITRE ATT&amp;CK tactic and technique ID.</w:t>
      </w:r>
    </w:p>
    <w:p>
      <w:pPr>
        <w:spacing w:before="0" w:after="60" w:line="360" w:lineRule="exact"/>
        <w:ind w:left="216"/>
        <w:jc w:val="both"/>
      </w:pPr>
      <w:r>
        <w:rPr>
          <w:rFonts w:ascii="Times New Roman" w:hAnsi="Times New Roman"/>
          <w:b/>
          <w:i w:val="0"/>
          <w:color w:val="000000"/>
          <w:sz w:val="22"/>
        </w:rPr>
        <w:t xml:space="preserve">*  Autonomous IP Quarantine:  </w:t>
      </w:r>
      <w:r>
        <w:rPr>
          <w:rFonts w:ascii="Times New Roman" w:hAnsi="Times New Roman"/>
          <w:b w:val="0"/>
          <w:i w:val="0"/>
          <w:color w:val="000000"/>
          <w:sz w:val="22"/>
        </w:rPr>
        <w:t>Intelligent agent automatically isolates any source IP scoring &gt;= 75 — no manual intervention required.</w:t>
      </w:r>
    </w:p>
    <w:p>
      <w:pPr>
        <w:spacing w:before="0" w:after="60" w:line="360" w:lineRule="exact"/>
        <w:ind w:left="216"/>
        <w:jc w:val="both"/>
      </w:pPr>
      <w:r>
        <w:rPr>
          <w:rFonts w:ascii="Times New Roman" w:hAnsi="Times New Roman"/>
          <w:b/>
          <w:i w:val="0"/>
          <w:color w:val="000000"/>
          <w:sz w:val="22"/>
        </w:rPr>
        <w:t xml:space="preserve">*  AI Triage Assistant:  </w:t>
      </w:r>
      <w:r>
        <w:rPr>
          <w:rFonts w:ascii="Times New Roman" w:hAnsi="Times New Roman"/>
          <w:b w:val="0"/>
          <w:i w:val="0"/>
          <w:color w:val="000000"/>
          <w:sz w:val="22"/>
        </w:rPr>
        <w:t>Conversational AI chat interface provides instant remediation guidance for any detected threat.</w:t>
      </w:r>
    </w:p>
    <w:p>
      <w:pPr>
        <w:spacing w:before="0" w:after="60" w:line="360" w:lineRule="exact"/>
        <w:ind w:left="216"/>
        <w:jc w:val="both"/>
      </w:pPr>
      <w:r>
        <w:rPr>
          <w:rFonts w:ascii="Times New Roman" w:hAnsi="Times New Roman"/>
          <w:b/>
          <w:i w:val="0"/>
          <w:color w:val="000000"/>
          <w:sz w:val="22"/>
        </w:rPr>
        <w:t xml:space="preserve">*  Heuristic Payload Scanner:  </w:t>
      </w:r>
      <w:r>
        <w:rPr>
          <w:rFonts w:ascii="Times New Roman" w:hAnsi="Times New Roman"/>
          <w:b w:val="0"/>
          <w:i w:val="0"/>
          <w:color w:val="000000"/>
          <w:sz w:val="22"/>
        </w:rPr>
        <w:t>Upload log files or suspicious payloads for automated static analysis and instant security verdict.</w:t>
      </w:r>
    </w:p>
    <w:p>
      <w:pPr>
        <w:spacing w:before="0" w:after="60" w:line="360" w:lineRule="exact"/>
        <w:ind w:left="216"/>
        <w:jc w:val="both"/>
      </w:pPr>
      <w:r>
        <w:rPr>
          <w:rFonts w:ascii="Times New Roman" w:hAnsi="Times New Roman"/>
          <w:b/>
          <w:i w:val="0"/>
          <w:color w:val="000000"/>
          <w:sz w:val="22"/>
        </w:rPr>
        <w:t xml:space="preserve">*  JWT Operator Authentication:  </w:t>
      </w:r>
      <w:r>
        <w:rPr>
          <w:rFonts w:ascii="Times New Roman" w:hAnsi="Times New Roman"/>
          <w:b w:val="0"/>
          <w:i w:val="0"/>
          <w:color w:val="000000"/>
          <w:sz w:val="22"/>
        </w:rPr>
        <w:t>Secure HS256 token-based authentication with 8-hour expiring sessions and Quick Demo Access bypass.</w:t>
      </w:r>
    </w:p>
    <w:p>
      <w:pPr>
        <w:spacing w:before="0" w:after="60" w:line="360" w:lineRule="exact"/>
        <w:ind w:left="216"/>
        <w:jc w:val="both"/>
      </w:pPr>
      <w:r>
        <w:rPr>
          <w:rFonts w:ascii="Times New Roman" w:hAnsi="Times New Roman"/>
          <w:b/>
          <w:i w:val="0"/>
          <w:color w:val="000000"/>
          <w:sz w:val="22"/>
        </w:rPr>
        <w:t xml:space="preserve">*  JSON Incident Export:  </w:t>
      </w:r>
      <w:r>
        <w:rPr>
          <w:rFonts w:ascii="Times New Roman" w:hAnsi="Times New Roman"/>
          <w:b w:val="0"/>
          <w:i w:val="0"/>
          <w:color w:val="000000"/>
          <w:sz w:val="22"/>
        </w:rPr>
        <w:t>One-click export of complete incident history as structured JSON for SIEM integration.</w:t>
      </w:r>
    </w:p>
    <w:p>
      <w:r>
        <w:br w:type="page"/>
      </w:r>
    </w:p>
    <w:p>
      <w:pPr>
        <w:spacing w:before="280" w:after="100"/>
        <w:pBdr>
          <w:bottom w:val="single" w:sz="6" w:space="1" w:color="000000"/>
        </w:pBdr>
      </w:pPr>
      <w:r>
        <w:rPr>
          <w:rFonts w:ascii="Times New Roman" w:hAnsi="Times New Roman"/>
          <w:b/>
          <w:i w:val="0"/>
          <w:color w:val="000000"/>
          <w:sz w:val="28"/>
        </w:rPr>
        <w:t>System Architecture</w:t>
      </w:r>
    </w:p>
    <w:p>
      <w:pPr>
        <w:spacing w:before="0" w:after="100" w:line="380" w:lineRule="exact"/>
        <w:jc w:val="both"/>
      </w:pPr>
      <w:r>
        <w:rPr>
          <w:rFonts w:ascii="Times New Roman" w:hAnsi="Times New Roman"/>
          <w:b w:val="0"/>
          <w:i w:val="0"/>
          <w:color w:val="000000"/>
          <w:sz w:val="22"/>
        </w:rPr>
        <w:t>SentinelGPT uses a modular, decoupled architecture. The operator authenticates via the React 19 SPA frontend. Telemetry data is processed by two autonomous agents — the Telemetry Monitor Agent (risk scoring + MITRE mapping) and the Autonomous Quarantine Agent (IP isolation + validation) — before being stored via SQLAlchemy ORM and rendered on the live dashboard.</w:t>
      </w:r>
    </w:p>
    <w:p>
      <w:pPr>
        <w:spacing w:before="160" w:after="40"/>
        <w:jc w:val="center"/>
      </w:pPr>
      <w:r>
        <w:drawing>
          <wp:inline xmlns:a="http://schemas.openxmlformats.org/drawingml/2006/main" xmlns:pic="http://schemas.openxmlformats.org/drawingml/2006/picture">
            <wp:extent cx="4937760" cy="2529097"/>
            <wp:docPr id="1" name="Picture 1"/>
            <wp:cNvGraphicFramePr>
              <a:graphicFrameLocks noChangeAspect="1"/>
            </wp:cNvGraphicFramePr>
            <a:graphic>
              <a:graphicData uri="http://schemas.openxmlformats.org/drawingml/2006/picture">
                <pic:pic>
                  <pic:nvPicPr>
                    <pic:cNvPr id="0" name="demo_arch.png"/>
                    <pic:cNvPicPr/>
                  </pic:nvPicPr>
                  <pic:blipFill>
                    <a:blip r:embed="rId9"/>
                    <a:stretch>
                      <a:fillRect/>
                    </a:stretch>
                  </pic:blipFill>
                  <pic:spPr>
                    <a:xfrm>
                      <a:off x="0" y="0"/>
                      <a:ext cx="4937760" cy="2529097"/>
                    </a:xfrm>
                    <a:prstGeom prst="rect"/>
                  </pic:spPr>
                </pic:pic>
              </a:graphicData>
            </a:graphic>
          </wp:inline>
        </w:drawing>
      </w:r>
    </w:p>
    <w:p>
      <w:pPr>
        <w:spacing w:after="200"/>
        <w:jc w:val="center"/>
      </w:pPr>
      <w:r>
        <w:rPr>
          <w:rFonts w:ascii="Times New Roman" w:hAnsi="Times New Roman"/>
          <w:b w:val="0"/>
          <w:i/>
          <w:color w:val="000000"/>
          <w:sz w:val="20"/>
        </w:rPr>
        <w:t>Figure 1: SentinelGPT System Architecture — Component &amp; Agent Flow</w:t>
      </w:r>
    </w:p>
    <w:p>
      <w:pPr>
        <w:spacing w:before="280" w:after="100"/>
        <w:pBdr>
          <w:bottom w:val="single" w:sz="6" w:space="1" w:color="000000"/>
        </w:pBdr>
      </w:pPr>
      <w:r>
        <w:rPr>
          <w:rFonts w:ascii="Times New Roman" w:hAnsi="Times New Roman"/>
          <w:b/>
          <w:i w:val="0"/>
          <w:color w:val="000000"/>
          <w:sz w:val="28"/>
        </w:rPr>
        <w:t>Technology Stack</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000000"/>
          </w:tcPr>
          <w:p>
            <w:pPr>
              <w:jc w:val="center"/>
            </w:pPr>
            <w:r>
              <w:rPr>
                <w:rFonts w:ascii="Times New Roman" w:hAnsi="Times New Roman"/>
                <w:b/>
                <w:i w:val="0"/>
                <w:color w:val="FFFFFF"/>
                <w:sz w:val="22"/>
              </w:rPr>
              <w:t>Layer</w:t>
            </w:r>
          </w:p>
        </w:tc>
        <w:tc>
          <w:tcPr>
            <w:tcW w:type="dxa" w:w="4536"/>
            <w:shd w:val="clear" w:color="auto" w:fill="000000"/>
          </w:tcPr>
          <w:p>
            <w:pPr>
              <w:jc w:val="center"/>
            </w:pPr>
            <w:r>
              <w:rPr>
                <w:rFonts w:ascii="Times New Roman" w:hAnsi="Times New Roman"/>
                <w:b/>
                <w:i w:val="0"/>
                <w:color w:val="FFFFFF"/>
                <w:sz w:val="22"/>
              </w:rPr>
              <w:t>Technologies</w:t>
            </w:r>
          </w:p>
        </w:tc>
      </w:tr>
      <w:tr>
        <w:tc>
          <w:tcPr>
            <w:tcW w:type="dxa" w:w="4536"/>
            <w:shd w:val="clear" w:color="auto" w:fill="F2F2F2"/>
          </w:tcPr>
          <w:p>
            <w:pPr>
              <w:spacing w:before="60" w:after="60"/>
            </w:pPr>
            <w:r>
              <w:rPr>
                <w:rFonts w:ascii="Times New Roman" w:hAnsi="Times New Roman"/>
                <w:b/>
                <w:i w:val="0"/>
                <w:color w:val="000000"/>
                <w:sz w:val="22"/>
              </w:rPr>
              <w:t>Frontend</w:t>
            </w:r>
          </w:p>
        </w:tc>
        <w:tc>
          <w:tcPr>
            <w:tcW w:type="dxa" w:w="4536"/>
            <w:shd w:val="clear" w:color="auto" w:fill="F2F2F2"/>
          </w:tcPr>
          <w:p>
            <w:pPr>
              <w:spacing w:before="60" w:after="60"/>
            </w:pPr>
            <w:r>
              <w:rPr>
                <w:rFonts w:ascii="Times New Roman" w:hAnsi="Times New Roman"/>
                <w:b w:val="0"/>
                <w:i w:val="0"/>
                <w:color w:val="000000"/>
                <w:sz w:val="22"/>
              </w:rPr>
              <w:t>React 19,  Vite 5.4,  Recharts,  Web Audio API,  CSS3 Glassmorphism</w:t>
            </w:r>
          </w:p>
        </w:tc>
      </w:tr>
      <w:tr>
        <w:tc>
          <w:tcPr>
            <w:tcW w:type="dxa" w:w="4536"/>
            <w:shd w:val="clear" w:color="auto" w:fill="FFFFFF"/>
          </w:tcPr>
          <w:p>
            <w:pPr>
              <w:spacing w:before="60" w:after="60"/>
            </w:pPr>
            <w:r>
              <w:rPr>
                <w:rFonts w:ascii="Times New Roman" w:hAnsi="Times New Roman"/>
                <w:b/>
                <w:i w:val="0"/>
                <w:color w:val="000000"/>
                <w:sz w:val="22"/>
              </w:rPr>
              <w:t>Backend</w:t>
            </w:r>
          </w:p>
        </w:tc>
        <w:tc>
          <w:tcPr>
            <w:tcW w:type="dxa" w:w="4536"/>
            <w:shd w:val="clear" w:color="auto" w:fill="FFFFFF"/>
          </w:tcPr>
          <w:p>
            <w:pPr>
              <w:spacing w:before="60" w:after="60"/>
            </w:pPr>
            <w:r>
              <w:rPr>
                <w:rFonts w:ascii="Times New Roman" w:hAnsi="Times New Roman"/>
                <w:b w:val="0"/>
                <w:i w:val="0"/>
                <w:color w:val="000000"/>
                <w:sz w:val="22"/>
              </w:rPr>
              <w:t>Python 3.11,  FastAPI,  Uvicorn,  PyJWT,  WebSocket</w:t>
            </w:r>
          </w:p>
        </w:tc>
      </w:tr>
      <w:tr>
        <w:tc>
          <w:tcPr>
            <w:tcW w:type="dxa" w:w="4536"/>
            <w:shd w:val="clear" w:color="auto" w:fill="F2F2F2"/>
          </w:tcPr>
          <w:p>
            <w:pPr>
              <w:spacing w:before="60" w:after="60"/>
            </w:pPr>
            <w:r>
              <w:rPr>
                <w:rFonts w:ascii="Times New Roman" w:hAnsi="Times New Roman"/>
                <w:b/>
                <w:i w:val="0"/>
                <w:color w:val="000000"/>
                <w:sz w:val="22"/>
              </w:rPr>
              <w:t>Database</w:t>
            </w:r>
          </w:p>
        </w:tc>
        <w:tc>
          <w:tcPr>
            <w:tcW w:type="dxa" w:w="4536"/>
            <w:shd w:val="clear" w:color="auto" w:fill="F2F2F2"/>
          </w:tcPr>
          <w:p>
            <w:pPr>
              <w:spacing w:before="60" w:after="60"/>
            </w:pPr>
            <w:r>
              <w:rPr>
                <w:rFonts w:ascii="Times New Roman" w:hAnsi="Times New Roman"/>
                <w:b w:val="0"/>
                <w:i w:val="0"/>
                <w:color w:val="000000"/>
                <w:sz w:val="22"/>
              </w:rPr>
              <w:t>SQLAlchemy ORM,  SQLite (dev)  /  Vercel Storage (prod)</w:t>
            </w:r>
          </w:p>
        </w:tc>
      </w:tr>
      <w:tr>
        <w:tc>
          <w:tcPr>
            <w:tcW w:type="dxa" w:w="4536"/>
            <w:shd w:val="clear" w:color="auto" w:fill="FFFFFF"/>
          </w:tcPr>
          <w:p>
            <w:pPr>
              <w:spacing w:before="60" w:after="60"/>
            </w:pPr>
            <w:r>
              <w:rPr>
                <w:rFonts w:ascii="Times New Roman" w:hAnsi="Times New Roman"/>
                <w:b/>
                <w:i w:val="0"/>
                <w:color w:val="000000"/>
                <w:sz w:val="22"/>
              </w:rPr>
              <w:t>Deployment</w:t>
            </w:r>
          </w:p>
        </w:tc>
        <w:tc>
          <w:tcPr>
            <w:tcW w:type="dxa" w:w="4536"/>
            <w:shd w:val="clear" w:color="auto" w:fill="FFFFFF"/>
          </w:tcPr>
          <w:p>
            <w:pPr>
              <w:spacing w:before="60" w:after="60"/>
            </w:pPr>
            <w:r>
              <w:rPr>
                <w:rFonts w:ascii="Times New Roman" w:hAnsi="Times New Roman"/>
                <w:b w:val="0"/>
                <w:i w:val="0"/>
                <w:color w:val="000000"/>
                <w:sz w:val="22"/>
              </w:rPr>
              <w:t>Vercel Serverless,  GitHub Actions CI/CD,  REST + Swagger Docs</w:t>
            </w:r>
          </w:p>
        </w:tc>
      </w:tr>
    </w:tbl>
    <w:p>
      <w:r>
        <w:br w:type="page"/>
      </w:r>
    </w:p>
    <w:p>
      <w:pPr>
        <w:spacing w:before="280" w:after="100"/>
        <w:pBdr>
          <w:bottom w:val="single" w:sz="6" w:space="1" w:color="000000"/>
        </w:pBdr>
      </w:pPr>
      <w:r>
        <w:rPr>
          <w:rFonts w:ascii="Times New Roman" w:hAnsi="Times New Roman"/>
          <w:b/>
          <w:i w:val="0"/>
          <w:color w:val="000000"/>
          <w:sz w:val="28"/>
        </w:rPr>
        <w:t>1.  Real-Time SOC Operations Dashboard</w:t>
      </w:r>
    </w:p>
    <w:p>
      <w:pPr>
        <w:spacing w:before="0" w:after="100" w:line="380" w:lineRule="exact"/>
        <w:jc w:val="both"/>
      </w:pPr>
      <w:r>
        <w:rPr>
          <w:rFonts w:ascii="Times New Roman" w:hAnsi="Times New Roman"/>
          <w:b w:val="0"/>
          <w:i w:val="0"/>
          <w:color w:val="000000"/>
          <w:sz w:val="22"/>
        </w:rPr>
        <w:t>The main dashboard provides a comprehensive view of the network security posture. It displays live KPI cards showing total incidents, active threats, quarantined IPs, and system health. Recharts-powered area charts stream threat velocity in real time via WebSocket. A risk distribution donut shows Critical / High / Medium / Low severity breakdown. A perimeter heatmap reveals the most targeted network sectors. The quarantine panel lists all blocked IPs with timestamps, MITRE tags, and one-click revocation controls.</w:t>
      </w:r>
    </w:p>
    <w:p>
      <w:pPr>
        <w:spacing w:before="160" w:after="40"/>
        <w:jc w:val="center"/>
      </w:pPr>
      <w:r>
        <w:drawing>
          <wp:inline xmlns:a="http://schemas.openxmlformats.org/drawingml/2006/main" xmlns:pic="http://schemas.openxmlformats.org/drawingml/2006/picture">
            <wp:extent cx="4846320" cy="2302002"/>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4846320" cy="2302002"/>
                    </a:xfrm>
                    <a:prstGeom prst="rect"/>
                  </pic:spPr>
                </pic:pic>
              </a:graphicData>
            </a:graphic>
          </wp:inline>
        </w:drawing>
      </w:r>
    </w:p>
    <w:p>
      <w:pPr>
        <w:spacing w:after="200"/>
        <w:jc w:val="center"/>
      </w:pPr>
      <w:r>
        <w:rPr>
          <w:rFonts w:ascii="Times New Roman" w:hAnsi="Times New Roman"/>
          <w:b w:val="0"/>
          <w:i/>
          <w:color w:val="000000"/>
          <w:sz w:val="20"/>
        </w:rPr>
        <w:t>Figure 2: SentinelGPT Real-Time SOC Operations Dashboard</w:t>
      </w:r>
    </w:p>
    <w:p>
      <w:pPr>
        <w:spacing w:before="280" w:after="100"/>
        <w:pBdr>
          <w:bottom w:val="single" w:sz="6" w:space="1" w:color="000000"/>
        </w:pBdr>
      </w:pPr>
      <w:r>
        <w:rPr>
          <w:rFonts w:ascii="Times New Roman" w:hAnsi="Times New Roman"/>
          <w:b/>
          <w:i w:val="0"/>
          <w:color w:val="000000"/>
          <w:sz w:val="28"/>
        </w:rPr>
        <w:t>2.  Operator Authentication Portal</w:t>
      </w:r>
    </w:p>
    <w:p>
      <w:pPr>
        <w:spacing w:before="0" w:after="100" w:line="380" w:lineRule="exact"/>
        <w:jc w:val="both"/>
      </w:pPr>
      <w:r>
        <w:rPr>
          <w:rFonts w:ascii="Times New Roman" w:hAnsi="Times New Roman"/>
          <w:b w:val="0"/>
          <w:i w:val="0"/>
          <w:color w:val="000000"/>
          <w:sz w:val="22"/>
        </w:rPr>
        <w:t>The authentication portal provides secure multi-role login using HS256 JWT tokens with 8-hour session expiry. A Quick Demo Access button allows instant evaluation bypass for reviewers and evaluators. SHA-256 hashed passwords are stored in the Users table managed by SQLAlchemy ORM.</w:t>
      </w:r>
    </w:p>
    <w:p>
      <w:pPr>
        <w:spacing w:before="160" w:after="40"/>
        <w:jc w:val="center"/>
      </w:pPr>
      <w:r>
        <w:drawing>
          <wp:inline xmlns:a="http://schemas.openxmlformats.org/drawingml/2006/main" xmlns:pic="http://schemas.openxmlformats.org/drawingml/2006/picture">
            <wp:extent cx="4389120" cy="2084832"/>
            <wp:docPr id="3" name="Picture 3"/>
            <wp:cNvGraphicFramePr>
              <a:graphicFrameLocks noChangeAspect="1"/>
            </wp:cNvGraphicFramePr>
            <a:graphic>
              <a:graphicData uri="http://schemas.openxmlformats.org/drawingml/2006/picture">
                <pic:pic>
                  <pic:nvPicPr>
                    <pic:cNvPr id="0" name="login_page.png"/>
                    <pic:cNvPicPr/>
                  </pic:nvPicPr>
                  <pic:blipFill>
                    <a:blip r:embed="rId11"/>
                    <a:stretch>
                      <a:fillRect/>
                    </a:stretch>
                  </pic:blipFill>
                  <pic:spPr>
                    <a:xfrm>
                      <a:off x="0" y="0"/>
                      <a:ext cx="4389120" cy="2084832"/>
                    </a:xfrm>
                    <a:prstGeom prst="rect"/>
                  </pic:spPr>
                </pic:pic>
              </a:graphicData>
            </a:graphic>
          </wp:inline>
        </w:drawing>
      </w:r>
    </w:p>
    <w:p>
      <w:pPr>
        <w:spacing w:after="200"/>
        <w:jc w:val="center"/>
      </w:pPr>
      <w:r>
        <w:rPr>
          <w:rFonts w:ascii="Times New Roman" w:hAnsi="Times New Roman"/>
          <w:b w:val="0"/>
          <w:i/>
          <w:color w:val="000000"/>
          <w:sz w:val="20"/>
        </w:rPr>
        <w:t>Figure 3: Operator Authentication Portal with Quick Demo Access</w:t>
      </w:r>
    </w:p>
    <w:p>
      <w:r>
        <w:br w:type="page"/>
      </w:r>
    </w:p>
    <w:p>
      <w:pPr>
        <w:spacing w:before="280" w:after="100"/>
        <w:pBdr>
          <w:bottom w:val="single" w:sz="6" w:space="1" w:color="000000"/>
        </w:pBdr>
      </w:pPr>
      <w:r>
        <w:rPr>
          <w:rFonts w:ascii="Times New Roman" w:hAnsi="Times New Roman"/>
          <w:b/>
          <w:i w:val="0"/>
          <w:color w:val="000000"/>
          <w:sz w:val="28"/>
        </w:rPr>
        <w:t>3.  AI Threat Triage Assistant</w:t>
      </w:r>
    </w:p>
    <w:p>
      <w:pPr>
        <w:spacing w:before="0" w:after="100" w:line="380" w:lineRule="exact"/>
        <w:jc w:val="both"/>
      </w:pPr>
      <w:r>
        <w:rPr>
          <w:rFonts w:ascii="Times New Roman" w:hAnsi="Times New Roman"/>
          <w:b w:val="0"/>
          <w:i w:val="0"/>
          <w:color w:val="000000"/>
          <w:sz w:val="22"/>
        </w:rPr>
        <w:t>The conversational AI Triage Assistant is integrated directly into the dashboard. Security operators can describe a threat scenario or paste incident details and receive instant, structured remediation guidance. The assistant understands MITRE ATT&amp;CK context, suggests specific firewall rules, patch priorities, and incident escalation steps — dramatically reducing mean time to respond (MTTR) for SOC teams.</w:t>
      </w:r>
    </w:p>
    <w:p>
      <w:pPr>
        <w:spacing w:before="160" w:after="40"/>
        <w:jc w:val="center"/>
      </w:pPr>
      <w:r>
        <w:drawing>
          <wp:inline xmlns:a="http://schemas.openxmlformats.org/drawingml/2006/main" xmlns:pic="http://schemas.openxmlformats.org/drawingml/2006/picture">
            <wp:extent cx="4389120" cy="2084832"/>
            <wp:docPr id="4" name="Picture 4"/>
            <wp:cNvGraphicFramePr>
              <a:graphicFrameLocks noChangeAspect="1"/>
            </wp:cNvGraphicFramePr>
            <a:graphic>
              <a:graphicData uri="http://schemas.openxmlformats.org/drawingml/2006/picture">
                <pic:pic>
                  <pic:nvPicPr>
                    <pic:cNvPr id="0" name="ai_chat.png"/>
                    <pic:cNvPicPr/>
                  </pic:nvPicPr>
                  <pic:blipFill>
                    <a:blip r:embed="rId12"/>
                    <a:stretch>
                      <a:fillRect/>
                    </a:stretch>
                  </pic:blipFill>
                  <pic:spPr>
                    <a:xfrm>
                      <a:off x="0" y="0"/>
                      <a:ext cx="4389120" cy="2084832"/>
                    </a:xfrm>
                    <a:prstGeom prst="rect"/>
                  </pic:spPr>
                </pic:pic>
              </a:graphicData>
            </a:graphic>
          </wp:inline>
        </w:drawing>
      </w:r>
    </w:p>
    <w:p>
      <w:pPr>
        <w:spacing w:after="200"/>
        <w:jc w:val="center"/>
      </w:pPr>
      <w:r>
        <w:rPr>
          <w:rFonts w:ascii="Times New Roman" w:hAnsi="Times New Roman"/>
          <w:b w:val="0"/>
          <w:i/>
          <w:color w:val="000000"/>
          <w:sz w:val="20"/>
        </w:rPr>
        <w:t>Figure 4: Conversational AI Threat Triage Assistant Interface</w:t>
      </w:r>
    </w:p>
    <w:p>
      <w:pPr>
        <w:spacing w:before="280" w:after="100"/>
        <w:pBdr>
          <w:bottom w:val="single" w:sz="6" w:space="1" w:color="000000"/>
        </w:pBdr>
      </w:pPr>
      <w:r>
        <w:rPr>
          <w:rFonts w:ascii="Times New Roman" w:hAnsi="Times New Roman"/>
          <w:b/>
          <w:i w:val="0"/>
          <w:color w:val="000000"/>
          <w:sz w:val="28"/>
        </w:rPr>
        <w:t>4.  Heuristic Payload &amp; Log File Scanner</w:t>
      </w:r>
    </w:p>
    <w:p>
      <w:pPr>
        <w:spacing w:before="0" w:after="100" w:line="380" w:lineRule="exact"/>
        <w:jc w:val="both"/>
      </w:pPr>
      <w:r>
        <w:rPr>
          <w:rFonts w:ascii="Times New Roman" w:hAnsi="Times New Roman"/>
          <w:b w:val="0"/>
          <w:i w:val="0"/>
          <w:color w:val="000000"/>
          <w:sz w:val="22"/>
        </w:rPr>
        <w:t>The built-in Payload Scanner allows administrators to upload suspicious log files, binary payloads, or configuration files for automated static analysis. The heuristic engine inspects file signatures, entropy patterns, and embedded string patterns to generate an instant security verdict — SAFE, SUSPICIOUS, or MALICIOUS — with a detailed findings report, eliminating the need for external third-party analysis tools.</w:t>
      </w:r>
    </w:p>
    <w:p>
      <w:pPr>
        <w:spacing w:before="160" w:after="40"/>
        <w:jc w:val="center"/>
      </w:pPr>
      <w:r>
        <w:drawing>
          <wp:inline xmlns:a="http://schemas.openxmlformats.org/drawingml/2006/main" xmlns:pic="http://schemas.openxmlformats.org/drawingml/2006/picture">
            <wp:extent cx="4389120" cy="2084832"/>
            <wp:docPr id="5" name="Picture 5"/>
            <wp:cNvGraphicFramePr>
              <a:graphicFrameLocks noChangeAspect="1"/>
            </wp:cNvGraphicFramePr>
            <a:graphic>
              <a:graphicData uri="http://schemas.openxmlformats.org/drawingml/2006/picture">
                <pic:pic>
                  <pic:nvPicPr>
                    <pic:cNvPr id="0" name="file_scanner.png"/>
                    <pic:cNvPicPr/>
                  </pic:nvPicPr>
                  <pic:blipFill>
                    <a:blip r:embed="rId13"/>
                    <a:stretch>
                      <a:fillRect/>
                    </a:stretch>
                  </pic:blipFill>
                  <pic:spPr>
                    <a:xfrm>
                      <a:off x="0" y="0"/>
                      <a:ext cx="4389120" cy="2084832"/>
                    </a:xfrm>
                    <a:prstGeom prst="rect"/>
                  </pic:spPr>
                </pic:pic>
              </a:graphicData>
            </a:graphic>
          </wp:inline>
        </w:drawing>
      </w:r>
    </w:p>
    <w:p>
      <w:pPr>
        <w:spacing w:after="200"/>
        <w:jc w:val="center"/>
      </w:pPr>
      <w:r>
        <w:rPr>
          <w:rFonts w:ascii="Times New Roman" w:hAnsi="Times New Roman"/>
          <w:b w:val="0"/>
          <w:i/>
          <w:color w:val="000000"/>
          <w:sz w:val="20"/>
        </w:rPr>
        <w:t>Figure 5: Heuristic Payload &amp; Static Log File Scanner</w:t>
      </w:r>
    </w:p>
    <w:p>
      <w:r>
        <w:br w:type="page"/>
      </w:r>
    </w:p>
    <w:p>
      <w:pPr>
        <w:spacing w:before="280" w:after="100"/>
        <w:pBdr>
          <w:bottom w:val="single" w:sz="6" w:space="1" w:color="000000"/>
        </w:pBdr>
      </w:pPr>
      <w:r>
        <w:rPr>
          <w:rFonts w:ascii="Times New Roman" w:hAnsi="Times New Roman"/>
          <w:b/>
          <w:i w:val="0"/>
          <w:color w:val="000000"/>
          <w:sz w:val="28"/>
        </w:rPr>
        <w:t>How to Access &amp; Demonstrate the System</w:t>
      </w:r>
    </w:p>
    <w:p>
      <w:pPr>
        <w:spacing w:before="0" w:after="100" w:line="380" w:lineRule="exact"/>
        <w:jc w:val="both"/>
      </w:pPr>
      <w:r>
        <w:rPr>
          <w:rFonts w:ascii="Times New Roman" w:hAnsi="Times New Roman"/>
          <w:b/>
          <w:i w:val="0"/>
          <w:color w:val="000000"/>
          <w:sz w:val="22"/>
        </w:rPr>
        <w:t xml:space="preserve">Steps:  </w:t>
      </w:r>
      <w:r>
        <w:rPr>
          <w:rFonts w:ascii="Times New Roman" w:hAnsi="Times New Roman"/>
          <w:b w:val="0"/>
          <w:i w:val="0"/>
          <w:color w:val="000000"/>
          <w:sz w:val="22"/>
        </w:rPr>
        <w:t>Follow these steps to run a live demonstration of SentinelGPT:</w:t>
      </w:r>
    </w:p>
    <w:p>
      <w:pPr>
        <w:spacing w:before="0" w:after="80" w:line="360" w:lineRule="exact"/>
        <w:ind w:left="216"/>
        <w:jc w:val="both"/>
      </w:pPr>
      <w:r>
        <w:rPr>
          <w:rFonts w:ascii="Times New Roman" w:hAnsi="Times New Roman"/>
          <w:b/>
          <w:i w:val="0"/>
          <w:color w:val="000000"/>
          <w:sz w:val="22"/>
        </w:rPr>
        <w:t xml:space="preserve">Step 1 — Open the Live Dashboard:  </w:t>
      </w:r>
      <w:r>
        <w:rPr>
          <w:rFonts w:ascii="Times New Roman" w:hAnsi="Times New Roman"/>
          <w:b w:val="0"/>
          <w:i w:val="0"/>
          <w:color w:val="000000"/>
          <w:sz w:val="22"/>
        </w:rPr>
        <w:t>Visit https://sentinelgpt-ai.vercel.app in any web browser. The login screen will appear automatically.</w:t>
      </w:r>
    </w:p>
    <w:p>
      <w:pPr>
        <w:spacing w:before="0" w:after="80" w:line="360" w:lineRule="exact"/>
        <w:ind w:left="216"/>
        <w:jc w:val="both"/>
      </w:pPr>
      <w:r>
        <w:rPr>
          <w:rFonts w:ascii="Times New Roman" w:hAnsi="Times New Roman"/>
          <w:b/>
          <w:i w:val="0"/>
          <w:color w:val="000000"/>
          <w:sz w:val="22"/>
        </w:rPr>
        <w:t xml:space="preserve">Step 2 — Login:  </w:t>
      </w:r>
      <w:r>
        <w:rPr>
          <w:rFonts w:ascii="Times New Roman" w:hAnsi="Times New Roman"/>
          <w:b w:val="0"/>
          <w:i w:val="0"/>
          <w:color w:val="000000"/>
          <w:sz w:val="22"/>
        </w:rPr>
        <w:t>Click the "Quick Demo Access" button for instant entry — OR — use credentials: admin / admin123</w:t>
      </w:r>
    </w:p>
    <w:p>
      <w:pPr>
        <w:spacing w:before="0" w:after="80" w:line="360" w:lineRule="exact"/>
        <w:ind w:left="216"/>
        <w:jc w:val="both"/>
      </w:pPr>
      <w:r>
        <w:rPr>
          <w:rFonts w:ascii="Times New Roman" w:hAnsi="Times New Roman"/>
          <w:b/>
          <w:i w:val="0"/>
          <w:color w:val="000000"/>
          <w:sz w:val="22"/>
        </w:rPr>
        <w:t xml:space="preserve">Step 3 — View Real-Time Telemetry:  </w:t>
      </w:r>
      <w:r>
        <w:rPr>
          <w:rFonts w:ascii="Times New Roman" w:hAnsi="Times New Roman"/>
          <w:b w:val="0"/>
          <w:i w:val="0"/>
          <w:color w:val="000000"/>
          <w:sz w:val="22"/>
        </w:rPr>
        <w:t>The SOC dashboard loads with live KPI cards, threat velocity charts, severity donuts, and the quarantine list.</w:t>
      </w:r>
    </w:p>
    <w:p>
      <w:pPr>
        <w:spacing w:before="0" w:after="80" w:line="360" w:lineRule="exact"/>
        <w:ind w:left="216"/>
        <w:jc w:val="both"/>
      </w:pPr>
      <w:r>
        <w:rPr>
          <w:rFonts w:ascii="Times New Roman" w:hAnsi="Times New Roman"/>
          <w:b/>
          <w:i w:val="0"/>
          <w:color w:val="000000"/>
          <w:sz w:val="22"/>
        </w:rPr>
        <w:t xml:space="preserve">Step 4 — Simulate a Threat:  </w:t>
      </w:r>
      <w:r>
        <w:rPr>
          <w:rFonts w:ascii="Times New Roman" w:hAnsi="Times New Roman"/>
          <w:b w:val="0"/>
          <w:i w:val="0"/>
          <w:color w:val="000000"/>
          <w:sz w:val="22"/>
        </w:rPr>
        <w:t>Click "Simulate Threat" to inject a test attack event. Watch the risk score appear on the chart in real time.</w:t>
      </w:r>
    </w:p>
    <w:p>
      <w:pPr>
        <w:spacing w:before="0" w:after="80" w:line="360" w:lineRule="exact"/>
        <w:ind w:left="216"/>
        <w:jc w:val="both"/>
      </w:pPr>
      <w:r>
        <w:rPr>
          <w:rFonts w:ascii="Times New Roman" w:hAnsi="Times New Roman"/>
          <w:b/>
          <w:i w:val="0"/>
          <w:color w:val="000000"/>
          <w:sz w:val="22"/>
        </w:rPr>
        <w:t xml:space="preserve">Step 5 — Auto-Quarantine:  </w:t>
      </w:r>
      <w:r>
        <w:rPr>
          <w:rFonts w:ascii="Times New Roman" w:hAnsi="Times New Roman"/>
          <w:b w:val="0"/>
          <w:i w:val="0"/>
          <w:color w:val="000000"/>
          <w:sz w:val="22"/>
        </w:rPr>
        <w:t>If the simulated threat scores &gt;= 75 (Critical), the Autonomous Agent immediately adds the IP to the Blocked IPs list.</w:t>
      </w:r>
    </w:p>
    <w:p>
      <w:pPr>
        <w:spacing w:before="0" w:after="80" w:line="360" w:lineRule="exact"/>
        <w:ind w:left="216"/>
        <w:jc w:val="both"/>
      </w:pPr>
      <w:r>
        <w:rPr>
          <w:rFonts w:ascii="Times New Roman" w:hAnsi="Times New Roman"/>
          <w:b/>
          <w:i w:val="0"/>
          <w:color w:val="000000"/>
          <w:sz w:val="22"/>
        </w:rPr>
        <w:t xml:space="preserve">Step 6 — AI Triage Chat:  </w:t>
      </w:r>
      <w:r>
        <w:rPr>
          <w:rFonts w:ascii="Times New Roman" w:hAnsi="Times New Roman"/>
          <w:b w:val="0"/>
          <w:i w:val="0"/>
          <w:color w:val="000000"/>
          <w:sz w:val="22"/>
        </w:rPr>
        <w:t>Navigate to the AI Chat tab. Ask the assistant about the detected threat for instant remediation guidance.</w:t>
      </w:r>
    </w:p>
    <w:p>
      <w:pPr>
        <w:spacing w:before="0" w:after="80" w:line="360" w:lineRule="exact"/>
        <w:ind w:left="216"/>
        <w:jc w:val="both"/>
      </w:pPr>
      <w:r>
        <w:rPr>
          <w:rFonts w:ascii="Times New Roman" w:hAnsi="Times New Roman"/>
          <w:b/>
          <w:i w:val="0"/>
          <w:color w:val="000000"/>
          <w:sz w:val="22"/>
        </w:rPr>
        <w:t xml:space="preserve">Step 7 — File Scanner:  </w:t>
      </w:r>
      <w:r>
        <w:rPr>
          <w:rFonts w:ascii="Times New Roman" w:hAnsi="Times New Roman"/>
          <w:b w:val="0"/>
          <w:i w:val="0"/>
          <w:color w:val="000000"/>
          <w:sz w:val="22"/>
        </w:rPr>
        <w:t>Navigate to the Scanner tab. Upload any .log or .txt file to receive a heuristic security verdict instantly.</w:t>
      </w:r>
    </w:p>
    <w:p>
      <w:pPr>
        <w:spacing w:before="0" w:after="80" w:line="360" w:lineRule="exact"/>
        <w:ind w:left="216"/>
        <w:jc w:val="both"/>
      </w:pPr>
      <w:r>
        <w:rPr>
          <w:rFonts w:ascii="Times New Roman" w:hAnsi="Times New Roman"/>
          <w:b/>
          <w:i w:val="0"/>
          <w:color w:val="000000"/>
          <w:sz w:val="22"/>
        </w:rPr>
        <w:t xml:space="preserve">Step 8 — JSON Export:  </w:t>
      </w:r>
      <w:r>
        <w:rPr>
          <w:rFonts w:ascii="Times New Roman" w:hAnsi="Times New Roman"/>
          <w:b w:val="0"/>
          <w:i w:val="0"/>
          <w:color w:val="000000"/>
          <w:sz w:val="22"/>
        </w:rPr>
        <w:t>Click Export to download the full incident history as a structured JSON file for SIEM review.</w:t>
      </w:r>
    </w:p>
    <w:p>
      <w:pPr>
        <w:spacing w:before="280" w:after="100"/>
        <w:pBdr>
          <w:bottom w:val="single" w:sz="6" w:space="1" w:color="000000"/>
        </w:pBdr>
      </w:pPr>
      <w:r>
        <w:rPr>
          <w:rFonts w:ascii="Times New Roman" w:hAnsi="Times New Roman"/>
          <w:b/>
          <w:i w:val="0"/>
          <w:color w:val="000000"/>
          <w:sz w:val="28"/>
        </w:rPr>
        <w:t>Live Deployment &amp; GitHub Links</w:t>
      </w:r>
    </w:p>
    <w:p>
      <w:pPr>
        <w:spacing w:before="0" w:after="100" w:line="380" w:lineRule="exact"/>
        <w:jc w:val="both"/>
      </w:pPr>
      <w:r>
        <w:rPr>
          <w:rFonts w:ascii="Times New Roman" w:hAnsi="Times New Roman"/>
          <w:b w:val="0"/>
          <w:i w:val="0"/>
          <w:color w:val="000000"/>
          <w:sz w:val="22"/>
        </w:rPr>
        <w:t>The following official links provide access to the deployed application, API documentation, and complete source code:</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F2F2F2"/>
          </w:tcPr>
          <w:p>
            <w:pPr>
              <w:spacing w:before="80" w:after="80"/>
            </w:pPr>
            <w:r>
              <w:rPr>
                <w:rFonts w:ascii="Times New Roman" w:hAnsi="Times New Roman"/>
                <w:b/>
                <w:i w:val="0"/>
                <w:color w:val="000000"/>
                <w:sz w:val="22"/>
              </w:rPr>
              <w:t>Live SOC Dashboard</w:t>
            </w:r>
          </w:p>
        </w:tc>
        <w:tc>
          <w:tcPr>
            <w:tcW w:type="dxa" w:w="4536"/>
            <w:shd w:val="clear" w:color="auto" w:fill="F2F2F2"/>
          </w:tcPr>
          <w:p>
            <w:pPr>
              <w:spacing w:before="80" w:after="80"/>
            </w:pPr>
            <w:r>
              <w:rPr>
                <w:rFonts w:ascii="Times New Roman" w:hAnsi="Times New Roman"/>
                <w:b w:val="0"/>
                <w:i w:val="0"/>
                <w:color w:val="000000"/>
                <w:sz w:val="22"/>
              </w:rPr>
              <w:t>https://sentinelgpt-ai.vercel.app</w:t>
            </w:r>
          </w:p>
        </w:tc>
      </w:tr>
      <w:tr>
        <w:tc>
          <w:tcPr>
            <w:tcW w:type="dxa" w:w="4536"/>
            <w:shd w:val="clear" w:color="auto" w:fill="FFFFFF"/>
          </w:tcPr>
          <w:p>
            <w:pPr>
              <w:spacing w:before="80" w:after="80"/>
            </w:pPr>
            <w:r>
              <w:rPr>
                <w:rFonts w:ascii="Times New Roman" w:hAnsi="Times New Roman"/>
                <w:b/>
                <w:i w:val="0"/>
                <w:color w:val="000000"/>
                <w:sz w:val="22"/>
              </w:rPr>
              <w:t>Swagger API Documentation</w:t>
            </w:r>
          </w:p>
        </w:tc>
        <w:tc>
          <w:tcPr>
            <w:tcW w:type="dxa" w:w="4536"/>
            <w:shd w:val="clear" w:color="auto" w:fill="FFFFFF"/>
          </w:tcPr>
          <w:p>
            <w:pPr>
              <w:spacing w:before="80" w:after="80"/>
            </w:pPr>
            <w:r>
              <w:rPr>
                <w:rFonts w:ascii="Times New Roman" w:hAnsi="Times New Roman"/>
                <w:b w:val="0"/>
                <w:i w:val="0"/>
                <w:color w:val="000000"/>
                <w:sz w:val="22"/>
              </w:rPr>
              <w:t>https://sentinelgpt-ai.vercel.app/docs</w:t>
            </w:r>
          </w:p>
        </w:tc>
      </w:tr>
      <w:tr>
        <w:tc>
          <w:tcPr>
            <w:tcW w:type="dxa" w:w="4536"/>
            <w:shd w:val="clear" w:color="auto" w:fill="F2F2F2"/>
          </w:tcPr>
          <w:p>
            <w:pPr>
              <w:spacing w:before="80" w:after="80"/>
            </w:pPr>
            <w:r>
              <w:rPr>
                <w:rFonts w:ascii="Times New Roman" w:hAnsi="Times New Roman"/>
                <w:b/>
                <w:i w:val="0"/>
                <w:color w:val="000000"/>
                <w:sz w:val="22"/>
              </w:rPr>
              <w:t>GitHub Project Repository</w:t>
            </w:r>
          </w:p>
        </w:tc>
        <w:tc>
          <w:tcPr>
            <w:tcW w:type="dxa" w:w="4536"/>
            <w:shd w:val="clear" w:color="auto" w:fill="F2F2F2"/>
          </w:tcPr>
          <w:p>
            <w:pPr>
              <w:spacing w:before="80" w:after="80"/>
            </w:pPr>
            <w:r>
              <w:rPr>
                <w:rFonts w:ascii="Times New Roman" w:hAnsi="Times New Roman"/>
                <w:b w:val="0"/>
                <w:i w:val="0"/>
                <w:color w:val="000000"/>
                <w:sz w:val="22"/>
              </w:rPr>
              <w:t>https://github.com/Pravallika2025/sentigraud-ai-.git</w:t>
            </w:r>
          </w:p>
        </w:tc>
      </w:tr>
    </w:tbl>
    <w:p/>
    <w:p>
      <w:pPr>
        <w:spacing w:before="240"/>
        <w:jc w:val="center"/>
      </w:pPr>
      <w:r>
        <w:rPr>
          <w:rFonts w:ascii="Times New Roman" w:hAnsi="Times New Roman"/>
          <w:b w:val="0"/>
          <w:i/>
          <w:color w:val="000000"/>
          <w:sz w:val="20"/>
        </w:rPr>
        <w:t>━━━━━━━━━━━━━━━━━━━━━━━━━━━━━━━━━━━━━━━━━━━━━━━━━━━━━━━━━━━━━━</w:t>
        <w:br/>
        <w:t>SentinelGPT  |  pravallika kalangi  |  24VV1F0044  |  MCA 2nd Year  |  2026</w:t>
      </w:r>
    </w:p>
    <w:sectPr w:rsidR="00FC693F" w:rsidRPr="0006063C" w:rsidSect="00034616">
      <w:pgSz w:w="12240" w:h="15840"/>
      <w:pgMar w:top="1296" w:right="1584" w:bottom="1296" w:left="1584"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