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rFonts w:ascii="Times New Roman" w:hAnsi="Times New Roman"/>
          <w:b/>
          <w:i w:val="0"/>
          <w:color w:val="000000"/>
          <w:sz w:val="44"/>
        </w:rPr>
        <w:t>SentinelGPT: An AI-Powered Large Language Model</w:t>
        <w:br/>
        <w:t>Framework for Advanced Cyber Threat Detection</w:t>
        <w:br/>
        <w:t>and Analysis</w:t>
      </w:r>
    </w:p>
    <w:p>
      <w:pPr>
        <w:spacing w:after="80"/>
        <w:jc w:val="center"/>
      </w:pPr>
      <w:r>
        <w:rPr>
          <w:rFonts w:ascii="Times New Roman" w:hAnsi="Times New Roman"/>
          <w:b w:val="0"/>
          <w:i w:val="0"/>
          <w:color w:val="000000"/>
          <w:sz w:val="24"/>
        </w:rPr>
        <w:t>───────────────────────────────────────────────────────</w:t>
      </w:r>
    </w:p>
    <w:p>
      <w:pPr>
        <w:spacing w:after="1200"/>
        <w:jc w:val="center"/>
      </w:pPr>
      <w:r>
        <w:rPr>
          <w:rFonts w:ascii="Times New Roman" w:hAnsi="Times New Roman"/>
          <w:b w:val="0"/>
          <w:i/>
          <w:color w:val="000000"/>
          <w:sz w:val="26"/>
        </w:rPr>
        <w:t>A Project Report Submitted for the Partial Fulfillment of the</w:t>
        <w:br/>
        <w:t>Requirements for the Award of the Degree of</w:t>
        <w:br/>
        <w:t>Master of Computer Applications (MCA)</w:t>
      </w:r>
    </w:p>
    <w:p>
      <w:pPr>
        <w:spacing w:after="80"/>
        <w:jc w:val="center"/>
      </w:pPr>
      <w:r>
        <w:rPr>
          <w:rFonts w:ascii="Times New Roman" w:hAnsi="Times New Roman"/>
          <w:b w:val="0"/>
          <w:i w:val="0"/>
          <w:color w:val="000000"/>
          <w:sz w:val="24"/>
        </w:rPr>
        <w:t>Submitted by</w:t>
      </w:r>
    </w:p>
    <w:p>
      <w:pPr>
        <w:spacing w:after="60"/>
        <w:jc w:val="center"/>
      </w:pPr>
      <w:r>
        <w:rPr>
          <w:rFonts w:ascii="Times New Roman" w:hAnsi="Times New Roman"/>
          <w:b/>
          <w:i w:val="0"/>
          <w:color w:val="000000"/>
          <w:sz w:val="32"/>
        </w:rPr>
        <w:t>pravallika kalangi</w:t>
      </w:r>
    </w:p>
    <w:p>
      <w:pPr>
        <w:spacing w:after="60"/>
        <w:jc w:val="center"/>
      </w:pPr>
      <w:r>
        <w:rPr>
          <w:rFonts w:ascii="Times New Roman" w:hAnsi="Times New Roman"/>
          <w:b w:val="0"/>
          <w:i w:val="0"/>
          <w:color w:val="000000"/>
          <w:sz w:val="26"/>
        </w:rPr>
        <w:t>24VV1F0044</w:t>
      </w:r>
    </w:p>
    <w:p>
      <w:pPr>
        <w:spacing w:after="60"/>
        <w:jc w:val="center"/>
      </w:pPr>
      <w:r>
        <w:rPr>
          <w:rFonts w:ascii="Times New Roman" w:hAnsi="Times New Roman"/>
          <w:b w:val="0"/>
          <w:i w:val="0"/>
          <w:color w:val="000000"/>
          <w:sz w:val="24"/>
        </w:rPr>
        <w:t>MCA — 2nd Year  |  July 2026</w:t>
      </w:r>
    </w:p>
    <w:p>
      <w:r>
        <w:br w:type="page"/>
      </w:r>
    </w:p>
    <w:p>
      <w:pPr>
        <w:keepNext/>
        <w:spacing w:before="280" w:after="120"/>
        <w:pBdr>
          <w:bottom w:val="single" w:sz="6" w:space="2" w:color="000000"/>
        </w:pBdr>
      </w:pPr>
      <w:r>
        <w:rPr>
          <w:rFonts w:ascii="Times New Roman" w:hAnsi="Times New Roman"/>
          <w:b/>
          <w:i w:val="0"/>
          <w:color w:val="000000"/>
          <w:sz w:val="30"/>
        </w:rPr>
        <w:t>1.   Problem Statement</w:t>
      </w:r>
    </w:p>
    <w:p>
      <w:pPr>
        <w:spacing w:before="0" w:after="120" w:line="400" w:lineRule="exact"/>
        <w:jc w:val="both"/>
      </w:pPr>
      <w:r>
        <w:rPr>
          <w:rFonts w:ascii="Times New Roman" w:hAnsi="Times New Roman"/>
          <w:b w:val="0"/>
          <w:i w:val="0"/>
          <w:color w:val="000000"/>
          <w:sz w:val="24"/>
        </w:rPr>
        <w:t>Modern enterprise cybersecurity operations face severe and escalating challenges in managing the overwhelming volume of network telemetry and security alerts generated by large-scale IT infrastructure. Security Information and Event Management (SIEM) systems process millions of event logs, network probes, and API requests every single day across complex distributed cloud environments. Despite the scale of the threat landscape, many organizations continue to rely heavily on manual log inspection, static firewall rules, and fragmented monitoring tools. This outdated approach creates significant operational bottlenecks, leads to severe analyst alert fatigue, and drastically increases incident response times — allowing malicious cyber threats to propagate unchecked through internal networks.</w:t>
      </w:r>
    </w:p>
    <w:p>
      <w:pPr>
        <w:spacing w:before="0" w:after="120" w:line="400" w:lineRule="exact"/>
        <w:jc w:val="both"/>
      </w:pPr>
      <w:r>
        <w:rPr>
          <w:rFonts w:ascii="Times New Roman" w:hAnsi="Times New Roman"/>
          <w:b w:val="0"/>
          <w:i w:val="0"/>
          <w:color w:val="000000"/>
          <w:sz w:val="24"/>
        </w:rPr>
        <w:t>One of the most critical challenges in contemporary cyber defense is identifying sophisticated multi-stage attacks such as credential stuffing, Distributed Denial of Service (DDoS) vectors, SQL injection payloads, and brute-force authentication spikes. Traditional rule-based intrusion detection systems generate extremely high rates of false positives while failing to correlate anomalous network behavior with established attack frameworks like MITRE ATT&amp;CK. Furthermore, when a critical threat is detected, manual quarantine procedures require administrators to manually update firewall rules and isolate compromised IP addresses — a slow, delayed process that exposes internal networks to lateral movement and unauthorized data exfiltration.</w:t>
      </w:r>
    </w:p>
    <w:p>
      <w:pPr>
        <w:spacing w:before="0" w:after="120" w:line="400" w:lineRule="exact"/>
        <w:jc w:val="both"/>
      </w:pPr>
      <w:r>
        <w:rPr>
          <w:rFonts w:ascii="Times New Roman" w:hAnsi="Times New Roman"/>
          <w:b w:val="0"/>
          <w:i w:val="0"/>
          <w:color w:val="000000"/>
          <w:sz w:val="24"/>
        </w:rPr>
        <w:t>Existing security dashboards also lack transparent decision-making explanations, intelligent payload analysis, and real-time visualization capabilities. Security operators are frequently left without instant remediation guidance, making it difficult to understand why a specific threat score was assigned or what immediate countermeasures should be taken.</w:t>
      </w:r>
    </w:p>
    <w:p>
      <w:pPr>
        <w:spacing w:before="0" w:after="120" w:line="400" w:lineRule="exact"/>
        <w:jc w:val="both"/>
      </w:pPr>
      <w:r>
        <w:rPr>
          <w:rFonts w:ascii="Times New Roman" w:hAnsi="Times New Roman"/>
          <w:b w:val="0"/>
          <w:i w:val="0"/>
          <w:color w:val="000000"/>
          <w:sz w:val="24"/>
        </w:rPr>
        <w:t>To address these critical challenges, this project presents SentinelGPT — an AI-Powered Large Language Model Framework for Advanced Cyber Threat Detection and Analysis. The system leverages intelligent autonomous software agents to automatically monitor network telemetry, calculate risk scores using heuristic anomaly algorithms, dynamically map threats to MITRE ATT&amp;CK techniques, and autonomously quarantine high-risk IP addresses. By integrating real-time telemetry streaming, agentic quarantine execution, interactive chart analytics, a conversational AI triage assistant, and static payload scanning into a unified serverless cloud deployment, SentinelGPT significantly minimizes manual analyst effort, eliminates incident response latency, and delivers a scalable, reliable solution for modern enterprise cyber defense operations.</w:t>
      </w:r>
    </w:p>
    <w:p>
      <w:r>
        <w:br w:type="page"/>
      </w:r>
    </w:p>
    <w:p>
      <w:pPr>
        <w:keepNext/>
        <w:spacing w:before="280" w:after="120"/>
        <w:pBdr>
          <w:bottom w:val="single" w:sz="6" w:space="2" w:color="000000"/>
        </w:pBdr>
      </w:pPr>
      <w:r>
        <w:rPr>
          <w:rFonts w:ascii="Times New Roman" w:hAnsi="Times New Roman"/>
          <w:b/>
          <w:i w:val="0"/>
          <w:color w:val="000000"/>
          <w:sz w:val="30"/>
        </w:rPr>
        <w:t>2.   Difference: Traditional System vs. Proposed SentinelGPT</w:t>
      </w:r>
    </w:p>
    <w:p>
      <w:pPr>
        <w:spacing w:before="0" w:after="120" w:line="400" w:lineRule="exact"/>
        <w:jc w:val="both"/>
      </w:pPr>
      <w:r>
        <w:rPr>
          <w:rFonts w:ascii="Times New Roman" w:hAnsi="Times New Roman"/>
          <w:b w:val="0"/>
          <w:i w:val="0"/>
          <w:color w:val="000000"/>
          <w:sz w:val="24"/>
        </w:rPr>
        <w:t>The following table highlights the key operational differences between the conventional manual security management approach and the proposed AI-powered SentinelGPT framework: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0000"/>
          </w:tcPr>
          <w:p>
            <w:pPr>
              <w:jc w:val="center"/>
            </w:pPr>
            <w:r>
              <w:rPr>
                <w:rFonts w:ascii="Times New Roman" w:hAnsi="Times New Roman"/>
                <w:b/>
                <w:i w:val="0"/>
                <w:color w:val="FFFFFF"/>
                <w:sz w:val="22"/>
              </w:rPr>
              <w:t>Traditional Security Operations</w:t>
            </w:r>
          </w:p>
        </w:tc>
        <w:tc>
          <w:tcPr>
            <w:tcW w:type="dxa" w:w="4320"/>
            <w:shd w:val="clear" w:color="auto" w:fill="000000"/>
          </w:tcPr>
          <w:p>
            <w:pPr>
              <w:jc w:val="center"/>
            </w:pPr>
            <w:r>
              <w:rPr>
                <w:rFonts w:ascii="Times New Roman" w:hAnsi="Times New Roman"/>
                <w:b/>
                <w:i w:val="0"/>
                <w:color w:val="FFFFFF"/>
                <w:sz w:val="22"/>
              </w:rPr>
              <w:t>Proposed SentinelGPT System</w:t>
            </w:r>
          </w:p>
        </w:tc>
      </w:tr>
      <w:tr>
        <w:tc>
          <w:tcPr>
            <w:tcW w:type="dxa" w:w="4320"/>
            <w:shd w:val="clear" w:color="auto" w:fill="F2F2F2"/>
          </w:tcPr>
          <w:p>
            <w:pPr>
              <w:spacing w:before="60" w:after="60" w:line="320" w:lineRule="exact"/>
            </w:pPr>
            <w:r>
              <w:rPr>
                <w:rFonts w:ascii="Times New Roman" w:hAnsi="Times New Roman"/>
                <w:b w:val="0"/>
                <w:i w:val="0"/>
                <w:color w:val="000000"/>
                <w:sz w:val="20"/>
              </w:rPr>
              <w:t>Security alerts monitored manually using static firewall rules and basic log viewers.</w:t>
            </w:r>
          </w:p>
        </w:tc>
        <w:tc>
          <w:tcPr>
            <w:tcW w:type="dxa" w:w="4320"/>
            <w:shd w:val="clear" w:color="auto" w:fill="F2F2F2"/>
          </w:tcPr>
          <w:p>
            <w:pPr>
              <w:spacing w:before="60" w:after="60" w:line="320" w:lineRule="exact"/>
            </w:pPr>
            <w:r>
              <w:rPr>
                <w:rFonts w:ascii="Times New Roman" w:hAnsi="Times New Roman"/>
                <w:b w:val="0"/>
                <w:i w:val="0"/>
                <w:color w:val="000000"/>
                <w:sz w:val="20"/>
              </w:rPr>
              <w:t>Threats detected and analyzed automatically 24/7 via intelligent software agents.</w:t>
            </w:r>
          </w:p>
        </w:tc>
      </w:tr>
      <w:tr>
        <w:tc>
          <w:tcPr>
            <w:tcW w:type="dxa" w:w="4320"/>
          </w:tcPr>
          <w:p>
            <w:pPr>
              <w:spacing w:before="60" w:after="60" w:line="320" w:lineRule="exact"/>
            </w:pPr>
            <w:r>
              <w:rPr>
                <w:rFonts w:ascii="Times New Roman" w:hAnsi="Times New Roman"/>
                <w:b w:val="0"/>
                <w:i w:val="0"/>
                <w:color w:val="000000"/>
                <w:sz w:val="20"/>
              </w:rPr>
              <w:t>High analyst alert fatigue; delayed incident detection and slow response times.</w:t>
            </w:r>
          </w:p>
        </w:tc>
        <w:tc>
          <w:tcPr>
            <w:tcW w:type="dxa" w:w="4320"/>
          </w:tcPr>
          <w:p>
            <w:pPr>
              <w:spacing w:before="60" w:after="60" w:line="320" w:lineRule="exact"/>
            </w:pPr>
            <w:r>
              <w:rPr>
                <w:rFonts w:ascii="Times New Roman" w:hAnsi="Times New Roman"/>
                <w:b w:val="0"/>
                <w:i w:val="0"/>
                <w:color w:val="000000"/>
                <w:sz w:val="20"/>
              </w:rPr>
              <w:t>Real-time heuristic anomaly scoring (0-100) eliminates fatigue and detects threats instantly.</w:t>
            </w:r>
          </w:p>
        </w:tc>
      </w:tr>
      <w:tr>
        <w:tc>
          <w:tcPr>
            <w:tcW w:type="dxa" w:w="4320"/>
            <w:shd w:val="clear" w:color="auto" w:fill="F2F2F2"/>
          </w:tcPr>
          <w:p>
            <w:pPr>
              <w:spacing w:before="60" w:after="60" w:line="320" w:lineRule="exact"/>
            </w:pPr>
            <w:r>
              <w:rPr>
                <w:rFonts w:ascii="Times New Roman" w:hAnsi="Times New Roman"/>
                <w:b w:val="0"/>
                <w:i w:val="0"/>
                <w:color w:val="000000"/>
                <w:sz w:val="20"/>
              </w:rPr>
              <w:t>IP quarantine requires manual admin intervention and firewall rule configuration.</w:t>
            </w:r>
          </w:p>
        </w:tc>
        <w:tc>
          <w:tcPr>
            <w:tcW w:type="dxa" w:w="4320"/>
            <w:shd w:val="clear" w:color="auto" w:fill="F2F2F2"/>
          </w:tcPr>
          <w:p>
            <w:pPr>
              <w:spacing w:before="60" w:after="60" w:line="320" w:lineRule="exact"/>
            </w:pPr>
            <w:r>
              <w:rPr>
                <w:rFonts w:ascii="Times New Roman" w:hAnsi="Times New Roman"/>
                <w:b w:val="0"/>
                <w:i w:val="0"/>
                <w:color w:val="000000"/>
                <w:sz w:val="20"/>
              </w:rPr>
              <w:t>Autonomous Quarantine Agent auto-isolates malicious IPs (score &gt;= 75) in real time.</w:t>
            </w:r>
          </w:p>
        </w:tc>
      </w:tr>
      <w:tr>
        <w:tc>
          <w:tcPr>
            <w:tcW w:type="dxa" w:w="4320"/>
          </w:tcPr>
          <w:p>
            <w:pPr>
              <w:spacing w:before="60" w:after="60" w:line="320" w:lineRule="exact"/>
            </w:pPr>
            <w:r>
              <w:rPr>
                <w:rFonts w:ascii="Times New Roman" w:hAnsi="Times New Roman"/>
                <w:b w:val="0"/>
                <w:i w:val="0"/>
                <w:color w:val="000000"/>
                <w:sz w:val="20"/>
              </w:rPr>
              <w:t>No standardized MITRE ATT&amp;CK threat framework alignment or technique tagging.</w:t>
            </w:r>
          </w:p>
        </w:tc>
        <w:tc>
          <w:tcPr>
            <w:tcW w:type="dxa" w:w="4320"/>
          </w:tcPr>
          <w:p>
            <w:pPr>
              <w:spacing w:before="60" w:after="60" w:line="320" w:lineRule="exact"/>
            </w:pPr>
            <w:r>
              <w:rPr>
                <w:rFonts w:ascii="Times New Roman" w:hAnsi="Times New Roman"/>
                <w:b w:val="0"/>
                <w:i w:val="0"/>
                <w:color w:val="000000"/>
                <w:sz w:val="20"/>
              </w:rPr>
              <w:t>All incidents automatically mapped to MITRE ATT&amp;CK tactics and techniques.</w:t>
            </w:r>
          </w:p>
        </w:tc>
      </w:tr>
      <w:tr>
        <w:tc>
          <w:tcPr>
            <w:tcW w:type="dxa" w:w="4320"/>
            <w:shd w:val="clear" w:color="auto" w:fill="F2F2F2"/>
          </w:tcPr>
          <w:p>
            <w:pPr>
              <w:spacing w:before="60" w:after="60" w:line="320" w:lineRule="exact"/>
            </w:pPr>
            <w:r>
              <w:rPr>
                <w:rFonts w:ascii="Times New Roman" w:hAnsi="Times New Roman"/>
                <w:b w:val="0"/>
                <w:i w:val="0"/>
                <w:color w:val="000000"/>
                <w:sz w:val="20"/>
              </w:rPr>
              <w:t>Threat triage requires lengthy manual analyst research and verification.</w:t>
            </w:r>
          </w:p>
        </w:tc>
        <w:tc>
          <w:tcPr>
            <w:tcW w:type="dxa" w:w="4320"/>
            <w:shd w:val="clear" w:color="auto" w:fill="F2F2F2"/>
          </w:tcPr>
          <w:p>
            <w:pPr>
              <w:spacing w:before="60" w:after="60" w:line="320" w:lineRule="exact"/>
            </w:pPr>
            <w:r>
              <w:rPr>
                <w:rFonts w:ascii="Times New Roman" w:hAnsi="Times New Roman"/>
                <w:b w:val="0"/>
                <w:i w:val="0"/>
                <w:color w:val="000000"/>
                <w:sz w:val="20"/>
              </w:rPr>
              <w:t>Integrated AI Triage Assistant delivers instant remediation guidance and threat context.</w:t>
            </w:r>
          </w:p>
        </w:tc>
      </w:tr>
      <w:tr>
        <w:tc>
          <w:tcPr>
            <w:tcW w:type="dxa" w:w="4320"/>
          </w:tcPr>
          <w:p>
            <w:pPr>
              <w:spacing w:before="60" w:after="60" w:line="320" w:lineRule="exact"/>
            </w:pPr>
            <w:r>
              <w:rPr>
                <w:rFonts w:ascii="Times New Roman" w:hAnsi="Times New Roman"/>
                <w:b w:val="0"/>
                <w:i w:val="0"/>
                <w:color w:val="000000"/>
                <w:sz w:val="20"/>
              </w:rPr>
              <w:t>Limited or no real-time visualization of threat velocity and perimeter metrics.</w:t>
            </w:r>
          </w:p>
        </w:tc>
        <w:tc>
          <w:tcPr>
            <w:tcW w:type="dxa" w:w="4320"/>
          </w:tcPr>
          <w:p>
            <w:pPr>
              <w:spacing w:before="60" w:after="60" w:line="320" w:lineRule="exact"/>
            </w:pPr>
            <w:r>
              <w:rPr>
                <w:rFonts w:ascii="Times New Roman" w:hAnsi="Times New Roman"/>
                <w:b w:val="0"/>
                <w:i w:val="0"/>
                <w:color w:val="000000"/>
                <w:sz w:val="20"/>
              </w:rPr>
              <w:t>Glassmorphic dashboard with live telemetry charts, risk gauges, and perimeter heatmaps.</w:t>
            </w:r>
          </w:p>
        </w:tc>
      </w:tr>
      <w:tr>
        <w:tc>
          <w:tcPr>
            <w:tcW w:type="dxa" w:w="4320"/>
            <w:shd w:val="clear" w:color="auto" w:fill="F2F2F2"/>
          </w:tcPr>
          <w:p>
            <w:pPr>
              <w:spacing w:before="60" w:after="60" w:line="320" w:lineRule="exact"/>
            </w:pPr>
            <w:r>
              <w:rPr>
                <w:rFonts w:ascii="Times New Roman" w:hAnsi="Times New Roman"/>
                <w:b w:val="0"/>
                <w:i w:val="0"/>
                <w:color w:val="000000"/>
                <w:sz w:val="20"/>
              </w:rPr>
              <w:t>Payload and log file analysis performed manually using external third-party tools.</w:t>
            </w:r>
          </w:p>
        </w:tc>
        <w:tc>
          <w:tcPr>
            <w:tcW w:type="dxa" w:w="4320"/>
            <w:shd w:val="clear" w:color="auto" w:fill="F2F2F2"/>
          </w:tcPr>
          <w:p>
            <w:pPr>
              <w:spacing w:before="60" w:after="60" w:line="320" w:lineRule="exact"/>
            </w:pPr>
            <w:r>
              <w:rPr>
                <w:rFonts w:ascii="Times New Roman" w:hAnsi="Times New Roman"/>
                <w:b w:val="0"/>
                <w:i w:val="0"/>
                <w:color w:val="000000"/>
                <w:sz w:val="20"/>
              </w:rPr>
              <w:t>Built-in Payload Scanner automatically analyzes files with heuristic verdict reports.</w:t>
            </w:r>
          </w:p>
        </w:tc>
      </w:tr>
      <w:tr>
        <w:tc>
          <w:tcPr>
            <w:tcW w:type="dxa" w:w="4320"/>
          </w:tcPr>
          <w:p>
            <w:pPr>
              <w:spacing w:before="60" w:after="60" w:line="320" w:lineRule="exact"/>
            </w:pPr>
            <w:r>
              <w:rPr>
                <w:rFonts w:ascii="Times New Roman" w:hAnsi="Times New Roman"/>
                <w:b w:val="0"/>
                <w:i w:val="0"/>
                <w:color w:val="000000"/>
                <w:sz w:val="20"/>
              </w:rPr>
              <w:t>Incident reporting requires manual log gathering and formatting effort.</w:t>
            </w:r>
          </w:p>
        </w:tc>
        <w:tc>
          <w:tcPr>
            <w:tcW w:type="dxa" w:w="4320"/>
          </w:tcPr>
          <w:p>
            <w:pPr>
              <w:spacing w:before="60" w:after="60" w:line="320" w:lineRule="exact"/>
            </w:pPr>
            <w:r>
              <w:rPr>
                <w:rFonts w:ascii="Times New Roman" w:hAnsi="Times New Roman"/>
                <w:b w:val="0"/>
                <w:i w:val="0"/>
                <w:color w:val="000000"/>
                <w:sz w:val="20"/>
              </w:rPr>
              <w:t>Instant JSON incident-log export via REST API (/api/export) — one click.</w:t>
            </w:r>
          </w:p>
        </w:tc>
      </w:tr>
    </w:tbl>
    <w:p>
      <w:r>
        <w:br w:type="page"/>
      </w:r>
    </w:p>
    <w:p>
      <w:pPr>
        <w:keepNext/>
        <w:spacing w:before="280" w:after="120"/>
        <w:pBdr>
          <w:bottom w:val="single" w:sz="6" w:space="2" w:color="000000"/>
        </w:pBdr>
      </w:pPr>
      <w:r>
        <w:rPr>
          <w:rFonts w:ascii="Times New Roman" w:hAnsi="Times New Roman"/>
          <w:b/>
          <w:i w:val="0"/>
          <w:color w:val="000000"/>
          <w:sz w:val="30"/>
        </w:rPr>
        <w:t>3.   Proposed Solution</w:t>
      </w:r>
    </w:p>
    <w:p>
      <w:pPr>
        <w:spacing w:before="0" w:after="120" w:line="400" w:lineRule="exact"/>
        <w:jc w:val="both"/>
      </w:pPr>
      <w:r>
        <w:rPr>
          <w:rFonts w:ascii="Times New Roman" w:hAnsi="Times New Roman"/>
          <w:b w:val="0"/>
          <w:i w:val="0"/>
          <w:color w:val="000000"/>
          <w:sz w:val="24"/>
        </w:rPr>
        <w:t>SentinelGPT is an intelligent, full-stack, cloud-native cyber defense platform designed to automate threat detection, security monitoring, and incident mitigation for enterprise environments. Unlike traditional reactive security tools, the system uses autonomous software agents that continuously evaluate incoming network telemetry against heuristic scoring models and enforce security policies — replacing slow, error-prone manual workflows with instantaneous automated decisions.</w:t>
      </w:r>
    </w:p>
    <w:p>
      <w:pPr>
        <w:spacing w:before="0" w:after="120" w:line="400" w:lineRule="exact"/>
        <w:jc w:val="both"/>
      </w:pPr>
      <w:r>
        <w:rPr>
          <w:rFonts w:ascii="Times New Roman" w:hAnsi="Times New Roman"/>
          <w:b w:val="0"/>
          <w:i w:val="0"/>
          <w:color w:val="000000"/>
          <w:sz w:val="24"/>
        </w:rPr>
        <w:t>The Telemetry Monitor Agent serves as the primary threat intelligence engine. It continuously analyzes packet rates, IP origins, payload signatures, and request patterns to compute a normalized risk score ranging from 0 (benign) to 100 (critical). Each detected incident is dynamically mapped to a corresponding MITRE ATT&amp;CK technique — for example, T1078 (Valid Accounts), T1498 (Network DoS), or T1190 (Exploit Public-Facing Application) — and enriched with AI-generated remediation guidance specific to the attack pattern.</w:t>
      </w:r>
    </w:p>
    <w:p>
      <w:pPr>
        <w:spacing w:before="0" w:after="120" w:line="400" w:lineRule="exact"/>
        <w:jc w:val="both"/>
      </w:pPr>
      <w:r>
        <w:rPr>
          <w:rFonts w:ascii="Times New Roman" w:hAnsi="Times New Roman"/>
          <w:b w:val="0"/>
          <w:i w:val="0"/>
          <w:color w:val="000000"/>
          <w:sz w:val="24"/>
        </w:rPr>
        <w:t>The Autonomous Quarantine Agent operates independently to enforce firewall isolation policies. When an incident risk score reaches or exceeds the critical threshold of 75, the agent immediately writes the offending IP address to the Blocked IPs database table, effectively quarantining it from all further system access. Security administrators retain complete manual override capability — they can revoke quarantine entries, trigger simulated threat injections for testing, or clear incident logs directly from the interactive dashboard.</w:t>
      </w:r>
    </w:p>
    <w:p>
      <w:pPr>
        <w:spacing w:before="0" w:after="120" w:line="400" w:lineRule="exact"/>
        <w:jc w:val="both"/>
      </w:pPr>
      <w:r>
        <w:rPr>
          <w:rFonts w:ascii="Times New Roman" w:hAnsi="Times New Roman"/>
          <w:b w:val="0"/>
          <w:i w:val="0"/>
          <w:color w:val="000000"/>
          <w:sz w:val="24"/>
        </w:rPr>
        <w:t>By unifying intelligent threat detection, automated quarantine enforcement, real-time telemetry visualization, conversational AI triage, and cloud-native serverless deployment into a single cohesive platform, SentinelGPT establishes a modern, scalable, and highly reliable solution for next-generation enterprise cybersecurity operations — eliminating response latency, reducing manual effort, and maintaining continuous 24/7 network perimeter protection.</w:t>
      </w:r>
    </w:p>
    <w:p>
      <w:pPr>
        <w:keepNext/>
        <w:spacing w:before="280" w:after="120"/>
        <w:pBdr>
          <w:bottom w:val="single" w:sz="6" w:space="2" w:color="000000"/>
        </w:pBdr>
      </w:pPr>
      <w:r>
        <w:rPr>
          <w:rFonts w:ascii="Times New Roman" w:hAnsi="Times New Roman"/>
          <w:b/>
          <w:i w:val="0"/>
          <w:color w:val="000000"/>
          <w:sz w:val="30"/>
        </w:rPr>
        <w:t>4.   Overall System Architecture</w:t>
      </w:r>
    </w:p>
    <w:p>
      <w:pPr>
        <w:spacing w:before="0" w:after="120" w:line="400" w:lineRule="exact"/>
        <w:jc w:val="both"/>
      </w:pPr>
      <w:r>
        <w:rPr>
          <w:rFonts w:ascii="Times New Roman" w:hAnsi="Times New Roman"/>
          <w:b w:val="0"/>
          <w:i w:val="0"/>
          <w:color w:val="000000"/>
          <w:sz w:val="24"/>
        </w:rPr>
        <w:t>SentinelGPT follows a modular, decoupled full-stack architecture. The security operator authenticates via the React 19 SPA frontend, which communicates with the FastAPI backend controller for telemetry snapshots and WebSocket streaming. Two autonomous agents process all incoming security events. All incident logs, quarantine records, and user credentials are persisted via SQLAlchemy ORM to SQLite (local) or Vercel cloud storage (production). The complete end-to-end architecture is shown in the diagram below:</w:t>
      </w:r>
    </w:p>
    <w:p>
      <w:pPr>
        <w:spacing w:before="200" w:after="80"/>
        <w:jc w:val="center"/>
      </w:pPr>
      <w:r>
        <w:drawing>
          <wp:inline xmlns:a="http://schemas.openxmlformats.org/drawingml/2006/main" xmlns:pic="http://schemas.openxmlformats.org/drawingml/2006/picture">
            <wp:extent cx="4754880" cy="3328416"/>
            <wp:docPr id="1" name="Picture 1"/>
            <wp:cNvGraphicFramePr>
              <a:graphicFrameLocks noChangeAspect="1"/>
            </wp:cNvGraphicFramePr>
            <a:graphic>
              <a:graphicData uri="http://schemas.openxmlformats.org/drawingml/2006/picture">
                <pic:pic>
                  <pic:nvPicPr>
                    <pic:cNvPr id="0" name="final_arch.png"/>
                    <pic:cNvPicPr/>
                  </pic:nvPicPr>
                  <pic:blipFill>
                    <a:blip r:embed="rId9"/>
                    <a:stretch>
                      <a:fillRect/>
                    </a:stretch>
                  </pic:blipFill>
                  <pic:spPr>
                    <a:xfrm>
                      <a:off x="0" y="0"/>
                      <a:ext cx="4754880" cy="3328416"/>
                    </a:xfrm>
                    <a:prstGeom prst="rect"/>
                  </pic:spPr>
                </pic:pic>
              </a:graphicData>
            </a:graphic>
          </wp:inline>
        </w:drawing>
      </w:r>
    </w:p>
    <w:p>
      <w:pPr>
        <w:spacing w:before="40" w:after="200"/>
        <w:jc w:val="center"/>
      </w:pPr>
      <w:r>
        <w:rPr>
          <w:rFonts w:ascii="Times New Roman" w:hAnsi="Times New Roman"/>
          <w:b w:val="0"/>
          <w:i/>
          <w:color w:val="000000"/>
          <w:sz w:val="20"/>
        </w:rPr>
        <w:t>Figure 1: SentinelGPT End-to-End System Architecture Diagram</w:t>
      </w:r>
    </w:p>
    <w:p>
      <w:r>
        <w:br w:type="page"/>
      </w:r>
    </w:p>
    <w:p>
      <w:pPr>
        <w:keepNext/>
        <w:spacing w:before="280" w:after="120"/>
        <w:pBdr>
          <w:bottom w:val="single" w:sz="6" w:space="2" w:color="000000"/>
        </w:pBdr>
      </w:pPr>
      <w:r>
        <w:rPr>
          <w:rFonts w:ascii="Times New Roman" w:hAnsi="Times New Roman"/>
          <w:b/>
          <w:i w:val="0"/>
          <w:color w:val="000000"/>
          <w:sz w:val="30"/>
        </w:rPr>
        <w:t>5.   Technologies Used</w:t>
      </w:r>
    </w:p>
    <w:p>
      <w:pPr>
        <w:spacing w:before="0" w:after="120" w:line="400" w:lineRule="exact"/>
        <w:jc w:val="both"/>
      </w:pPr>
      <w:r>
        <w:rPr>
          <w:rFonts w:ascii="Times New Roman" w:hAnsi="Times New Roman"/>
          <w:b w:val="0"/>
          <w:i w:val="0"/>
          <w:color w:val="000000"/>
          <w:sz w:val="24"/>
        </w:rPr>
        <w:t>SentinelGPT is built on a carefully selected combination of modern frontend, backend, database, and AI technologies that together enable automated threat monitoring, real-time data streaming, and secure cloud deployment:</w:t>
      </w:r>
    </w:p>
    <w:p>
      <w:pPr>
        <w:spacing w:before="200" w:after="60"/>
      </w:pPr>
      <w:r>
        <w:rPr>
          <w:rFonts w:ascii="Times New Roman" w:hAnsi="Times New Roman"/>
          <w:b/>
          <w:i w:val="0"/>
          <w:color w:val="000000"/>
          <w:sz w:val="26"/>
        </w:rPr>
        <w:t>Frontend Stack</w:t>
      </w:r>
    </w:p>
    <w:p>
      <w:pPr>
        <w:spacing w:before="0" w:after="120" w:line="400" w:lineRule="exact"/>
        <w:jc w:val="both"/>
      </w:pPr>
      <w:r>
        <w:rPr>
          <w:rFonts w:ascii="Times New Roman" w:hAnsi="Times New Roman"/>
          <w:b/>
          <w:i w:val="0"/>
          <w:color w:val="000000"/>
          <w:sz w:val="24"/>
        </w:rPr>
        <w:t xml:space="preserve">React 19:  </w:t>
      </w:r>
      <w:r>
        <w:rPr>
          <w:rFonts w:ascii="Times New Roman" w:hAnsi="Times New Roman"/>
          <w:b w:val="0"/>
          <w:i w:val="0"/>
          <w:color w:val="000000"/>
          <w:sz w:val="24"/>
        </w:rPr>
        <w:t>Modern UI component library for building dynamic, reactive glassmorphic dashboard trees and managing real-time telemetry state updates efficiently.</w:t>
      </w:r>
    </w:p>
    <w:p>
      <w:pPr>
        <w:spacing w:before="0" w:after="120" w:line="400" w:lineRule="exact"/>
        <w:jc w:val="both"/>
      </w:pPr>
      <w:r>
        <w:rPr>
          <w:rFonts w:ascii="Times New Roman" w:hAnsi="Times New Roman"/>
          <w:b/>
          <w:i w:val="0"/>
          <w:color w:val="000000"/>
          <w:sz w:val="24"/>
        </w:rPr>
        <w:t xml:space="preserve">Vite 5.4:  </w:t>
      </w:r>
      <w:r>
        <w:rPr>
          <w:rFonts w:ascii="Times New Roman" w:hAnsi="Times New Roman"/>
          <w:b w:val="0"/>
          <w:i w:val="0"/>
          <w:color w:val="000000"/>
          <w:sz w:val="24"/>
        </w:rPr>
        <w:t>Next-generation build tool providing ultra-fast Hot Module Replacement (HMR) and optimized production bundles for serverless deployment.</w:t>
      </w:r>
    </w:p>
    <w:p>
      <w:pPr>
        <w:spacing w:before="0" w:after="120" w:line="400" w:lineRule="exact"/>
        <w:jc w:val="both"/>
      </w:pPr>
      <w:r>
        <w:rPr>
          <w:rFonts w:ascii="Times New Roman" w:hAnsi="Times New Roman"/>
          <w:b/>
          <w:i w:val="0"/>
          <w:color w:val="000000"/>
          <w:sz w:val="24"/>
        </w:rPr>
        <w:t xml:space="preserve">Recharts:  </w:t>
      </w:r>
      <w:r>
        <w:rPr>
          <w:rFonts w:ascii="Times New Roman" w:hAnsi="Times New Roman"/>
          <w:b w:val="0"/>
          <w:i w:val="0"/>
          <w:color w:val="000000"/>
          <w:sz w:val="24"/>
        </w:rPr>
        <w:t>Data visualization library used to render live threat velocity area charts, heuristic risk gauges, severity donut charts, and perimeter heatmaps.</w:t>
      </w:r>
    </w:p>
    <w:p>
      <w:pPr>
        <w:spacing w:before="0" w:after="120" w:line="400" w:lineRule="exact"/>
        <w:jc w:val="both"/>
      </w:pPr>
      <w:r>
        <w:rPr>
          <w:rFonts w:ascii="Times New Roman" w:hAnsi="Times New Roman"/>
          <w:b/>
          <w:i w:val="0"/>
          <w:color w:val="000000"/>
          <w:sz w:val="24"/>
        </w:rPr>
        <w:t xml:space="preserve">Web Audio API:  </w:t>
      </w:r>
      <w:r>
        <w:rPr>
          <w:rFonts w:ascii="Times New Roman" w:hAnsi="Times New Roman"/>
          <w:b w:val="0"/>
          <w:i w:val="0"/>
          <w:color w:val="000000"/>
          <w:sz w:val="24"/>
        </w:rPr>
        <w:t>Browser-native alarm engine that fires audio alerts on Critical/High threat detection events.</w:t>
      </w:r>
    </w:p>
    <w:p>
      <w:pPr>
        <w:spacing w:before="200" w:after="60"/>
      </w:pPr>
      <w:r>
        <w:rPr>
          <w:rFonts w:ascii="Times New Roman" w:hAnsi="Times New Roman"/>
          <w:b/>
          <w:i w:val="0"/>
          <w:color w:val="000000"/>
          <w:sz w:val="26"/>
        </w:rPr>
        <w:t>Backend Stack</w:t>
      </w:r>
    </w:p>
    <w:p>
      <w:pPr>
        <w:spacing w:before="0" w:after="120" w:line="400" w:lineRule="exact"/>
        <w:jc w:val="both"/>
      </w:pPr>
      <w:r>
        <w:rPr>
          <w:rFonts w:ascii="Times New Roman" w:hAnsi="Times New Roman"/>
          <w:b/>
          <w:i w:val="0"/>
          <w:color w:val="000000"/>
          <w:sz w:val="24"/>
        </w:rPr>
        <w:t xml:space="preserve">Python 3.11+:  </w:t>
      </w:r>
      <w:r>
        <w:rPr>
          <w:rFonts w:ascii="Times New Roman" w:hAnsi="Times New Roman"/>
          <w:b w:val="0"/>
          <w:i w:val="0"/>
          <w:color w:val="000000"/>
          <w:sz w:val="24"/>
        </w:rPr>
        <w:t>Core language for implementing agent logic, threat heuristic algorithms, database ORM models, and all server-side processing.</w:t>
      </w:r>
    </w:p>
    <w:p>
      <w:pPr>
        <w:spacing w:before="0" w:after="120" w:line="400" w:lineRule="exact"/>
        <w:jc w:val="both"/>
      </w:pPr>
      <w:r>
        <w:rPr>
          <w:rFonts w:ascii="Times New Roman" w:hAnsi="Times New Roman"/>
          <w:b/>
          <w:i w:val="0"/>
          <w:color w:val="000000"/>
          <w:sz w:val="24"/>
        </w:rPr>
        <w:t xml:space="preserve">FastAPI:  </w:t>
      </w:r>
      <w:r>
        <w:rPr>
          <w:rFonts w:ascii="Times New Roman" w:hAnsi="Times New Roman"/>
          <w:b w:val="0"/>
          <w:i w:val="0"/>
          <w:color w:val="000000"/>
          <w:sz w:val="24"/>
        </w:rPr>
        <w:t>High-performance async web framework for RESTful API routing, WebSocket streaming, JWT authentication, and automatic Swagger/OpenAPI documentation generation.</w:t>
      </w:r>
    </w:p>
    <w:p>
      <w:pPr>
        <w:spacing w:before="0" w:after="120" w:line="400" w:lineRule="exact"/>
        <w:jc w:val="both"/>
      </w:pPr>
      <w:r>
        <w:rPr>
          <w:rFonts w:ascii="Times New Roman" w:hAnsi="Times New Roman"/>
          <w:b/>
          <w:i w:val="0"/>
          <w:color w:val="000000"/>
          <w:sz w:val="24"/>
        </w:rPr>
        <w:t xml:space="preserve">Uvicorn:  </w:t>
      </w:r>
      <w:r>
        <w:rPr>
          <w:rFonts w:ascii="Times New Roman" w:hAnsi="Times New Roman"/>
          <w:b w:val="0"/>
          <w:i w:val="0"/>
          <w:color w:val="000000"/>
          <w:sz w:val="24"/>
        </w:rPr>
        <w:t>ASGI server powering local development execution and Vercel serverless function routing.</w:t>
      </w:r>
    </w:p>
    <w:p>
      <w:pPr>
        <w:spacing w:before="0" w:after="120" w:line="400" w:lineRule="exact"/>
        <w:jc w:val="both"/>
      </w:pPr>
      <w:r>
        <w:rPr>
          <w:rFonts w:ascii="Times New Roman" w:hAnsi="Times New Roman"/>
          <w:b/>
          <w:i w:val="0"/>
          <w:color w:val="000000"/>
          <w:sz w:val="24"/>
        </w:rPr>
        <w:t xml:space="preserve">PyJWT:  </w:t>
      </w:r>
      <w:r>
        <w:rPr>
          <w:rFonts w:ascii="Times New Roman" w:hAnsi="Times New Roman"/>
          <w:b w:val="0"/>
          <w:i w:val="0"/>
          <w:color w:val="000000"/>
          <w:sz w:val="24"/>
        </w:rPr>
        <w:t>HS256 JSON Web Token generation and validation providing 8-hour expiring secure operator sessions.</w:t>
      </w:r>
    </w:p>
    <w:p>
      <w:pPr>
        <w:spacing w:before="200" w:after="60"/>
      </w:pPr>
      <w:r>
        <w:rPr>
          <w:rFonts w:ascii="Times New Roman" w:hAnsi="Times New Roman"/>
          <w:b/>
          <w:i w:val="0"/>
          <w:color w:val="000000"/>
          <w:sz w:val="26"/>
        </w:rPr>
        <w:t>Database &amp; Deployment</w:t>
      </w:r>
    </w:p>
    <w:p>
      <w:pPr>
        <w:spacing w:before="0" w:after="120" w:line="400" w:lineRule="exact"/>
        <w:jc w:val="both"/>
      </w:pPr>
      <w:r>
        <w:rPr>
          <w:rFonts w:ascii="Times New Roman" w:hAnsi="Times New Roman"/>
          <w:b/>
          <w:i w:val="0"/>
          <w:color w:val="000000"/>
          <w:sz w:val="24"/>
        </w:rPr>
        <w:t xml:space="preserve">SQLAlchemy ORM:  </w:t>
      </w:r>
      <w:r>
        <w:rPr>
          <w:rFonts w:ascii="Times New Roman" w:hAnsi="Times New Roman"/>
          <w:b w:val="0"/>
          <w:i w:val="0"/>
          <w:color w:val="000000"/>
          <w:sz w:val="24"/>
        </w:rPr>
        <w:t>Python Object-Relational Mapper providing type-safe, secure database interactions without writing raw SQL.</w:t>
      </w:r>
    </w:p>
    <w:p>
      <w:pPr>
        <w:spacing w:before="0" w:after="120" w:line="400" w:lineRule="exact"/>
        <w:jc w:val="both"/>
      </w:pPr>
      <w:r>
        <w:rPr>
          <w:rFonts w:ascii="Times New Roman" w:hAnsi="Times New Roman"/>
          <w:b/>
          <w:i w:val="0"/>
          <w:color w:val="000000"/>
          <w:sz w:val="24"/>
        </w:rPr>
        <w:t xml:space="preserve">SQLite:  </w:t>
      </w:r>
      <w:r>
        <w:rPr>
          <w:rFonts w:ascii="Times New Roman" w:hAnsi="Times New Roman"/>
          <w:b w:val="0"/>
          <w:i w:val="0"/>
          <w:color w:val="000000"/>
          <w:sz w:val="24"/>
        </w:rPr>
        <w:t>Zero-configuration relational database for local development incident logging, quarantine records, and user accounts.</w:t>
      </w:r>
    </w:p>
    <w:p>
      <w:pPr>
        <w:spacing w:before="0" w:after="120" w:line="400" w:lineRule="exact"/>
        <w:jc w:val="both"/>
      </w:pPr>
      <w:r>
        <w:rPr>
          <w:rFonts w:ascii="Times New Roman" w:hAnsi="Times New Roman"/>
          <w:b/>
          <w:i w:val="0"/>
          <w:color w:val="000000"/>
          <w:sz w:val="24"/>
        </w:rPr>
        <w:t xml:space="preserve">Vercel:  </w:t>
      </w:r>
      <w:r>
        <w:rPr>
          <w:rFonts w:ascii="Times New Roman" w:hAnsi="Times New Roman"/>
          <w:b w:val="0"/>
          <w:i w:val="0"/>
          <w:color w:val="000000"/>
          <w:sz w:val="24"/>
        </w:rPr>
        <w:t>Serverless cloud platform serving the React static build and executing Python API functions at the network edge.</w:t>
      </w:r>
    </w:p>
    <w:p>
      <w:pPr>
        <w:spacing w:before="0" w:after="120" w:line="400" w:lineRule="exact"/>
        <w:jc w:val="both"/>
      </w:pPr>
      <w:r>
        <w:rPr>
          <w:rFonts w:ascii="Times New Roman" w:hAnsi="Times New Roman"/>
          <w:b/>
          <w:i w:val="0"/>
          <w:color w:val="000000"/>
          <w:sz w:val="24"/>
        </w:rPr>
        <w:t xml:space="preserve">GitHub Actions CI/CD:  </w:t>
      </w:r>
      <w:r>
        <w:rPr>
          <w:rFonts w:ascii="Times New Roman" w:hAnsi="Times New Roman"/>
          <w:b w:val="0"/>
          <w:i w:val="0"/>
          <w:color w:val="000000"/>
          <w:sz w:val="24"/>
        </w:rPr>
        <w:t>Automated build and deployment pipeline triggered on every push to the main branch.</w:t>
      </w:r>
    </w:p>
    <w:p>
      <w:r>
        <w:br w:type="page"/>
      </w:r>
    </w:p>
    <w:p>
      <w:pPr>
        <w:keepNext/>
        <w:spacing w:before="280" w:after="120"/>
        <w:pBdr>
          <w:bottom w:val="single" w:sz="6" w:space="2" w:color="000000"/>
        </w:pBdr>
      </w:pPr>
      <w:r>
        <w:rPr>
          <w:rFonts w:ascii="Times New Roman" w:hAnsi="Times New Roman"/>
          <w:b/>
          <w:i w:val="0"/>
          <w:color w:val="000000"/>
          <w:sz w:val="30"/>
        </w:rPr>
        <w:t>6.   Agents Used &amp; Architecture Flow</w:t>
      </w:r>
    </w:p>
    <w:p>
      <w:pPr>
        <w:spacing w:before="200" w:after="80"/>
        <w:jc w:val="center"/>
      </w:pPr>
      <w:r>
        <w:drawing>
          <wp:inline xmlns:a="http://schemas.openxmlformats.org/drawingml/2006/main" xmlns:pic="http://schemas.openxmlformats.org/drawingml/2006/picture">
            <wp:extent cx="4754880" cy="3090672"/>
            <wp:docPr id="2" name="Picture 2"/>
            <wp:cNvGraphicFramePr>
              <a:graphicFrameLocks noChangeAspect="1"/>
            </wp:cNvGraphicFramePr>
            <a:graphic>
              <a:graphicData uri="http://schemas.openxmlformats.org/drawingml/2006/picture">
                <pic:pic>
                  <pic:nvPicPr>
                    <pic:cNvPr id="0" name="final_flow.png"/>
                    <pic:cNvPicPr/>
                  </pic:nvPicPr>
                  <pic:blipFill>
                    <a:blip r:embed="rId10"/>
                    <a:stretch>
                      <a:fillRect/>
                    </a:stretch>
                  </pic:blipFill>
                  <pic:spPr>
                    <a:xfrm>
                      <a:off x="0" y="0"/>
                      <a:ext cx="4754880" cy="3090672"/>
                    </a:xfrm>
                    <a:prstGeom prst="rect"/>
                  </pic:spPr>
                </pic:pic>
              </a:graphicData>
            </a:graphic>
          </wp:inline>
        </w:drawing>
      </w:r>
    </w:p>
    <w:p>
      <w:pPr>
        <w:spacing w:before="40" w:after="200"/>
        <w:jc w:val="center"/>
      </w:pPr>
      <w:r>
        <w:rPr>
          <w:rFonts w:ascii="Times New Roman" w:hAnsi="Times New Roman"/>
          <w:b w:val="0"/>
          <w:i/>
          <w:color w:val="000000"/>
          <w:sz w:val="20"/>
        </w:rPr>
        <w:t>Figure 2: Agent Workflow — From Telemetry Ingestion to SOC Output</w:t>
      </w:r>
    </w:p>
    <w:p>
      <w:pPr>
        <w:spacing w:before="200" w:after="60"/>
      </w:pPr>
      <w:r>
        <w:rPr>
          <w:rFonts w:ascii="Times New Roman" w:hAnsi="Times New Roman"/>
          <w:b/>
          <w:i w:val="0"/>
          <w:color w:val="000000"/>
          <w:sz w:val="26"/>
        </w:rPr>
        <w:t>Agent 1  —  Telemetry Monitor &amp; Threat Detection Agent</w:t>
      </w:r>
    </w:p>
    <w:p>
      <w:pPr>
        <w:spacing w:before="0" w:after="120" w:line="400" w:lineRule="exact"/>
        <w:jc w:val="both"/>
      </w:pPr>
      <w:r>
        <w:rPr>
          <w:rFonts w:ascii="Times New Roman" w:hAnsi="Times New Roman"/>
          <w:b w:val="0"/>
          <w:i w:val="0"/>
          <w:color w:val="000000"/>
          <w:sz w:val="24"/>
        </w:rPr>
        <w:t>Continuously inspects incoming network log events, extracts source IP details and payload metadata, computes a heuristic risk score (0–100), and assigns a MITRE ATT&amp;CK tactic and technique tag. Produces a structured SOC Incident payload that is persisted to the database and streamed live to the frontend dashboard in real time via WebSocket.</w:t>
      </w:r>
    </w:p>
    <w:p>
      <w:pPr>
        <w:spacing w:before="200" w:after="60"/>
      </w:pPr>
      <w:r>
        <w:rPr>
          <w:rFonts w:ascii="Times New Roman" w:hAnsi="Times New Roman"/>
          <w:b/>
          <w:i w:val="0"/>
          <w:color w:val="000000"/>
          <w:sz w:val="26"/>
        </w:rPr>
        <w:t>Agent 2  —  Autonomous Quarantine &amp; Validation Agent</w:t>
      </w:r>
    </w:p>
    <w:p>
      <w:pPr>
        <w:spacing w:before="0" w:after="120" w:line="400" w:lineRule="exact"/>
        <w:jc w:val="both"/>
      </w:pPr>
      <w:r>
        <w:rPr>
          <w:rFonts w:ascii="Times New Roman" w:hAnsi="Times New Roman"/>
          <w:b w:val="0"/>
          <w:i w:val="0"/>
          <w:color w:val="000000"/>
          <w:sz w:val="24"/>
        </w:rPr>
        <w:t>Evaluates every incident against the critical severity threshold (score &gt;= 75). Qualifying incidents are automatically written to the Blocked IPs table, quarantining the offending source IP from all further system access. The agent also validates manual revoke requests from administrators and generates contextual AI-driven remediation advice to prevent false-positive lockouts.</w:t>
      </w:r>
    </w:p>
    <w:p>
      <w:pPr>
        <w:keepNext/>
        <w:spacing w:before="280" w:after="120"/>
        <w:pBdr>
          <w:bottom w:val="single" w:sz="6" w:space="2" w:color="000000"/>
        </w:pBdr>
      </w:pPr>
      <w:r>
        <w:rPr>
          <w:rFonts w:ascii="Times New Roman" w:hAnsi="Times New Roman"/>
          <w:b/>
          <w:i w:val="0"/>
          <w:color w:val="000000"/>
          <w:sz w:val="30"/>
        </w:rPr>
        <w:t>7.   Algorithms Used</w:t>
      </w:r>
    </w:p>
    <w:p>
      <w:pPr>
        <w:spacing w:before="0" w:after="120" w:line="400" w:lineRule="exact"/>
        <w:jc w:val="both"/>
      </w:pPr>
      <w:r>
        <w:rPr>
          <w:rFonts w:ascii="Times New Roman" w:hAnsi="Times New Roman"/>
          <w:b/>
          <w:i w:val="0"/>
          <w:color w:val="000000"/>
          <w:sz w:val="24"/>
        </w:rPr>
        <w:t xml:space="preserve">1.  Heuristic Threat Scoring Algorithm:  </w:t>
      </w:r>
      <w:r>
        <w:rPr>
          <w:rFonts w:ascii="Times New Roman" w:hAnsi="Times New Roman"/>
          <w:b w:val="0"/>
          <w:i w:val="0"/>
          <w:color w:val="000000"/>
          <w:sz w:val="24"/>
        </w:rPr>
        <w:t>Evaluates request velocity, payload anomaly patterns, and IP reputation to produce a normalized 0–100 risk score — without relying solely on static signatures.</w:t>
      </w:r>
    </w:p>
    <w:p>
      <w:pPr>
        <w:spacing w:before="0" w:after="120" w:line="400" w:lineRule="exact"/>
        <w:jc w:val="both"/>
      </w:pPr>
      <w:r>
        <w:rPr>
          <w:rFonts w:ascii="Times New Roman" w:hAnsi="Times New Roman"/>
          <w:b/>
          <w:i w:val="0"/>
          <w:color w:val="000000"/>
          <w:sz w:val="24"/>
        </w:rPr>
        <w:t xml:space="preserve">2.  Severity Matrix Classifier:  </w:t>
      </w:r>
      <w:r>
        <w:rPr>
          <w:rFonts w:ascii="Times New Roman" w:hAnsi="Times New Roman"/>
          <w:b w:val="0"/>
          <w:i w:val="0"/>
          <w:color w:val="000000"/>
          <w:sz w:val="24"/>
        </w:rPr>
        <w:t>Maps computed scores to four priority tiers: Critical (&gt;=75), High (60–74), Medium (40–59), Low (&lt;40) — directly driving automated quarantine and alert logic.</w:t>
      </w:r>
    </w:p>
    <w:p>
      <w:pPr>
        <w:spacing w:before="0" w:after="120" w:line="400" w:lineRule="exact"/>
        <w:jc w:val="both"/>
      </w:pPr>
      <w:r>
        <w:rPr>
          <w:rFonts w:ascii="Times New Roman" w:hAnsi="Times New Roman"/>
          <w:b/>
          <w:i w:val="0"/>
          <w:color w:val="000000"/>
          <w:sz w:val="24"/>
        </w:rPr>
        <w:t xml:space="preserve">3.  Velocity Rate Anomaly Detector:  </w:t>
      </w:r>
      <w:r>
        <w:rPr>
          <w:rFonts w:ascii="Times New Roman" w:hAnsi="Times New Roman"/>
          <w:b w:val="0"/>
          <w:i w:val="0"/>
          <w:color w:val="000000"/>
          <w:sz w:val="24"/>
        </w:rPr>
        <w:t>Monitors burst traffic spikes per source IP over sliding time windows to identify active DDoS attempts and port-scan sweeps in real time.</w:t>
      </w:r>
    </w:p>
    <w:p>
      <w:r>
        <w:br w:type="page"/>
      </w:r>
    </w:p>
    <w:p>
      <w:pPr>
        <w:keepNext/>
        <w:spacing w:before="280" w:after="120"/>
        <w:pBdr>
          <w:bottom w:val="single" w:sz="6" w:space="2" w:color="000000"/>
        </w:pBdr>
      </w:pPr>
      <w:r>
        <w:rPr>
          <w:rFonts w:ascii="Times New Roman" w:hAnsi="Times New Roman"/>
          <w:b/>
          <w:i w:val="0"/>
          <w:color w:val="000000"/>
          <w:sz w:val="30"/>
        </w:rPr>
        <w:t>8.   Implementation Phases</w:t>
      </w:r>
    </w:p>
    <w:p>
      <w:pPr>
        <w:spacing w:before="0" w:after="100" w:line="400" w:lineRule="exact"/>
        <w:jc w:val="both"/>
      </w:pPr>
      <w:r>
        <w:rPr>
          <w:rFonts w:ascii="Times New Roman" w:hAnsi="Times New Roman"/>
          <w:b/>
          <w:i w:val="0"/>
          <w:color w:val="000000"/>
          <w:sz w:val="24"/>
        </w:rPr>
        <w:t xml:space="preserve">Phase 1 — Requirement Analysis:  </w:t>
      </w:r>
      <w:r>
        <w:rPr>
          <w:rFonts w:ascii="Times New Roman" w:hAnsi="Times New Roman"/>
          <w:b w:val="0"/>
          <w:i w:val="0"/>
          <w:color w:val="000000"/>
          <w:sz w:val="24"/>
        </w:rPr>
        <w:t>Identified SOC pain points, defined threat scoring metrics, mapped MITRE ATT&amp;CK coverage requirements, and finalized functional and non-functional system specifications.</w:t>
      </w:r>
    </w:p>
    <w:p>
      <w:pPr>
        <w:spacing w:before="0" w:after="100" w:line="400" w:lineRule="exact"/>
        <w:jc w:val="both"/>
      </w:pPr>
      <w:r>
        <w:rPr>
          <w:rFonts w:ascii="Times New Roman" w:hAnsi="Times New Roman"/>
          <w:b/>
          <w:i w:val="0"/>
          <w:color w:val="000000"/>
          <w:sz w:val="24"/>
        </w:rPr>
        <w:t xml:space="preserve">Phase 2 — System Design:  </w:t>
      </w:r>
      <w:r>
        <w:rPr>
          <w:rFonts w:ascii="Times New Roman" w:hAnsi="Times New Roman"/>
          <w:b w:val="0"/>
          <w:i w:val="0"/>
          <w:color w:val="000000"/>
          <w:sz w:val="24"/>
        </w:rPr>
        <w:t>Architected the decoupled React SPA + FastAPI serverless backend; finalized REST API contracts, database schema design, and agent workflow blueprints.</w:t>
      </w:r>
    </w:p>
    <w:p>
      <w:pPr>
        <w:spacing w:before="0" w:after="100" w:line="400" w:lineRule="exact"/>
        <w:jc w:val="both"/>
      </w:pPr>
      <w:r>
        <w:rPr>
          <w:rFonts w:ascii="Times New Roman" w:hAnsi="Times New Roman"/>
          <w:b/>
          <w:i w:val="0"/>
          <w:color w:val="000000"/>
          <w:sz w:val="24"/>
        </w:rPr>
        <w:t xml:space="preserve">Phase 3 — Database Schema Design:  </w:t>
      </w:r>
      <w:r>
        <w:rPr>
          <w:rFonts w:ascii="Times New Roman" w:hAnsi="Times New Roman"/>
          <w:b w:val="0"/>
          <w:i w:val="0"/>
          <w:color w:val="000000"/>
          <w:sz w:val="24"/>
        </w:rPr>
        <w:t>Designed SQLAlchemy ORM models — Users, SOC Incidents, Perimeter Logs, and Blocked IPs — with SQLite for local development and Vercel storage for production.</w:t>
      </w:r>
    </w:p>
    <w:p>
      <w:pPr>
        <w:spacing w:before="0" w:after="100" w:line="400" w:lineRule="exact"/>
        <w:jc w:val="both"/>
      </w:pPr>
      <w:r>
        <w:rPr>
          <w:rFonts w:ascii="Times New Roman" w:hAnsi="Times New Roman"/>
          <w:b/>
          <w:i w:val="0"/>
          <w:color w:val="000000"/>
          <w:sz w:val="24"/>
        </w:rPr>
        <w:t xml:space="preserve">Phase 4 — Frontend Development:  </w:t>
      </w:r>
      <w:r>
        <w:rPr>
          <w:rFonts w:ascii="Times New Roman" w:hAnsi="Times New Roman"/>
          <w:b w:val="0"/>
          <w:i w:val="0"/>
          <w:color w:val="000000"/>
          <w:sz w:val="24"/>
        </w:rPr>
        <w:t>Built glassmorphic React components including ThreatChart, RiskGaugeChart, BlockedIPs manager, AI Chat assistant panel, File Scanner interface, and the main Login portal.</w:t>
      </w:r>
    </w:p>
    <w:p>
      <w:pPr>
        <w:spacing w:before="0" w:after="100" w:line="400" w:lineRule="exact"/>
        <w:jc w:val="both"/>
      </w:pPr>
      <w:r>
        <w:rPr>
          <w:rFonts w:ascii="Times New Roman" w:hAnsi="Times New Roman"/>
          <w:b/>
          <w:i w:val="0"/>
          <w:color w:val="000000"/>
          <w:sz w:val="24"/>
        </w:rPr>
        <w:t xml:space="preserve">Phase 5 — Backend API &amp; JWT Auth:  </w:t>
      </w:r>
      <w:r>
        <w:rPr>
          <w:rFonts w:ascii="Times New Roman" w:hAnsi="Times New Roman"/>
          <w:b w:val="0"/>
          <w:i w:val="0"/>
          <w:color w:val="000000"/>
          <w:sz w:val="24"/>
        </w:rPr>
        <w:t>Implemented all REST routes (/api/snapshot, /api/block_ip, /api/unblock_ip, /api/sim_threat, /api/export, /api/login) with HS256 JWT authentication middleware and CORS configuration.</w:t>
      </w:r>
    </w:p>
    <w:p>
      <w:pPr>
        <w:spacing w:before="0" w:after="100" w:line="400" w:lineRule="exact"/>
        <w:jc w:val="both"/>
      </w:pPr>
      <w:r>
        <w:rPr>
          <w:rFonts w:ascii="Times New Roman" w:hAnsi="Times New Roman"/>
          <w:b/>
          <w:i w:val="0"/>
          <w:color w:val="000000"/>
          <w:sz w:val="24"/>
        </w:rPr>
        <w:t xml:space="preserve">Phase 6 — Agentic AI Development:  </w:t>
      </w:r>
      <w:r>
        <w:rPr>
          <w:rFonts w:ascii="Times New Roman" w:hAnsi="Times New Roman"/>
          <w:b w:val="0"/>
          <w:i w:val="0"/>
          <w:color w:val="000000"/>
          <w:sz w:val="24"/>
        </w:rPr>
        <w:t>Programmed the Telemetry Monitor Agent (heuristic scoring + MITRE mapping) and the Autonomous Quarantine Agent (threshold enforcement + AI remediation generation).</w:t>
      </w:r>
    </w:p>
    <w:p>
      <w:pPr>
        <w:spacing w:before="0" w:after="100" w:line="400" w:lineRule="exact"/>
        <w:jc w:val="both"/>
      </w:pPr>
      <w:r>
        <w:rPr>
          <w:rFonts w:ascii="Times New Roman" w:hAnsi="Times New Roman"/>
          <w:b/>
          <w:i w:val="0"/>
          <w:color w:val="000000"/>
          <w:sz w:val="24"/>
        </w:rPr>
        <w:t xml:space="preserve">Phase 7 — Integration &amp; Validation Testing:  </w:t>
      </w:r>
      <w:r>
        <w:rPr>
          <w:rFonts w:ascii="Times New Roman" w:hAnsi="Times New Roman"/>
          <w:b w:val="0"/>
          <w:i w:val="0"/>
          <w:color w:val="000000"/>
          <w:sz w:val="24"/>
        </w:rPr>
        <w:t>Injected simulated threat payloads to verify scoring accuracy, quarantine trigger reliability, manual override controls, and WebSocket streaming performance under load.</w:t>
      </w:r>
    </w:p>
    <w:p>
      <w:pPr>
        <w:spacing w:before="0" w:after="100" w:line="400" w:lineRule="exact"/>
        <w:jc w:val="both"/>
      </w:pPr>
      <w:r>
        <w:rPr>
          <w:rFonts w:ascii="Times New Roman" w:hAnsi="Times New Roman"/>
          <w:b/>
          <w:i w:val="0"/>
          <w:color w:val="000000"/>
          <w:sz w:val="24"/>
        </w:rPr>
        <w:t xml:space="preserve">Phase 8 — Cloud Deployment:  </w:t>
      </w:r>
      <w:r>
        <w:rPr>
          <w:rFonts w:ascii="Times New Roman" w:hAnsi="Times New Roman"/>
          <w:b w:val="0"/>
          <w:i w:val="0"/>
          <w:color w:val="000000"/>
          <w:sz w:val="24"/>
        </w:rPr>
        <w:t>Deployed the complete full-stack application to Vercel Serverless; configured environment variables, verified Swagger API docs in production, and tested the live dashboard end-to-end.</w:t>
      </w:r>
    </w:p>
    <w:p>
      <w:r>
        <w:br w:type="page"/>
      </w:r>
    </w:p>
    <w:p>
      <w:pPr>
        <w:keepNext/>
        <w:spacing w:before="280" w:after="120"/>
        <w:pBdr>
          <w:bottom w:val="single" w:sz="6" w:space="2" w:color="000000"/>
        </w:pBdr>
      </w:pPr>
      <w:r>
        <w:rPr>
          <w:rFonts w:ascii="Times New Roman" w:hAnsi="Times New Roman"/>
          <w:b/>
          <w:i w:val="0"/>
          <w:color w:val="000000"/>
          <w:sz w:val="30"/>
        </w:rPr>
        <w:t>9.   Applications</w:t>
      </w:r>
    </w:p>
    <w:p>
      <w:pPr>
        <w:spacing w:before="0" w:after="100" w:line="400" w:lineRule="exact"/>
        <w:jc w:val="both"/>
      </w:pPr>
      <w:r>
        <w:rPr>
          <w:rFonts w:ascii="Times New Roman" w:hAnsi="Times New Roman"/>
          <w:b/>
          <w:i w:val="0"/>
          <w:color w:val="000000"/>
          <w:sz w:val="24"/>
        </w:rPr>
        <w:t xml:space="preserve">Enterprise SOC Operations:  </w:t>
      </w:r>
      <w:r>
        <w:rPr>
          <w:rFonts w:ascii="Times New Roman" w:hAnsi="Times New Roman"/>
          <w:b w:val="0"/>
          <w:i w:val="0"/>
          <w:color w:val="000000"/>
          <w:sz w:val="24"/>
        </w:rPr>
        <w:t>Continuous 24/7 network perimeter monitoring, automated threat triage, and instant IP quarantine for dedicated corporate security teams.</w:t>
      </w:r>
    </w:p>
    <w:p>
      <w:pPr>
        <w:spacing w:before="0" w:after="100" w:line="400" w:lineRule="exact"/>
        <w:jc w:val="both"/>
      </w:pPr>
      <w:r>
        <w:rPr>
          <w:rFonts w:ascii="Times New Roman" w:hAnsi="Times New Roman"/>
          <w:b/>
          <w:i w:val="0"/>
          <w:color w:val="000000"/>
          <w:sz w:val="24"/>
        </w:rPr>
        <w:t xml:space="preserve">Financial Institutions:  </w:t>
      </w:r>
      <w:r>
        <w:rPr>
          <w:rFonts w:ascii="Times New Roman" w:hAnsi="Times New Roman"/>
          <w:b w:val="0"/>
          <w:i w:val="0"/>
          <w:color w:val="000000"/>
          <w:sz w:val="24"/>
        </w:rPr>
        <w:t>Protects banking portals and payment gateways from credential stuffing, brute-force authentication attacks, and transaction fraud.</w:t>
      </w:r>
    </w:p>
    <w:p>
      <w:pPr>
        <w:spacing w:before="0" w:after="100" w:line="400" w:lineRule="exact"/>
        <w:jc w:val="both"/>
      </w:pPr>
      <w:r>
        <w:rPr>
          <w:rFonts w:ascii="Times New Roman" w:hAnsi="Times New Roman"/>
          <w:b/>
          <w:i w:val="0"/>
          <w:color w:val="000000"/>
          <w:sz w:val="24"/>
        </w:rPr>
        <w:t xml:space="preserve">Cloud Service Providers:  </w:t>
      </w:r>
      <w:r>
        <w:rPr>
          <w:rFonts w:ascii="Times New Roman" w:hAnsi="Times New Roman"/>
          <w:b w:val="0"/>
          <w:i w:val="0"/>
          <w:color w:val="000000"/>
          <w:sz w:val="24"/>
        </w:rPr>
        <w:t>Safeguards serverless APIs, microservices, and distributed cloud infrastructure from unauthorized probes and zero-day exploits.</w:t>
      </w:r>
    </w:p>
    <w:p>
      <w:pPr>
        <w:spacing w:before="0" w:after="100" w:line="400" w:lineRule="exact"/>
        <w:jc w:val="both"/>
      </w:pPr>
      <w:r>
        <w:rPr>
          <w:rFonts w:ascii="Times New Roman" w:hAnsi="Times New Roman"/>
          <w:b/>
          <w:i w:val="0"/>
          <w:color w:val="000000"/>
          <w:sz w:val="24"/>
        </w:rPr>
        <w:t xml:space="preserve">Healthcare Networks:  </w:t>
      </w:r>
      <w:r>
        <w:rPr>
          <w:rFonts w:ascii="Times New Roman" w:hAnsi="Times New Roman"/>
          <w:b w:val="0"/>
          <w:i w:val="0"/>
          <w:color w:val="000000"/>
          <w:sz w:val="24"/>
        </w:rPr>
        <w:t>Secures hospital patient data endpoints and clinical systems against ransomware, malware payload injection, and PHI data exfiltration.</w:t>
      </w:r>
    </w:p>
    <w:p>
      <w:pPr>
        <w:spacing w:before="0" w:after="100" w:line="400" w:lineRule="exact"/>
        <w:jc w:val="both"/>
      </w:pPr>
      <w:r>
        <w:rPr>
          <w:rFonts w:ascii="Times New Roman" w:hAnsi="Times New Roman"/>
          <w:b/>
          <w:i w:val="0"/>
          <w:color w:val="000000"/>
          <w:sz w:val="24"/>
        </w:rPr>
        <w:t xml:space="preserve">E-Commerce Platforms:  </w:t>
      </w:r>
      <w:r>
        <w:rPr>
          <w:rFonts w:ascii="Times New Roman" w:hAnsi="Times New Roman"/>
          <w:b w:val="0"/>
          <w:i w:val="0"/>
          <w:color w:val="000000"/>
          <w:sz w:val="24"/>
        </w:rPr>
        <w:t>Prevents DDoS disruptions and SQL injection attacks during high-traffic sales events, ensuring continuous uptime and transaction security.</w:t>
      </w:r>
    </w:p>
    <w:p>
      <w:pPr>
        <w:spacing w:before="0" w:after="100" w:line="400" w:lineRule="exact"/>
        <w:jc w:val="both"/>
      </w:pPr>
      <w:r>
        <w:rPr>
          <w:rFonts w:ascii="Times New Roman" w:hAnsi="Times New Roman"/>
          <w:b/>
          <w:i w:val="0"/>
          <w:color w:val="000000"/>
          <w:sz w:val="24"/>
        </w:rPr>
        <w:t xml:space="preserve">Academic &amp; Research Institutions:  </w:t>
      </w:r>
      <w:r>
        <w:rPr>
          <w:rFonts w:ascii="Times New Roman" w:hAnsi="Times New Roman"/>
          <w:b w:val="0"/>
          <w:i w:val="0"/>
          <w:color w:val="000000"/>
          <w:sz w:val="24"/>
        </w:rPr>
        <w:t>Monitors university campus networks, protects research data, and prevents faculty and student account hijacking or credential theft.</w:t>
      </w:r>
    </w:p>
    <w:p>
      <w:pPr>
        <w:keepNext/>
        <w:spacing w:before="280" w:after="120"/>
        <w:pBdr>
          <w:bottom w:val="single" w:sz="6" w:space="2" w:color="000000"/>
        </w:pBdr>
      </w:pPr>
      <w:r>
        <w:rPr>
          <w:rFonts w:ascii="Times New Roman" w:hAnsi="Times New Roman"/>
          <w:b/>
          <w:i w:val="0"/>
          <w:color w:val="000000"/>
          <w:sz w:val="30"/>
        </w:rPr>
        <w:t>10.  Conclusion</w:t>
      </w:r>
    </w:p>
    <w:p>
      <w:pPr>
        <w:spacing w:before="0" w:after="120" w:line="400" w:lineRule="exact"/>
        <w:jc w:val="both"/>
      </w:pPr>
      <w:r>
        <w:rPr>
          <w:rFonts w:ascii="Times New Roman" w:hAnsi="Times New Roman"/>
          <w:b w:val="0"/>
          <w:i w:val="0"/>
          <w:color w:val="000000"/>
          <w:sz w:val="24"/>
        </w:rPr>
        <w:t>SentinelGPT demonstrates that integrating Agentic AI with a modern full-stack serverless architecture — React 19, FastAPI, SQLAlchemy, and Vercel — can fundamentally transform reactive, manual security operations into a proactive, fully automated cyber defense system. By replacing human-dependent log review with autonomous, continuously running software agents, the platform eliminates analyst alert fatigue, reduces incident response latency to near zero, and provides uninterrupted 24/7 network perimeter protection.</w:t>
      </w:r>
    </w:p>
    <w:p>
      <w:pPr>
        <w:spacing w:before="0" w:after="120" w:line="400" w:lineRule="exact"/>
        <w:jc w:val="both"/>
      </w:pPr>
      <w:r>
        <w:rPr>
          <w:rFonts w:ascii="Times New Roman" w:hAnsi="Times New Roman"/>
          <w:b w:val="0"/>
          <w:i w:val="0"/>
          <w:color w:val="000000"/>
          <w:sz w:val="24"/>
        </w:rPr>
        <w:t>The heuristic threat scoring engine, MITRE ATT&amp;CK technique mapping, conversational AI triage assistant, and automated quarantine enforcement together establish a comprehensive and intelligent security operations platform that is scalable, transparent, and suitable for deployment in enterprise, financial, healthcare, and academic environments. The project sets a strong technical foundation for the next generation of AI-powered cybersecurity frameworks and demonstrates the practical value of agentic approaches in solving real-world security challenges at scale.</w:t>
      </w:r>
    </w:p>
    <w:p>
      <w:r>
        <w:br w:type="page"/>
      </w:r>
    </w:p>
    <w:p>
      <w:pPr>
        <w:keepNext/>
        <w:spacing w:before="280" w:after="120"/>
        <w:pBdr>
          <w:bottom w:val="single" w:sz="6" w:space="2" w:color="000000"/>
        </w:pBdr>
      </w:pPr>
      <w:r>
        <w:rPr>
          <w:rFonts w:ascii="Times New Roman" w:hAnsi="Times New Roman"/>
          <w:b/>
          <w:i w:val="0"/>
          <w:color w:val="000000"/>
          <w:sz w:val="30"/>
        </w:rPr>
        <w:t>11.  References</w:t>
      </w:r>
    </w:p>
    <w:p>
      <w:pPr>
        <w:spacing w:before="0" w:after="80" w:line="360" w:lineRule="exact"/>
      </w:pPr>
      <w:r>
        <w:rPr>
          <w:rFonts w:ascii="Times New Roman" w:hAnsi="Times New Roman"/>
          <w:b w:val="0"/>
          <w:i w:val="0"/>
          <w:color w:val="000000"/>
          <w:sz w:val="22"/>
        </w:rPr>
        <w:t>[1]  FastAPI Documentation — Available at: https://fastapi.tiangolo.com/</w:t>
      </w:r>
    </w:p>
    <w:p>
      <w:pPr>
        <w:spacing w:before="0" w:after="80" w:line="360" w:lineRule="exact"/>
      </w:pPr>
      <w:r>
        <w:rPr>
          <w:rFonts w:ascii="Times New Roman" w:hAnsi="Times New Roman"/>
          <w:b w:val="0"/>
          <w:i w:val="0"/>
          <w:color w:val="000000"/>
          <w:sz w:val="22"/>
        </w:rPr>
        <w:t>[2]  React 19 Documentation — Available at: https://react.dev/</w:t>
      </w:r>
    </w:p>
    <w:p>
      <w:pPr>
        <w:spacing w:before="0" w:after="80" w:line="360" w:lineRule="exact"/>
      </w:pPr>
      <w:r>
        <w:rPr>
          <w:rFonts w:ascii="Times New Roman" w:hAnsi="Times New Roman"/>
          <w:b w:val="0"/>
          <w:i w:val="0"/>
          <w:color w:val="000000"/>
          <w:sz w:val="22"/>
        </w:rPr>
        <w:t>[3]  MITRE ATT&amp;CK Framework — Enterprise Tactics &amp; Techniques. Available at: https://attack.mitre.org/</w:t>
      </w:r>
    </w:p>
    <w:p>
      <w:pPr>
        <w:spacing w:before="0" w:after="80" w:line="360" w:lineRule="exact"/>
      </w:pPr>
      <w:r>
        <w:rPr>
          <w:rFonts w:ascii="Times New Roman" w:hAnsi="Times New Roman"/>
          <w:b w:val="0"/>
          <w:i w:val="0"/>
          <w:color w:val="000000"/>
          <w:sz w:val="22"/>
        </w:rPr>
        <w:t>[4]  SQLAlchemy ORM Documentation — Available at: https://docs.sqlalchemy.org/</w:t>
      </w:r>
    </w:p>
    <w:p>
      <w:pPr>
        <w:spacing w:before="0" w:after="80" w:line="360" w:lineRule="exact"/>
      </w:pPr>
      <w:r>
        <w:rPr>
          <w:rFonts w:ascii="Times New Roman" w:hAnsi="Times New Roman"/>
          <w:b w:val="0"/>
          <w:i w:val="0"/>
          <w:color w:val="000000"/>
          <w:sz w:val="22"/>
        </w:rPr>
        <w:t>[5]  Vite Build Tool Documentation — Available at: https://vitejs.dev/</w:t>
      </w:r>
    </w:p>
    <w:p>
      <w:pPr>
        <w:spacing w:before="0" w:after="80" w:line="360" w:lineRule="exact"/>
      </w:pPr>
      <w:r>
        <w:rPr>
          <w:rFonts w:ascii="Times New Roman" w:hAnsi="Times New Roman"/>
          <w:b w:val="0"/>
          <w:i w:val="0"/>
          <w:color w:val="000000"/>
          <w:sz w:val="22"/>
        </w:rPr>
        <w:t>[6]  Vercel Serverless Platform Documentation — Available at: https://vercel.com/docs</w:t>
      </w:r>
    </w:p>
    <w:p>
      <w:pPr>
        <w:spacing w:before="0" w:after="80" w:line="360" w:lineRule="exact"/>
      </w:pPr>
      <w:r>
        <w:rPr>
          <w:rFonts w:ascii="Times New Roman" w:hAnsi="Times New Roman"/>
          <w:b w:val="0"/>
          <w:i w:val="0"/>
          <w:color w:val="000000"/>
          <w:sz w:val="22"/>
        </w:rPr>
        <w:t>[7]  Python 3.11 Documentation — Available at: https://docs.python.org/3/</w:t>
      </w:r>
    </w:p>
    <w:p>
      <w:pPr>
        <w:spacing w:before="0" w:after="80" w:line="360" w:lineRule="exact"/>
      </w:pPr>
      <w:r>
        <w:rPr>
          <w:rFonts w:ascii="Times New Roman" w:hAnsi="Times New Roman"/>
          <w:b w:val="0"/>
          <w:i w:val="0"/>
          <w:color w:val="000000"/>
          <w:sz w:val="22"/>
        </w:rPr>
        <w:t>[8]  Uvicorn ASGI Server — Available at: https://www.uvicorn.org/</w:t>
      </w:r>
    </w:p>
    <w:p>
      <w:pPr>
        <w:spacing w:before="0" w:after="80" w:line="360" w:lineRule="exact"/>
      </w:pPr>
      <w:r>
        <w:rPr>
          <w:rFonts w:ascii="Times New Roman" w:hAnsi="Times New Roman"/>
          <w:b w:val="0"/>
          <w:i w:val="0"/>
          <w:color w:val="000000"/>
          <w:sz w:val="22"/>
        </w:rPr>
        <w:t>[9]  MDN Web Docs: HTML5, CSS3, JavaScript — Available at: https://developer.mozilla.org/</w:t>
      </w:r>
    </w:p>
    <w:p>
      <w:pPr>
        <w:spacing w:before="0" w:after="80" w:line="360" w:lineRule="exact"/>
      </w:pPr>
      <w:r>
        <w:rPr>
          <w:rFonts w:ascii="Times New Roman" w:hAnsi="Times New Roman"/>
          <w:b w:val="0"/>
          <w:i w:val="0"/>
          <w:color w:val="000000"/>
          <w:sz w:val="22"/>
        </w:rPr>
        <w:t>[10] Russell, S., &amp; Norvig, P. (2021). Artificial Intelligence: A Modern Approach (4th ed.). Pearson.</w:t>
      </w:r>
    </w:p>
    <w:p>
      <w:pPr>
        <w:spacing w:before="0" w:after="80" w:line="360" w:lineRule="exact"/>
      </w:pPr>
      <w:r>
        <w:rPr>
          <w:rFonts w:ascii="Times New Roman" w:hAnsi="Times New Roman"/>
          <w:b w:val="0"/>
          <w:i w:val="0"/>
          <w:color w:val="000000"/>
          <w:sz w:val="22"/>
        </w:rPr>
        <w:t>[11] Wooldridge, M. (2009). An Introduction to MultiAgent Systems (2nd ed.). John Wiley &amp; Sons.</w:t>
      </w:r>
    </w:p>
    <w:p>
      <w:pPr>
        <w:spacing w:before="0" w:after="80" w:line="360" w:lineRule="exact"/>
      </w:pPr>
      <w:r>
        <w:rPr>
          <w:rFonts w:ascii="Times New Roman" w:hAnsi="Times New Roman"/>
          <w:b w:val="0"/>
          <w:i w:val="0"/>
          <w:color w:val="000000"/>
          <w:sz w:val="22"/>
        </w:rPr>
        <w:t>[12] OWASP Top Ten Security Risks — Available at: https://owasp.org/Top10/</w:t>
      </w:r>
    </w:p>
    <w:p>
      <w:pPr>
        <w:keepNext/>
        <w:spacing w:before="280" w:after="120"/>
        <w:pBdr>
          <w:bottom w:val="single" w:sz="6" w:space="2" w:color="000000"/>
        </w:pBdr>
      </w:pPr>
      <w:r>
        <w:rPr>
          <w:rFonts w:ascii="Times New Roman" w:hAnsi="Times New Roman"/>
          <w:b/>
          <w:i w:val="0"/>
          <w:color w:val="000000"/>
          <w:sz w:val="30"/>
        </w:rPr>
        <w:t>12.  Live Deployment &amp; GitHub Repository</w:t>
      </w:r>
    </w:p>
    <w:p>
      <w:pPr>
        <w:spacing w:before="0" w:after="120" w:line="400" w:lineRule="exact"/>
        <w:jc w:val="both"/>
      </w:pPr>
      <w:r>
        <w:rPr>
          <w:rFonts w:ascii="Times New Roman" w:hAnsi="Times New Roman"/>
          <w:b w:val="0"/>
          <w:i w:val="0"/>
          <w:color w:val="000000"/>
          <w:sz w:val="24"/>
        </w:rPr>
        <w:t>The SentinelGPT system is fully deployed and accessible online. Evaluators and reviewers may access the live working dashboard, interactive Swagger API documentation, and the complete project source code using the official links below: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2F2F2"/>
          </w:tcPr>
          <w:p>
            <w:pPr>
              <w:spacing w:before="80" w:after="80"/>
            </w:pPr>
            <w:r>
              <w:rPr>
                <w:rFonts w:ascii="Times New Roman" w:hAnsi="Times New Roman"/>
                <w:b/>
                <w:i w:val="0"/>
                <w:color w:val="000000"/>
                <w:sz w:val="22"/>
              </w:rPr>
              <w:t>Live SOC Dashboard</w:t>
            </w:r>
          </w:p>
        </w:tc>
        <w:tc>
          <w:tcPr>
            <w:tcW w:type="dxa" w:w="4320"/>
            <w:shd w:val="clear" w:color="auto" w:fill="F2F2F2"/>
          </w:tcPr>
          <w:p>
            <w:pPr>
              <w:spacing w:before="80" w:after="80"/>
            </w:pPr>
            <w:r>
              <w:rPr>
                <w:rFonts w:ascii="Times New Roman" w:hAnsi="Times New Roman"/>
                <w:b w:val="0"/>
                <w:i w:val="0"/>
                <w:color w:val="000000"/>
                <w:sz w:val="22"/>
              </w:rPr>
              <w:t>https://sentinelgpt-ai.vercel.app</w:t>
            </w:r>
          </w:p>
        </w:tc>
      </w:tr>
      <w:tr>
        <w:tc>
          <w:tcPr>
            <w:tcW w:type="dxa" w:w="4320"/>
          </w:tcPr>
          <w:p>
            <w:pPr>
              <w:spacing w:before="80" w:after="80"/>
            </w:pPr>
            <w:r>
              <w:rPr>
                <w:rFonts w:ascii="Times New Roman" w:hAnsi="Times New Roman"/>
                <w:b/>
                <w:i w:val="0"/>
                <w:color w:val="000000"/>
                <w:sz w:val="22"/>
              </w:rPr>
              <w:t>Interactive Swagger API Docs</w:t>
            </w:r>
          </w:p>
        </w:tc>
        <w:tc>
          <w:tcPr>
            <w:tcW w:type="dxa" w:w="4320"/>
          </w:tcPr>
          <w:p>
            <w:pPr>
              <w:spacing w:before="80" w:after="80"/>
            </w:pPr>
            <w:r>
              <w:rPr>
                <w:rFonts w:ascii="Times New Roman" w:hAnsi="Times New Roman"/>
                <w:b w:val="0"/>
                <w:i w:val="0"/>
                <w:color w:val="000000"/>
                <w:sz w:val="22"/>
              </w:rPr>
              <w:t>https://sentinelgpt-ai.vercel.app/docs</w:t>
            </w:r>
          </w:p>
        </w:tc>
      </w:tr>
      <w:tr>
        <w:tc>
          <w:tcPr>
            <w:tcW w:type="dxa" w:w="4320"/>
            <w:shd w:val="clear" w:color="auto" w:fill="F2F2F2"/>
          </w:tcPr>
          <w:p>
            <w:pPr>
              <w:spacing w:before="80" w:after="80"/>
            </w:pPr>
            <w:r>
              <w:rPr>
                <w:rFonts w:ascii="Times New Roman" w:hAnsi="Times New Roman"/>
                <w:b/>
                <w:i w:val="0"/>
                <w:color w:val="000000"/>
                <w:sz w:val="22"/>
              </w:rPr>
              <w:t>GitHub Source Repository</w:t>
            </w:r>
          </w:p>
        </w:tc>
        <w:tc>
          <w:tcPr>
            <w:tcW w:type="dxa" w:w="4320"/>
            <w:shd w:val="clear" w:color="auto" w:fill="F2F2F2"/>
          </w:tcPr>
          <w:p>
            <w:pPr>
              <w:spacing w:before="80" w:after="80"/>
            </w:pPr>
            <w:r>
              <w:rPr>
                <w:rFonts w:ascii="Times New Roman" w:hAnsi="Times New Roman"/>
                <w:b w:val="0"/>
                <w:i w:val="0"/>
                <w:color w:val="000000"/>
                <w:sz w:val="22"/>
              </w:rPr>
              <w:t>https://github.com/Pravallika2025/sentigraud-ai-.git</w:t>
            </w:r>
          </w:p>
        </w:tc>
      </w:tr>
    </w:tbl>
    <w:p/>
    <w:p>
      <w:pPr>
        <w:spacing w:before="400"/>
        <w:jc w:val="center"/>
      </w:pPr>
      <w:r>
        <w:rPr>
          <w:rFonts w:ascii="Times New Roman" w:hAnsi="Times New Roman"/>
          <w:b w:val="0"/>
          <w:i/>
          <w:color w:val="000000"/>
          <w:sz w:val="20"/>
        </w:rPr>
        <w:t>─────────────────────────────────────────</w:t>
        <w:br/>
        <w:t>SentinelGPT  |  Pravallika Kalangi  |  24VV1F0044</w:t>
        <w:br/>
        <w:t>MCA 2nd Year  |  July 2026</w:t>
      </w:r>
    </w:p>
    <w:sectPr w:rsidR="00FC693F" w:rsidRPr="0006063C" w:rsidSect="00034616">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exac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