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634FA" w14:textId="4835C995" w:rsidR="007A7E6B" w:rsidRDefault="007A7E6B" w:rsidP="007A7E6B">
      <w:r>
        <w:t>HEALTHCARE NETWORKS - SOP-OPS-042</w:t>
      </w:r>
    </w:p>
    <w:p w14:paraId="33FB1B2F" w14:textId="77777777" w:rsidR="007A7E6B" w:rsidRDefault="007A7E6B" w:rsidP="007A7E6B">
      <w:r>
        <w:t>SUBJECT: CLINICAL STOCK REPLENISHMENT AND INVENTORY DISCREPANCY FLOWS</w:t>
      </w:r>
    </w:p>
    <w:p w14:paraId="434EB50A" w14:textId="77777777" w:rsidR="007A7E6B" w:rsidRDefault="007A7E6B" w:rsidP="007A7E6B"/>
    <w:p w14:paraId="3D8407BE" w14:textId="77777777" w:rsidR="007A7E6B" w:rsidRDefault="007A7E6B" w:rsidP="007A7E6B">
      <w:r>
        <w:t>1. OBJECTIVE &amp; SCOPE</w:t>
      </w:r>
    </w:p>
    <w:p w14:paraId="0D29C5F7" w14:textId="77777777" w:rsidR="007A7E6B" w:rsidRDefault="007A7E6B" w:rsidP="007A7E6B">
      <w:r>
        <w:t xml:space="preserve">This Standard Operating Procedure (SOP) defines the rules for monitoring, tracking, and replenishing critical pharmaceutical supplies across all Odwen pharmacy hubs. </w:t>
      </w:r>
    </w:p>
    <w:p w14:paraId="169C4237" w14:textId="77777777" w:rsidR="007A7E6B" w:rsidRDefault="007A7E6B" w:rsidP="007A7E6B"/>
    <w:p w14:paraId="03A4F547" w14:textId="77777777" w:rsidR="007A7E6B" w:rsidRDefault="007A7E6B" w:rsidP="007A7E6B">
      <w:r>
        <w:t>2. INVENTORY STOCK LEVELS &amp; SAFETY MARGINS</w:t>
      </w:r>
    </w:p>
    <w:p w14:paraId="6A62483B" w14:textId="77777777" w:rsidR="007A7E6B" w:rsidRDefault="007A7E6B" w:rsidP="007A7E6B">
      <w:r>
        <w:t xml:space="preserve">All pharmacy hubs must maintain a mandatory "Safety Buffer Stock" for essential antibiotics and blood glucose management agents. </w:t>
      </w:r>
    </w:p>
    <w:p w14:paraId="5779FC6A" w14:textId="77777777" w:rsidR="007A7E6B" w:rsidRDefault="007A7E6B" w:rsidP="007A7E6B">
      <w:r>
        <w:t>- Metformin (500mg/850mg formulations): Minimum floor stock is set to 100 units per regional storage hub. If stock drops below 100 units, the automated procurement route triggers an emergency reorder.</w:t>
      </w:r>
    </w:p>
    <w:p w14:paraId="7DD54772" w14:textId="77777777" w:rsidR="007A7E6B" w:rsidRDefault="007A7E6B" w:rsidP="007A7E6B">
      <w:r>
        <w:t>- Amoxicillin (250mg/500mg capsules): Minimum floor stock is set to 50 units. If levels dip below this floor, stock is diverted from secondary storage hubs within 12 hours.</w:t>
      </w:r>
    </w:p>
    <w:p w14:paraId="7A22D18D" w14:textId="77777777" w:rsidR="007A7E6B" w:rsidRDefault="007A7E6B" w:rsidP="007A7E6B"/>
    <w:p w14:paraId="24CE1937" w14:textId="77777777" w:rsidR="007A7E6B" w:rsidRDefault="007A7E6B" w:rsidP="007A7E6B">
      <w:r>
        <w:t>3. DISCREPANCY ESCALATION ROUTE</w:t>
      </w:r>
    </w:p>
    <w:p w14:paraId="20FD8EA3" w14:textId="11AA2ABA" w:rsidR="00D078CE" w:rsidRDefault="007A7E6B" w:rsidP="007A7E6B">
      <w:r>
        <w:t>If a manual audit reveals a discrepancy between physical counts and the central database registry (e.g., SQLite inventory logs show 120 units but the physical shelf only has 80), the chief pharmacist must flag the session ID, freeze the inventory row to prevent unauthorized edits, and run a vector matching lookup against recorded delivery logs within 48 hours.</w:t>
      </w:r>
    </w:p>
    <w:sectPr w:rsidR="00D078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7E6B"/>
    <w:rsid w:val="003D6488"/>
    <w:rsid w:val="007A7E6B"/>
    <w:rsid w:val="009948E6"/>
    <w:rsid w:val="00AD1153"/>
    <w:rsid w:val="00D078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EECDD4"/>
  <w15:chartTrackingRefBased/>
  <w15:docId w15:val="{690DC730-9256-40F4-AAA3-3C7D0E4E8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7E6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A7E6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A7E6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7E6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7E6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7E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7E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7E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7E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7E6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A7E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A7E6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7E6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7E6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7E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7E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7E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7E6B"/>
    <w:rPr>
      <w:rFonts w:eastAsiaTheme="majorEastAsia" w:cstheme="majorBidi"/>
      <w:color w:val="272727" w:themeColor="text1" w:themeTint="D8"/>
    </w:rPr>
  </w:style>
  <w:style w:type="paragraph" w:styleId="Title">
    <w:name w:val="Title"/>
    <w:basedOn w:val="Normal"/>
    <w:next w:val="Normal"/>
    <w:link w:val="TitleChar"/>
    <w:uiPriority w:val="10"/>
    <w:qFormat/>
    <w:rsid w:val="007A7E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7E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7E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7E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7E6B"/>
    <w:pPr>
      <w:spacing w:before="160"/>
      <w:jc w:val="center"/>
    </w:pPr>
    <w:rPr>
      <w:i/>
      <w:iCs/>
      <w:color w:val="404040" w:themeColor="text1" w:themeTint="BF"/>
    </w:rPr>
  </w:style>
  <w:style w:type="character" w:customStyle="1" w:styleId="QuoteChar">
    <w:name w:val="Quote Char"/>
    <w:basedOn w:val="DefaultParagraphFont"/>
    <w:link w:val="Quote"/>
    <w:uiPriority w:val="29"/>
    <w:rsid w:val="007A7E6B"/>
    <w:rPr>
      <w:i/>
      <w:iCs/>
      <w:color w:val="404040" w:themeColor="text1" w:themeTint="BF"/>
    </w:rPr>
  </w:style>
  <w:style w:type="paragraph" w:styleId="ListParagraph">
    <w:name w:val="List Paragraph"/>
    <w:basedOn w:val="Normal"/>
    <w:uiPriority w:val="34"/>
    <w:qFormat/>
    <w:rsid w:val="007A7E6B"/>
    <w:pPr>
      <w:ind w:left="720"/>
      <w:contextualSpacing/>
    </w:pPr>
  </w:style>
  <w:style w:type="character" w:styleId="IntenseEmphasis">
    <w:name w:val="Intense Emphasis"/>
    <w:basedOn w:val="DefaultParagraphFont"/>
    <w:uiPriority w:val="21"/>
    <w:qFormat/>
    <w:rsid w:val="007A7E6B"/>
    <w:rPr>
      <w:i/>
      <w:iCs/>
      <w:color w:val="2F5496" w:themeColor="accent1" w:themeShade="BF"/>
    </w:rPr>
  </w:style>
  <w:style w:type="paragraph" w:styleId="IntenseQuote">
    <w:name w:val="Intense Quote"/>
    <w:basedOn w:val="Normal"/>
    <w:next w:val="Normal"/>
    <w:link w:val="IntenseQuoteChar"/>
    <w:uiPriority w:val="30"/>
    <w:qFormat/>
    <w:rsid w:val="007A7E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7E6B"/>
    <w:rPr>
      <w:i/>
      <w:iCs/>
      <w:color w:val="2F5496" w:themeColor="accent1" w:themeShade="BF"/>
    </w:rPr>
  </w:style>
  <w:style w:type="character" w:styleId="IntenseReference">
    <w:name w:val="Intense Reference"/>
    <w:basedOn w:val="DefaultParagraphFont"/>
    <w:uiPriority w:val="32"/>
    <w:qFormat/>
    <w:rsid w:val="007A7E6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184</Words>
  <Characters>1053</Characters>
  <Application>Microsoft Office Word</Application>
  <DocSecurity>0</DocSecurity>
  <Lines>8</Lines>
  <Paragraphs>2</Paragraphs>
  <ScaleCrop>false</ScaleCrop>
  <Company/>
  <LinksUpToDate>false</LinksUpToDate>
  <CharactersWithSpaces>1235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pravallika v</dc:creator>
  <cp:keywords/>
  <dc:description/>
  <cp:lastModifiedBy>pravallika v</cp:lastModifiedBy>
  <cp:revision>1</cp:revision>
  <dcterms:created xsi:type="dcterms:W3CDTF">2026-06-01T09:10:00Z</dcterms:created>
  <dcterms:modified xsi:type="dcterms:W3CDTF">2026-06-01T09:11:00Z</dcterms:modified>
</cp:coreProperties>
</file>