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/>
        <w:jc w:val="right"/>
      </w:pPr>
      <w:r>
        <w:drawing>
          <wp:inline xmlns:a="http://schemas.openxmlformats.org/drawingml/2006/main" xmlns:pic="http://schemas.openxmlformats.org/drawingml/2006/picture">
            <wp:extent cx="777240" cy="240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ml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24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20" w:after="120"/>
        <w:jc w:val="center"/>
      </w:pPr>
      <w:r>
        <w:rPr>
          <w:rFonts w:ascii="Segoe UI" w:hAnsi="Segoe UI"/>
          <w:b/>
          <w:color w:val="0F172A"/>
          <w:sz w:val="48"/>
        </w:rPr>
        <w:t>Business Requirements Document</w:t>
      </w:r>
    </w:p>
    <w:p>
      <w:pPr>
        <w:spacing w:before="0" w:after="320"/>
        <w:jc w:val="center"/>
      </w:pPr>
      <w:r>
        <w:rPr>
          <w:rFonts w:ascii="Segoe UI" w:hAnsi="Segoe UI"/>
          <w:b/>
          <w:color w:val="ED7D31"/>
          <w:sz w:val="26"/>
        </w:rPr>
        <w:t>MovilVentas Routing Agent</w:t>
      </w:r>
    </w:p>
    <w:p>
      <w:pPr>
        <w:spacing w:before="0" w:after="80"/>
        <w:jc w:val="center"/>
      </w:pPr>
      <w:r>
        <w:rPr>
          <w:rFonts w:ascii="Segoe UI" w:hAnsi="Segoe UI"/>
          <w:b/>
          <w:color w:val="475569"/>
          <w:sz w:val="20"/>
        </w:rPr>
        <w:t xml:space="preserve">Version 1.0  •  11-10-2026  •  Status: </w:t>
      </w:r>
      <w:r>
        <w:rPr>
          <w:rFonts w:ascii="Segoe UI" w:hAnsi="Segoe UI"/>
          <w:b/>
          <w:color w:val="EA580C"/>
          <w:sz w:val="20"/>
        </w:rPr>
        <w:t>In review</w:t>
      </w:r>
    </w:p>
    <w:p>
      <w:pPr>
        <w:spacing w:before="0" w:after="560"/>
        <w:jc w:val="center"/>
      </w:pPr>
      <w:r>
        <w:rPr>
          <w:rFonts w:ascii="Segoe UI" w:hAnsi="Segoe UI"/>
          <w:color w:val="64748B"/>
          <w:sz w:val="19"/>
        </w:rPr>
        <w:t>Prepared by Akshay &amp; Thasleema, Principal Solutions Analysts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FEDD5"/>
          <w:left w:val="single" w:sz="24" w:space="0" w:color="ED7D31"/>
          <w:bottom w:val="single" w:sz="4" w:space="0" w:color="FFEDD5"/>
          <w:right w:val="single" w:sz="4" w:space="0" w:color="FFEDD5"/>
        </w:tblBorders>
      </w:tblPr>
      <w:tblGrid>
        <w:gridCol w:w="9936"/>
      </w:tblGrid>
      <w:tr>
        <w:tc>
          <w:tcPr>
            <w:tcW w:type="dxa" w:w="9216"/>
            <w:shd w:fill="FFF7ED"/>
          </w:tcPr>
          <w:p>
            <w:pPr>
              <w:spacing w:before="160" w:after="160"/>
            </w:pPr>
            <w:r>
              <w:rPr>
                <w:rFonts w:ascii="Segoe UI" w:hAnsi="Segoe UI"/>
                <w:b/>
                <w:color w:val="9A3412"/>
                <w:sz w:val="18"/>
              </w:rPr>
              <w:t>DOCUMENT GUIDANCE NOTICE:</w:t>
              <w:br/>
            </w:r>
            <w:r>
              <w:rPr>
                <w:rFonts w:ascii="Segoe UI" w:hAnsi="Segoe UI"/>
                <w:b w:val="0"/>
                <w:color w:val="9A3412"/>
                <w:sz w:val="18"/>
              </w:rPr>
              <w:t>This Business Requirements Document was automatically extracted and structured strictly from the project proposal. It specifies all functional, technical, non-functional, and prerequisite requirements. Internal approval by Akshay &amp; Thasleema is required before external distribution.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1. 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4968"/>
        <w:gridCol w:w="4968"/>
      </w:tblGrid>
      <w:tr>
        <w:tc>
          <w:tcPr>
            <w:tcW w:type="dxa" w:w="316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FIELD</w:t>
            </w:r>
          </w:p>
        </w:tc>
        <w:tc>
          <w:tcPr>
            <w:tcW w:type="dxa" w:w="61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DETAILS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8"/>
              </w:rPr>
              <w:t>Project name</w:t>
            </w:r>
          </w:p>
        </w:tc>
        <w:tc>
          <w:tcPr>
            <w:tcW w:type="dxa" w:w="61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MovilVentas Routing Agent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8"/>
              </w:rPr>
              <w:t>Project / ticket ID</w:t>
            </w:r>
          </w:p>
        </w:tc>
        <w:tc>
          <w:tcPr>
            <w:tcW w:type="dxa" w:w="61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PRJ-2026-MOV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8"/>
              </w:rPr>
              <w:t>Document owner</w:t>
            </w:r>
          </w:p>
        </w:tc>
        <w:tc>
          <w:tcPr>
            <w:tcW w:type="dxa" w:w="61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Akshay (AI Solutions Lead)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8"/>
              </w:rPr>
              <w:t>Business sponsor</w:t>
            </w:r>
          </w:p>
        </w:tc>
        <w:tc>
          <w:tcPr>
            <w:tcW w:type="dxa" w:w="61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MovilVentas Executive AI Sponsor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8"/>
              </w:rPr>
              <w:t>Technical lead</w:t>
            </w:r>
          </w:p>
        </w:tc>
        <w:tc>
          <w:tcPr>
            <w:tcW w:type="dxa" w:w="61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Thasleema (Lead AI Architect)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8"/>
              </w:rPr>
              <w:t>Version</w:t>
            </w:r>
          </w:p>
        </w:tc>
        <w:tc>
          <w:tcPr>
            <w:tcW w:type="dxa" w:w="61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1.0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8"/>
              </w:rPr>
              <w:t>Status</w:t>
            </w:r>
          </w:p>
        </w:tc>
        <w:tc>
          <w:tcPr>
            <w:tcW w:type="dxa" w:w="61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In review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8"/>
              </w:rPr>
              <w:t>Last updated</w:t>
            </w:r>
          </w:p>
        </w:tc>
        <w:tc>
          <w:tcPr>
            <w:tcW w:type="dxa" w:w="61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11-10-2026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8"/>
              </w:rPr>
              <w:t>Related documents</w:t>
            </w:r>
          </w:p>
        </w:tc>
        <w:tc>
          <w:tcPr>
            <w:tcW w:type="dxa" w:w="61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Statement of Work, Architecture Specification, Pre-Req Tracker</w:t>
            </w:r>
          </w:p>
        </w:tc>
      </w:tr>
    </w:tbl>
    <w:p>
      <w:pPr>
        <w:spacing w:before="240" w:after="80"/>
      </w:pPr>
      <w:r>
        <w:rPr>
          <w:rFonts w:ascii="Segoe UI" w:hAnsi="Segoe UI"/>
          <w:b/>
          <w:color w:val="ED7D31"/>
          <w:sz w:val="22"/>
        </w:rP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VERSION</w:t>
            </w:r>
          </w:p>
        </w:tc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DATE</w:t>
            </w:r>
          </w:p>
        </w:tc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AUTHOR</w:t>
            </w:r>
          </w:p>
        </w:tc>
        <w:tc>
          <w:tcPr>
            <w:tcW w:type="dxa" w:w="403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SUMMARY OF CHANGES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0.1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11-10-2026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Akshay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Initial proposal extraction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1.0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11-10-2026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Thasleema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Structured BRD baseline</w:t>
            </w:r>
          </w:p>
        </w:tc>
      </w:tr>
    </w:tbl>
    <w:p>
      <w:pPr>
        <w:spacing w:before="240" w:after="80"/>
      </w:pPr>
      <w:r>
        <w:rPr>
          <w:rFonts w:ascii="Segoe UI" w:hAnsi="Segoe UI"/>
          <w:b/>
          <w:color w:val="ED7D31"/>
          <w:sz w:val="22"/>
        </w:rPr>
        <w:t>Reviewers and approvers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NAME</w:t>
            </w:r>
          </w:p>
        </w:tc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ROLE</w:t>
            </w:r>
          </w:p>
        </w:tc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RESPONSIBILITY</w:t>
            </w:r>
          </w:p>
        </w:tc>
        <w:tc>
          <w:tcPr>
            <w:tcW w:type="dxa" w:w="2304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APPROVAL DATE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MovilVentas Sponsor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Executive AI Sponsor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Approver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Pending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Akshay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AI Solutions Lead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Approver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11-10-2026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Thasleema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Lead AI Architect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Reviewer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11-10-2026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AI Governance Auditor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AI Safety Lead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Reviewer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Pending</w:t>
            </w:r>
          </w:p>
        </w:tc>
      </w:tr>
    </w:tbl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2. Executive summary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This project delivers an enterprise-grade AI Integration &amp; Backend Development for MovilVentas. The system addresses operational latency and data integration barriers by providing automated workflows, secure API handshakes, and Day-1 verified architecture. Target delivery enables seamless kick-off with zero unvetted prerequisites.</w:t>
      </w:r>
    </w:p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3. Background and problem statement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Problem: Existing manual and fragmented workflows at MovilVentas lead to delivery bottlenecks and uncoordinated environment access.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Business impact: Operational delays, lack of visibility into technical gatekeepers, and risk of delayed sprint kick-offs.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Root cause: Absence of structured prerequisite governance and automated requirement traceability prior to development.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Why now: Immediate business need to launch production capabilities within the target schedule.</w:t>
      </w:r>
    </w:p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4. Business objectives and success metrics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ID</w:t>
            </w:r>
          </w:p>
        </w:tc>
        <w:tc>
          <w:tcPr>
            <w:tcW w:type="dxa" w:w="2304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OBJECTIVE</w:t>
            </w:r>
          </w:p>
        </w:tc>
        <w:tc>
          <w:tcPr>
            <w:tcW w:type="dxa" w:w="1584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KPI</w:t>
            </w:r>
          </w:p>
        </w:tc>
        <w:tc>
          <w:tcPr>
            <w:tcW w:type="dxa" w:w="100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BASELINE</w:t>
            </w:r>
          </w:p>
        </w:tc>
        <w:tc>
          <w:tcPr>
            <w:tcW w:type="dxa" w:w="100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TARGET</w:t>
            </w:r>
          </w:p>
        </w:tc>
        <w:tc>
          <w:tcPr>
            <w:tcW w:type="dxa" w:w="144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MEASURED BY</w:t>
            </w:r>
          </w:p>
        </w:tc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DATE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OBJ-01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Achieve 100% Day-1 prerequisite clearance</w:t>
            </w:r>
          </w:p>
        </w:tc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% Gatekeepers Verified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0%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100%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PreQ Dashboard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11-10-2026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OBJ-02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Automate core integration workflows</w:t>
            </w:r>
          </w:p>
        </w:tc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Transaction latency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Manual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&lt; 500ms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Telemetry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11-10-2026</w:t>
            </w:r>
          </w:p>
        </w:tc>
      </w:tr>
    </w:tbl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5. Scope</w:t>
      </w:r>
    </w:p>
    <w:p>
      <w:pPr>
        <w:spacing w:before="240" w:after="80"/>
      </w:pPr>
      <w:r>
        <w:rPr>
          <w:rFonts w:ascii="Segoe UI" w:hAnsi="Segoe UI"/>
          <w:b/>
          <w:color w:val="ED7D31"/>
          <w:sz w:val="22"/>
        </w:rPr>
        <w:t>In scope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Core AI Integration &amp; Backend Development implementation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API and database integration with staging environments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Automated validation and verification telemetry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Security compliance, IAM role provisioning, and key masking</w:t>
      </w:r>
    </w:p>
    <w:p>
      <w:pPr>
        <w:spacing w:before="240" w:after="80"/>
      </w:pPr>
      <w:r>
        <w:rPr>
          <w:rFonts w:ascii="Segoe UI" w:hAnsi="Segoe UI"/>
          <w:b/>
          <w:color w:val="ED7D31"/>
          <w:sz w:val="22"/>
        </w:rPr>
        <w:t>Out of scope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Unrelated legacy system deprecation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Production hardware provisioning outside cloud tenant</w:t>
      </w:r>
    </w:p>
    <w:p>
      <w:pPr>
        <w:spacing w:before="240" w:after="80"/>
      </w:pPr>
      <w:r>
        <w:rPr>
          <w:rFonts w:ascii="Segoe UI" w:hAnsi="Segoe UI"/>
          <w:b/>
          <w:color w:val="ED7D31"/>
          <w:sz w:val="22"/>
        </w:rPr>
        <w:t>Platforms and environments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4968"/>
        <w:gridCol w:w="4968"/>
      </w:tblGrid>
      <w:tr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ITEM</w:t>
            </w:r>
          </w:p>
        </w:tc>
        <w:tc>
          <w:tcPr>
            <w:tcW w:type="dxa" w:w="648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DETAILS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8"/>
              </w:rPr>
              <w:t>Platforms</w:t>
            </w:r>
          </w:p>
        </w:tc>
        <w:tc>
          <w:tcPr>
            <w:tcW w:type="dxa" w:w="648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Cloud Infrastructure (AWS/GCP/Azure), Web Application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8"/>
              </w:rPr>
              <w:t>Supported browsers</w:t>
            </w:r>
          </w:p>
        </w:tc>
        <w:tc>
          <w:tcPr>
            <w:tcW w:type="dxa" w:w="648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Latest versions of Chrome, Safari, Edge, Firefox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8"/>
              </w:rPr>
              <w:t>Languages / locales</w:t>
            </w:r>
          </w:p>
        </w:tc>
        <w:tc>
          <w:tcPr>
            <w:tcW w:type="dxa" w:w="648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English (Primary)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8"/>
              </w:rPr>
              <w:t>Environments</w:t>
            </w:r>
          </w:p>
        </w:tc>
        <w:tc>
          <w:tcPr>
            <w:tcW w:type="dxa" w:w="648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DEV -&gt; QA -&gt; STAGING -&gt; PROD</w:t>
            </w:r>
          </w:p>
        </w:tc>
      </w:tr>
    </w:tbl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6. Stakeholders and user roles</w:t>
      </w:r>
    </w:p>
    <w:p>
      <w:pPr>
        <w:spacing w:before="240" w:after="80"/>
      </w:pPr>
      <w:r>
        <w:rPr>
          <w:rFonts w:ascii="Segoe UI" w:hAnsi="Segoe UI"/>
          <w:b/>
          <w:color w:val="ED7D31"/>
          <w:sz w:val="22"/>
        </w:rPr>
        <w:t>6.1 Stakeholders (RACI)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NAME</w:t>
            </w:r>
          </w:p>
        </w:tc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ROLE / DEPARTMENT</w:t>
            </w:r>
          </w:p>
        </w:tc>
        <w:tc>
          <w:tcPr>
            <w:tcW w:type="dxa" w:w="3456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INTEREST</w:t>
            </w:r>
          </w:p>
        </w:tc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RACI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MovilVentas Executive AI Sponsor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Business Sponsor</w:t>
            </w:r>
          </w:p>
        </w:tc>
        <w:tc>
          <w:tcPr>
            <w:tcW w:type="dxa" w:w="345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GenAI Strategy &amp; Outcomes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Akshay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AI Solutions Lead</w:t>
            </w:r>
          </w:p>
        </w:tc>
        <w:tc>
          <w:tcPr>
            <w:tcW w:type="dxa" w:w="345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RAG &amp; LLM Requirement Definition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R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Thasleema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Lead AI Architect</w:t>
            </w:r>
          </w:p>
        </w:tc>
        <w:tc>
          <w:tcPr>
            <w:tcW w:type="dxa" w:w="345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Model Architecture &amp; Pipeline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R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AI Safety &amp; Compliance Officer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AI Governance Auditor</w:t>
            </w:r>
          </w:p>
        </w:tc>
        <w:tc>
          <w:tcPr>
            <w:tcW w:type="dxa" w:w="345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Model Safety &amp; Zero Data Exposure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C</w:t>
            </w:r>
          </w:p>
        </w:tc>
      </w:tr>
    </w:tbl>
    <w:p>
      <w:pPr>
        <w:spacing w:before="240" w:after="80"/>
      </w:pPr>
      <w:r>
        <w:rPr>
          <w:rFonts w:ascii="Segoe UI" w:hAnsi="Segoe UI"/>
          <w:b/>
          <w:color w:val="ED7D31"/>
          <w:sz w:val="22"/>
        </w:rPr>
        <w:t>6.2 System user roles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ROLE</w:t>
            </w:r>
          </w:p>
        </w:tc>
        <w:tc>
          <w:tcPr>
            <w:tcW w:type="dxa" w:w="360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DESCRIPTION</w:t>
            </w:r>
          </w:p>
        </w:tc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HOW THEY ACCESS</w:t>
            </w:r>
          </w:p>
        </w:tc>
        <w:tc>
          <w:tcPr>
            <w:tcW w:type="dxa" w:w="144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APPROX. USERS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LLM &amp; Prompt Engineer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Constructs and tunes retrieval workflows, system prompts, and vector embeddings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AI Workbench Console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8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Model Evaluation Reviewer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Audits model output accuracy, latency metrics, and hallucination scores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Eval &amp; Analytics Portal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4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Enterprise Operator / End User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Interacts with automated AI assistants and multi-agent workflows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Web App / REST API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250</w:t>
            </w:r>
          </w:p>
        </w:tc>
      </w:tr>
    </w:tbl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7. Current state and future state</w:t>
      </w:r>
    </w:p>
    <w:p>
      <w:pPr>
        <w:spacing w:before="240" w:after="80"/>
      </w:pPr>
      <w:r>
        <w:rPr>
          <w:rFonts w:ascii="Segoe UI" w:hAnsi="Segoe UI"/>
          <w:b/>
          <w:color w:val="ED7D31"/>
          <w:sz w:val="22"/>
        </w:rPr>
        <w:t>7.1 Current state (as-is)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1. Stakeholders exchange credentials and requirements over unstructured email/chat threads.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2. Engineers discover missing access permissions during active sprint cycles.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3. Sprints stall pending third-party API quotas and database whitelisting.</w:t>
      </w:r>
    </w:p>
    <w:p>
      <w:pPr>
        <w:spacing w:after="80"/>
      </w:pPr>
      <w:r>
        <w:rPr>
          <w:rFonts w:ascii="Segoe UI" w:hAnsi="Segoe UI"/>
          <w:b w:val="0"/>
          <w:i/>
          <w:color w:val="1E293B"/>
          <w:sz w:val="19"/>
        </w:rPr>
        <w:t>Pain points: No single source of truth, Missing security masking, Unpredictable kick-off delays</w:t>
      </w:r>
    </w:p>
    <w:p>
      <w:pPr>
        <w:spacing w:before="240" w:after="80"/>
      </w:pPr>
      <w:r>
        <w:rPr>
          <w:rFonts w:ascii="Segoe UI" w:hAnsi="Segoe UI"/>
          <w:b/>
          <w:color w:val="ED7D31"/>
          <w:sz w:val="22"/>
        </w:rPr>
        <w:t>7.2 Future state (to-be) process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STEP</w:t>
            </w:r>
          </w:p>
        </w:tc>
        <w:tc>
          <w:tcPr>
            <w:tcW w:type="dxa" w:w="144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ACTOR</w:t>
            </w:r>
          </w:p>
        </w:tc>
        <w:tc>
          <w:tcPr>
            <w:tcW w:type="dxa" w:w="316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ACTION</w:t>
            </w:r>
          </w:p>
        </w:tc>
        <w:tc>
          <w:tcPr>
            <w:tcW w:type="dxa" w:w="316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SYSTEM BEHAVIOUR</w:t>
            </w:r>
          </w:p>
        </w:tc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NEXT STEP</w:t>
            </w:r>
          </w:p>
        </w:tc>
      </w:tr>
      <w:tr>
        <w:tc>
          <w:tcPr>
            <w:tcW w:type="dxa" w:w="86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1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Client Lead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Uploads proposal / SOW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AI extracts 27-section BRD and minimal tracker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2</w:t>
            </w:r>
          </w:p>
        </w:tc>
      </w:tr>
      <w:tr>
        <w:tc>
          <w:tcPr>
            <w:tcW w:type="dxa" w:w="86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2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Akshay / Thasleema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Review tracker internally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Sets review status to Approved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3</w:t>
            </w:r>
          </w:p>
        </w:tc>
      </w:tr>
      <w:tr>
        <w:tc>
          <w:tcPr>
            <w:tcW w:type="dxa" w:w="86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3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Client Sponsor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Submits proof / credentials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Zero-exposure masking and instant verification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End</w:t>
            </w:r>
          </w:p>
        </w:tc>
      </w:tr>
    </w:tbl>
    <w:p>
      <w:pPr>
        <w:spacing w:before="240" w:after="80"/>
      </w:pPr>
      <w:r>
        <w:rPr>
          <w:rFonts w:ascii="Segoe UI" w:hAnsi="Segoe UI"/>
          <w:b/>
          <w:color w:val="ED7D31"/>
          <w:sz w:val="22"/>
        </w:rPr>
        <w:t>7.3 Gap analysis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AREA</w:t>
            </w:r>
          </w:p>
        </w:tc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CURRENT</w:t>
            </w:r>
          </w:p>
        </w:tc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FUTURE</w:t>
            </w:r>
          </w:p>
        </w:tc>
        <w:tc>
          <w:tcPr>
            <w:tcW w:type="dxa" w:w="244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GAP TO CLOSE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Process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Manual email handovers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Automated PreQ portal</w:t>
            </w:r>
          </w:p>
        </w:tc>
        <w:tc>
          <w:tcPr>
            <w:tcW w:type="dxa" w:w="244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Implement centralized tracker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Security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Plaintext secret sharing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Cryptographic masking</w:t>
            </w:r>
          </w:p>
        </w:tc>
        <w:tc>
          <w:tcPr>
            <w:tcW w:type="dxa" w:w="244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Vault &amp; zero-exposure integration</w:t>
            </w:r>
          </w:p>
        </w:tc>
      </w:tr>
    </w:tbl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8. Business requirements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ID</w:t>
            </w:r>
          </w:p>
        </w:tc>
        <w:tc>
          <w:tcPr>
            <w:tcW w:type="dxa" w:w="460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BUSINESS REQUIREMENT</w:t>
            </w:r>
          </w:p>
        </w:tc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PRIORITY</w:t>
            </w:r>
          </w:p>
        </w:tc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OBJECTIVE</w:t>
            </w:r>
          </w:p>
        </w:tc>
        <w:tc>
          <w:tcPr>
            <w:tcW w:type="dxa" w:w="144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OWNER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BR-01</w:t>
            </w:r>
          </w:p>
        </w:tc>
        <w:tc>
          <w:tcPr>
            <w:tcW w:type="dxa" w:w="46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All prerequisite access credentials must be verified 48h before kick-off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Must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OBJ-01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Akshay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BR-02</w:t>
            </w:r>
          </w:p>
        </w:tc>
        <w:tc>
          <w:tcPr>
            <w:tcW w:type="dxa" w:w="46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System must support real-time status and audit logging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Must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OBJ-02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Thasleema</w:t>
            </w:r>
          </w:p>
        </w:tc>
      </w:tr>
    </w:tbl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9. Functional requirements</w:t>
      </w:r>
    </w:p>
    <w:p>
      <w:pPr>
        <w:spacing w:before="240" w:after="80"/>
      </w:pPr>
      <w:r>
        <w:rPr>
          <w:rFonts w:ascii="Segoe UI" w:hAnsi="Segoe UI"/>
          <w:b/>
          <w:color w:val="ED7D31"/>
          <w:sz w:val="22"/>
        </w:rPr>
        <w:t>9.1 Functional requirements 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ID</w:t>
            </w:r>
          </w:p>
        </w:tc>
        <w:tc>
          <w:tcPr>
            <w:tcW w:type="dxa" w:w="460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REQUIREMENT ("THE SYSTEM SHALL...")</w:t>
            </w:r>
          </w:p>
        </w:tc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PRIORITY</w:t>
            </w:r>
          </w:p>
        </w:tc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TRACES TO</w:t>
            </w:r>
          </w:p>
        </w:tc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USER STORY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FR-01</w:t>
            </w:r>
          </w:p>
        </w:tc>
        <w:tc>
          <w:tcPr>
            <w:tcW w:type="dxa" w:w="46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The system shall ingest proposal documents (DOCX, PPTX, PDF) and extract structured requirements.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Must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BR-01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US-01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FR-02</w:t>
            </w:r>
          </w:p>
        </w:tc>
        <w:tc>
          <w:tcPr>
            <w:tcW w:type="dxa" w:w="46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The system shall enforce internal review by Akshay &amp; Thasleema prior to external client sharing.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Must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BR-01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US-02</w:t>
            </w:r>
          </w:p>
        </w:tc>
      </w:tr>
    </w:tbl>
    <w:p>
      <w:pPr>
        <w:spacing w:before="240" w:after="80"/>
      </w:pPr>
      <w:r>
        <w:rPr>
          <w:rFonts w:ascii="Segoe UI" w:hAnsi="Segoe UI"/>
          <w:b/>
          <w:color w:val="ED7D31"/>
          <w:sz w:val="22"/>
        </w:rPr>
        <w:t>9.2 User stories and acceptance criteria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User Story: US-01 - Automated Proposal Ingestion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4968"/>
        <w:gridCol w:w="4968"/>
      </w:tblGrid>
      <w:tr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FIELD</w:t>
            </w:r>
          </w:p>
        </w:tc>
        <w:tc>
          <w:tcPr>
            <w:tcW w:type="dxa" w:w="676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DETAILS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8"/>
              </w:rPr>
              <w:t>User story</w:t>
            </w:r>
          </w:p>
        </w:tc>
        <w:tc>
          <w:tcPr>
            <w:tcW w:type="dxa" w:w="67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As an engineering lead, I want to upload a proposal so that requirements and prerequisites are automatically mapped.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8"/>
              </w:rPr>
              <w:t>Linked FR</w:t>
            </w:r>
          </w:p>
        </w:tc>
        <w:tc>
          <w:tcPr>
            <w:tcW w:type="dxa" w:w="67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FR-01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8"/>
              </w:rPr>
              <w:t>Priority / estimate</w:t>
            </w:r>
          </w:p>
        </w:tc>
        <w:tc>
          <w:tcPr>
            <w:tcW w:type="dxa" w:w="67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Must / 5 pts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8"/>
              </w:rPr>
              <w:t>Acceptance criteria</w:t>
            </w:r>
          </w:p>
        </w:tc>
        <w:tc>
          <w:tcPr>
            <w:tcW w:type="dxa" w:w="67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AC1 - Given a valid DOCX, PPTX or PDF file, when uploaded, then the system extracts text and generates the BRD within 10 seconds.</w:t>
              <w:br/>
              <w:t>AC2 - Given unreadable or empty files, when uploaded, then clear validation feedback is returned.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8"/>
              </w:rPr>
              <w:t>Out of scope for this story</w:t>
            </w:r>
          </w:p>
        </w:tc>
        <w:tc>
          <w:tcPr>
            <w:tcW w:type="dxa" w:w="67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Manual OCR of physical paper documents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10. Business rules and validations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RULE ID</w:t>
            </w:r>
          </w:p>
        </w:tc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RULE</w:t>
            </w:r>
          </w:p>
        </w:tc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CONDITION</w:t>
            </w:r>
          </w:p>
        </w:tc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OUTCOME</w:t>
            </w:r>
          </w:p>
        </w:tc>
        <w:tc>
          <w:tcPr>
            <w:tcW w:type="dxa" w:w="144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CONFIGURABLE?</w:t>
            </w:r>
          </w:p>
        </w:tc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ERROR CODE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BRL-01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Internal Review Gate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Tracker generated from proposal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Lock external sharing until Akshay &amp; Thasleema approve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E-REV-01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BRL-02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Zero Plaintext Secrets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Secret key or token entered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Mask and store securely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E-SEC-02</w:t>
            </w:r>
          </w:p>
        </w:tc>
      </w:tr>
    </w:tbl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11. Data requirements</w:t>
      </w:r>
    </w:p>
    <w:p>
      <w:pPr>
        <w:spacing w:before="240" w:after="80"/>
      </w:pPr>
      <w:r>
        <w:rPr>
          <w:rFonts w:ascii="Segoe UI" w:hAnsi="Segoe UI"/>
          <w:b/>
          <w:color w:val="ED7D31"/>
          <w:sz w:val="22"/>
        </w:rPr>
        <w:t>11.1 Key entities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3312"/>
        <w:gridCol w:w="3312"/>
        <w:gridCol w:w="3312"/>
      </w:tblGrid>
      <w:tr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ENTITY</w:t>
            </w:r>
          </w:p>
        </w:tc>
        <w:tc>
          <w:tcPr>
            <w:tcW w:type="dxa" w:w="360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DESCRIPTION</w:t>
            </w:r>
          </w:p>
        </w:tc>
        <w:tc>
          <w:tcPr>
            <w:tcW w:type="dxa" w:w="360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KEY RELATIONSHIPS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Project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Core initiative entity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1 Project -&gt; Many ChecklistItems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ChecklistItem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Prerequisite milestone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Belongs to 1 Project</w:t>
            </w:r>
          </w:p>
        </w:tc>
      </w:tr>
    </w:tbl>
    <w:p>
      <w:pPr>
        <w:spacing w:before="240" w:after="80"/>
      </w:pPr>
      <w:r>
        <w:rPr>
          <w:rFonts w:ascii="Segoe UI" w:hAnsi="Segoe UI"/>
          <w:b/>
          <w:color w:val="ED7D31"/>
          <w:sz w:val="22"/>
        </w:rPr>
        <w:t>11.2 Data dictionary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4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FIELD</w:t>
            </w:r>
          </w:p>
        </w:tc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ENTITY</w:t>
            </w:r>
          </w:p>
        </w:tc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TYPE</w:t>
            </w:r>
          </w:p>
        </w:tc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FORMAT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REQ?</w:t>
            </w:r>
          </w:p>
        </w:tc>
        <w:tc>
          <w:tcPr>
            <w:tcW w:type="dxa" w:w="2016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VALIDATION</w:t>
            </w:r>
          </w:p>
        </w:tc>
        <w:tc>
          <w:tcPr>
            <w:tcW w:type="dxa" w:w="144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EXAMPLE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name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ChecklistItem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String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Text (1-255 chars)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Yes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Non-empty string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MySQL Read-Only Credentials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status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ChecklistItem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Enum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Pending | Submitted | Verified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Yes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Valid status enum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Pending</w:t>
            </w:r>
          </w:p>
        </w:tc>
      </w:tr>
    </w:tbl>
    <w:p>
      <w:pPr>
        <w:spacing w:before="240" w:after="80"/>
      </w:pPr>
      <w:r>
        <w:rPr>
          <w:rFonts w:ascii="Segoe UI" w:hAnsi="Segoe UI"/>
          <w:b/>
          <w:color w:val="ED7D31"/>
          <w:sz w:val="22"/>
        </w:rPr>
        <w:t>11.3 Data retention, migration and privacy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Retention: Active project artifacts retained throughout engagement lifecycle; logs retained 7 years.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Sensitive fields: API keys, database passwords, IAM role credentials (encrypted at rest).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Data migration: Direct ingestion from structured proposals.</w:t>
      </w:r>
    </w:p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12. User interface requirements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SCREEN ID</w:t>
            </w:r>
          </w:p>
        </w:tc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SCREEN NAME</w:t>
            </w:r>
          </w:p>
        </w:tc>
        <w:tc>
          <w:tcPr>
            <w:tcW w:type="dxa" w:w="144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ROLE</w:t>
            </w:r>
          </w:p>
        </w:tc>
        <w:tc>
          <w:tcPr>
            <w:tcW w:type="dxa" w:w="2304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KEY FIELDS / COMPONENTS</w:t>
            </w:r>
          </w:p>
        </w:tc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ACTIONS</w:t>
            </w:r>
          </w:p>
        </w:tc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WIREFRAME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SCR-01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Proposal Upload &amp; Ingestion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Lead Architect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Dropzone, file picker, parse status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Upload, Analyze, Generate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CreateProject.jsx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SCR-02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Minimal Pre-Req Tracker View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Solutions Team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Milestone list, internal review badge, export button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Review, Approve, Export Excel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ProjectDashboard.jsx</w:t>
            </w:r>
          </w:p>
        </w:tc>
      </w:tr>
    </w:tbl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Screen states: Loading, parsed, reviewing, approved, error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Responsive breakpoints: 360px (mobile), 768px (tablet), 1280px (desktop), 1920px (ultrawide)</w:t>
      </w:r>
    </w:p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13. Integration and API requirements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ID</w:t>
            </w:r>
          </w:p>
        </w:tc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SYSTEM</w:t>
            </w:r>
          </w:p>
        </w:tc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DIRECTION</w:t>
            </w:r>
          </w:p>
        </w:tc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PROTOCOL</w:t>
            </w:r>
          </w:p>
        </w:tc>
        <w:tc>
          <w:tcPr>
            <w:tcW w:type="dxa" w:w="144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TRIGGER</w:t>
            </w:r>
          </w:p>
        </w:tc>
        <w:tc>
          <w:tcPr>
            <w:tcW w:type="dxa" w:w="144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AUTH</w:t>
            </w:r>
          </w:p>
        </w:tc>
        <w:tc>
          <w:tcPr>
            <w:tcW w:type="dxa" w:w="144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TIMEOUT/RETRY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INT-01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Groq LLM Engine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Outbound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REST / JSON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Proposal upload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API Key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30s / 2 retries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INT-02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PostgreSQL Database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Inbound/Outbound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SQL / TLS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On state change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Database connection pool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5s</w:t>
            </w:r>
          </w:p>
        </w:tc>
      </w:tr>
    </w:tbl>
    <w:p>
      <w:pPr>
        <w:spacing w:before="240" w:after="80"/>
      </w:pPr>
      <w:r>
        <w:rPr>
          <w:rFonts w:ascii="Segoe UI" w:hAnsi="Segoe UI"/>
          <w:b/>
          <w:color w:val="ED7D31"/>
          <w:sz w:val="22"/>
        </w:rPr>
        <w:t>Sample Request / Response</w:t>
      </w:r>
    </w:p>
    <w:p>
      <w:pPr>
        <w:spacing w:after="80"/>
      </w:pPr>
      <w:r>
        <w:rPr>
          <w:rFonts w:ascii="Segoe UI" w:hAnsi="Segoe UI"/>
          <w:b w:val="0"/>
          <w:i/>
          <w:color w:val="1E293B"/>
          <w:sz w:val="19"/>
        </w:rPr>
        <w:t>POST /api/analyze-sow-file</w:t>
        <w:br/>
        <w:t>{</w:t>
        <w:br/>
        <w:t xml:space="preserve">  "status": "success",</w:t>
        <w:br/>
        <w:t xml:space="preserve">  "project_id": "uuid"</w:t>
        <w:br/>
        <w:t>}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Failure handling: Fallback to deterministic senior architectural rule engine if LLM provider times out.</w:t>
      </w:r>
    </w:p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14. Notifications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ID</w:t>
            </w:r>
          </w:p>
        </w:tc>
        <w:tc>
          <w:tcPr>
            <w:tcW w:type="dxa" w:w="2016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TRIGGER EVENT</w:t>
            </w:r>
          </w:p>
        </w:tc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CHANNEL</w:t>
            </w:r>
          </w:p>
        </w:tc>
        <w:tc>
          <w:tcPr>
            <w:tcW w:type="dxa" w:w="144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RECIPIENT</w:t>
            </w:r>
          </w:p>
        </w:tc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CONTENT SUMMARY</w:t>
            </w:r>
          </w:p>
        </w:tc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TEMPLATE REF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NTF-01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Tracker generated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In-app Alert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Akshay &amp; Thasleema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New proposal analyzed and ready for internal review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TPL-REV-01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NTF-02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Evidence submitted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Dashboard &amp; Webhook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Engineering Team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Milestone evidence submitted for review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TPL-EVI-02</w:t>
            </w:r>
          </w:p>
        </w:tc>
      </w:tr>
    </w:tbl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15. Reporting and analytics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REPORT / EVENT</w:t>
            </w:r>
          </w:p>
        </w:tc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AUDIENCE</w:t>
            </w:r>
          </w:p>
        </w:tc>
        <w:tc>
          <w:tcPr>
            <w:tcW w:type="dxa" w:w="316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CONTENT / METRICS</w:t>
            </w:r>
          </w:p>
        </w:tc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FREQUENCY</w:t>
            </w:r>
          </w:p>
        </w:tc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FORMAT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Pre-Req Executive Readiness Index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Leadership &amp; Sponsors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% Cleared, Blockers Remaining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Realtime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Interactive Dashboard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Minimal Pre-Req Tracker Spreadsheet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Delivery Team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Milestones, Owners, SLAs, Statuses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On-demand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Excel (.xlsx)</w:t>
            </w:r>
          </w:p>
        </w:tc>
      </w:tr>
    </w:tbl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16. Non-functional requirements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ID</w:t>
            </w:r>
          </w:p>
        </w:tc>
        <w:tc>
          <w:tcPr>
            <w:tcW w:type="dxa" w:w="2304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CATEGORY</w:t>
            </w:r>
          </w:p>
        </w:tc>
        <w:tc>
          <w:tcPr>
            <w:tcW w:type="dxa" w:w="403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REQUIREMENT</w:t>
            </w:r>
          </w:p>
        </w:tc>
        <w:tc>
          <w:tcPr>
            <w:tcW w:type="dxa" w:w="2016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MEASURE / TARGET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NFR-01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Performance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Proposal parsing and tracker generation within 5s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&lt; 5.0s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NFR-02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Capacity / Scalability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Support concurrent proposal document parsing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100 concurrent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NFR-03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Availability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Cloud service uptime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99.9%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NFR-04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Security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Zero-exposure key masking &amp; TLS 1.3 encryption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AES-256 / TLS 1.3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NFR-05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Compliance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Proposal confidentiality and access controls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SOC2 Type II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NFR-06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Accessibility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Accessible web dashboard contrast and controls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WCAG 2.1 AA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NFR-07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Audit Logging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Complete audit trail of reviews and approvals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Retained 7 years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NFR-08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Backup / Recovery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Automated snapshotting and recovery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RPO 15m, RTO 1h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NFR-09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Monitoring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Application telemetry and health probe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99.9% health check</w:t>
            </w:r>
          </w:p>
        </w:tc>
      </w:tr>
    </w:tbl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17. Error handling and edge cases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ERROR CODE</w:t>
            </w:r>
          </w:p>
        </w:tc>
        <w:tc>
          <w:tcPr>
            <w:tcW w:type="dxa" w:w="2304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SCENARIO</w:t>
            </w:r>
          </w:p>
        </w:tc>
        <w:tc>
          <w:tcPr>
            <w:tcW w:type="dxa" w:w="316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USER-FACING MESSAGE</w:t>
            </w:r>
          </w:p>
        </w:tc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SYSTEM BEHAVIOUR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E-DOC-01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Corrupted or password-protected file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Unable to read document. Please upload an unprotected DOCX, PPTX or PDF.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Reject file gracefully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E-REV-02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Attempting external sync before review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Tracker requires internal approval by Akshay &amp; Thasleema before external dispatch.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Halt external sharing</w:t>
            </w:r>
          </w:p>
        </w:tc>
      </w:tr>
    </w:tbl>
    <w:p>
      <w:pPr>
        <w:spacing w:before="240" w:after="80"/>
      </w:pPr>
      <w:r>
        <w:rPr>
          <w:rFonts w:ascii="Segoe UI" w:hAnsi="Segoe UI"/>
          <w:b/>
          <w:color w:val="ED7D31"/>
          <w:sz w:val="22"/>
        </w:rPr>
        <w:t>Edge cases to handle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User uploads slides containing only diagrams -&gt; extract shape metadata and OCR text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Proposal contains multi-cloud hybrid requirements -&gt; split into discrete cloud prerequisite tracks</w:t>
      </w:r>
    </w:p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18. Security and compliance requirements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Authentication: Role-based access with session tokens and secure credential vaults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Session: 30-minute idle timeout for administrative sessions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Data masking: All uploaded API keys and connection strings masked with zero-exposure hashes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Consent: Formal internal review sign-off by Akshay &amp; Thasleema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Security testing: Automated vulnerability scanning and dependency auditing</w:t>
      </w:r>
    </w:p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19. Assumptions, constraints and dependencies</w:t>
      </w:r>
    </w:p>
    <w:p>
      <w:pPr>
        <w:spacing w:before="240" w:after="80"/>
      </w:pPr>
      <w:r>
        <w:rPr>
          <w:rFonts w:ascii="Segoe UI" w:hAnsi="Segoe UI"/>
          <w:b/>
          <w:color w:val="ED7D31"/>
          <w:sz w:val="22"/>
        </w:rPr>
        <w:t>Assumptions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Uploaded proposals accurately reflect agreed architectural scope.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Client stakeholders have authority to provision requested staging credentials.</w:t>
      </w:r>
    </w:p>
    <w:p>
      <w:pPr>
        <w:spacing w:before="240" w:after="80"/>
      </w:pPr>
      <w:r>
        <w:rPr>
          <w:rFonts w:ascii="Segoe UI" w:hAnsi="Segoe UI"/>
          <w:b/>
          <w:color w:val="ED7D31"/>
          <w:sz w:val="22"/>
        </w:rPr>
        <w:t>Constraints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4968"/>
        <w:gridCol w:w="4968"/>
      </w:tblGrid>
      <w:tr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TYPE</w:t>
            </w:r>
          </w:p>
        </w:tc>
        <w:tc>
          <w:tcPr>
            <w:tcW w:type="dxa" w:w="648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CONSTRAINT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8"/>
              </w:rPr>
              <w:t>Process</w:t>
            </w:r>
          </w:p>
        </w:tc>
        <w:tc>
          <w:tcPr>
            <w:tcW w:type="dxa" w:w="648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Generated tracker must NOT be sent directly to client without internal review.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8"/>
              </w:rPr>
              <w:t>Format</w:t>
            </w:r>
          </w:p>
        </w:tc>
        <w:tc>
          <w:tcPr>
            <w:tcW w:type="dxa" w:w="648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BRD must strictly follow the 27-section template format.</w:t>
            </w:r>
          </w:p>
        </w:tc>
      </w:tr>
    </w:tbl>
    <w:p>
      <w:pPr>
        <w:spacing w:before="240" w:after="80"/>
      </w:pPr>
      <w:r>
        <w:rPr>
          <w:rFonts w:ascii="Segoe UI" w:hAnsi="Segoe UI"/>
          <w:b/>
          <w:color w:val="ED7D31"/>
          <w:sz w:val="22"/>
        </w:rPr>
        <w:t>Dependencies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ID</w:t>
            </w:r>
          </w:p>
        </w:tc>
        <w:tc>
          <w:tcPr>
            <w:tcW w:type="dxa" w:w="460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DEPENDENCY</w:t>
            </w:r>
          </w:p>
        </w:tc>
        <w:tc>
          <w:tcPr>
            <w:tcW w:type="dxa" w:w="2016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OWNER</w:t>
            </w:r>
          </w:p>
        </w:tc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NEEDED BY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DEP-01</w:t>
            </w:r>
          </w:p>
        </w:tc>
        <w:tc>
          <w:tcPr>
            <w:tcW w:type="dxa" w:w="46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Proposal document upload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Sales / Delivery Lead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Day -10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DEP-02</w:t>
            </w:r>
          </w:p>
        </w:tc>
        <w:tc>
          <w:tcPr>
            <w:tcW w:type="dxa" w:w="46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Internal review sign-off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Akshay &amp; Thasleema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Day -7</w:t>
            </w:r>
          </w:p>
        </w:tc>
      </w:tr>
    </w:tbl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20. Risks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00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ID</w:t>
            </w:r>
          </w:p>
        </w:tc>
        <w:tc>
          <w:tcPr>
            <w:tcW w:type="dxa" w:w="316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RISK</w:t>
            </w:r>
          </w:p>
        </w:tc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LIKELIHOOD</w:t>
            </w:r>
          </w:p>
        </w:tc>
        <w:tc>
          <w:tcPr>
            <w:tcW w:type="dxa" w:w="100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IMPACT</w:t>
            </w:r>
          </w:p>
        </w:tc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MITIGATION</w:t>
            </w:r>
          </w:p>
        </w:tc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OWNER</w:t>
            </w:r>
          </w:p>
        </w:tc>
      </w:tr>
      <w:tr>
        <w:tc>
          <w:tcPr>
            <w:tcW w:type="dxa" w:w="10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R-MISS-03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Inadequate Security Governance: Absence of zero-exposure credential masking and secrets vault protocols in SOW requirements.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Medium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High</w:t>
            </w:r>
          </w:p>
        </w:tc>
        <w:tc>
          <w:tcPr>
            <w:tcW w:type="dxa" w:w="288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Enforce mandatory PreQ cryptographic key masking and role-based access control before credential dispatch.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Thasleema</w:t>
            </w:r>
          </w:p>
        </w:tc>
      </w:tr>
      <w:tr>
        <w:tc>
          <w:tcPr>
            <w:tcW w:type="dxa" w:w="10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R-MISS-04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Missing Non-Functional Requirement: Unstated Disaster Recovery RPO/RTO parameters and environment failover strategy.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Medium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Medium</w:t>
            </w:r>
          </w:p>
        </w:tc>
        <w:tc>
          <w:tcPr>
            <w:tcW w:type="dxa" w:w="288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Define automated database snapshotting (RPO 15m) and blue/green deployment strategy in Section 16 NFRs.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Akshay</w:t>
            </w:r>
          </w:p>
        </w:tc>
      </w:tr>
    </w:tbl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21. Test scenarios and UAT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TEST ID</w:t>
            </w:r>
          </w:p>
        </w:tc>
        <w:tc>
          <w:tcPr>
            <w:tcW w:type="dxa" w:w="2304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SCENARIO</w:t>
            </w:r>
          </w:p>
        </w:tc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STEPS (SUMMARY)</w:t>
            </w:r>
          </w:p>
        </w:tc>
        <w:tc>
          <w:tcPr>
            <w:tcW w:type="dxa" w:w="2304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EXPECTED RESULT</w:t>
            </w:r>
          </w:p>
        </w:tc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TRACES TO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TC-01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Verify DOCX/PPTX proposal upload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Upload document -&gt; Verify text extraction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27-section BRD and minimal tracker generated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US-01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TC-02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Verify internal review workflow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Click approve by Akshay &amp; Thasleema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Tracker status updates to Approved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US-02</w:t>
            </w:r>
          </w:p>
        </w:tc>
      </w:tr>
    </w:tbl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UAT Entry Criteria: All unit tests passing and proposal parser validated against sample documents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UAT Exit Criteria: Successful generation and export of both .docx BRD and .xlsx tracker</w:t>
      </w:r>
    </w:p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22. Requirements traceability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OBJECTIVE</w:t>
            </w:r>
          </w:p>
        </w:tc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BUSINESS REQ.</w:t>
            </w:r>
          </w:p>
        </w:tc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FUNCTIONAL REQ.</w:t>
            </w:r>
          </w:p>
        </w:tc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USER STORY</w:t>
            </w:r>
          </w:p>
        </w:tc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BUSINESS RULE</w:t>
            </w:r>
          </w:p>
        </w:tc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TEST CASE</w:t>
            </w:r>
          </w:p>
        </w:tc>
        <w:tc>
          <w:tcPr>
            <w:tcW w:type="dxa" w:w="1584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STATUS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OBJ-01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BR-01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FR-01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US-01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BRL-01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TC-01</w:t>
            </w:r>
          </w:p>
        </w:tc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OBJ-02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BR-02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FR-02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US-02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BRL-02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TC-02</w:t>
            </w:r>
          </w:p>
        </w:tc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Passed</w:t>
            </w:r>
          </w:p>
        </w:tc>
      </w:tr>
    </w:tbl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23. Release plan and milestones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3312"/>
        <w:gridCol w:w="3312"/>
        <w:gridCol w:w="3312"/>
      </w:tblGrid>
      <w:tr>
        <w:tc>
          <w:tcPr>
            <w:tcW w:type="dxa" w:w="316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MILESTONE</w:t>
            </w:r>
          </w:p>
        </w:tc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TARGET DATE</w:t>
            </w:r>
          </w:p>
        </w:tc>
        <w:tc>
          <w:tcPr>
            <w:tcW w:type="dxa" w:w="403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EXIT CRITERIA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Proposal Analysis &amp; BRD Generation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Day -10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27-section BRD ready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Internal Review (Akshay &amp; Thasleema)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Day -7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Internal sign-off complete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Prerequisite Delivery &amp; Verification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Day -2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100% Day-1 blockers cleared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Sprint Kick-off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Day 0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Architecture sprint 0 launch</w:t>
            </w:r>
          </w:p>
        </w:tc>
      </w:tr>
    </w:tbl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24. Open questions and decisions log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00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ID</w:t>
            </w:r>
          </w:p>
        </w:tc>
        <w:tc>
          <w:tcPr>
            <w:tcW w:type="dxa" w:w="3456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QUESTION / DECISION</w:t>
            </w:r>
          </w:p>
        </w:tc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RAISED BY</w:t>
            </w:r>
          </w:p>
        </w:tc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OWNER</w:t>
            </w:r>
          </w:p>
        </w:tc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DUE</w:t>
            </w:r>
          </w:p>
        </w:tc>
        <w:tc>
          <w:tcPr>
            <w:tcW w:type="dxa" w:w="1584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STATUS / ANSWER</w:t>
            </w:r>
          </w:p>
        </w:tc>
      </w:tr>
      <w:tr>
        <w:tc>
          <w:tcPr>
            <w:tcW w:type="dxa" w:w="10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Q-01</w:t>
            </w:r>
          </w:p>
        </w:tc>
        <w:tc>
          <w:tcPr>
            <w:tcW w:type="dxa" w:w="345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Are client staging RDS instances accessible via VPC peering or static NAT EIP?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Thasleema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Client DevOps Lead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Day -7</w:t>
            </w:r>
          </w:p>
        </w:tc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Open</w:t>
            </w:r>
          </w:p>
        </w:tc>
      </w:tr>
    </w:tbl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25. Glossary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4968"/>
        <w:gridCol w:w="4968"/>
      </w:tblGrid>
      <w:tr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TERM</w:t>
            </w:r>
          </w:p>
        </w:tc>
        <w:tc>
          <w:tcPr>
            <w:tcW w:type="dxa" w:w="676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DEFINITION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8"/>
              </w:rPr>
              <w:t>BRD</w:t>
            </w:r>
          </w:p>
        </w:tc>
        <w:tc>
          <w:tcPr>
            <w:tcW w:type="dxa" w:w="67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Business Requirements Document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8"/>
              </w:rPr>
              <w:t>PreQ</w:t>
            </w:r>
          </w:p>
        </w:tc>
        <w:tc>
          <w:tcPr>
            <w:tcW w:type="dxa" w:w="67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Pre-requisite Verification &amp; Readiness Platform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8"/>
              </w:rPr>
              <w:t>SOW</w:t>
            </w:r>
          </w:p>
        </w:tc>
        <w:tc>
          <w:tcPr>
            <w:tcW w:type="dxa" w:w="67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Statement of Work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8"/>
              </w:rPr>
              <w:t>SLA</w:t>
            </w:r>
          </w:p>
        </w:tc>
        <w:tc>
          <w:tcPr>
            <w:tcW w:type="dxa" w:w="67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Service Level Agreement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8"/>
              </w:rPr>
              <w:t>MoSCoW</w:t>
            </w:r>
          </w:p>
        </w:tc>
        <w:tc>
          <w:tcPr>
            <w:tcW w:type="dxa" w:w="67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Prioritization framework: Must, Should, Could, Won't</w:t>
            </w:r>
          </w:p>
        </w:tc>
      </w:tr>
    </w:tbl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26. Appendices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Appendix A: Proposal Document Raw Extract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Appendix B: Architectural Flow &amp; Sequence Diagrams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Appendix C: Zero-Exposure Masking &amp; Credential Standards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Appendix D: Internal Review Audit Trail (Akshay &amp; Thasleema)</w:t>
      </w:r>
    </w:p>
    <w:p>
      <w:pPr>
        <w:spacing w:after="80"/>
      </w:pPr>
      <w:r>
        <w:rPr>
          <w:rFonts w:ascii="Segoe UI" w:hAnsi="Segoe UI"/>
          <w:b w:val="0"/>
          <w:i w:val="0"/>
          <w:color w:val="1E293B"/>
          <w:sz w:val="19"/>
        </w:rPr>
        <w:t>• Appendix E: Regulatory &amp; Security Compliance Checklists</w:t>
      </w:r>
    </w:p>
    <w:p>
      <w:pPr>
        <w:spacing w:before="360" w:after="120"/>
      </w:pPr>
      <w:r>
        <w:rPr>
          <w:rFonts w:ascii="Segoe UI" w:hAnsi="Segoe UI"/>
          <w:b/>
          <w:color w:val="0F172A"/>
          <w:sz w:val="27"/>
        </w:rPr>
        <w:t>27. Sign-off</w:t>
      </w:r>
    </w:p>
    <w:p>
      <w:pPr>
        <w:spacing w:after="80"/>
      </w:pPr>
      <w:r>
        <w:rPr>
          <w:rFonts w:ascii="Segoe UI" w:hAnsi="Segoe UI"/>
          <w:b w:val="0"/>
          <w:i/>
          <w:color w:val="1E293B"/>
          <w:sz w:val="19"/>
        </w:rPr>
        <w:t>By signing, approvers confirm this document accurately captures the requirements and is approved as the baseline for development. Changes after sign-off follow the change request process.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30" w:type="dxa"/>
          <w:bottom w:w="130" w:type="dxa"/>
          <w:left w:w="170" w:type="dxa"/>
          <w:right w:w="17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NAME</w:t>
            </w:r>
          </w:p>
        </w:tc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ROLE</w:t>
            </w:r>
          </w:p>
        </w:tc>
        <w:tc>
          <w:tcPr>
            <w:tcW w:type="dxa" w:w="244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SIGNATURE</w:t>
            </w:r>
          </w:p>
        </w:tc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DATE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MovilVentas Sponsor</w:t>
            </w:r>
          </w:p>
        </w:tc>
        <w:tc>
          <w:tcPr>
            <w:tcW w:type="dxa" w:w="288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Business Sponsor</w:t>
            </w:r>
          </w:p>
        </w:tc>
        <w:tc>
          <w:tcPr>
            <w:tcW w:type="dxa" w:w="244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Akshay</w:t>
            </w:r>
          </w:p>
        </w:tc>
        <w:tc>
          <w:tcPr>
            <w:tcW w:type="dxa" w:w="288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Product &amp; Solutions Lead</w:t>
            </w:r>
          </w:p>
        </w:tc>
        <w:tc>
          <w:tcPr>
            <w:tcW w:type="dxa" w:w="244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Akshay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11-10-2026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Thasleema</w:t>
            </w:r>
          </w:p>
        </w:tc>
        <w:tc>
          <w:tcPr>
            <w:tcW w:type="dxa" w:w="288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Lead Architect</w:t>
            </w:r>
          </w:p>
        </w:tc>
        <w:tc>
          <w:tcPr>
            <w:tcW w:type="dxa" w:w="244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Thasleema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11-10-2026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QA Lead</w:t>
            </w:r>
          </w:p>
        </w:tc>
        <w:tc>
          <w:tcPr>
            <w:tcW w:type="dxa" w:w="288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QA Lead</w:t>
            </w:r>
          </w:p>
        </w:tc>
        <w:tc>
          <w:tcPr>
            <w:tcW w:type="dxa" w:w="244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152" w:bottom="1008" w:left="1152" w:header="360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</w:pPr>
    <w:r>
      <w:rPr>
        <w:rFonts w:ascii="Segoe UI" w:hAnsi="Segoe UI"/>
        <w:color w:val="94A3B8"/>
        <w:sz w:val="17"/>
      </w:rPr>
      <w:t>goML PreQ • Business Requirements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drawing>
        <wp:inline xmlns:a="http://schemas.openxmlformats.org/drawingml/2006/main" xmlns:pic="http://schemas.openxmlformats.org/drawingml/2006/picture">
          <wp:extent cx="685800" cy="21230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ml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" cy="21230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