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</w:rPr>
        <w:t>Project Design Phase-II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</w:rPr>
        <w:t>Technology Stack (Architecture &amp; Stack)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</w:rPr>
      </w:pPr>
    </w:p>
    <w:tbl>
      <w:tblPr>
        <w:tblStyle w:val="T3"/>
        <w:tblW w:w="9351" w:type="dxa"/>
        <w:jc w:val="center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rPr>
          <w:tblHeader/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t>25 September 2026</w:t>
            </w:r>
          </w:p>
        </w:tc>
      </w:tr>
      <w:tr>
        <w:trPr>
          <w:trHeight w:hRule="atLeast" w:val="180"/>
          <w:tblHeader/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SWTID-2026-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8540</w:t>
            </w:r>
          </w:p>
        </w:tc>
      </w:tr>
      <w:tr>
        <w:trPr>
          <w:tblHeader/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t>AI BlogNest API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4 Marks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Technical Architecture:</w:t>
      </w:r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The Deliverable shall include the architectural diagram as below and the information as per the table1 &amp; table 2</w:t>
      </w: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AI BlogNest REST API – Technical Architecture and Stack</w:t>
      </w:r>
    </w:p>
    <w:p>
      <w:r>
        <w:t>Stack selection rationale: Node.js and Express provide a lightweight REST backend, MongoDB/Mongoose support flexible document storage, JWT and bcrypt secure account access, and Gemini adds AI assistance without coupling the database layer to the AI provider.</w:t>
      </w:r>
    </w:p>
    <w:p>
      <w:pPr>
        <w:rPr>
          <w:rFonts w:ascii="Arial" w:hAnsi="Arial" w:cs="Arial" w:eastAsia="Arial"/>
          <w:b w:val="1"/>
          <w:bCs w:val="1"/>
        </w:rPr>
      </w:pPr>
      <w:r>
        <w:t>Reference: Project source code and documented API design</w:t>
      </w:r>
    </w:p>
    <w:p>
      <w:pPr>
        <w:rPr>
          <w:rFonts w:ascii="Arial" w:hAnsi="Arial" w:cs="Arial" w:eastAsia="Arial"/>
          <w:b w:val="1"/>
          <w:bCs w:val="1"/>
        </w:rPr>
      </w:pPr>
      <w:r>
        <w:rPr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0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/>
                        <a:solidFill>
                          <a:schemeClr val="lt1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spacing w:lineRule="auto" w:line="258" w:beforeAutospacing="0" w:afterAutospacing="0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ind w:firstLine="720" w:left="360"/>
                            </w:pPr>
                            <w:r>
                              <w:rPr>
                                <w:rFonts w:ascii="Arial" w:hAnsi="Arial" w:cs="Arial" w:eastAsia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0805" tIns="45085" rIns="90805" bIns="4508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ctangle 1" o:spid="_x0000_s1026" style="position:absolute;left:2971099;top:2468724;width:376.25pt;height:208.75pt;z-index:10;mso-wrap-distance-left:9pt;mso-wrap-distance-top:0pt;mso-wrap-distance-right:9pt;mso-wrap-distance-bottom:0pt;margin-left:336.6pt;margin-top:14.6pt;mso-position-horizontal:absolute;mso-position-horizontal-relative:text;mso-position-vertical:absolute;mso-position-vertical-relative:text" o:allowincell="t" fillcolor="#FFFFFF" strokecolor="#000000" strokeweight="0.75pt" stroked="t">
                <v:textbox inset="3mm,1mm,3mm,1mm">
                  <w:txbxContent>
                    <w:p>
                      <w:pPr>
                        <w:spacing w:lineRule="auto" w:line="258" w:beforeAutospacing="0" w:afterAutospacing="0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>
                      <w:pPr>
                        <w:spacing w:lineRule="auto" w:line="240" w:after="0" w:beforeAutospacing="0" w:afterAutospacing="0"/>
                        <w:ind w:firstLine="720" w:left="360"/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rPr>
          <w:rFonts w:ascii="Arial" w:hAnsi="Arial" w:cs="Arial" w:eastAsia="Arial"/>
          <w:b w:val="1"/>
          <w:bCs w:val="1"/>
        </w:rPr>
      </w:pPr>
      <w:r>
        <w:rPr>
          <w:noProof w:val="1"/>
        </w:rPr>
        <w:drawing>
          <wp:anchor xmlns:wp="http://schemas.openxmlformats.org/drawingml/2006/wordprocessingDrawing" distT="0" distB="0" distL="114300" distR="114300" simplePos="0" relativeHeight="1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ab/>
        <w:tab/>
        <w:tab/>
      </w:r>
      <w:r>
        <w:rPr>
          <w:rFonts w:ascii="Arial" w:hAnsi="Arial" w:cs="Arial" w:eastAsia="Arial"/>
          <w:b w:val="1"/>
          <w:bCs w:val="1"/>
        </w:rPr>
        <w:br w:type="textWrapping"/>
      </w: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Table-1 : Components &amp; Technologies:</w:t>
      </w:r>
    </w:p>
    <w:tbl>
      <w:tblPr>
        <w:tblStyle w:val="T4"/>
        <w:tblW w:w="14205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930"/>
        <w:gridCol w:w="3930"/>
        <w:gridCol w:w="5205"/>
        <w:gridCol w:w="4140"/>
      </w:tblGrid>
      <w:tr>
        <w:trPr>
          <w:trHeight w:hRule="atLeast" w:val="398"/>
        </w:trPr>
        <w:tc>
          <w:tcPr>
            <w:tcW w:w="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S.No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Component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Description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Technology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API Client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Client used to test or consume REST endpoints</w:t>
            </w:r>
          </w:p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Thunder Client / Postman / Web or Mobile client</w:t>
            </w:r>
          </w:p>
        </w:tc>
      </w:tr>
      <w:tr>
        <w:trPr>
          <w:trHeight w:hRule="atLeast" w:val="470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Application Logic-1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HTTP routing, middleware and REST controllers</w:t>
            </w:r>
            <w:r>
              <w:t xml:space="preserve">  Express middleware also handles JSON parsing, CORS, request logging and route registration.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+ Express.js</w:t>
            </w:r>
          </w:p>
        </w:tc>
      </w:tr>
      <w:tr>
        <w:trPr>
          <w:trHeight w:hRule="atLeast" w:val="470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Application Logic-2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Authentication and authorization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JWT (jsonwebtoken) + bcryptjs</w:t>
            </w:r>
          </w:p>
        </w:tc>
      </w:tr>
      <w:tr>
        <w:trPr>
          <w:trHeight w:hRule="atLeast" w:val="470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Application Logic-3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AI generation and summarization</w:t>
            </w:r>
            <w:r>
              <w:t xml:space="preserve">  The dedicated service keeps provider-specific API calls outside the controllers.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Google Gemini via @google/generative-ai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Database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Stores users and blog documents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MongoDB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Database Access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Schema definition and database operations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Mongoose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Configuration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Environment-based secrets and runtime configuration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dotenv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External API-1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AI blog generation and summarization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Google Gemini API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Validation / Logging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Input validation and request logging</w:t>
            </w:r>
            <w:r>
              <w:t xml:space="preserve">  Validation is applied at route level and morgan records HTTP requests during development.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express-validator + morgan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Security / Middleware</w:t>
            </w:r>
          </w:p>
        </w:tc>
        <w:tc>
          <w:tcPr>
            <w:tcW w:w="5205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Cross-origin support and centralized error handling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cors + custom error middleware</w:t>
            </w:r>
          </w:p>
        </w:tc>
      </w:tr>
      <w:tr>
        <w:trPr>
          <w:trHeight w:hRule="atLeast" w:val="489"/>
        </w:trPr>
        <w:tc>
          <w:tcPr>
            <w:tcW w:w="930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Infrastructure (Server / Cloud)</w:t>
            </w:r>
          </w:p>
        </w:tc>
        <w:tc>
          <w:tcPr>
            <w:tcW w:w="5205" w:type="dxa"/>
          </w:tcPr>
          <w:p>
            <w:r>
              <w:t>Runs the REST API and connects to MongoDB/Gemini</w:t>
            </w:r>
            <w:r>
              <w:br w:type="textWrapping"/>
            </w:r>
            <w:r>
              <w:br w:type="textWrapping"/>
            </w:r>
            <w:r>
              <w:t xml:space="preserve"> Development tooling uses npm scripts and nodemon for automatic restart during local development.</w:t>
            </w:r>
          </w:p>
        </w:tc>
        <w:tc>
          <w:tcPr>
            <w:tcW w:w="414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Local Node.js server; deployable to Node.js cloud hosting</w:t>
            </w:r>
          </w:p>
        </w:tc>
      </w:tr>
    </w:tbl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Table-2: Application Characteristics:</w:t>
      </w:r>
    </w:p>
    <w:tbl>
      <w:tblPr>
        <w:tblStyle w:val="T5"/>
        <w:tblW w:w="14062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>
        <w:trPr>
          <w:trHeight w:hRule="atLeast" w:val="539"/>
          <w:tblHeader/>
        </w:trPr>
        <w:tc>
          <w:tcPr>
            <w:tcW w:w="826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S.No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Characteristics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>Description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  <w:b w:val="1"/>
                <w:bCs w:val="1"/>
              </w:rPr>
            </w:pPr>
            <w:r>
              <w:rPr>
                <w:rFonts w:ascii="Arial" w:hAnsi="Arial" w:cs="Arial" w:eastAsia="Arial"/>
                <w:b w:val="1"/>
                <w:bCs w:val="1"/>
              </w:rPr>
              <w:t xml:space="preserve">Technology 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Open-Source Frameworks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Open-source backend and ODM libraries are used.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Express.js, Mongoose, express-validator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Security Implementations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JWT protection, bcrypt password hashing, authorization and environment secrets.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jsonwebtoken, bcryptjs, dotenv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Scalable Architecture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Layered MVC separation keeps routes, controllers, services and models modular.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+ Express + Mongoose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Availability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REST API can be deployed independently and MongoDB can be hosted as a separate service.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server + MongoDB</w:t>
            </w:r>
          </w:p>
        </w:tc>
      </w:tr>
      <w:tr>
        <w:trPr>
          <w:trHeight w:hRule="atLeast" w:val="229"/>
        </w:trPr>
        <w:tc>
          <w:tcPr>
            <w:tcW w:w="826" w:type="dxa"/>
          </w:tcPr>
          <w:p>
            <w:pPr>
              <w:numPr>
                <w:ilvl w:val="0"/>
                <w:numId w:val="2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tabs>
                <w:tab w:val="left" w:pos="2320" w:leader="none"/>
              </w:tabs>
              <w:spacing w:lineRule="auto" w:line="259" w:after="160" w:beforeAutospacing="0" w:afterAutospacing="0"/>
              <w:ind w:hanging="360"/>
              <w:rPr>
                <w:rFonts w:ascii="Arial" w:hAnsi="Arial" w:cs="Arial" w:eastAsia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Performance</w:t>
            </w:r>
          </w:p>
        </w:tc>
        <w:tc>
          <w:tcPr>
            <w:tcW w:w="5170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Async I/O, database queries and a dedicated AI service reduce coupling.</w:t>
            </w:r>
          </w:p>
        </w:tc>
        <w:tc>
          <w:tcPr>
            <w:tcW w:w="4097" w:type="dxa"/>
          </w:tcPr>
          <w:p>
            <w:pPr>
              <w:tabs>
                <w:tab w:val="left" w:pos="2320" w:leader="none"/>
              </w:tabs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Node.js async/await + Mongoose + Gemini service</w:t>
            </w:r>
          </w:p>
        </w:tc>
      </w:tr>
    </w:tbl>
    <w:p>
      <w:pPr>
        <w:tabs>
          <w:tab w:val="left" w:pos="2320" w:leader="none"/>
        </w:tabs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t>References: Project source code and technical documentation for Node.js, Express.js, MongoDB/Mongoose and Google Gemini.</w:t>
      </w:r>
    </w:p>
    <w:sectPr>
      <w:type w:val="nextPage"/>
      <w:pgSz w:w="16838" w:h="11906" w:code="0" w:orient="landscape"/>
      <w:pgMar w:left="1440" w:right="851" w:top="1440" w:bottom="1134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00d747ee-96da-40a5-89cd-cf630dde6c26}"/>
  </w:font>
  <w:font w:name="Arial">
    <w:embedRegular xmlns:r="http://schemas.openxmlformats.org/officeDocument/2006/relationships" r:id="rId1" w:fontKey="{fb2be9f0-2de2-4c75-90c3-25f7008a383a}"/>
  </w:font>
  <w:font w:name="Arial">
    <w:embedBold xmlns:r="http://schemas.openxmlformats.org/officeDocument/2006/relationships" r:id="rId2" w:fontKey="{ee25cbdf-b169-48d9-8829-bd483d2a678e}"/>
  </w:font>
</w:fonts>
</file>

<file path=word/numbering.xml><?xml version="1.0" encoding="utf-8"?>
<w:numbering xmlns:w="http://schemas.openxmlformats.org/wordprocessingml/2006/main">
  <w:abstractNum w:abstractNumId="0">
    <w:nsid w:val="3DB62710"/>
    <w:multiLevelType w:val="multilevel"/>
    <w:lvl w:ilvl="0">
      <w:start w:val="1"/>
      <w:numFmt w:val="decimal"/>
      <w:suff w:val="tab"/>
      <w:lvlText w:val="%1."/>
      <w:lvlJc w:val="left"/>
      <w:pPr>
        <w:ind w:hanging="359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">
    <w:nsid w:val="7C760DD2"/>
    <w:multiLevelType w:val="multilevel"/>
    <w:lvl w:ilvl="0">
      <w:start w:val="1"/>
      <w:numFmt w:val="decimal"/>
      <w:suff w:val="tab"/>
      <w:lvlText w:val="%1."/>
      <w:lvlJc w:val="left"/>
      <w:pPr>
        <w:ind w:hanging="359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2026-09-25T06:23:00Z</dcterms:created>
  <dcterms:modified xsi:type="dcterms:W3CDTF">2026-09-25T08:11:01Z</dcterms:modified>
  <cp:revision>3</cp:revision>
</cp:coreProperties>
</file>