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99A8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1. System Architecture Overview</w:t>
      </w:r>
    </w:p>
    <w:p w14:paraId="70A2B545" w14:textId="77777777" w:rsidR="00B30A19" w:rsidRPr="00B30A19" w:rsidRDefault="00B30A19" w:rsidP="00B30A19">
      <w:r w:rsidRPr="00B30A19">
        <w:t>The system follows a modular, layered architecture designed for clarity and extensibility.</w:t>
      </w:r>
    </w:p>
    <w:p w14:paraId="2D10FFD8" w14:textId="77777777" w:rsidR="00B30A19" w:rsidRPr="00B30A19" w:rsidRDefault="00B30A19" w:rsidP="00B30A19">
      <w:r w:rsidRPr="00B30A19">
        <w:rPr>
          <w:b/>
          <w:bCs/>
        </w:rPr>
        <w:t>High-level architecture:</w:t>
      </w:r>
    </w:p>
    <w:p w14:paraId="77382A49" w14:textId="77777777" w:rsidR="00B30A19" w:rsidRDefault="00B30A19" w:rsidP="00B30A19">
      <w:r>
        <w:t>Source Database (PostgreSQL)</w:t>
      </w:r>
    </w:p>
    <w:p w14:paraId="40BB31C0" w14:textId="77777777" w:rsidR="00B30A19" w:rsidRDefault="00B30A19" w:rsidP="00B30A19">
      <w:r>
        <w:t xml:space="preserve">        ↓</w:t>
      </w:r>
    </w:p>
    <w:p w14:paraId="687056B5" w14:textId="77777777" w:rsidR="00B30A19" w:rsidRDefault="00B30A19" w:rsidP="00B30A19">
      <w:r>
        <w:t>Schema Discovery Module</w:t>
      </w:r>
    </w:p>
    <w:p w14:paraId="38BB544B" w14:textId="77777777" w:rsidR="00B30A19" w:rsidRDefault="00B30A19" w:rsidP="00B30A19">
      <w:r>
        <w:t xml:space="preserve">        ↓</w:t>
      </w:r>
    </w:p>
    <w:p w14:paraId="059D825D" w14:textId="77777777" w:rsidR="00B30A19" w:rsidRDefault="00B30A19" w:rsidP="00B30A19">
      <w:r>
        <w:t>AI Mapping &amp; Explainability Engine</w:t>
      </w:r>
    </w:p>
    <w:p w14:paraId="069ED758" w14:textId="77777777" w:rsidR="00B30A19" w:rsidRDefault="00B30A19" w:rsidP="00B30A19">
      <w:r>
        <w:t xml:space="preserve">        ↓</w:t>
      </w:r>
    </w:p>
    <w:p w14:paraId="16B80F3B" w14:textId="77777777" w:rsidR="00B30A19" w:rsidRDefault="00B30A19" w:rsidP="00B30A19">
      <w:r>
        <w:t>Migration &amp; Transformation Engine</w:t>
      </w:r>
    </w:p>
    <w:p w14:paraId="2E2D101E" w14:textId="77777777" w:rsidR="00B30A19" w:rsidRDefault="00B30A19" w:rsidP="00B30A19">
      <w:r>
        <w:t xml:space="preserve">        ↓</w:t>
      </w:r>
    </w:p>
    <w:p w14:paraId="11D025E5" w14:textId="77777777" w:rsidR="00B30A19" w:rsidRDefault="00B30A19" w:rsidP="00B30A19">
      <w:r>
        <w:t>Target Database (PostgreSQL)</w:t>
      </w:r>
    </w:p>
    <w:p w14:paraId="794A713E" w14:textId="77777777" w:rsidR="00B30A19" w:rsidRDefault="00B30A19" w:rsidP="00B30A19">
      <w:r>
        <w:t xml:space="preserve">        ↓</w:t>
      </w:r>
    </w:p>
    <w:p w14:paraId="37E75A6D" w14:textId="77777777" w:rsidR="00B30A19" w:rsidRDefault="00B30A19" w:rsidP="00B30A19">
      <w:r>
        <w:t>Validation &amp; Reporting Layer</w:t>
      </w:r>
    </w:p>
    <w:p w14:paraId="4184C7A9" w14:textId="77777777" w:rsidR="00B30A19" w:rsidRDefault="00B30A19" w:rsidP="00B30A19">
      <w:r>
        <w:t xml:space="preserve">        ↓</w:t>
      </w:r>
    </w:p>
    <w:p w14:paraId="0BBCF344" w14:textId="1DEC83DA" w:rsidR="00662D91" w:rsidRDefault="00B30A19" w:rsidP="00B30A19">
      <w:r>
        <w:t>Visualization Dashboard (</w:t>
      </w:r>
      <w:proofErr w:type="spellStart"/>
      <w:r>
        <w:t>Streamlit</w:t>
      </w:r>
      <w:proofErr w:type="spellEnd"/>
      <w:r>
        <w:t>)</w:t>
      </w:r>
    </w:p>
    <w:p w14:paraId="0EA95D0A" w14:textId="77777777" w:rsidR="00B30A19" w:rsidRDefault="00B30A19" w:rsidP="00B30A19"/>
    <w:p w14:paraId="48AA92FF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2. Technology Stack</w:t>
      </w:r>
    </w:p>
    <w:p w14:paraId="52D60D83" w14:textId="77777777" w:rsidR="00B30A19" w:rsidRPr="00B30A19" w:rsidRDefault="00B30A19" w:rsidP="00B30A19">
      <w:pPr>
        <w:numPr>
          <w:ilvl w:val="0"/>
          <w:numId w:val="1"/>
        </w:numPr>
      </w:pPr>
      <w:r w:rsidRPr="00B30A19">
        <w:rPr>
          <w:b/>
          <w:bCs/>
        </w:rPr>
        <w:t>Database:</w:t>
      </w:r>
      <w:r w:rsidRPr="00B30A19">
        <w:t xml:space="preserve"> PostgreSQL</w:t>
      </w:r>
    </w:p>
    <w:p w14:paraId="78D1425D" w14:textId="77777777" w:rsidR="00B30A19" w:rsidRPr="00B30A19" w:rsidRDefault="00B30A19" w:rsidP="00B30A19">
      <w:pPr>
        <w:numPr>
          <w:ilvl w:val="0"/>
          <w:numId w:val="1"/>
        </w:numPr>
      </w:pPr>
      <w:r w:rsidRPr="00B30A19">
        <w:rPr>
          <w:b/>
          <w:bCs/>
        </w:rPr>
        <w:t>Backend Language:</w:t>
      </w:r>
      <w:r w:rsidRPr="00B30A19">
        <w:t xml:space="preserve"> Python</w:t>
      </w:r>
    </w:p>
    <w:p w14:paraId="0EEBD995" w14:textId="77777777" w:rsidR="00B30A19" w:rsidRPr="00B30A19" w:rsidRDefault="00B30A19" w:rsidP="00B30A19">
      <w:pPr>
        <w:numPr>
          <w:ilvl w:val="0"/>
          <w:numId w:val="1"/>
        </w:numPr>
      </w:pPr>
      <w:r w:rsidRPr="00B30A19">
        <w:rPr>
          <w:b/>
          <w:bCs/>
        </w:rPr>
        <w:t>Data Processing:</w:t>
      </w:r>
      <w:r w:rsidRPr="00B30A19">
        <w:t xml:space="preserve"> Pandas</w:t>
      </w:r>
    </w:p>
    <w:p w14:paraId="0906DCE8" w14:textId="77777777" w:rsidR="00B30A19" w:rsidRPr="00B30A19" w:rsidRDefault="00B30A19" w:rsidP="00B30A19">
      <w:pPr>
        <w:numPr>
          <w:ilvl w:val="0"/>
          <w:numId w:val="1"/>
        </w:numPr>
      </w:pPr>
      <w:r w:rsidRPr="00B30A19">
        <w:rPr>
          <w:b/>
          <w:bCs/>
        </w:rPr>
        <w:t>AI Techniques:</w:t>
      </w:r>
      <w:r w:rsidRPr="00B30A19">
        <w:t xml:space="preserve"> TF-IDF, cosine similarity, sequence similarity</w:t>
      </w:r>
    </w:p>
    <w:p w14:paraId="67557776" w14:textId="77777777" w:rsidR="00B30A19" w:rsidRPr="00B30A19" w:rsidRDefault="00B30A19" w:rsidP="00B30A19">
      <w:pPr>
        <w:numPr>
          <w:ilvl w:val="0"/>
          <w:numId w:val="1"/>
        </w:numPr>
      </w:pPr>
      <w:r w:rsidRPr="00B30A19">
        <w:rPr>
          <w:b/>
          <w:bCs/>
        </w:rPr>
        <w:t>Visualization:</w:t>
      </w:r>
      <w:r w:rsidRPr="00B30A19">
        <w:t xml:space="preserve"> </w:t>
      </w:r>
      <w:proofErr w:type="spellStart"/>
      <w:r w:rsidRPr="00B30A19">
        <w:t>Streamlit</w:t>
      </w:r>
      <w:proofErr w:type="spellEnd"/>
      <w:r w:rsidRPr="00B30A19">
        <w:t xml:space="preserve">, </w:t>
      </w:r>
      <w:proofErr w:type="spellStart"/>
      <w:r w:rsidRPr="00B30A19">
        <w:t>Plotly</w:t>
      </w:r>
      <w:proofErr w:type="spellEnd"/>
      <w:r w:rsidRPr="00B30A19">
        <w:t xml:space="preserve"> Sankey</w:t>
      </w:r>
    </w:p>
    <w:p w14:paraId="54D4D922" w14:textId="77777777" w:rsidR="00B30A19" w:rsidRPr="00B30A19" w:rsidRDefault="00B30A19" w:rsidP="00B30A19">
      <w:pPr>
        <w:numPr>
          <w:ilvl w:val="0"/>
          <w:numId w:val="1"/>
        </w:numPr>
      </w:pPr>
      <w:r w:rsidRPr="00B30A19">
        <w:rPr>
          <w:b/>
          <w:bCs/>
        </w:rPr>
        <w:t>Database Connectivity:</w:t>
      </w:r>
      <w:r w:rsidRPr="00B30A19">
        <w:t xml:space="preserve"> psycopg2, </w:t>
      </w:r>
      <w:proofErr w:type="spellStart"/>
      <w:r w:rsidRPr="00B30A19">
        <w:t>SQLAlchemy</w:t>
      </w:r>
      <w:proofErr w:type="spellEnd"/>
    </w:p>
    <w:p w14:paraId="4917B794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3. Schema Discovery Module</w:t>
      </w:r>
    </w:p>
    <w:p w14:paraId="2DEA7B57" w14:textId="77777777" w:rsidR="00B30A19" w:rsidRPr="00B30A19" w:rsidRDefault="00B30A19" w:rsidP="00B30A19">
      <w:r w:rsidRPr="00B30A19">
        <w:t>This module connects to the source and target databases and automatically extracts:</w:t>
      </w:r>
    </w:p>
    <w:p w14:paraId="178A7287" w14:textId="77777777" w:rsidR="00B30A19" w:rsidRPr="00B30A19" w:rsidRDefault="00B30A19" w:rsidP="00B30A19">
      <w:pPr>
        <w:numPr>
          <w:ilvl w:val="0"/>
          <w:numId w:val="2"/>
        </w:numPr>
      </w:pPr>
      <w:r w:rsidRPr="00B30A19">
        <w:t>Table names</w:t>
      </w:r>
    </w:p>
    <w:p w14:paraId="3558682E" w14:textId="77777777" w:rsidR="00B30A19" w:rsidRPr="00B30A19" w:rsidRDefault="00B30A19" w:rsidP="00B30A19">
      <w:pPr>
        <w:numPr>
          <w:ilvl w:val="0"/>
          <w:numId w:val="2"/>
        </w:numPr>
      </w:pPr>
      <w:r w:rsidRPr="00B30A19">
        <w:t>Column names</w:t>
      </w:r>
    </w:p>
    <w:p w14:paraId="1BA17CF6" w14:textId="77777777" w:rsidR="00B30A19" w:rsidRPr="00B30A19" w:rsidRDefault="00B30A19" w:rsidP="00B30A19">
      <w:pPr>
        <w:numPr>
          <w:ilvl w:val="0"/>
          <w:numId w:val="2"/>
        </w:numPr>
      </w:pPr>
      <w:r w:rsidRPr="00B30A19">
        <w:lastRenderedPageBreak/>
        <w:t>Data types</w:t>
      </w:r>
    </w:p>
    <w:p w14:paraId="1D43B173" w14:textId="77777777" w:rsidR="00B30A19" w:rsidRPr="00B30A19" w:rsidRDefault="00B30A19" w:rsidP="00B30A19">
      <w:pPr>
        <w:numPr>
          <w:ilvl w:val="0"/>
          <w:numId w:val="2"/>
        </w:numPr>
      </w:pPr>
      <w:r w:rsidRPr="00B30A19">
        <w:t>Sample records</w:t>
      </w:r>
    </w:p>
    <w:p w14:paraId="48FB5893" w14:textId="77777777" w:rsidR="00B30A19" w:rsidRPr="00B30A19" w:rsidRDefault="00B30A19" w:rsidP="00B30A19">
      <w:r w:rsidRPr="00B30A19">
        <w:t>Schema metadata is represented internally as structured Python objects, enabling downstream analysis without manual intervention.</w:t>
      </w:r>
    </w:p>
    <w:p w14:paraId="25D325E0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4. Intelligent Column Mapping Engine</w:t>
      </w:r>
    </w:p>
    <w:p w14:paraId="3060C9EF" w14:textId="77777777" w:rsidR="00B30A19" w:rsidRPr="00B30A19" w:rsidRDefault="00B30A19" w:rsidP="00B30A19">
      <w:r w:rsidRPr="00B30A19">
        <w:t>The core intelligence of the system lies in the column mapping engine.</w:t>
      </w:r>
    </w:p>
    <w:p w14:paraId="0C2F9B36" w14:textId="77777777" w:rsidR="00B30A19" w:rsidRPr="00B30A19" w:rsidRDefault="00B30A19" w:rsidP="00B30A19">
      <w:r w:rsidRPr="00B30A19">
        <w:t>Mapping decisions are based on:</w:t>
      </w:r>
    </w:p>
    <w:p w14:paraId="196221BD" w14:textId="77777777" w:rsidR="00B30A19" w:rsidRPr="00B30A19" w:rsidRDefault="00B30A19" w:rsidP="00B30A19">
      <w:pPr>
        <w:numPr>
          <w:ilvl w:val="0"/>
          <w:numId w:val="3"/>
        </w:numPr>
      </w:pPr>
      <w:r w:rsidRPr="00B30A19">
        <w:rPr>
          <w:b/>
          <w:bCs/>
        </w:rPr>
        <w:t>Lexical similarity</w:t>
      </w:r>
      <w:r w:rsidRPr="00B30A19">
        <w:t xml:space="preserve"> between column names</w:t>
      </w:r>
    </w:p>
    <w:p w14:paraId="64B50F33" w14:textId="77777777" w:rsidR="00B30A19" w:rsidRPr="00B30A19" w:rsidRDefault="00B30A19" w:rsidP="00B30A19">
      <w:pPr>
        <w:numPr>
          <w:ilvl w:val="0"/>
          <w:numId w:val="3"/>
        </w:numPr>
      </w:pPr>
      <w:r w:rsidRPr="00B30A19">
        <w:rPr>
          <w:b/>
          <w:bCs/>
        </w:rPr>
        <w:t>Semantic similarity</w:t>
      </w:r>
      <w:r w:rsidRPr="00B30A19">
        <w:t xml:space="preserve"> using TF-IDF vectorization</w:t>
      </w:r>
    </w:p>
    <w:p w14:paraId="1114F292" w14:textId="77777777" w:rsidR="00B30A19" w:rsidRPr="00B30A19" w:rsidRDefault="00B30A19" w:rsidP="00B30A19">
      <w:pPr>
        <w:numPr>
          <w:ilvl w:val="0"/>
          <w:numId w:val="3"/>
        </w:numPr>
      </w:pPr>
      <w:r w:rsidRPr="00B30A19">
        <w:rPr>
          <w:b/>
          <w:bCs/>
        </w:rPr>
        <w:t>Confidence scoring</w:t>
      </w:r>
      <w:r w:rsidRPr="00B30A19">
        <w:t xml:space="preserve"> combining multiple similarity metrics</w:t>
      </w:r>
    </w:p>
    <w:p w14:paraId="6BAA72C0" w14:textId="77777777" w:rsidR="00B30A19" w:rsidRPr="00B30A19" w:rsidRDefault="00B30A19" w:rsidP="00B30A19">
      <w:r w:rsidRPr="00B30A19">
        <w:t>Each source column is mapped to the most relevant target column, along with a confidence score indicating mapping reliability.</w:t>
      </w:r>
    </w:p>
    <w:p w14:paraId="050113EF" w14:textId="77777777" w:rsidR="00B30A19" w:rsidRPr="00B30A19" w:rsidRDefault="00B30A19" w:rsidP="00B30A19">
      <w:r w:rsidRPr="00B30A19">
        <w:t>Low-confidence mappings are flagged for manual review instead of being blindly executed.</w:t>
      </w:r>
    </w:p>
    <w:p w14:paraId="71A506DA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5. Explainability Layer</w:t>
      </w:r>
    </w:p>
    <w:p w14:paraId="6304CB02" w14:textId="77777777" w:rsidR="00B30A19" w:rsidRPr="00B30A19" w:rsidRDefault="00B30A19" w:rsidP="00B30A19">
      <w:r w:rsidRPr="00B30A19">
        <w:t>For every mapping decision, the system generates a human-readable explanation describing:</w:t>
      </w:r>
    </w:p>
    <w:p w14:paraId="49ED08A2" w14:textId="77777777" w:rsidR="00B30A19" w:rsidRPr="00B30A19" w:rsidRDefault="00B30A19" w:rsidP="00B30A19">
      <w:pPr>
        <w:numPr>
          <w:ilvl w:val="0"/>
          <w:numId w:val="4"/>
        </w:numPr>
      </w:pPr>
      <w:r w:rsidRPr="00B30A19">
        <w:t>Why a column was mapped</w:t>
      </w:r>
    </w:p>
    <w:p w14:paraId="257100D3" w14:textId="77777777" w:rsidR="00B30A19" w:rsidRPr="00B30A19" w:rsidRDefault="00B30A19" w:rsidP="00B30A19">
      <w:pPr>
        <w:numPr>
          <w:ilvl w:val="0"/>
          <w:numId w:val="4"/>
        </w:numPr>
      </w:pPr>
      <w:r w:rsidRPr="00B30A19">
        <w:t>Why alternative columns were ignored</w:t>
      </w:r>
    </w:p>
    <w:p w14:paraId="7B396D8C" w14:textId="77777777" w:rsidR="00B30A19" w:rsidRPr="00B30A19" w:rsidRDefault="00B30A19" w:rsidP="00B30A19">
      <w:pPr>
        <w:numPr>
          <w:ilvl w:val="0"/>
          <w:numId w:val="4"/>
        </w:numPr>
      </w:pPr>
      <w:r w:rsidRPr="00B30A19">
        <w:t>What transformation logic was applied (if any)</w:t>
      </w:r>
    </w:p>
    <w:p w14:paraId="652C9E53" w14:textId="77777777" w:rsidR="00B30A19" w:rsidRPr="00B30A19" w:rsidRDefault="00B30A19" w:rsidP="00B30A19">
      <w:r w:rsidRPr="00B30A19">
        <w:t xml:space="preserve">These explanations are designed to be understandable by </w:t>
      </w:r>
      <w:r w:rsidRPr="00B30A19">
        <w:rPr>
          <w:b/>
          <w:bCs/>
        </w:rPr>
        <w:t>non-technical stakeholders</w:t>
      </w:r>
      <w:r w:rsidRPr="00B30A19">
        <w:t>, supporting audit and governance requirements.</w:t>
      </w:r>
    </w:p>
    <w:p w14:paraId="45773466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6. Data Migration &amp; Transformation</w:t>
      </w:r>
    </w:p>
    <w:p w14:paraId="09220267" w14:textId="77777777" w:rsidR="00B30A19" w:rsidRPr="00B30A19" w:rsidRDefault="00B30A19" w:rsidP="00B30A19">
      <w:r w:rsidRPr="00B30A19">
        <w:t>The migration engine:</w:t>
      </w:r>
    </w:p>
    <w:p w14:paraId="78C2D89F" w14:textId="77777777" w:rsidR="00B30A19" w:rsidRPr="00B30A19" w:rsidRDefault="00B30A19" w:rsidP="00B30A19">
      <w:pPr>
        <w:numPr>
          <w:ilvl w:val="0"/>
          <w:numId w:val="5"/>
        </w:numPr>
      </w:pPr>
      <w:r w:rsidRPr="00B30A19">
        <w:t>Applies necessary transformations (e.g., splitting names, data type conversions)</w:t>
      </w:r>
    </w:p>
    <w:p w14:paraId="65FD363C" w14:textId="77777777" w:rsidR="00B30A19" w:rsidRPr="00B30A19" w:rsidRDefault="00B30A19" w:rsidP="00B30A19">
      <w:pPr>
        <w:numPr>
          <w:ilvl w:val="0"/>
          <w:numId w:val="5"/>
        </w:numPr>
      </w:pPr>
      <w:r w:rsidRPr="00B30A19">
        <w:t>Migrates data from source to target in controlled batches</w:t>
      </w:r>
    </w:p>
    <w:p w14:paraId="3E1679FB" w14:textId="77777777" w:rsidR="00B30A19" w:rsidRPr="00B30A19" w:rsidRDefault="00B30A19" w:rsidP="00B30A19">
      <w:pPr>
        <w:numPr>
          <w:ilvl w:val="0"/>
          <w:numId w:val="5"/>
        </w:numPr>
      </w:pPr>
      <w:r w:rsidRPr="00B30A19">
        <w:t>Logs failed records for analysis</w:t>
      </w:r>
    </w:p>
    <w:p w14:paraId="7F527862" w14:textId="77777777" w:rsidR="00B30A19" w:rsidRPr="00B30A19" w:rsidRDefault="00B30A19" w:rsidP="00B30A19">
      <w:r w:rsidRPr="00B30A19">
        <w:t>Batch processing ensures stability even for large datasets exceeding 300,000 records.</w:t>
      </w:r>
    </w:p>
    <w:p w14:paraId="6FBDE793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7. Validation Framework</w:t>
      </w:r>
    </w:p>
    <w:p w14:paraId="6369E4AB" w14:textId="77777777" w:rsidR="00B30A19" w:rsidRPr="00B30A19" w:rsidRDefault="00B30A19" w:rsidP="00B30A19">
      <w:r w:rsidRPr="00B30A19">
        <w:lastRenderedPageBreak/>
        <w:t>Post-migration validation includes:</w:t>
      </w:r>
    </w:p>
    <w:p w14:paraId="70764E1B" w14:textId="77777777" w:rsidR="00B30A19" w:rsidRPr="00B30A19" w:rsidRDefault="00B30A19" w:rsidP="00B30A19">
      <w:pPr>
        <w:numPr>
          <w:ilvl w:val="0"/>
          <w:numId w:val="6"/>
        </w:numPr>
      </w:pPr>
      <w:r w:rsidRPr="00B30A19">
        <w:t>Row count comparison between source and target</w:t>
      </w:r>
    </w:p>
    <w:p w14:paraId="059F67C9" w14:textId="77777777" w:rsidR="00B30A19" w:rsidRPr="00B30A19" w:rsidRDefault="00B30A19" w:rsidP="00B30A19">
      <w:pPr>
        <w:numPr>
          <w:ilvl w:val="0"/>
          <w:numId w:val="6"/>
        </w:numPr>
      </w:pPr>
      <w:r w:rsidRPr="00B30A19">
        <w:t>Null value detection</w:t>
      </w:r>
    </w:p>
    <w:p w14:paraId="4F5D34CE" w14:textId="77777777" w:rsidR="00B30A19" w:rsidRPr="00B30A19" w:rsidRDefault="00B30A19" w:rsidP="00B30A19">
      <w:pPr>
        <w:numPr>
          <w:ilvl w:val="0"/>
          <w:numId w:val="6"/>
        </w:numPr>
      </w:pPr>
      <w:r w:rsidRPr="00B30A19">
        <w:t>Duplicate record checks</w:t>
      </w:r>
    </w:p>
    <w:p w14:paraId="45BF91CF" w14:textId="77777777" w:rsidR="00B30A19" w:rsidRPr="00B30A19" w:rsidRDefault="00B30A19" w:rsidP="00B30A19">
      <w:pPr>
        <w:numPr>
          <w:ilvl w:val="0"/>
          <w:numId w:val="6"/>
        </w:numPr>
      </w:pPr>
      <w:r w:rsidRPr="00B30A19">
        <w:t>Logical consistency checks (e.g., date validations)</w:t>
      </w:r>
    </w:p>
    <w:p w14:paraId="61499D45" w14:textId="77777777" w:rsidR="00B30A19" w:rsidRPr="00B30A19" w:rsidRDefault="00B30A19" w:rsidP="00B30A19">
      <w:r w:rsidRPr="00B30A19">
        <w:t>Validation results are surfaced directly in the dashboard, ensuring transparency.</w:t>
      </w:r>
    </w:p>
    <w:p w14:paraId="33738D10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8. Visualization &amp; Auditability</w:t>
      </w:r>
    </w:p>
    <w:p w14:paraId="72F777F9" w14:textId="77777777" w:rsidR="00B30A19" w:rsidRPr="00B30A19" w:rsidRDefault="00B30A19" w:rsidP="00B30A19">
      <w:r w:rsidRPr="00B30A19">
        <w:t>A Sankey diagram is used to visualize schema mappings:</w:t>
      </w:r>
    </w:p>
    <w:p w14:paraId="1AC29182" w14:textId="77777777" w:rsidR="00B30A19" w:rsidRPr="00B30A19" w:rsidRDefault="00B30A19" w:rsidP="00B30A19">
      <w:pPr>
        <w:numPr>
          <w:ilvl w:val="0"/>
          <w:numId w:val="7"/>
        </w:numPr>
      </w:pPr>
      <w:r w:rsidRPr="00B30A19">
        <w:t>Source columns on the left</w:t>
      </w:r>
    </w:p>
    <w:p w14:paraId="3554DA0E" w14:textId="77777777" w:rsidR="00B30A19" w:rsidRPr="00B30A19" w:rsidRDefault="00B30A19" w:rsidP="00B30A19">
      <w:pPr>
        <w:numPr>
          <w:ilvl w:val="0"/>
          <w:numId w:val="7"/>
        </w:numPr>
      </w:pPr>
      <w:r w:rsidRPr="00B30A19">
        <w:t>Target columns on the right</w:t>
      </w:r>
    </w:p>
    <w:p w14:paraId="133E1CE9" w14:textId="77777777" w:rsidR="00B30A19" w:rsidRPr="00B30A19" w:rsidRDefault="00B30A19" w:rsidP="00B30A19">
      <w:pPr>
        <w:numPr>
          <w:ilvl w:val="0"/>
          <w:numId w:val="7"/>
        </w:numPr>
      </w:pPr>
      <w:r w:rsidRPr="00B30A19">
        <w:t>Link thickness representing confidence</w:t>
      </w:r>
    </w:p>
    <w:p w14:paraId="50E7D79B" w14:textId="77777777" w:rsidR="00B30A19" w:rsidRPr="00B30A19" w:rsidRDefault="00B30A19" w:rsidP="00B30A19">
      <w:pPr>
        <w:numPr>
          <w:ilvl w:val="0"/>
          <w:numId w:val="7"/>
        </w:numPr>
      </w:pPr>
      <w:r w:rsidRPr="00B30A19">
        <w:t>Unmapped or weak mappings clearly visible</w:t>
      </w:r>
    </w:p>
    <w:p w14:paraId="694741A7" w14:textId="77777777" w:rsidR="00B30A19" w:rsidRPr="00B30A19" w:rsidRDefault="00B30A19" w:rsidP="00B30A19">
      <w:r w:rsidRPr="00B30A19">
        <w:t xml:space="preserve">This visualization serves as an </w:t>
      </w:r>
      <w:r w:rsidRPr="00B30A19">
        <w:rPr>
          <w:b/>
          <w:bCs/>
        </w:rPr>
        <w:t>audit trail</w:t>
      </w:r>
      <w:r w:rsidRPr="00B30A19">
        <w:t>, enabling stakeholders to quickly understand migration logic.</w:t>
      </w:r>
    </w:p>
    <w:p w14:paraId="7C5F0C80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9. Performance &amp; Scalability Considerations</w:t>
      </w:r>
    </w:p>
    <w:p w14:paraId="656F75CC" w14:textId="77777777" w:rsidR="00B30A19" w:rsidRPr="00B30A19" w:rsidRDefault="00B30A19" w:rsidP="00B30A19">
      <w:r w:rsidRPr="00B30A19">
        <w:t>To ensure performance:</w:t>
      </w:r>
    </w:p>
    <w:p w14:paraId="0006F126" w14:textId="77777777" w:rsidR="00B30A19" w:rsidRPr="00B30A19" w:rsidRDefault="00B30A19" w:rsidP="00B30A19">
      <w:pPr>
        <w:numPr>
          <w:ilvl w:val="0"/>
          <w:numId w:val="8"/>
        </w:numPr>
      </w:pPr>
      <w:r w:rsidRPr="00B30A19">
        <w:t>AI reasoning is performed on representative samples</w:t>
      </w:r>
    </w:p>
    <w:p w14:paraId="255DF0B5" w14:textId="77777777" w:rsidR="00B30A19" w:rsidRPr="00B30A19" w:rsidRDefault="00B30A19" w:rsidP="00B30A19">
      <w:pPr>
        <w:numPr>
          <w:ilvl w:val="0"/>
          <w:numId w:val="8"/>
        </w:numPr>
      </w:pPr>
      <w:r w:rsidRPr="00B30A19">
        <w:t>Full data migration occurs directly within PostgreSQL</w:t>
      </w:r>
    </w:p>
    <w:p w14:paraId="1FE8288C" w14:textId="77777777" w:rsidR="00B30A19" w:rsidRPr="00B30A19" w:rsidRDefault="00B30A19" w:rsidP="00B30A19">
      <w:pPr>
        <w:numPr>
          <w:ilvl w:val="0"/>
          <w:numId w:val="8"/>
        </w:numPr>
      </w:pPr>
      <w:r w:rsidRPr="00B30A19">
        <w:t>Visualization operates on schema metadata, not raw rows</w:t>
      </w:r>
    </w:p>
    <w:p w14:paraId="28684D57" w14:textId="77777777" w:rsidR="00B30A19" w:rsidRPr="00B30A19" w:rsidRDefault="00B30A19" w:rsidP="00B30A19">
      <w:r w:rsidRPr="00B30A19">
        <w:t>This design mirrors real-world enterprise migration practices.</w:t>
      </w:r>
    </w:p>
    <w:p w14:paraId="5560B711" w14:textId="77777777" w:rsidR="00B30A19" w:rsidRPr="00B30A19" w:rsidRDefault="00B30A19" w:rsidP="00B30A19">
      <w:pPr>
        <w:rPr>
          <w:b/>
          <w:bCs/>
        </w:rPr>
      </w:pPr>
      <w:r w:rsidRPr="00B30A19">
        <w:rPr>
          <w:b/>
          <w:bCs/>
        </w:rPr>
        <w:t>10. Conclusion</w:t>
      </w:r>
    </w:p>
    <w:p w14:paraId="7A5BE38F" w14:textId="77777777" w:rsidR="00B30A19" w:rsidRPr="00B30A19" w:rsidRDefault="00B30A19" w:rsidP="00B30A19">
      <w:r w:rsidRPr="00B30A19">
        <w:t>The technical implementation demonstrates that intelligent, explainable, and auditable data migration is achievable without complex infrastructure. The system balances AI-driven reasoning with practical engineering constraints, making it suitable for real-world enterprise adoption and competitive evaluation.</w:t>
      </w:r>
    </w:p>
    <w:p w14:paraId="7BA501E0" w14:textId="77777777" w:rsidR="00B30A19" w:rsidRDefault="00B30A19" w:rsidP="00B30A19"/>
    <w:sectPr w:rsidR="00B30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1B9C"/>
    <w:multiLevelType w:val="multilevel"/>
    <w:tmpl w:val="AE4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54E3D"/>
    <w:multiLevelType w:val="multilevel"/>
    <w:tmpl w:val="5AE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05ED1"/>
    <w:multiLevelType w:val="multilevel"/>
    <w:tmpl w:val="95B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73FF4"/>
    <w:multiLevelType w:val="multilevel"/>
    <w:tmpl w:val="7752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406A4"/>
    <w:multiLevelType w:val="multilevel"/>
    <w:tmpl w:val="C27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C17AF"/>
    <w:multiLevelType w:val="multilevel"/>
    <w:tmpl w:val="9B3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92A2C"/>
    <w:multiLevelType w:val="multilevel"/>
    <w:tmpl w:val="2D8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35855"/>
    <w:multiLevelType w:val="multilevel"/>
    <w:tmpl w:val="E77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617121">
    <w:abstractNumId w:val="3"/>
  </w:num>
  <w:num w:numId="2" w16cid:durableId="2092844725">
    <w:abstractNumId w:val="5"/>
  </w:num>
  <w:num w:numId="3" w16cid:durableId="1862275743">
    <w:abstractNumId w:val="1"/>
  </w:num>
  <w:num w:numId="4" w16cid:durableId="655500757">
    <w:abstractNumId w:val="6"/>
  </w:num>
  <w:num w:numId="5" w16cid:durableId="149375487">
    <w:abstractNumId w:val="2"/>
  </w:num>
  <w:num w:numId="6" w16cid:durableId="2070415675">
    <w:abstractNumId w:val="7"/>
  </w:num>
  <w:num w:numId="7" w16cid:durableId="851067855">
    <w:abstractNumId w:val="4"/>
  </w:num>
  <w:num w:numId="8" w16cid:durableId="33977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19"/>
    <w:rsid w:val="00662D91"/>
    <w:rsid w:val="00714A39"/>
    <w:rsid w:val="00B30A19"/>
    <w:rsid w:val="00B4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AC89"/>
  <w15:chartTrackingRefBased/>
  <w15:docId w15:val="{8F4B42C5-FA71-48AD-A246-A7D3F98E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PRAVEEN KUMAR</dc:creator>
  <cp:keywords/>
  <dc:description/>
  <cp:lastModifiedBy>M PRAVEEN KUMAR</cp:lastModifiedBy>
  <cp:revision>1</cp:revision>
  <dcterms:created xsi:type="dcterms:W3CDTF">2026-02-07T09:21:00Z</dcterms:created>
  <dcterms:modified xsi:type="dcterms:W3CDTF">2026-02-07T09:23:00Z</dcterms:modified>
</cp:coreProperties>
</file>