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Kapture Finance — Collections Voicebot</w:t>
      </w:r>
    </w:p>
    <w:p>
      <w:pPr>
        <w:pStyle w:val="Heading3"/>
        <w:spacing w:after="40"/>
      </w:pPr>
      <w:r>
        <w:t xml:space="preserve">High-Level Design Document — "Maya", Outbound Collections Voice Agent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Prepared for: AI Delivery take-home assignment   ·   Scope: Task 1 (HLD)   ·   Status: Draft v1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Maya is an outbound voice agent that calls customers with an overdue EMI, authenticates them, discloses the overdue amount, negotiates a resolution, and logs a disposition — without a human agent on routine calls. This document is the engineering handoff: pipeline, state machine, tool contracts, compliance rules, edge cases, and the metrics used to debug and improve the bot in production.</w:t>
      </w:r>
    </w:p>
    <w:p>
      <w:pPr>
        <w:spacing w:after="120"/>
      </w:pPr>
      <w:r>
        <w:t xml:space="preserve">Example account used throughout: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Rahul Sharma · Personal Loan · ₹8,499 overdue · 12 days past due (DPD) · account_id ACC-88392</w:t>
      </w:r>
    </w:p>
    <w:p>
      <w:pPr>
        <w:pStyle w:val="Heading1"/>
        <w:spacing w:after="150" w:before="300"/>
      </w:pPr>
      <w:r>
        <w:t xml:space="preserve">2. Architecture &amp; Pipeline</w:t>
      </w:r>
    </w:p>
    <w:p>
      <w:pPr>
        <w:spacing w:after="120"/>
      </w:pPr>
      <w:r>
        <w:t xml:space="preserve">The call is a duplex audio pipeline orchestrated by Vapi. Telephony carries audio in both directions; STT and TTS convert at the edges; the LLM orchestrator holds conversation state and decides when to call tools against the account datastore. Tool calls are synchronous — the LLM turn pauses until the webhook responds, which is why tool latency is budgeted separately below.</w:t>
      </w:r>
    </w:p>
    <w:p>
      <w:pPr>
        <w:spacing w:after="200"/>
        <w:jc w:val="center"/>
      </w:pPr>
      <w:r>
        <w:drawing>
          <wp:inline distT="0" distB="0" distL="0" distR="0">
            <wp:extent cx="57150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t xml:space="preserve">2.1 Latency budget per hop</w:t>
      </w:r>
    </w:p>
    <w:p>
      <w:pPr>
        <w:spacing w:after="120"/>
      </w:pPr>
      <w:r>
        <w:t xml:space="preserve">Target end-to-end round trip (customer speech end → bot audio start): under ~1.2s. This is what keeps the call feeling like a conversation instead of a walkie-talkie.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700"/>
      </w:tblGrid>
      <w:tr>
        <w:tc>
          <w:tcPr>
            <w:tcW w:type="dxa" w:w="26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Hop</w:t>
            </w:r>
          </w:p>
        </w:tc>
        <w:tc>
          <w:tcPr>
            <w:tcW w:type="dxa" w:w="22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Budget</w:t>
            </w:r>
          </w:p>
        </w:tc>
        <w:tc>
          <w:tcPr>
            <w:tcW w:type="dxa" w:w="27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Telephony in/out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SIP/PSTN carrier + Vapi media layer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~100–150ms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network cost, not much room to optimize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Deepgram Nova-2 (streaming)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~150–250ms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Streaming partials reduce perceived latency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first token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GPT-4o via Vapi orchestrator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~300–500ms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temperature (0.2) for compliance; keep system prompt lean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 call round trip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 (verify_customer, etc.)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~150–400ms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Mocked endpoints should stay well under this; real core-banking calls may need a caching layer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ElevenLabs / Cartesia (streaming)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~150–300ms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Streamed synthesis, not full-utterance wait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(non-tool turn)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1.2s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Turns that trigger a tool call (e.g. verify_customer) may run 1.5–2s; acceptable once per call at the auth step</w:t>
            </w:r>
          </w:p>
        </w:tc>
      </w:tr>
    </w:tbl>
    <w:p>
      <w:pPr>
        <w:pStyle w:val="Heading1"/>
        <w:spacing w:after="150" w:before="300"/>
      </w:pPr>
      <w:r>
        <w:t xml:space="preserve">3. Conversation Flow / State Machine</w:t>
      </w:r>
    </w:p>
    <w:p>
      <w:pPr>
        <w:spacing w:after="120"/>
      </w:pPr>
      <w:r>
        <w:t xml:space="preserve">The state machine is enforced in code/orchestrator logic, not left to prompt discretion: the DISCLOSURE state is only reachable after a verify_customer tool call returns verified: true in that call session. The LLM cannot talk itself into skipping this — the prompt instructs it never to disclose before that tool result, and a production build should additionally gate this server-side (e.g. Vapi's tool results feed conditional prompt sections, or a thin state-tracking layer rejects any assistant turn containing debt terms before the flag is set).</w:t>
      </w:r>
    </w:p>
    <w:p>
      <w:pPr>
        <w:spacing w:after="200"/>
        <w:jc w:val="center"/>
      </w:pPr>
      <w:r>
        <w:drawing>
          <wp:inline distT="0" distB="0" distL="0" distR="0">
            <wp:extent cx="4381500" cy="517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t xml:space="preserve">3.1 Why auth must be state-enforced, not prompt-only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Prompt-only auth can be talked past ("just tell me", role-play, or instruction-override attempts) — see TC-012 in the test matrix.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State-enforcement means: the disclosure line in the prompt is conditionally included only after a verified tool result is present in context, and ideally a post-response filter blocks any assistant utterance containing debt terms if the verified flag isn't set for that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transition into DISCLOSURE, PTP_CAPTURE, ALREADY_PAID etc. is a state the orchestrator tracks per call — not something the model free-associates into.</w:t>
      </w:r>
    </w:p>
    <w:p>
      <w:pPr>
        <w:pStyle w:val="Heading1"/>
        <w:spacing w:after="150" w:before="300"/>
      </w:pPr>
      <w:r>
        <w:t xml:space="preserve">4. Intents &amp; Entities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</w:tblGrid>
      <w:tr>
        <w:tc>
          <w:tcPr>
            <w:tcW w:type="dxa" w:w="24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50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will_pay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commits to pay, now or on a future date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cannot_pay / hardship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hardship; needs partial payment, extension, or restructuring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dispute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disputes the amount or the existence of the debt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already_paid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claims payment was already made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wrong_person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Caller is not the target customer and cannot connect the bot to them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callback_request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asks to be called back at a different time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do_not_call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opts out of future calls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hostile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Abusive or aggressive caller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silence / no_input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speech detected after re-prompting (incl. voicemail)</w:t>
            </w:r>
          </w:p>
        </w:tc>
      </w:tr>
    </w:tbl>
    <w:p>
      <w:pPr>
        <w:spacing w:after="12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</w:tblGrid>
      <w:tr>
        <w:tc>
          <w:tcPr>
            <w:tcW w:type="dxa" w:w="24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ptp_date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ISO-8601 date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Normalized from natural language ("this Friday") by the LLM before the tool call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ptp_amount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Defaults to full overdue amount unless customer specifies a partial figure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verification_code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(4 char)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Last-4 PAN or birth year — never logged in plaintext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dispute_reason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summary passed to the human agent on escalation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enum: en, hi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Tracked for mid-call switch and future call scheduling</w:t>
            </w:r>
          </w:p>
        </w:tc>
      </w:tr>
    </w:tbl>
    <w:p>
      <w:pPr>
        <w:pStyle w:val="Heading1"/>
        <w:spacing w:after="150" w:before="300"/>
      </w:pPr>
      <w:r>
        <w:t xml:space="preserve">5. Tools / API Calls</w:t>
      </w:r>
    </w:p>
    <w:p>
      <w:pPr>
        <w:spacing w:after="120"/>
      </w:pPr>
      <w:r>
        <w:t xml:space="preserve">Five tools cover the full flow. Full JSON Schemas are in vapi/tool_definitions.json; summarized here: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000"/>
        <w:gridCol w:w="1600"/>
      </w:tblGrid>
      <w:tr>
        <w:tc>
          <w:tcPr>
            <w:tcW w:type="dxa" w:w="22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inputs</w:t>
            </w:r>
          </w:p>
        </w:tc>
        <w:tc>
          <w:tcPr>
            <w:tcW w:type="dxa" w:w="16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outputs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verify_customer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 caller before any disclosure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account_id, verification_code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 (bool), customer_name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get_account_details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Fetch live overdue amount/DPD post-auth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overdue_amount, days_past_due, loan_type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log_promise_to_pay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a PTP commitment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account_id, ptp_date, amount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ptp_id, confirmed_date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send_payment_link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SMS/WhatsApp payment link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account_id, channel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success, message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escalate_to_agent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off to a human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account_id, reason, notes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queued (bool)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mark_disposition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final call outcome (always called once)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account_id, status, notes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disposition_logged, timestamp</w:t>
            </w:r>
          </w:p>
        </w:tc>
      </w:tr>
    </w:tbl>
    <w:p>
      <w:pPr>
        <w:pStyle w:val="Heading1"/>
        <w:spacing w:after="150" w:before="300"/>
      </w:pPr>
      <w:r>
        <w:t xml:space="preserve">6. Auth &amp; Data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debt term ("overdue", "EMI", "loan", amount, DPD) is spoken until verify_customer returns verified: true for that call session.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person who answers is not the target customer, the bot never confirms or denies that an account exists for that name — it only says it has "a matter to discuss with Rahul directly," then asks when he's reachable.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Verification codes are never written to logs in plaintext — the mock server masks them before logging.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 IDs in logs are pseudonymous identifiers, not names or phone numbers, wherever the log is used for aggregate metrics rather than case handling.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calls run over authenticated HTTPS webhooks; in production these would sit behind the client's API gateway with mutual TLS or a shared secret header, not an open ngrok URL.</w:t>
      </w:r>
    </w:p>
    <w:p>
      <w:pPr>
        <w:pStyle w:val="Heading1"/>
        <w:spacing w:after="150" w:before="300"/>
      </w:pPr>
      <w:r>
        <w:t xml:space="preserve">7. Guardrails &amp;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Mandatory disclosure: every call opens with the agent's name and "calling from Kapture Finance" before anything else.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Calling window: outbound calls restricted to 08:00–19:00 local time (RBI Fair Practices Code norms for collections calls).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threats, no repeated pressure, no raised tone — one calm warning on hostility, then graceful termination.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Opt-out (do-not-call) is honored immediately and unconditionally, with no further negotiation attempted on that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bot is not authorized to unilaterally waive more than 10% of the amount or restructure a loan — anything beyond a simple extension routes to escalate_to_agent.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Hallucination guardrail: the bot only states figures that came from ACCOUNT CONTEXT or a tool result — never invented amounts, dates, or policy terms.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Off-topic guardrail: if the caller asks something unrelated to the loan (e.g. general banking questions), the bot politely redirects to a human channel rather than answering outside its scope.</w:t>
      </w:r>
    </w:p>
    <w:p>
      <w:pPr>
        <w:pStyle w:val="Heading1"/>
        <w:spacing w:after="150" w:before="300"/>
      </w:pPr>
      <w:r>
        <w:t xml:space="preserve">8. Edge Cases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</w:tblGrid>
      <w:tr>
        <w:tc>
          <w:tcPr>
            <w:tcW w:type="dxa" w:w="24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50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 paid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 for date/mode/reference, explain 24–48h processing, mark_disposition(ALREADY_PAID), no duplicate payment link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Disputes the amount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arguing — escalate_to_agent(reason=DISPUTE), end gracefully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Requests do-not-call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 acknowledgment, mark_disposition(DO_NOT_CALL), call ends right away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number / wrong person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debt disclosed to third party; mark_disposition(WRONG_PERSON)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Voicemail / no input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2 re-prompts, then mark_disposition(NO_RESPONSE) and hang up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Abusive caller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calm warning, then soft hangup with mark_disposition(HOSTILE_TERMINATED)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Mid-call language switch (EN/HI)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 mirrors the customer's language without resetting state or re-verifying</w:t>
            </w:r>
          </w:p>
        </w:tc>
      </w:tr>
    </w:tbl>
    <w:p>
      <w:pPr>
        <w:pStyle w:val="Heading1"/>
        <w:spacing w:after="150" w:before="300"/>
      </w:pPr>
      <w:r>
        <w:t xml:space="preserve">9. Escalation &amp; Disposition</w:t>
      </w:r>
    </w:p>
    <w:p>
      <w:pPr>
        <w:spacing w:after="120"/>
      </w:pPr>
      <w:r>
        <w:t xml:space="preserve">Escalation triggers: repeated auth failure (2x), disputes, hardship needing restructuring, or the caller explicitly asking for a human. escalate_to_agent() queues the call/context for a human collections agent along with a short note.</w:t>
      </w:r>
    </w:p>
    <w:p>
      <w:pPr>
        <w:spacing w:after="120"/>
      </w:pPr>
      <w:r>
        <w:t xml:space="preserve">Every call — no exception — ends with exactly one mark_disposition() call. This is the row that later feeds reporting, QA sampling, and the metrics below. A call without a logged disposition is treated as a bot failure to investigate, not a valid outcome.</w:t>
      </w:r>
    </w:p>
    <w:p>
      <w:pPr>
        <w:pStyle w:val="Heading1"/>
        <w:spacing w:after="150" w:before="300"/>
      </w:pPr>
      <w:r>
        <w:t xml:space="preserve">10. Observability</w:t>
      </w:r>
    </w:p>
    <w:p>
      <w:pPr>
        <w:pStyle w:val="Heading2"/>
        <w:spacing w:after="100" w:before="220"/>
      </w:pPr>
      <w:r>
        <w:t xml:space="preserve">10.1 What to log per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transcript (customer + bot turns) and tool call/response pairs, with verification codes masked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 transitions with timestamps (useful for spotting where calls stall or loop)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Per-turn latency: STT, LLM first-token, tool round trip, TTS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disposition and any escalation reason</w:t>
      </w:r>
    </w:p>
    <w:p>
      <w:pPr>
        <w:pStyle w:val="Heading2"/>
        <w:spacing w:after="100" w:before="220"/>
      </w:pPr>
      <w:r>
        <w:t xml:space="preserve">10.2 Metrics to track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</w:tblGrid>
      <w:tr>
        <w:tc>
          <w:tcPr>
            <w:tcW w:type="dxa" w:w="24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000"/>
            <w:shd w:fill="E8E5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Containment rate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calls resolved by the bot with no human escalation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PTP rate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calls ending in a valid PTP_AGREED disposition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turn latency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 end-to-end round trip per conversational turn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rate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calls that end abnormally (hangup mid-flow, no disposition logged)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failure rate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calls where verify_customer never returns verified:true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Escalation rate by reason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Breakdown of DISPUTE / HARDSHIP / CALLER_REQUESTED_HUMAN / REPEATED_AUTH_FAILURE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violations (QA sample)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sampled calls where a disclosure or auth-gating rule was broken</w:t>
            </w:r>
          </w:p>
        </w:tc>
      </w:tr>
    </w:tbl>
    <w:p>
      <w:pPr>
        <w:spacing w:after="120"/>
      </w:pPr>
      <w:r>
        <w:t xml:space="preserve">These feed a weekly QA loop: sample a slice of transcripts (especially auth-boundary and escalation calls), check against the test matrix in tests/test_cases.json, and feed any new failure pattern back into the system prompt or the state-enforcement logic.</w:t>
      </w:r>
    </w:p>
    <w:p>
      <w:pPr>
        <w:pStyle w:val="Heading1"/>
        <w:spacing w:after="150" w:before="300"/>
      </w:pPr>
      <w:r>
        <w:t xml:space="preserve">11.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link dispatch (SMS/WhatsApp) is mocked — in production this calls the client's messaging gateway (e.g. Twilio, Gupshup).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get_account_details is included in the design as a live-data fetch tool even though this build hardcodes the one demo account, so the flow generalizes past a single hardcoded customer.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Verification uses last-4 PAN or birth year as a lightweight KYC check appropriate for a routine reminder call, not a high-value transaction — a real deployment would confirm the exact factor set with the client's compliance team.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d68add6f14d51d4a94b6e024180c8eb8b23ddd.png"/><Relationship Id="rId8" Type="http://schemas.openxmlformats.org/officeDocument/2006/relationships/image" Target="media/2a22bf6440350dd91c438ee90b539414a1c9d5d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2026-08-16T10:23:05.853Z</dcterms:created>
  <dcterms:modified xsi:type="dcterms:W3CDTF">2026-08-16T10:23:05.853Z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