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75E7" w14:textId="1D1C5CF7" w:rsidR="003678BB" w:rsidRDefault="003678BB" w:rsidP="003678B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CAPSTONE PROJECT DOCUMENTATION</w:t>
      </w:r>
    </w:p>
    <w:p w14:paraId="792E1735" w14:textId="7948837E" w:rsidR="00EF0F96" w:rsidRPr="003678BB" w:rsidRDefault="00EF0F96" w:rsidP="003678B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678BB">
        <w:rPr>
          <w:rFonts w:ascii="Times New Roman" w:hAnsi="Times New Roman" w:cs="Times New Roman"/>
          <w:b/>
          <w:bCs/>
          <w:lang w:val="en-US"/>
        </w:rPr>
        <w:t>PROJECT 3- RED TEAM</w:t>
      </w:r>
    </w:p>
    <w:p w14:paraId="783D403D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1)Indirect Prompt Injection</w:t>
      </w:r>
    </w:p>
    <w:p w14:paraId="60D66B41" w14:textId="1507B564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6B48AF4B" wp14:editId="6FC9351E">
            <wp:extent cx="5730240" cy="3238500"/>
            <wp:effectExtent l="0" t="0" r="3810" b="0"/>
            <wp:docPr id="17989005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89A3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Agent chat/terminal showing the simulated JWT credential exposed through an indirect prompt injection attack.</w:t>
      </w:r>
    </w:p>
    <w:p w14:paraId="79F5F0B4" w14:textId="7B779B65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2)</w:t>
      </w:r>
      <w:r w:rsidRPr="00EF0F96">
        <w:rPr>
          <w:lang w:val="en-US"/>
        </w:rPr>
        <w:t xml:space="preserve"> </w:t>
      </w:r>
      <w:r w:rsidRPr="00EF0F96">
        <w:rPr>
          <w:b/>
          <w:bCs/>
        </w:rPr>
        <w:t>A</w:t>
      </w:r>
      <w:r w:rsidRPr="00EF0F96">
        <w:rPr>
          <w:b/>
          <w:bCs/>
          <w:lang w:val="en-US"/>
        </w:rPr>
        <w:t>gent Identity Spoofing</w:t>
      </w:r>
      <w:r w:rsidRPr="00EF0F96">
        <w:rPr>
          <w:b/>
          <w:noProof/>
          <w:lang w:val="en-US"/>
        </w:rPr>
        <w:drawing>
          <wp:inline distT="0" distB="0" distL="0" distR="0" wp14:anchorId="5E79CD73" wp14:editId="4D637475">
            <wp:extent cx="5730240" cy="3223260"/>
            <wp:effectExtent l="0" t="0" r="3810" b="0"/>
            <wp:docPr id="69467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15F6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Two-agent terminal showing Agent B performing a privileged action after receiving a spoofed orchestrator message.</w:t>
      </w:r>
    </w:p>
    <w:p w14:paraId="48F75FD9" w14:textId="77777777" w:rsidR="00EF0F96" w:rsidRPr="00EF0F96" w:rsidRDefault="00EF0F96" w:rsidP="00EF0F96">
      <w:pPr>
        <w:rPr>
          <w:b/>
          <w:bCs/>
          <w:lang w:val="en-US"/>
        </w:rPr>
      </w:pPr>
    </w:p>
    <w:p w14:paraId="5524EDCF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lastRenderedPageBreak/>
        <w:t>3)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System Prompt Extraction</w:t>
      </w:r>
    </w:p>
    <w:p w14:paraId="04C40036" w14:textId="221C8026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01CBA2B4" wp14:editId="18A58CF0">
            <wp:extent cx="5730240" cy="3230880"/>
            <wp:effectExtent l="0" t="0" r="3810" b="7620"/>
            <wp:docPr id="9800583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BB35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Model response showing partial system-prompt content revealed using one of the five extraction techniques.</w:t>
      </w:r>
    </w:p>
    <w:p w14:paraId="7742C4CE" w14:textId="77777777" w:rsidR="00EF0F96" w:rsidRPr="00EF0F96" w:rsidRDefault="00EF0F96" w:rsidP="00EF0F96">
      <w:pPr>
        <w:rPr>
          <w:b/>
          <w:bCs/>
          <w:lang w:val="en-US"/>
        </w:rPr>
      </w:pPr>
    </w:p>
    <w:p w14:paraId="57850A0C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4)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RAG Poisoning &amp; MCP Abuse</w:t>
      </w:r>
    </w:p>
    <w:p w14:paraId="25DF47E7" w14:textId="3C238806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7C2D7268" wp14:editId="392ADB15">
            <wp:extent cx="5730240" cy="3223260"/>
            <wp:effectExtent l="0" t="0" r="3810" b="0"/>
            <wp:docPr id="1140108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1EB8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RAG/MCP poisoning result showing the agent retrieved and acted on the malicious injected instruction.</w:t>
      </w:r>
    </w:p>
    <w:p w14:paraId="0E653C5C" w14:textId="77777777" w:rsidR="00EF0F96" w:rsidRPr="00EF0F96" w:rsidRDefault="00EF0F96" w:rsidP="00EF0F96">
      <w:pPr>
        <w:rPr>
          <w:b/>
          <w:bCs/>
          <w:lang w:val="en-US"/>
        </w:rPr>
      </w:pPr>
    </w:p>
    <w:p w14:paraId="5CC93BC9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lastRenderedPageBreak/>
        <w:t>5)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CVSS 3.1 Scoring</w:t>
      </w:r>
    </w:p>
    <w:p w14:paraId="2F077EDD" w14:textId="33D3834C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768B07A0" wp14:editId="3B07C313">
            <wp:extent cx="5730240" cy="3215640"/>
            <wp:effectExtent l="0" t="0" r="3810" b="3810"/>
            <wp:docPr id="18038308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ACE4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CVSS 3.1 calculator showing the severity score and completed vector components for the highest-severity finding.</w:t>
      </w:r>
    </w:p>
    <w:p w14:paraId="41E7810B" w14:textId="77777777" w:rsidR="00EF0F96" w:rsidRPr="00EF0F96" w:rsidRDefault="00EF0F96" w:rsidP="00EF0F96">
      <w:pPr>
        <w:rPr>
          <w:b/>
          <w:bCs/>
          <w:lang w:val="en-US"/>
        </w:rPr>
      </w:pPr>
    </w:p>
    <w:p w14:paraId="694E5125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6)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MITRE ATLAS Mapping</w:t>
      </w:r>
    </w:p>
    <w:p w14:paraId="7C8BE396" w14:textId="16FDCA93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4EB08208" wp14:editId="5D8373C9">
            <wp:extent cx="5730240" cy="3215640"/>
            <wp:effectExtent l="0" t="0" r="3810" b="3810"/>
            <wp:docPr id="620632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E7F5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MITRE ATLAS technique page showing the AML.TXXXX technique mapped to the red-team finding.</w:t>
      </w:r>
    </w:p>
    <w:p w14:paraId="271D5C3A" w14:textId="77777777" w:rsidR="00EF0F96" w:rsidRPr="00EF0F96" w:rsidRDefault="00EF0F96" w:rsidP="00EF0F96">
      <w:pPr>
        <w:rPr>
          <w:b/>
          <w:bCs/>
          <w:lang w:val="en-US"/>
        </w:rPr>
      </w:pPr>
    </w:p>
    <w:p w14:paraId="2C67D5B8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7)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CVSS Findings Table</w:t>
      </w:r>
    </w:p>
    <w:p w14:paraId="267EB39C" w14:textId="2AAA2F3A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lastRenderedPageBreak/>
        <w:drawing>
          <wp:inline distT="0" distB="0" distL="0" distR="0" wp14:anchorId="64793EF3" wp14:editId="4FE572BD">
            <wp:extent cx="5731510" cy="3227070"/>
            <wp:effectExtent l="0" t="0" r="2540" b="0"/>
            <wp:docPr id="1829589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3140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CVSS findings table containing all five attacks, their scores, and corresponding vector strings.</w:t>
      </w:r>
    </w:p>
    <w:p w14:paraId="26174C54" w14:textId="77777777" w:rsidR="00EF0F96" w:rsidRPr="00EF0F96" w:rsidRDefault="00EF0F96" w:rsidP="00EF0F96">
      <w:pPr>
        <w:rPr>
          <w:b/>
          <w:bCs/>
          <w:lang w:val="en-US"/>
        </w:rPr>
      </w:pPr>
    </w:p>
    <w:p w14:paraId="66D7F174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8)</w:t>
      </w:r>
      <w:r w:rsidRPr="00EF0F96">
        <w:rPr>
          <w:lang w:val="en-US"/>
        </w:rPr>
        <w:t xml:space="preserve"> </w:t>
      </w:r>
      <w:r w:rsidRPr="00EF0F96">
        <w:rPr>
          <w:b/>
          <w:bCs/>
          <w:lang w:val="en-US"/>
        </w:rPr>
        <w:t>Attack Success Matrix</w:t>
      </w:r>
    </w:p>
    <w:p w14:paraId="0556DF2A" w14:textId="11F3949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noProof/>
          <w:lang w:val="en-US"/>
        </w:rPr>
        <w:drawing>
          <wp:inline distT="0" distB="0" distL="0" distR="0" wp14:anchorId="1A70EC83" wp14:editId="642739E8">
            <wp:extent cx="5731510" cy="3227070"/>
            <wp:effectExtent l="0" t="0" r="2540" b="0"/>
            <wp:docPr id="1369511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F093" w14:textId="77777777" w:rsidR="00EF0F96" w:rsidRPr="00EF0F96" w:rsidRDefault="00EF0F96" w:rsidP="00EF0F96">
      <w:pPr>
        <w:rPr>
          <w:b/>
          <w:bCs/>
          <w:lang w:val="en-US"/>
        </w:rPr>
      </w:pPr>
      <w:r w:rsidRPr="00EF0F96">
        <w:rPr>
          <w:b/>
          <w:bCs/>
          <w:lang w:val="en-US"/>
        </w:rPr>
        <w:t>Attack success matrix showing the percentage success rate for the five attack techniques before defensive controls.</w:t>
      </w:r>
    </w:p>
    <w:p w14:paraId="57103FAF" w14:textId="77777777" w:rsidR="000152C2" w:rsidRDefault="000152C2"/>
    <w:sectPr w:rsidR="0001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96"/>
    <w:rsid w:val="000152C2"/>
    <w:rsid w:val="00086E91"/>
    <w:rsid w:val="003678BB"/>
    <w:rsid w:val="00846676"/>
    <w:rsid w:val="009E307C"/>
    <w:rsid w:val="00EF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E2FD"/>
  <w15:chartTrackingRefBased/>
  <w15:docId w15:val="{71EEBCA9-6F81-43EB-B506-3D3BE011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2</cp:revision>
  <dcterms:created xsi:type="dcterms:W3CDTF">2026-08-20T05:01:00Z</dcterms:created>
  <dcterms:modified xsi:type="dcterms:W3CDTF">2026-08-24T04:41:00Z</dcterms:modified>
</cp:coreProperties>
</file>