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800"/>
        <w:jc w:val="center"/>
      </w:pPr>
      <w:r>
        <w:t xml:space="preserve">High-Level Design Document</w:t>
      </w:r>
    </w:p>
    <w:p>
      <w:pPr>
        <w:spacing w:after="60"/>
        <w:jc w:val="center"/>
      </w:pPr>
      <w:r>
        <w:rPr>
          <w:b/>
          <w:bCs/>
          <w:sz w:val="28"/>
          <w:szCs w:val="28"/>
        </w:rPr>
        <w:t xml:space="preserve">Maya — Outbound Voice AI Collections Agent for Kapture Finance</w:t>
      </w:r>
    </w:p>
    <w:p>
      <w:pPr>
        <w:spacing w:after="40"/>
        <w:jc w:val="center"/>
      </w:pPr>
      <w:r>
        <w:rPr>
          <w:i/>
          <w:iCs/>
          <w:color w:val="555555"/>
          <w:sz w:val="22"/>
          <w:szCs w:val="22"/>
        </w:rPr>
        <w:t xml:space="preserve">Prepared for: Kapture CX — AI Delivery Intern Assignment</w:t>
      </w:r>
    </w:p>
    <w:p>
      <w:pPr>
        <w:spacing w:after="600"/>
        <w:jc w:val="center"/>
      </w:pPr>
      <w:r>
        <w:rPr>
          <w:i/>
          <w:iCs/>
          <w:color w:val="555555"/>
          <w:sz w:val="22"/>
          <w:szCs w:val="22"/>
        </w:rPr>
        <w:t xml:space="preserve">Author: Kayala Mohan Simhachala Praveen  |  Date: August 2026</w:t>
      </w:r>
    </w:p>
    <w:p>
      <w:pPr>
        <w:pStyle w:val="Heading2"/>
        <w:spacing w:after="120" w:before="240"/>
      </w:pPr>
      <w:r>
        <w:t xml:space="preserve">Document Purpose</w:t>
      </w:r>
    </w:p>
    <w:p>
      <w:pPr>
        <w:spacing w:after="140"/>
      </w:pPr>
      <w:r>
        <w:t xml:space="preserve">This document is the engineer-ready design for “Maya,” an outbound voice agent that calls customers about overdue loan EMIs on behalf of Kapture Finance. It specifies the system architecture, conversation state machine, tool contracts, compliance rules, edge-case handling, and observability plan used to build the Vapi implementation described in the accompanying README.</w:t>
      </w:r>
    </w:p>
    <w:p>
      <w:pPr>
        <w:spacing w:after="140"/>
      </w:pPr>
      <w:r>
        <w:t xml:space="preserve">Scenario used throughout: Customer Rahul Sharma, Personal Loan Account ACC-88392, ₹8,499 overdue, 12 days past due (DPD).</w:t>
      </w:r>
    </w:p>
    <w:p>
      <w:r>
        <w:br w:type="page"/>
      </w:r>
    </w:p>
    <w:p>
      <w:pPr>
        <w:pStyle w:val="Heading1"/>
        <w:spacing w:after="160" w:before="320"/>
      </w:pPr>
      <w:r>
        <w:t xml:space="preserve">1. Architecture &amp; Pipeline</w:t>
      </w:r>
    </w:p>
    <w:p>
      <w:pPr>
        <w:spacing w:after="140"/>
      </w:pPr>
      <w:r>
        <w:t xml:space="preserve">Maya runs on Vapi.ai, which orchestrates four managed services per conversational turn: speech-to-text, the reasoning LLM, tool/function execution against our own webhook server, and text-to-speech. No component maintains its own long-term state beyond the call — all durable data (verification status, PTP records, disposition) is written out through tool calls to our backend, which is the system of record.</w:t>
      </w:r>
    </w:p>
    <w:p>
      <w:pPr>
        <w:spacing w:after="120" w:before="120"/>
        <w:jc w:val="center"/>
      </w:pPr>
      <w:r>
        <w:drawing>
          <wp:inline distT="0" distB="0" distL="0" distR="0">
            <wp:extent cx="5905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86125"/>
                    </a:xfrm>
                    <a:prstGeom prst="rect">
                      <a:avLst/>
                    </a:prstGeom>
                  </pic:spPr>
                </pic:pic>
              </a:graphicData>
            </a:graphic>
          </wp:inline>
        </w:drawing>
      </w:r>
    </w:p>
    <w:p>
      <w:pPr>
        <w:spacing w:after="140"/>
      </w:pPr>
      <w:r>
        <w:rPr>
          <w:i/>
          <w:iCs/>
          <w:color w:val="666666"/>
          <w:sz w:val="18"/>
          <w:szCs w:val="18"/>
        </w:rPr>
        <w:t xml:space="preserve">Figure 1: End-to-end pipeline with per-hop latency budget, and the state machine's hard auth gate (Section 2).</w:t>
      </w:r>
    </w:p>
    <w:p>
      <w:pPr>
        <w:pStyle w:val="Heading2"/>
        <w:spacing w:after="120" w:before="240"/>
      </w:pPr>
      <w:r>
        <w:t xml:space="preserve">1.1 Latency Budget</w:t>
      </w:r>
    </w:p>
    <w:p>
      <w:pPr>
        <w:spacing w:after="140"/>
      </w:pPr>
      <w:r>
        <w:t xml:space="preserve">Target end-to-end round-trip per conversational turn: under 1.2 seconds, so the call feels responsive rather than robotic.</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800"/>
        <w:gridCol w:w="4600"/>
      </w:tblGrid>
      <w:tr>
        <w:trPr>
          <w:tblHeader/>
        </w:trPr>
        <w:tc>
          <w:tcPr>
            <w:tcW w:type="dxa" w:w="900"/>
            <w:shd w:fill="37474F" w:val="clear"/>
            <w:tcMar>
              <w:top w:type="dxa" w:w="80"/>
              <w:left w:type="dxa" w:w="100"/>
              <w:bottom w:type="dxa" w:w="80"/>
              <w:right w:type="dxa" w:w="100"/>
            </w:tcMar>
          </w:tcPr>
          <w:p>
            <w:r>
              <w:rPr>
                <w:b/>
                <w:bCs/>
                <w:color w:val="FFFFFF"/>
                <w:sz w:val="20"/>
                <w:szCs w:val="20"/>
              </w:rPr>
              <w:t xml:space="preserve">Hop</w:t>
            </w:r>
          </w:p>
        </w:tc>
        <w:tc>
          <w:tcPr>
            <w:tcW w:type="dxa" w:w="2600"/>
            <w:shd w:fill="37474F" w:val="clear"/>
            <w:tcMar>
              <w:top w:type="dxa" w:w="80"/>
              <w:left w:type="dxa" w:w="100"/>
              <w:bottom w:type="dxa" w:w="80"/>
              <w:right w:type="dxa" w:w="100"/>
            </w:tcMar>
          </w:tcPr>
          <w:p>
            <w:r>
              <w:rPr>
                <w:b/>
                <w:bCs/>
                <w:color w:val="FFFFFF"/>
                <w:sz w:val="20"/>
                <w:szCs w:val="20"/>
              </w:rPr>
              <w:t xml:space="preserve">Component</w:t>
            </w:r>
          </w:p>
        </w:tc>
        <w:tc>
          <w:tcPr>
            <w:tcW w:type="dxa" w:w="1800"/>
            <w:shd w:fill="37474F" w:val="clear"/>
            <w:tcMar>
              <w:top w:type="dxa" w:w="80"/>
              <w:left w:type="dxa" w:w="100"/>
              <w:bottom w:type="dxa" w:w="80"/>
              <w:right w:type="dxa" w:w="100"/>
            </w:tcMar>
          </w:tcPr>
          <w:p>
            <w:r>
              <w:rPr>
                <w:b/>
                <w:bCs/>
                <w:color w:val="FFFFFF"/>
                <w:sz w:val="20"/>
                <w:szCs w:val="20"/>
              </w:rPr>
              <w:t xml:space="preserve">Budget</w:t>
            </w:r>
          </w:p>
        </w:tc>
        <w:tc>
          <w:tcPr>
            <w:tcW w:type="dxa" w:w="4600"/>
            <w:shd w:fill="37474F" w:val="clear"/>
            <w:tcMar>
              <w:top w:type="dxa" w:w="80"/>
              <w:left w:type="dxa" w:w="100"/>
              <w:bottom w:type="dxa" w:w="80"/>
              <w:right w:type="dxa" w:w="100"/>
            </w:tcMar>
          </w:tcPr>
          <w:p>
            <w:r>
              <w:rPr>
                <w:b/>
                <w:bCs/>
                <w:color w:val="FFFFFF"/>
                <w:sz w:val="20"/>
                <w:szCs w:val="20"/>
              </w:rPr>
              <w:t xml:space="preserve">Notes</w:t>
            </w:r>
          </w:p>
        </w:tc>
      </w:tr>
      <w:tr>
        <w:tc>
          <w:tcPr>
            <w:tcW w:type="dxa" w:w="900"/>
            <w:shd w:fill="FFFFFF" w:val="clear"/>
            <w:tcMar>
              <w:top w:type="dxa" w:w="80"/>
              <w:left w:type="dxa" w:w="100"/>
              <w:bottom w:type="dxa" w:w="80"/>
              <w:right w:type="dxa" w:w="100"/>
            </w:tcMar>
          </w:tcPr>
          <w:p>
            <w:r>
              <w:rPr>
                <w:sz w:val="20"/>
                <w:szCs w:val="20"/>
              </w:rPr>
              <w:t xml:space="preserve">1</w:t>
            </w:r>
          </w:p>
        </w:tc>
        <w:tc>
          <w:tcPr>
            <w:tcW w:type="dxa" w:w="2600"/>
            <w:shd w:fill="FFFFFF" w:val="clear"/>
            <w:tcMar>
              <w:top w:type="dxa" w:w="80"/>
              <w:left w:type="dxa" w:w="100"/>
              <w:bottom w:type="dxa" w:w="80"/>
              <w:right w:type="dxa" w:w="100"/>
            </w:tcMar>
          </w:tcPr>
          <w:p>
            <w:r>
              <w:rPr>
                <w:sz w:val="20"/>
                <w:szCs w:val="20"/>
              </w:rPr>
              <w:t xml:space="preserve">Speech-to-Text</w:t>
            </w:r>
          </w:p>
        </w:tc>
        <w:tc>
          <w:tcPr>
            <w:tcW w:type="dxa" w:w="1800"/>
            <w:shd w:fill="FFFFFF" w:val="clear"/>
            <w:tcMar>
              <w:top w:type="dxa" w:w="80"/>
              <w:left w:type="dxa" w:w="100"/>
              <w:bottom w:type="dxa" w:w="80"/>
              <w:right w:type="dxa" w:w="100"/>
            </w:tcMar>
          </w:tcPr>
          <w:p>
            <w:r>
              <w:rPr>
                <w:sz w:val="20"/>
                <w:szCs w:val="20"/>
              </w:rPr>
              <w:t xml:space="preserve">~200 ms</w:t>
            </w:r>
          </w:p>
        </w:tc>
        <w:tc>
          <w:tcPr>
            <w:tcW w:type="dxa" w:w="4600"/>
            <w:shd w:fill="FFFFFF" w:val="clear"/>
            <w:tcMar>
              <w:top w:type="dxa" w:w="80"/>
              <w:left w:type="dxa" w:w="100"/>
              <w:bottom w:type="dxa" w:w="80"/>
              <w:right w:type="dxa" w:w="100"/>
            </w:tcMar>
          </w:tcPr>
          <w:p>
            <w:r>
              <w:rPr>
                <w:sz w:val="20"/>
                <w:szCs w:val="20"/>
              </w:rPr>
              <w:t xml:space="preserve">Deepgram Nova-2, streaming/partial transcripts to start LLM early</w:t>
            </w:r>
          </w:p>
        </w:tc>
      </w:tr>
      <w:tr>
        <w:tc>
          <w:tcPr>
            <w:tcW w:type="dxa" w:w="900"/>
            <w:shd w:fill="F7F7F7" w:val="clear"/>
            <w:tcMar>
              <w:top w:type="dxa" w:w="80"/>
              <w:left w:type="dxa" w:w="100"/>
              <w:bottom w:type="dxa" w:w="80"/>
              <w:right w:type="dxa" w:w="100"/>
            </w:tcMar>
          </w:tcPr>
          <w:p>
            <w:r>
              <w:rPr>
                <w:sz w:val="20"/>
                <w:szCs w:val="20"/>
              </w:rPr>
              <w:t xml:space="preserve">2</w:t>
            </w:r>
          </w:p>
        </w:tc>
        <w:tc>
          <w:tcPr>
            <w:tcW w:type="dxa" w:w="2600"/>
            <w:shd w:fill="F7F7F7" w:val="clear"/>
            <w:tcMar>
              <w:top w:type="dxa" w:w="80"/>
              <w:left w:type="dxa" w:w="100"/>
              <w:bottom w:type="dxa" w:w="80"/>
              <w:right w:type="dxa" w:w="100"/>
            </w:tcMar>
          </w:tcPr>
          <w:p>
            <w:r>
              <w:rPr>
                <w:sz w:val="20"/>
                <w:szCs w:val="20"/>
              </w:rPr>
              <w:t xml:space="preserve">LLM first byte</w:t>
            </w:r>
          </w:p>
        </w:tc>
        <w:tc>
          <w:tcPr>
            <w:tcW w:type="dxa" w:w="1800"/>
            <w:shd w:fill="F7F7F7" w:val="clear"/>
            <w:tcMar>
              <w:top w:type="dxa" w:w="80"/>
              <w:left w:type="dxa" w:w="100"/>
              <w:bottom w:type="dxa" w:w="80"/>
              <w:right w:type="dxa" w:w="100"/>
            </w:tcMar>
          </w:tcPr>
          <w:p>
            <w:r>
              <w:rPr>
                <w:sz w:val="20"/>
                <w:szCs w:val="20"/>
              </w:rPr>
              <w:t xml:space="preserve">~400 ms</w:t>
            </w:r>
          </w:p>
        </w:tc>
        <w:tc>
          <w:tcPr>
            <w:tcW w:type="dxa" w:w="4600"/>
            <w:shd w:fill="F7F7F7" w:val="clear"/>
            <w:tcMar>
              <w:top w:type="dxa" w:w="80"/>
              <w:left w:type="dxa" w:w="100"/>
              <w:bottom w:type="dxa" w:w="80"/>
              <w:right w:type="dxa" w:w="100"/>
            </w:tcMar>
          </w:tcPr>
          <w:p>
            <w:r>
              <w:rPr>
                <w:sz w:val="20"/>
                <w:szCs w:val="20"/>
              </w:rPr>
              <w:t xml:space="preserve">GPT-4o via Vapi; temperature 0.1 to keep compliance language consistent</w:t>
            </w:r>
          </w:p>
        </w:tc>
      </w:tr>
      <w:tr>
        <w:tc>
          <w:tcPr>
            <w:tcW w:type="dxa" w:w="900"/>
            <w:shd w:fill="FFFFFF" w:val="clear"/>
            <w:tcMar>
              <w:top w:type="dxa" w:w="80"/>
              <w:left w:type="dxa" w:w="100"/>
              <w:bottom w:type="dxa" w:w="80"/>
              <w:right w:type="dxa" w:w="100"/>
            </w:tcMar>
          </w:tcPr>
          <w:p>
            <w:r>
              <w:rPr>
                <w:sz w:val="20"/>
                <w:szCs w:val="20"/>
              </w:rPr>
              <w:t xml:space="preserve">3</w:t>
            </w:r>
          </w:p>
        </w:tc>
        <w:tc>
          <w:tcPr>
            <w:tcW w:type="dxa" w:w="2600"/>
            <w:shd w:fill="FFFFFF" w:val="clear"/>
            <w:tcMar>
              <w:top w:type="dxa" w:w="80"/>
              <w:left w:type="dxa" w:w="100"/>
              <w:bottom w:type="dxa" w:w="80"/>
              <w:right w:type="dxa" w:w="100"/>
            </w:tcMar>
          </w:tcPr>
          <w:p>
            <w:r>
              <w:rPr>
                <w:sz w:val="20"/>
                <w:szCs w:val="20"/>
              </w:rPr>
              <w:t xml:space="preserve">Tool call round-trip</w:t>
            </w:r>
          </w:p>
        </w:tc>
        <w:tc>
          <w:tcPr>
            <w:tcW w:type="dxa" w:w="1800"/>
            <w:shd w:fill="FFFFFF" w:val="clear"/>
            <w:tcMar>
              <w:top w:type="dxa" w:w="80"/>
              <w:left w:type="dxa" w:w="100"/>
              <w:bottom w:type="dxa" w:w="80"/>
              <w:right w:type="dxa" w:w="100"/>
            </w:tcMar>
          </w:tcPr>
          <w:p>
            <w:r>
              <w:rPr>
                <w:sz w:val="20"/>
                <w:szCs w:val="20"/>
              </w:rPr>
              <w:t xml:space="preserve">~150–300 ms</w:t>
            </w:r>
          </w:p>
        </w:tc>
        <w:tc>
          <w:tcPr>
            <w:tcW w:type="dxa" w:w="4600"/>
            <w:shd w:fill="FFFFFF" w:val="clear"/>
            <w:tcMar>
              <w:top w:type="dxa" w:w="80"/>
              <w:left w:type="dxa" w:w="100"/>
              <w:bottom w:type="dxa" w:w="80"/>
              <w:right w:type="dxa" w:w="100"/>
            </w:tcMar>
          </w:tcPr>
          <w:p>
            <w:r>
              <w:rPr>
                <w:sz w:val="20"/>
                <w:szCs w:val="20"/>
              </w:rPr>
              <w:t xml:space="preserve">Only on turns that invoke verify_customer, log_promise_to_pay, etc.; mocked endpoints return near-instantly</w:t>
            </w:r>
          </w:p>
        </w:tc>
      </w:tr>
      <w:tr>
        <w:tc>
          <w:tcPr>
            <w:tcW w:type="dxa" w:w="900"/>
            <w:shd w:fill="F7F7F7" w:val="clear"/>
            <w:tcMar>
              <w:top w:type="dxa" w:w="80"/>
              <w:left w:type="dxa" w:w="100"/>
              <w:bottom w:type="dxa" w:w="80"/>
              <w:right w:type="dxa" w:w="100"/>
            </w:tcMar>
          </w:tcPr>
          <w:p>
            <w:r>
              <w:rPr>
                <w:sz w:val="20"/>
                <w:szCs w:val="20"/>
              </w:rPr>
              <w:t xml:space="preserve">4</w:t>
            </w:r>
          </w:p>
        </w:tc>
        <w:tc>
          <w:tcPr>
            <w:tcW w:type="dxa" w:w="2600"/>
            <w:shd w:fill="F7F7F7" w:val="clear"/>
            <w:tcMar>
              <w:top w:type="dxa" w:w="80"/>
              <w:left w:type="dxa" w:w="100"/>
              <w:bottom w:type="dxa" w:w="80"/>
              <w:right w:type="dxa" w:w="100"/>
            </w:tcMar>
          </w:tcPr>
          <w:p>
            <w:r>
              <w:rPr>
                <w:sz w:val="20"/>
                <w:szCs w:val="20"/>
              </w:rPr>
              <w:t xml:space="preserve">Text-to-Speech</w:t>
            </w:r>
          </w:p>
        </w:tc>
        <w:tc>
          <w:tcPr>
            <w:tcW w:type="dxa" w:w="1800"/>
            <w:shd w:fill="F7F7F7" w:val="clear"/>
            <w:tcMar>
              <w:top w:type="dxa" w:w="80"/>
              <w:left w:type="dxa" w:w="100"/>
              <w:bottom w:type="dxa" w:w="80"/>
              <w:right w:type="dxa" w:w="100"/>
            </w:tcMar>
          </w:tcPr>
          <w:p>
            <w:r>
              <w:rPr>
                <w:sz w:val="20"/>
                <w:szCs w:val="20"/>
              </w:rPr>
              <w:t xml:space="preserve">~300 ms</w:t>
            </w:r>
          </w:p>
        </w:tc>
        <w:tc>
          <w:tcPr>
            <w:tcW w:type="dxa" w:w="4600"/>
            <w:shd w:fill="F7F7F7" w:val="clear"/>
            <w:tcMar>
              <w:top w:type="dxa" w:w="80"/>
              <w:left w:type="dxa" w:w="100"/>
              <w:bottom w:type="dxa" w:w="80"/>
              <w:right w:type="dxa" w:w="100"/>
            </w:tcMar>
          </w:tcPr>
          <w:p>
            <w:r>
              <w:rPr>
                <w:sz w:val="20"/>
                <w:szCs w:val="20"/>
              </w:rPr>
              <w:t xml:space="preserve">ElevenLabs/Cartesia streaming synthesis, starts on first sentence</w:t>
            </w:r>
          </w:p>
        </w:tc>
      </w:tr>
      <w:tr>
        <w:tc>
          <w:tcPr>
            <w:tcW w:type="dxa" w:w="900"/>
            <w:shd w:fill="FFFFFF" w:val="clear"/>
            <w:tcMar>
              <w:top w:type="dxa" w:w="80"/>
              <w:left w:type="dxa" w:w="100"/>
              <w:bottom w:type="dxa" w:w="80"/>
              <w:right w:type="dxa" w:w="100"/>
            </w:tcMar>
          </w:tcPr>
          <w:p>
            <w:r>
              <w:rPr>
                <w:sz w:val="20"/>
                <w:szCs w:val="20"/>
              </w:rPr>
              <w:t xml:space="preserve">5</w:t>
            </w:r>
          </w:p>
        </w:tc>
        <w:tc>
          <w:tcPr>
            <w:tcW w:type="dxa" w:w="2600"/>
            <w:shd w:fill="FFFFFF" w:val="clear"/>
            <w:tcMar>
              <w:top w:type="dxa" w:w="80"/>
              <w:left w:type="dxa" w:w="100"/>
              <w:bottom w:type="dxa" w:w="80"/>
              <w:right w:type="dxa" w:w="100"/>
            </w:tcMar>
          </w:tcPr>
          <w:p>
            <w:r>
              <w:rPr>
                <w:sz w:val="20"/>
                <w:szCs w:val="20"/>
              </w:rPr>
              <w:t xml:space="preserve">Network overhead</w:t>
            </w:r>
          </w:p>
        </w:tc>
        <w:tc>
          <w:tcPr>
            <w:tcW w:type="dxa" w:w="1800"/>
            <w:shd w:fill="FFFFFF" w:val="clear"/>
            <w:tcMar>
              <w:top w:type="dxa" w:w="80"/>
              <w:left w:type="dxa" w:w="100"/>
              <w:bottom w:type="dxa" w:w="80"/>
              <w:right w:type="dxa" w:w="100"/>
            </w:tcMar>
          </w:tcPr>
          <w:p>
            <w:r>
              <w:rPr>
                <w:sz w:val="20"/>
                <w:szCs w:val="20"/>
              </w:rPr>
              <w:t xml:space="preserve">~200 ms</w:t>
            </w:r>
          </w:p>
        </w:tc>
        <w:tc>
          <w:tcPr>
            <w:tcW w:type="dxa" w:w="4600"/>
            <w:shd w:fill="FFFFFF" w:val="clear"/>
            <w:tcMar>
              <w:top w:type="dxa" w:w="80"/>
              <w:left w:type="dxa" w:w="100"/>
              <w:bottom w:type="dxa" w:w="80"/>
              <w:right w:type="dxa" w:w="100"/>
            </w:tcMar>
          </w:tcPr>
          <w:p>
            <w:r>
              <w:rPr>
                <w:sz w:val="20"/>
                <w:szCs w:val="20"/>
              </w:rPr>
              <w:t xml:space="preserve">SIP/PSTN + WebRTC hop, telephony carrier variance</w:t>
            </w:r>
          </w:p>
        </w:tc>
      </w:tr>
      <w:tr>
        <w:tc>
          <w:tcPr>
            <w:tcW w:type="dxa" w:w="900"/>
            <w:shd w:fill="F7F7F7" w:val="clear"/>
            <w:tcMar>
              <w:top w:type="dxa" w:w="80"/>
              <w:left w:type="dxa" w:w="100"/>
              <w:bottom w:type="dxa" w:w="80"/>
              <w:right w:type="dxa" w:w="100"/>
            </w:tcMar>
          </w:tcPr>
          <w:p>
            <w:r>
              <w:rPr>
                <w:sz w:val="20"/>
                <w:szCs w:val="20"/>
              </w:rPr>
              <w:t xml:space="preserve"/>
            </w:r>
          </w:p>
        </w:tc>
        <w:tc>
          <w:tcPr>
            <w:tcW w:type="dxa" w:w="2600"/>
            <w:shd w:fill="F7F7F7" w:val="clear"/>
            <w:tcMar>
              <w:top w:type="dxa" w:w="80"/>
              <w:left w:type="dxa" w:w="100"/>
              <w:bottom w:type="dxa" w:w="80"/>
              <w:right w:type="dxa" w:w="100"/>
            </w:tcMar>
          </w:tcPr>
          <w:p>
            <w:r>
              <w:rPr>
                <w:sz w:val="20"/>
                <w:szCs w:val="20"/>
              </w:rPr>
              <w:t xml:space="preserve">Total</w:t>
            </w:r>
          </w:p>
        </w:tc>
        <w:tc>
          <w:tcPr>
            <w:tcW w:type="dxa" w:w="1800"/>
            <w:shd w:fill="F7F7F7" w:val="clear"/>
            <w:tcMar>
              <w:top w:type="dxa" w:w="80"/>
              <w:left w:type="dxa" w:w="100"/>
              <w:bottom w:type="dxa" w:w="80"/>
              <w:right w:type="dxa" w:w="100"/>
            </w:tcMar>
          </w:tcPr>
          <w:p>
            <w:r>
              <w:rPr>
                <w:sz w:val="20"/>
                <w:szCs w:val="20"/>
              </w:rPr>
              <w:t xml:space="preserve">&lt; 1.2 s</w:t>
            </w:r>
          </w:p>
        </w:tc>
        <w:tc>
          <w:tcPr>
            <w:tcW w:type="dxa" w:w="4600"/>
            <w:shd w:fill="F7F7F7" w:val="clear"/>
            <w:tcMar>
              <w:top w:type="dxa" w:w="80"/>
              <w:left w:type="dxa" w:w="100"/>
              <w:bottom w:type="dxa" w:w="80"/>
              <w:right w:type="dxa" w:w="100"/>
            </w:tcMar>
          </w:tcPr>
          <w:p>
            <w:r>
              <w:rPr>
                <w:sz w:val="20"/>
                <w:szCs w:val="20"/>
              </w:rPr>
              <w:t xml:space="preserve">Measured customer-perceived silence between their utterance ending and Maya's reply starting</w:t>
            </w:r>
          </w:p>
        </w:tc>
      </w:tr>
    </w:tbl>
    <w:p>
      <w:pPr>
        <w:spacing w:after="140"/>
      </w:pPr>
      <w:r>
        <w:t xml:space="preserve">If a turn requires a tool call (e.g., verification), the LLM is prompted to emit a short filler acknowledgment (“One moment while I check that”) synthesized immediately, so perceived latency stays low even when the tool round-trip pushes total turn time over budget.</w:t>
      </w:r>
    </w:p>
    <w:p>
      <w:pPr>
        <w:pStyle w:val="Heading1"/>
        <w:spacing w:after="160" w:before="320"/>
      </w:pPr>
      <w:r>
        <w:t xml:space="preserve">2. Conversation State Machine</w:t>
      </w:r>
    </w:p>
    <w:p>
      <w:pPr>
        <w:spacing w:after="140"/>
      </w:pPr>
      <w:r>
        <w:t xml:space="preserve">States: INIT → AUTH_PENDING → AUTHENTICATED → NEGOTIATION → {PTP_COLLECTED | ESCALATED} → CALL_ENDED.</w:t>
      </w:r>
    </w:p>
    <w:p>
      <w:pPr>
        <w:spacing w:after="120"/>
      </w:pPr>
      <w:r>
        <w:rPr>
          <w:b/>
          <w:bCs/>
        </w:rPr>
        <w:t xml:space="preserve">Core design rule: authentication is state-enforced, not prompt-discretionary.</w:t>
      </w:r>
    </w:p>
    <w:p>
      <w:pPr>
        <w:spacing w:after="140"/>
      </w:pPr>
      <w:r>
        <w:t xml:space="preserve">The system prompt instructs the LLM not to disclose debt terms before verification, but instructions alone are a soft control — a persistent caller can potentially argue, roleplay, or socially engineer the model into skipping ahead. To make this a hard control, the mock server tracks a boolean auth flag per call session, and the LLM's tool-calling contract requires verify_customer to return verified: true before any downstream tool (log_promise_to_pay, send_payment_link) is accepted. If a downstream tool is invoked without a prior successful verification in that session, the server rejects the call and returns an error, and the system prompt instructs Maya to treat that as a hard stop and re-attempt verification. This turns the auth gate from a request the model can ignore into a precondition the backend enforces.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200"/>
        <w:gridCol w:w="2900"/>
      </w:tblGrid>
      <w:tr>
        <w:trPr>
          <w:tblHeader/>
        </w:trPr>
        <w:tc>
          <w:tcPr>
            <w:tcW w:type="dxa" w:w="1500"/>
            <w:shd w:fill="37474F" w:val="clear"/>
            <w:tcMar>
              <w:top w:type="dxa" w:w="80"/>
              <w:left w:type="dxa" w:w="100"/>
              <w:bottom w:type="dxa" w:w="80"/>
              <w:right w:type="dxa" w:w="100"/>
            </w:tcMar>
          </w:tcPr>
          <w:p>
            <w:r>
              <w:rPr>
                <w:b/>
                <w:bCs/>
                <w:color w:val="FFFFFF"/>
                <w:sz w:val="20"/>
                <w:szCs w:val="20"/>
              </w:rPr>
              <w:t xml:space="preserve">State</w:t>
            </w:r>
          </w:p>
        </w:tc>
        <w:tc>
          <w:tcPr>
            <w:tcW w:type="dxa" w:w="2300"/>
            <w:shd w:fill="37474F" w:val="clear"/>
            <w:tcMar>
              <w:top w:type="dxa" w:w="80"/>
              <w:left w:type="dxa" w:w="100"/>
              <w:bottom w:type="dxa" w:w="80"/>
              <w:right w:type="dxa" w:w="100"/>
            </w:tcMar>
          </w:tcPr>
          <w:p>
            <w:r>
              <w:rPr>
                <w:b/>
                <w:bCs/>
                <w:color w:val="FFFFFF"/>
                <w:sz w:val="20"/>
                <w:szCs w:val="20"/>
              </w:rPr>
              <w:t xml:space="preserve">Entry Condition</w:t>
            </w:r>
          </w:p>
        </w:tc>
        <w:tc>
          <w:tcPr>
            <w:tcW w:type="dxa" w:w="3200"/>
            <w:shd w:fill="37474F" w:val="clear"/>
            <w:tcMar>
              <w:top w:type="dxa" w:w="80"/>
              <w:left w:type="dxa" w:w="100"/>
              <w:bottom w:type="dxa" w:w="80"/>
              <w:right w:type="dxa" w:w="100"/>
            </w:tcMar>
          </w:tcPr>
          <w:p>
            <w:r>
              <w:rPr>
                <w:b/>
                <w:bCs/>
                <w:color w:val="FFFFFF"/>
                <w:sz w:val="20"/>
                <w:szCs w:val="20"/>
              </w:rPr>
              <w:t xml:space="preserve">What's Allowed</w:t>
            </w:r>
          </w:p>
        </w:tc>
        <w:tc>
          <w:tcPr>
            <w:tcW w:type="dxa" w:w="2900"/>
            <w:shd w:fill="37474F" w:val="clear"/>
            <w:tcMar>
              <w:top w:type="dxa" w:w="80"/>
              <w:left w:type="dxa" w:w="100"/>
              <w:bottom w:type="dxa" w:w="80"/>
              <w:right w:type="dxa" w:w="100"/>
            </w:tcMar>
          </w:tcPr>
          <w:p>
            <w:r>
              <w:rPr>
                <w:b/>
                <w:bCs/>
                <w:color w:val="FFFFFF"/>
                <w:sz w:val="20"/>
                <w:szCs w:val="20"/>
              </w:rPr>
              <w:t xml:space="preserve">Exit Condition</w:t>
            </w:r>
          </w:p>
        </w:tc>
      </w:tr>
      <w:tr>
        <w:tc>
          <w:tcPr>
            <w:tcW w:type="dxa" w:w="1500"/>
            <w:shd w:fill="FFFFFF" w:val="clear"/>
            <w:tcMar>
              <w:top w:type="dxa" w:w="80"/>
              <w:left w:type="dxa" w:w="100"/>
              <w:bottom w:type="dxa" w:w="80"/>
              <w:right w:type="dxa" w:w="100"/>
            </w:tcMar>
          </w:tcPr>
          <w:p>
            <w:r>
              <w:rPr>
                <w:sz w:val="20"/>
                <w:szCs w:val="20"/>
              </w:rPr>
              <w:t xml:space="preserve">INIT</w:t>
            </w:r>
          </w:p>
        </w:tc>
        <w:tc>
          <w:tcPr>
            <w:tcW w:type="dxa" w:w="2300"/>
            <w:shd w:fill="FFFFFF" w:val="clear"/>
            <w:tcMar>
              <w:top w:type="dxa" w:w="80"/>
              <w:left w:type="dxa" w:w="100"/>
              <w:bottom w:type="dxa" w:w="80"/>
              <w:right w:type="dxa" w:w="100"/>
            </w:tcMar>
          </w:tcPr>
          <w:p>
            <w:r>
              <w:rPr>
                <w:sz w:val="20"/>
                <w:szCs w:val="20"/>
              </w:rPr>
              <w:t xml:space="preserve">Call connects</w:t>
            </w:r>
          </w:p>
        </w:tc>
        <w:tc>
          <w:tcPr>
            <w:tcW w:type="dxa" w:w="3200"/>
            <w:shd w:fill="FFFFFF" w:val="clear"/>
            <w:tcMar>
              <w:top w:type="dxa" w:w="80"/>
              <w:left w:type="dxa" w:w="100"/>
              <w:bottom w:type="dxa" w:w="80"/>
              <w:right w:type="dxa" w:w="100"/>
            </w:tcMar>
          </w:tcPr>
          <w:p>
            <w:r>
              <w:rPr>
                <w:sz w:val="20"/>
                <w:szCs w:val="20"/>
              </w:rPr>
              <w:t xml:space="preserve">Greeting only; confirm speaking with target customer</w:t>
            </w:r>
          </w:p>
        </w:tc>
        <w:tc>
          <w:tcPr>
            <w:tcW w:type="dxa" w:w="2900"/>
            <w:shd w:fill="FFFFFF" w:val="clear"/>
            <w:tcMar>
              <w:top w:type="dxa" w:w="80"/>
              <w:left w:type="dxa" w:w="100"/>
              <w:bottom w:type="dxa" w:w="80"/>
              <w:right w:type="dxa" w:w="100"/>
            </w:tcMar>
          </w:tcPr>
          <w:p>
            <w:r>
              <w:rPr>
                <w:sz w:val="20"/>
                <w:szCs w:val="20"/>
              </w:rPr>
              <w:t xml:space="preserve">Customer confirms or denies identity</w:t>
            </w:r>
          </w:p>
        </w:tc>
      </w:tr>
      <w:tr>
        <w:tc>
          <w:tcPr>
            <w:tcW w:type="dxa" w:w="1500"/>
            <w:shd w:fill="F7F7F7" w:val="clear"/>
            <w:tcMar>
              <w:top w:type="dxa" w:w="80"/>
              <w:left w:type="dxa" w:w="100"/>
              <w:bottom w:type="dxa" w:w="80"/>
              <w:right w:type="dxa" w:w="100"/>
            </w:tcMar>
          </w:tcPr>
          <w:p>
            <w:r>
              <w:rPr>
                <w:sz w:val="20"/>
                <w:szCs w:val="20"/>
              </w:rPr>
              <w:t xml:space="preserve">AUTH_PENDING</w:t>
            </w:r>
          </w:p>
        </w:tc>
        <w:tc>
          <w:tcPr>
            <w:tcW w:type="dxa" w:w="2300"/>
            <w:shd w:fill="F7F7F7" w:val="clear"/>
            <w:tcMar>
              <w:top w:type="dxa" w:w="80"/>
              <w:left w:type="dxa" w:w="100"/>
              <w:bottom w:type="dxa" w:w="80"/>
              <w:right w:type="dxa" w:w="100"/>
            </w:tcMar>
          </w:tcPr>
          <w:p>
            <w:r>
              <w:rPr>
                <w:sz w:val="20"/>
                <w:szCs w:val="20"/>
              </w:rPr>
              <w:t xml:space="preserve">Customer confirmed as target</w:t>
            </w:r>
          </w:p>
        </w:tc>
        <w:tc>
          <w:tcPr>
            <w:tcW w:type="dxa" w:w="3200"/>
            <w:shd w:fill="F7F7F7" w:val="clear"/>
            <w:tcMar>
              <w:top w:type="dxa" w:w="80"/>
              <w:left w:type="dxa" w:w="100"/>
              <w:bottom w:type="dxa" w:w="80"/>
              <w:right w:type="dxa" w:w="100"/>
            </w:tcMar>
          </w:tcPr>
          <w:p>
            <w:r>
              <w:rPr>
                <w:sz w:val="20"/>
                <w:szCs w:val="20"/>
              </w:rPr>
              <w:t xml:space="preserve">Ask for last-4 PAN or birth year. No debt/loan/EMI/amount language permitted</w:t>
            </w:r>
          </w:p>
        </w:tc>
        <w:tc>
          <w:tcPr>
            <w:tcW w:type="dxa" w:w="2900"/>
            <w:shd w:fill="F7F7F7" w:val="clear"/>
            <w:tcMar>
              <w:top w:type="dxa" w:w="80"/>
              <w:left w:type="dxa" w:w="100"/>
              <w:bottom w:type="dxa" w:w="80"/>
              <w:right w:type="dxa" w:w="100"/>
            </w:tcMar>
          </w:tcPr>
          <w:p>
            <w:r>
              <w:rPr>
                <w:sz w:val="20"/>
                <w:szCs w:val="20"/>
              </w:rPr>
              <w:t xml:space="preserve">verify_customer tool called</w:t>
            </w:r>
          </w:p>
        </w:tc>
      </w:tr>
      <w:tr>
        <w:tc>
          <w:tcPr>
            <w:tcW w:type="dxa" w:w="1500"/>
            <w:shd w:fill="FFFFFF" w:val="clear"/>
            <w:tcMar>
              <w:top w:type="dxa" w:w="80"/>
              <w:left w:type="dxa" w:w="100"/>
              <w:bottom w:type="dxa" w:w="80"/>
              <w:right w:type="dxa" w:w="100"/>
            </w:tcMar>
          </w:tcPr>
          <w:p>
            <w:r>
              <w:rPr>
                <w:sz w:val="20"/>
                <w:szCs w:val="20"/>
              </w:rPr>
              <w:t xml:space="preserve">AUTHENTICATED</w:t>
            </w:r>
          </w:p>
        </w:tc>
        <w:tc>
          <w:tcPr>
            <w:tcW w:type="dxa" w:w="2300"/>
            <w:shd w:fill="FFFFFF" w:val="clear"/>
            <w:tcMar>
              <w:top w:type="dxa" w:w="80"/>
              <w:left w:type="dxa" w:w="100"/>
              <w:bottom w:type="dxa" w:w="80"/>
              <w:right w:type="dxa" w:w="100"/>
            </w:tcMar>
          </w:tcPr>
          <w:p>
            <w:r>
              <w:rPr>
                <w:sz w:val="20"/>
                <w:szCs w:val="20"/>
              </w:rPr>
              <w:t xml:space="preserve">verify_customer returns verified:true</w:t>
            </w:r>
          </w:p>
        </w:tc>
        <w:tc>
          <w:tcPr>
            <w:tcW w:type="dxa" w:w="3200"/>
            <w:shd w:fill="FFFFFF" w:val="clear"/>
            <w:tcMar>
              <w:top w:type="dxa" w:w="80"/>
              <w:left w:type="dxa" w:w="100"/>
              <w:bottom w:type="dxa" w:w="80"/>
              <w:right w:type="dxa" w:w="100"/>
            </w:tcMar>
          </w:tcPr>
          <w:p>
            <w:r>
              <w:rPr>
                <w:sz w:val="20"/>
                <w:szCs w:val="20"/>
              </w:rPr>
              <w:t xml:space="preserve">Disclose amount, overdue days, purpose</w:t>
            </w:r>
          </w:p>
        </w:tc>
        <w:tc>
          <w:tcPr>
            <w:tcW w:type="dxa" w:w="2900"/>
            <w:shd w:fill="FFFFFF" w:val="clear"/>
            <w:tcMar>
              <w:top w:type="dxa" w:w="80"/>
              <w:left w:type="dxa" w:w="100"/>
              <w:bottom w:type="dxa" w:w="80"/>
              <w:right w:type="dxa" w:w="100"/>
            </w:tcMar>
          </w:tcPr>
          <w:p>
            <w:r>
              <w:rPr>
                <w:sz w:val="20"/>
                <w:szCs w:val="20"/>
              </w:rPr>
              <w:t xml:space="preserve">Customer states an intent</w:t>
            </w:r>
          </w:p>
        </w:tc>
      </w:tr>
      <w:tr>
        <w:tc>
          <w:tcPr>
            <w:tcW w:type="dxa" w:w="1500"/>
            <w:shd w:fill="F7F7F7" w:val="clear"/>
            <w:tcMar>
              <w:top w:type="dxa" w:w="80"/>
              <w:left w:type="dxa" w:w="100"/>
              <w:bottom w:type="dxa" w:w="80"/>
              <w:right w:type="dxa" w:w="100"/>
            </w:tcMar>
          </w:tcPr>
          <w:p>
            <w:r>
              <w:rPr>
                <w:sz w:val="20"/>
                <w:szCs w:val="20"/>
              </w:rPr>
              <w:t xml:space="preserve">NEGOTIATION</w:t>
            </w:r>
          </w:p>
        </w:tc>
        <w:tc>
          <w:tcPr>
            <w:tcW w:type="dxa" w:w="2300"/>
            <w:shd w:fill="F7F7F7" w:val="clear"/>
            <w:tcMar>
              <w:top w:type="dxa" w:w="80"/>
              <w:left w:type="dxa" w:w="100"/>
              <w:bottom w:type="dxa" w:w="80"/>
              <w:right w:type="dxa" w:w="100"/>
            </w:tcMar>
          </w:tcPr>
          <w:p>
            <w:r>
              <w:rPr>
                <w:sz w:val="20"/>
                <w:szCs w:val="20"/>
              </w:rPr>
              <w:t xml:space="preserve">Intent expressed</w:t>
            </w:r>
          </w:p>
        </w:tc>
        <w:tc>
          <w:tcPr>
            <w:tcW w:type="dxa" w:w="3200"/>
            <w:shd w:fill="F7F7F7" w:val="clear"/>
            <w:tcMar>
              <w:top w:type="dxa" w:w="80"/>
              <w:left w:type="dxa" w:w="100"/>
              <w:bottom w:type="dxa" w:w="80"/>
              <w:right w:type="dxa" w:w="100"/>
            </w:tcMar>
          </w:tcPr>
          <w:p>
            <w:r>
              <w:rPr>
                <w:sz w:val="20"/>
                <w:szCs w:val="20"/>
              </w:rPr>
              <w:t xml:space="preserve">Branch: PTP / Already Paid / Hardship / Dispute / DNC</w:t>
            </w:r>
          </w:p>
        </w:tc>
        <w:tc>
          <w:tcPr>
            <w:tcW w:type="dxa" w:w="2900"/>
            <w:shd w:fill="F7F7F7" w:val="clear"/>
            <w:tcMar>
              <w:top w:type="dxa" w:w="80"/>
              <w:left w:type="dxa" w:w="100"/>
              <w:bottom w:type="dxa" w:w="80"/>
              <w:right w:type="dxa" w:w="100"/>
            </w:tcMar>
          </w:tcPr>
          <w:p>
            <w:r>
              <w:rPr>
                <w:sz w:val="20"/>
                <w:szCs w:val="20"/>
              </w:rPr>
              <w:t xml:space="preserve">Branch tool call completes (log_promise_to_pay / mark_disposition / escalate_to_agent)</w:t>
            </w:r>
          </w:p>
        </w:tc>
      </w:tr>
      <w:tr>
        <w:tc>
          <w:tcPr>
            <w:tcW w:type="dxa" w:w="1500"/>
            <w:shd w:fill="FFFFFF" w:val="clear"/>
            <w:tcMar>
              <w:top w:type="dxa" w:w="80"/>
              <w:left w:type="dxa" w:w="100"/>
              <w:bottom w:type="dxa" w:w="80"/>
              <w:right w:type="dxa" w:w="100"/>
            </w:tcMar>
          </w:tcPr>
          <w:p>
            <w:r>
              <w:rPr>
                <w:sz w:val="20"/>
                <w:szCs w:val="20"/>
              </w:rPr>
              <w:t xml:space="preserve">PTP_COLLECTED</w:t>
            </w:r>
          </w:p>
        </w:tc>
        <w:tc>
          <w:tcPr>
            <w:tcW w:type="dxa" w:w="2300"/>
            <w:shd w:fill="FFFFFF" w:val="clear"/>
            <w:tcMar>
              <w:top w:type="dxa" w:w="80"/>
              <w:left w:type="dxa" w:w="100"/>
              <w:bottom w:type="dxa" w:w="80"/>
              <w:right w:type="dxa" w:w="100"/>
            </w:tcMar>
          </w:tcPr>
          <w:p>
            <w:r>
              <w:rPr>
                <w:sz w:val="20"/>
                <w:szCs w:val="20"/>
              </w:rPr>
              <w:t xml:space="preserve">log_promise_to_pay succeeds</w:t>
            </w:r>
          </w:p>
        </w:tc>
        <w:tc>
          <w:tcPr>
            <w:tcW w:type="dxa" w:w="3200"/>
            <w:shd w:fill="FFFFFF" w:val="clear"/>
            <w:tcMar>
              <w:top w:type="dxa" w:w="80"/>
              <w:left w:type="dxa" w:w="100"/>
              <w:bottom w:type="dxa" w:w="80"/>
              <w:right w:type="dxa" w:w="100"/>
            </w:tcMar>
          </w:tcPr>
          <w:p>
            <w:r>
              <w:rPr>
                <w:sz w:val="20"/>
                <w:szCs w:val="20"/>
              </w:rPr>
              <w:t xml:space="preserve">Send payment link, confirm details</w:t>
            </w:r>
          </w:p>
        </w:tc>
        <w:tc>
          <w:tcPr>
            <w:tcW w:type="dxa" w:w="2900"/>
            <w:shd w:fill="FFFFFF" w:val="clear"/>
            <w:tcMar>
              <w:top w:type="dxa" w:w="80"/>
              <w:left w:type="dxa" w:w="100"/>
              <w:bottom w:type="dxa" w:w="80"/>
              <w:right w:type="dxa" w:w="100"/>
            </w:tcMar>
          </w:tcPr>
          <w:p>
            <w:r>
              <w:rPr>
                <w:sz w:val="20"/>
                <w:szCs w:val="20"/>
              </w:rPr>
              <w:t xml:space="preserve">send_payment_link completes or fails gracefully</w:t>
            </w:r>
          </w:p>
        </w:tc>
      </w:tr>
      <w:tr>
        <w:tc>
          <w:tcPr>
            <w:tcW w:type="dxa" w:w="1500"/>
            <w:shd w:fill="F7F7F7" w:val="clear"/>
            <w:tcMar>
              <w:top w:type="dxa" w:w="80"/>
              <w:left w:type="dxa" w:w="100"/>
              <w:bottom w:type="dxa" w:w="80"/>
              <w:right w:type="dxa" w:w="100"/>
            </w:tcMar>
          </w:tcPr>
          <w:p>
            <w:r>
              <w:rPr>
                <w:sz w:val="20"/>
                <w:szCs w:val="20"/>
              </w:rPr>
              <w:t xml:space="preserve">ESCALATED</w:t>
            </w:r>
          </w:p>
        </w:tc>
        <w:tc>
          <w:tcPr>
            <w:tcW w:type="dxa" w:w="2300"/>
            <w:shd w:fill="F7F7F7" w:val="clear"/>
            <w:tcMar>
              <w:top w:type="dxa" w:w="80"/>
              <w:left w:type="dxa" w:w="100"/>
              <w:bottom w:type="dxa" w:w="80"/>
              <w:right w:type="dxa" w:w="100"/>
            </w:tcMar>
          </w:tcPr>
          <w:p>
            <w:r>
              <w:rPr>
                <w:sz w:val="20"/>
                <w:szCs w:val="20"/>
              </w:rPr>
              <w:t xml:space="preserve">escalate_to_agent called</w:t>
            </w:r>
          </w:p>
        </w:tc>
        <w:tc>
          <w:tcPr>
            <w:tcW w:type="dxa" w:w="3200"/>
            <w:shd w:fill="F7F7F7" w:val="clear"/>
            <w:tcMar>
              <w:top w:type="dxa" w:w="80"/>
              <w:left w:type="dxa" w:w="100"/>
              <w:bottom w:type="dxa" w:w="80"/>
              <w:right w:type="dxa" w:w="100"/>
            </w:tcMar>
          </w:tcPr>
          <w:p>
            <w:r>
              <w:rPr>
                <w:sz w:val="20"/>
                <w:szCs w:val="20"/>
              </w:rPr>
              <w:t xml:space="preserve">Set expectations for human follow-up</w:t>
            </w:r>
          </w:p>
        </w:tc>
        <w:tc>
          <w:tcPr>
            <w:tcW w:type="dxa" w:w="2900"/>
            <w:shd w:fill="F7F7F7" w:val="clear"/>
            <w:tcMar>
              <w:top w:type="dxa" w:w="80"/>
              <w:left w:type="dxa" w:w="100"/>
              <w:bottom w:type="dxa" w:w="80"/>
              <w:right w:type="dxa" w:w="100"/>
            </w:tcMar>
          </w:tcPr>
          <w:p>
            <w:r>
              <w:rPr>
                <w:sz w:val="20"/>
                <w:szCs w:val="20"/>
              </w:rPr>
              <w:t xml:space="preserve">Call wrap-up</w:t>
            </w:r>
          </w:p>
        </w:tc>
      </w:tr>
      <w:tr>
        <w:tc>
          <w:tcPr>
            <w:tcW w:type="dxa" w:w="1500"/>
            <w:shd w:fill="FFFFFF" w:val="clear"/>
            <w:tcMar>
              <w:top w:type="dxa" w:w="80"/>
              <w:left w:type="dxa" w:w="100"/>
              <w:bottom w:type="dxa" w:w="80"/>
              <w:right w:type="dxa" w:w="100"/>
            </w:tcMar>
          </w:tcPr>
          <w:p>
            <w:r>
              <w:rPr>
                <w:sz w:val="20"/>
                <w:szCs w:val="20"/>
              </w:rPr>
              <w:t xml:space="preserve">CALL_ENDED</w:t>
            </w:r>
          </w:p>
        </w:tc>
        <w:tc>
          <w:tcPr>
            <w:tcW w:type="dxa" w:w="2300"/>
            <w:shd w:fill="FFFFFF" w:val="clear"/>
            <w:tcMar>
              <w:top w:type="dxa" w:w="80"/>
              <w:left w:type="dxa" w:w="100"/>
              <w:bottom w:type="dxa" w:w="80"/>
              <w:right w:type="dxa" w:w="100"/>
            </w:tcMar>
          </w:tcPr>
          <w:p>
            <w:r>
              <w:rPr>
                <w:sz w:val="20"/>
                <w:szCs w:val="20"/>
              </w:rPr>
              <w:t xml:space="preserve">mark_disposition called</w:t>
            </w:r>
          </w:p>
        </w:tc>
        <w:tc>
          <w:tcPr>
            <w:tcW w:type="dxa" w:w="3200"/>
            <w:shd w:fill="FFFFFF" w:val="clear"/>
            <w:tcMar>
              <w:top w:type="dxa" w:w="80"/>
              <w:left w:type="dxa" w:w="100"/>
              <w:bottom w:type="dxa" w:w="80"/>
              <w:right w:type="dxa" w:w="100"/>
            </w:tcMar>
          </w:tcPr>
          <w:p>
            <w:r>
              <w:rPr>
                <w:sz w:val="20"/>
                <w:szCs w:val="20"/>
              </w:rPr>
              <w:t xml:space="preserve">Closing line only</w:t>
            </w:r>
          </w:p>
        </w:tc>
        <w:tc>
          <w:tcPr>
            <w:tcW w:type="dxa" w:w="2900"/>
            <w:shd w:fill="FFFFFF" w:val="clear"/>
            <w:tcMar>
              <w:top w:type="dxa" w:w="80"/>
              <w:left w:type="dxa" w:w="100"/>
              <w:bottom w:type="dxa" w:w="80"/>
              <w:right w:type="dxa" w:w="100"/>
            </w:tcMar>
          </w:tcPr>
          <w:p>
            <w:r>
              <w:rPr>
                <w:sz w:val="20"/>
                <w:szCs w:val="20"/>
              </w:rPr>
              <w:t xml:space="preserve">Call terminates</w:t>
            </w:r>
          </w:p>
        </w:tc>
      </w:tr>
    </w:tbl>
    <w:p>
      <w:pPr>
        <w:pStyle w:val="Heading1"/>
        <w:spacing w:after="160" w:before="320"/>
      </w:pPr>
      <w:r>
        <w:t xml:space="preserve">3. Intents &amp; Entities</w:t>
      </w:r>
    </w:p>
    <w:p>
      <w:pPr>
        <w:pStyle w:val="Heading2"/>
        <w:spacing w:after="120" w:before="240"/>
      </w:pPr>
      <w:r>
        <w:t xml:space="preserve">3.1 Intents</w:t>
      </w:r>
    </w:p>
    <w:p>
      <w:pPr>
        <w:pStyle w:val="ListParagraph"/>
        <w:numPr>
          <w:ilvl w:val="0"/>
          <w:numId w:val="1"/>
        </w:numPr>
        <w:spacing w:after="80"/>
      </w:pPr>
      <w:r>
        <w:rPr>
          <w:b w:val="false"/>
          <w:bCs w:val="false"/>
        </w:rPr>
        <w:t xml:space="preserve">Confirm_Identity — confirms or denies being the target customer</w:t>
      </w:r>
    </w:p>
    <w:p>
      <w:pPr>
        <w:pStyle w:val="ListParagraph"/>
        <w:numPr>
          <w:ilvl w:val="0"/>
          <w:numId w:val="1"/>
        </w:numPr>
        <w:spacing w:after="80"/>
      </w:pPr>
      <w:r>
        <w:rPr>
          <w:b w:val="false"/>
          <w:bCs w:val="false"/>
        </w:rPr>
        <w:t xml:space="preserve">Promise_To_Pay — commits to a payment date and/or amount</w:t>
      </w:r>
    </w:p>
    <w:p>
      <w:pPr>
        <w:pStyle w:val="ListParagraph"/>
        <w:numPr>
          <w:ilvl w:val="0"/>
          <w:numId w:val="1"/>
        </w:numPr>
        <w:spacing w:after="80"/>
      </w:pPr>
      <w:r>
        <w:rPr>
          <w:b w:val="false"/>
          <w:bCs w:val="false"/>
        </w:rPr>
        <w:t xml:space="preserve">Already_Paid — claims the debt is already settled</w:t>
      </w:r>
    </w:p>
    <w:p>
      <w:pPr>
        <w:pStyle w:val="ListParagraph"/>
        <w:numPr>
          <w:ilvl w:val="0"/>
          <w:numId w:val="1"/>
        </w:numPr>
        <w:spacing w:after="80"/>
      </w:pPr>
      <w:r>
        <w:rPr>
          <w:b w:val="false"/>
          <w:bCs w:val="false"/>
        </w:rPr>
        <w:t xml:space="preserve">Hardship_Claim — indicates inability to pay in full</w:t>
      </w:r>
    </w:p>
    <w:p>
      <w:pPr>
        <w:pStyle w:val="ListParagraph"/>
        <w:numPr>
          <w:ilvl w:val="0"/>
          <w:numId w:val="1"/>
        </w:numPr>
        <w:spacing w:after="80"/>
      </w:pPr>
      <w:r>
        <w:rPr>
          <w:b w:val="false"/>
          <w:bCs w:val="false"/>
        </w:rPr>
        <w:t xml:space="preserve">Dispute_Debt — disputes the amount or its validity</w:t>
      </w:r>
    </w:p>
    <w:p>
      <w:pPr>
        <w:pStyle w:val="ListParagraph"/>
        <w:numPr>
          <w:ilvl w:val="0"/>
          <w:numId w:val="1"/>
        </w:numPr>
        <w:spacing w:after="80"/>
      </w:pPr>
      <w:r>
        <w:rPr>
          <w:b w:val="false"/>
          <w:bCs w:val="false"/>
        </w:rPr>
        <w:t xml:space="preserve">Request_DNC — asks to stop being called</w:t>
      </w:r>
    </w:p>
    <w:p>
      <w:pPr>
        <w:pStyle w:val="ListParagraph"/>
        <w:numPr>
          <w:ilvl w:val="0"/>
          <w:numId w:val="1"/>
        </w:numPr>
        <w:spacing w:after="80"/>
      </w:pPr>
      <w:r>
        <w:rPr>
          <w:b w:val="false"/>
          <w:bCs w:val="false"/>
        </w:rPr>
        <w:t xml:space="preserve">Wrong_Person — caller is not the target and the target is unavailable</w:t>
      </w:r>
    </w:p>
    <w:p>
      <w:pPr>
        <w:pStyle w:val="Heading2"/>
        <w:spacing w:after="120" w:before="240"/>
      </w:pPr>
      <w:r>
        <w:t xml:space="preserve">3.2 Entities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200"/>
        <w:gridCol w:w="2700"/>
      </w:tblGrid>
      <w:tr>
        <w:trPr>
          <w:tblHeader/>
        </w:trPr>
        <w:tc>
          <w:tcPr>
            <w:tcW w:type="dxa" w:w="2500"/>
            <w:shd w:fill="37474F" w:val="clear"/>
            <w:tcMar>
              <w:top w:type="dxa" w:w="80"/>
              <w:left w:type="dxa" w:w="100"/>
              <w:bottom w:type="dxa" w:w="80"/>
              <w:right w:type="dxa" w:w="100"/>
            </w:tcMar>
          </w:tcPr>
          <w:p>
            <w:r>
              <w:rPr>
                <w:b/>
                <w:bCs/>
                <w:color w:val="FFFFFF"/>
                <w:sz w:val="20"/>
                <w:szCs w:val="20"/>
              </w:rPr>
              <w:t xml:space="preserve">Entity</w:t>
            </w:r>
          </w:p>
        </w:tc>
        <w:tc>
          <w:tcPr>
            <w:tcW w:type="dxa" w:w="1500"/>
            <w:shd w:fill="37474F" w:val="clear"/>
            <w:tcMar>
              <w:top w:type="dxa" w:w="80"/>
              <w:left w:type="dxa" w:w="100"/>
              <w:bottom w:type="dxa" w:w="80"/>
              <w:right w:type="dxa" w:w="100"/>
            </w:tcMar>
          </w:tcPr>
          <w:p>
            <w:r>
              <w:rPr>
                <w:b/>
                <w:bCs/>
                <w:color w:val="FFFFFF"/>
                <w:sz w:val="20"/>
                <w:szCs w:val="20"/>
              </w:rPr>
              <w:t xml:space="preserve">Type</w:t>
            </w:r>
          </w:p>
        </w:tc>
        <w:tc>
          <w:tcPr>
            <w:tcW w:type="dxa" w:w="3200"/>
            <w:shd w:fill="37474F" w:val="clear"/>
            <w:tcMar>
              <w:top w:type="dxa" w:w="80"/>
              <w:left w:type="dxa" w:w="100"/>
              <w:bottom w:type="dxa" w:w="80"/>
              <w:right w:type="dxa" w:w="100"/>
            </w:tcMar>
          </w:tcPr>
          <w:p>
            <w:r>
              <w:rPr>
                <w:b/>
                <w:bCs/>
                <w:color w:val="FFFFFF"/>
                <w:sz w:val="20"/>
                <w:szCs w:val="20"/>
              </w:rPr>
              <w:t xml:space="preserve">Format</w:t>
            </w:r>
          </w:p>
        </w:tc>
        <w:tc>
          <w:tcPr>
            <w:tcW w:type="dxa" w:w="2700"/>
            <w:shd w:fill="37474F" w:val="clear"/>
            <w:tcMar>
              <w:top w:type="dxa" w:w="80"/>
              <w:left w:type="dxa" w:w="100"/>
              <w:bottom w:type="dxa" w:w="80"/>
              <w:right w:type="dxa" w:w="100"/>
            </w:tcMar>
          </w:tcPr>
          <w:p>
            <w:r>
              <w:rPr>
                <w:b/>
                <w:bCs/>
                <w:color w:val="FFFFFF"/>
                <w:sz w:val="20"/>
                <w:szCs w:val="20"/>
              </w:rPr>
              <w:t xml:space="preserve">Extracted During</w:t>
            </w:r>
          </w:p>
        </w:tc>
      </w:tr>
      <w:tr>
        <w:tc>
          <w:tcPr>
            <w:tcW w:type="dxa" w:w="2500"/>
            <w:shd w:fill="FFFFFF" w:val="clear"/>
            <w:tcMar>
              <w:top w:type="dxa" w:w="80"/>
              <w:left w:type="dxa" w:w="100"/>
              <w:bottom w:type="dxa" w:w="80"/>
              <w:right w:type="dxa" w:w="100"/>
            </w:tcMar>
          </w:tcPr>
          <w:p>
            <w:r>
              <w:rPr>
                <w:sz w:val="20"/>
                <w:szCs w:val="20"/>
              </w:rPr>
              <w:t xml:space="preserve">Verification_Code</w:t>
            </w:r>
          </w:p>
        </w:tc>
        <w:tc>
          <w:tcPr>
            <w:tcW w:type="dxa" w:w="1500"/>
            <w:shd w:fill="FFFFFF" w:val="clear"/>
            <w:tcMar>
              <w:top w:type="dxa" w:w="80"/>
              <w:left w:type="dxa" w:w="100"/>
              <w:bottom w:type="dxa" w:w="80"/>
              <w:right w:type="dxa" w:w="100"/>
            </w:tcMar>
          </w:tcPr>
          <w:p>
            <w:r>
              <w:rPr>
                <w:sz w:val="20"/>
                <w:szCs w:val="20"/>
              </w:rPr>
              <w:t xml:space="preserve">String</w:t>
            </w:r>
          </w:p>
        </w:tc>
        <w:tc>
          <w:tcPr>
            <w:tcW w:type="dxa" w:w="3200"/>
            <w:shd w:fill="FFFFFF" w:val="clear"/>
            <w:tcMar>
              <w:top w:type="dxa" w:w="80"/>
              <w:left w:type="dxa" w:w="100"/>
              <w:bottom w:type="dxa" w:w="80"/>
              <w:right w:type="dxa" w:w="100"/>
            </w:tcMar>
          </w:tcPr>
          <w:p>
            <w:r>
              <w:rPr>
                <w:sz w:val="20"/>
                <w:szCs w:val="20"/>
              </w:rPr>
              <w:t xml:space="preserve">4 digits (PAN) or 4-digit year</w:t>
            </w:r>
          </w:p>
        </w:tc>
        <w:tc>
          <w:tcPr>
            <w:tcW w:type="dxa" w:w="2700"/>
            <w:shd w:fill="FFFFFF" w:val="clear"/>
            <w:tcMar>
              <w:top w:type="dxa" w:w="80"/>
              <w:left w:type="dxa" w:w="100"/>
              <w:bottom w:type="dxa" w:w="80"/>
              <w:right w:type="dxa" w:w="100"/>
            </w:tcMar>
          </w:tcPr>
          <w:p>
            <w:r>
              <w:rPr>
                <w:sz w:val="20"/>
                <w:szCs w:val="20"/>
              </w:rPr>
              <w:t xml:space="preserve">AUTH_PENDING</w:t>
            </w:r>
          </w:p>
        </w:tc>
      </w:tr>
      <w:tr>
        <w:tc>
          <w:tcPr>
            <w:tcW w:type="dxa" w:w="2500"/>
            <w:shd w:fill="F7F7F7" w:val="clear"/>
            <w:tcMar>
              <w:top w:type="dxa" w:w="80"/>
              <w:left w:type="dxa" w:w="100"/>
              <w:bottom w:type="dxa" w:w="80"/>
              <w:right w:type="dxa" w:w="100"/>
            </w:tcMar>
          </w:tcPr>
          <w:p>
            <w:r>
              <w:rPr>
                <w:sz w:val="20"/>
                <w:szCs w:val="20"/>
              </w:rPr>
              <w:t xml:space="preserve">PTP_Date</w:t>
            </w:r>
          </w:p>
        </w:tc>
        <w:tc>
          <w:tcPr>
            <w:tcW w:type="dxa" w:w="1500"/>
            <w:shd w:fill="F7F7F7" w:val="clear"/>
            <w:tcMar>
              <w:top w:type="dxa" w:w="80"/>
              <w:left w:type="dxa" w:w="100"/>
              <w:bottom w:type="dxa" w:w="80"/>
              <w:right w:type="dxa" w:w="100"/>
            </w:tcMar>
          </w:tcPr>
          <w:p>
            <w:r>
              <w:rPr>
                <w:sz w:val="20"/>
                <w:szCs w:val="20"/>
              </w:rPr>
              <w:t xml:space="preserve">Date</w:t>
            </w:r>
          </w:p>
        </w:tc>
        <w:tc>
          <w:tcPr>
            <w:tcW w:type="dxa" w:w="3200"/>
            <w:shd w:fill="F7F7F7" w:val="clear"/>
            <w:tcMar>
              <w:top w:type="dxa" w:w="80"/>
              <w:left w:type="dxa" w:w="100"/>
              <w:bottom w:type="dxa" w:w="80"/>
              <w:right w:type="dxa" w:w="100"/>
            </w:tcMar>
          </w:tcPr>
          <w:p>
            <w:r>
              <w:rPr>
                <w:sz w:val="20"/>
                <w:szCs w:val="20"/>
              </w:rPr>
              <w:t xml:space="preserve">ISO-8601 (YYYY-MM-DD)</w:t>
            </w:r>
          </w:p>
        </w:tc>
        <w:tc>
          <w:tcPr>
            <w:tcW w:type="dxa" w:w="2700"/>
            <w:shd w:fill="F7F7F7" w:val="clear"/>
            <w:tcMar>
              <w:top w:type="dxa" w:w="80"/>
              <w:left w:type="dxa" w:w="100"/>
              <w:bottom w:type="dxa" w:w="80"/>
              <w:right w:type="dxa" w:w="100"/>
            </w:tcMar>
          </w:tcPr>
          <w:p>
            <w:r>
              <w:rPr>
                <w:sz w:val="20"/>
                <w:szCs w:val="20"/>
              </w:rPr>
              <w:t xml:space="preserve">NEGOTIATION → Promise_To_Pay</w:t>
            </w:r>
          </w:p>
        </w:tc>
      </w:tr>
      <w:tr>
        <w:tc>
          <w:tcPr>
            <w:tcW w:type="dxa" w:w="2500"/>
            <w:shd w:fill="FFFFFF" w:val="clear"/>
            <w:tcMar>
              <w:top w:type="dxa" w:w="80"/>
              <w:left w:type="dxa" w:w="100"/>
              <w:bottom w:type="dxa" w:w="80"/>
              <w:right w:type="dxa" w:w="100"/>
            </w:tcMar>
          </w:tcPr>
          <w:p>
            <w:r>
              <w:rPr>
                <w:sz w:val="20"/>
                <w:szCs w:val="20"/>
              </w:rPr>
              <w:t xml:space="preserve">PTP_Amount</w:t>
            </w:r>
          </w:p>
        </w:tc>
        <w:tc>
          <w:tcPr>
            <w:tcW w:type="dxa" w:w="1500"/>
            <w:shd w:fill="FFFFFF" w:val="clear"/>
            <w:tcMar>
              <w:top w:type="dxa" w:w="80"/>
              <w:left w:type="dxa" w:w="100"/>
              <w:bottom w:type="dxa" w:w="80"/>
              <w:right w:type="dxa" w:w="100"/>
            </w:tcMar>
          </w:tcPr>
          <w:p>
            <w:r>
              <w:rPr>
                <w:sz w:val="20"/>
                <w:szCs w:val="20"/>
              </w:rPr>
              <w:t xml:space="preserve">Number</w:t>
            </w:r>
          </w:p>
        </w:tc>
        <w:tc>
          <w:tcPr>
            <w:tcW w:type="dxa" w:w="3200"/>
            <w:shd w:fill="FFFFFF" w:val="clear"/>
            <w:tcMar>
              <w:top w:type="dxa" w:w="80"/>
              <w:left w:type="dxa" w:w="100"/>
              <w:bottom w:type="dxa" w:w="80"/>
              <w:right w:type="dxa" w:w="100"/>
            </w:tcMar>
          </w:tcPr>
          <w:p>
            <w:r>
              <w:rPr>
                <w:sz w:val="20"/>
                <w:szCs w:val="20"/>
              </w:rPr>
              <w:t xml:space="preserve">INR, no currency symbol in payload</w:t>
            </w:r>
          </w:p>
        </w:tc>
        <w:tc>
          <w:tcPr>
            <w:tcW w:type="dxa" w:w="2700"/>
            <w:shd w:fill="FFFFFF" w:val="clear"/>
            <w:tcMar>
              <w:top w:type="dxa" w:w="80"/>
              <w:left w:type="dxa" w:w="100"/>
              <w:bottom w:type="dxa" w:w="80"/>
              <w:right w:type="dxa" w:w="100"/>
            </w:tcMar>
          </w:tcPr>
          <w:p>
            <w:r>
              <w:rPr>
                <w:sz w:val="20"/>
                <w:szCs w:val="20"/>
              </w:rPr>
              <w:t xml:space="preserve">NEGOTIATION → Promise_To_Pay</w:t>
            </w:r>
          </w:p>
        </w:tc>
      </w:tr>
      <w:tr>
        <w:tc>
          <w:tcPr>
            <w:tcW w:type="dxa" w:w="2500"/>
            <w:shd w:fill="F7F7F7" w:val="clear"/>
            <w:tcMar>
              <w:top w:type="dxa" w:w="80"/>
              <w:left w:type="dxa" w:w="100"/>
              <w:bottom w:type="dxa" w:w="80"/>
              <w:right w:type="dxa" w:w="100"/>
            </w:tcMar>
          </w:tcPr>
          <w:p>
            <w:r>
              <w:rPr>
                <w:sz w:val="20"/>
                <w:szCs w:val="20"/>
              </w:rPr>
              <w:t xml:space="preserve">Hardship_Reason</w:t>
            </w:r>
          </w:p>
        </w:tc>
        <w:tc>
          <w:tcPr>
            <w:tcW w:type="dxa" w:w="1500"/>
            <w:shd w:fill="F7F7F7" w:val="clear"/>
            <w:tcMar>
              <w:top w:type="dxa" w:w="80"/>
              <w:left w:type="dxa" w:w="100"/>
              <w:bottom w:type="dxa" w:w="80"/>
              <w:right w:type="dxa" w:w="100"/>
            </w:tcMar>
          </w:tcPr>
          <w:p>
            <w:r>
              <w:rPr>
                <w:sz w:val="20"/>
                <w:szCs w:val="20"/>
              </w:rPr>
              <w:t xml:space="preserve">String</w:t>
            </w:r>
          </w:p>
        </w:tc>
        <w:tc>
          <w:tcPr>
            <w:tcW w:type="dxa" w:w="3200"/>
            <w:shd w:fill="F7F7F7" w:val="clear"/>
            <w:tcMar>
              <w:top w:type="dxa" w:w="80"/>
              <w:left w:type="dxa" w:w="100"/>
              <w:bottom w:type="dxa" w:w="80"/>
              <w:right w:type="dxa" w:w="100"/>
            </w:tcMar>
          </w:tcPr>
          <w:p>
            <w:r>
              <w:rPr>
                <w:sz w:val="20"/>
                <w:szCs w:val="20"/>
              </w:rPr>
              <w:t xml:space="preserve">Free text, logged verbatim to notes</w:t>
            </w:r>
          </w:p>
        </w:tc>
        <w:tc>
          <w:tcPr>
            <w:tcW w:type="dxa" w:w="2700"/>
            <w:shd w:fill="F7F7F7" w:val="clear"/>
            <w:tcMar>
              <w:top w:type="dxa" w:w="80"/>
              <w:left w:type="dxa" w:w="100"/>
              <w:bottom w:type="dxa" w:w="80"/>
              <w:right w:type="dxa" w:w="100"/>
            </w:tcMar>
          </w:tcPr>
          <w:p>
            <w:r>
              <w:rPr>
                <w:sz w:val="20"/>
                <w:szCs w:val="20"/>
              </w:rPr>
              <w:t xml:space="preserve">NEGOTIATION → Hardship_Claim</w:t>
            </w:r>
          </w:p>
        </w:tc>
      </w:tr>
    </w:tbl>
    <w:p>
      <w:pPr>
        <w:pStyle w:val="Heading1"/>
        <w:spacing w:after="160" w:before="320"/>
      </w:pPr>
      <w:r>
        <w:t xml:space="preserve">4. Tools / API Specifications</w:t>
      </w:r>
    </w:p>
    <w:p>
      <w:pPr>
        <w:spacing w:after="140"/>
      </w:pPr>
      <w:r>
        <w:t xml:space="preserve">All tools are exposed to Vapi as OpenAI-style function schemas and resolved by a single webhook endpoint on our mock server. Full JSON schemas are in tool_definitions.json (submitted alongside this document); summarized contracts below.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2300"/>
      </w:tblGrid>
      <w:tr>
        <w:trPr>
          <w:tblHeader/>
        </w:trPr>
        <w:tc>
          <w:tcPr>
            <w:tcW w:type="dxa" w:w="2200"/>
            <w:shd w:fill="37474F" w:val="clear"/>
            <w:tcMar>
              <w:top w:type="dxa" w:w="80"/>
              <w:left w:type="dxa" w:w="100"/>
              <w:bottom w:type="dxa" w:w="80"/>
              <w:right w:type="dxa" w:w="100"/>
            </w:tcMar>
          </w:tcPr>
          <w:p>
            <w:r>
              <w:rPr>
                <w:b/>
                <w:bCs/>
                <w:color w:val="FFFFFF"/>
                <w:sz w:val="20"/>
                <w:szCs w:val="20"/>
              </w:rPr>
              <w:t xml:space="preserve">Tool</w:t>
            </w:r>
          </w:p>
        </w:tc>
        <w:tc>
          <w:tcPr>
            <w:tcW w:type="dxa" w:w="3000"/>
            <w:shd w:fill="37474F" w:val="clear"/>
            <w:tcMar>
              <w:top w:type="dxa" w:w="80"/>
              <w:left w:type="dxa" w:w="100"/>
              <w:bottom w:type="dxa" w:w="80"/>
              <w:right w:type="dxa" w:w="100"/>
            </w:tcMar>
          </w:tcPr>
          <w:p>
            <w:r>
              <w:rPr>
                <w:b/>
                <w:bCs/>
                <w:color w:val="FFFFFF"/>
                <w:sz w:val="20"/>
                <w:szCs w:val="20"/>
              </w:rPr>
              <w:t xml:space="preserve">Inputs</w:t>
            </w:r>
          </w:p>
        </w:tc>
        <w:tc>
          <w:tcPr>
            <w:tcW w:type="dxa" w:w="2400"/>
            <w:shd w:fill="37474F" w:val="clear"/>
            <w:tcMar>
              <w:top w:type="dxa" w:w="80"/>
              <w:left w:type="dxa" w:w="100"/>
              <w:bottom w:type="dxa" w:w="80"/>
              <w:right w:type="dxa" w:w="100"/>
            </w:tcMar>
          </w:tcPr>
          <w:p>
            <w:r>
              <w:rPr>
                <w:b/>
                <w:bCs/>
                <w:color w:val="FFFFFF"/>
                <w:sz w:val="20"/>
                <w:szCs w:val="20"/>
              </w:rPr>
              <w:t xml:space="preserve">Output</w:t>
            </w:r>
          </w:p>
        </w:tc>
        <w:tc>
          <w:tcPr>
            <w:tcW w:type="dxa" w:w="2300"/>
            <w:shd w:fill="37474F" w:val="clear"/>
            <w:tcMar>
              <w:top w:type="dxa" w:w="80"/>
              <w:left w:type="dxa" w:w="100"/>
              <w:bottom w:type="dxa" w:w="80"/>
              <w:right w:type="dxa" w:w="100"/>
            </w:tcMar>
          </w:tcPr>
          <w:p>
            <w:r>
              <w:rPr>
                <w:b/>
                <w:bCs/>
                <w:color w:val="FFFFFF"/>
                <w:sz w:val="20"/>
                <w:szCs w:val="20"/>
              </w:rPr>
              <w:t xml:space="preserve">Gate</w:t>
            </w:r>
          </w:p>
        </w:tc>
      </w:tr>
      <w:tr>
        <w:tc>
          <w:tcPr>
            <w:tcW w:type="dxa" w:w="2200"/>
            <w:shd w:fill="FFFFFF" w:val="clear"/>
            <w:tcMar>
              <w:top w:type="dxa" w:w="80"/>
              <w:left w:type="dxa" w:w="100"/>
              <w:bottom w:type="dxa" w:w="80"/>
              <w:right w:type="dxa" w:w="100"/>
            </w:tcMar>
          </w:tcPr>
          <w:p>
            <w:r>
              <w:rPr>
                <w:sz w:val="20"/>
                <w:szCs w:val="20"/>
              </w:rPr>
              <w:t xml:space="preserve">verify_customer</w:t>
            </w:r>
          </w:p>
        </w:tc>
        <w:tc>
          <w:tcPr>
            <w:tcW w:type="dxa" w:w="3000"/>
            <w:shd w:fill="FFFFFF" w:val="clear"/>
            <w:tcMar>
              <w:top w:type="dxa" w:w="80"/>
              <w:left w:type="dxa" w:w="100"/>
              <w:bottom w:type="dxa" w:w="80"/>
              <w:right w:type="dxa" w:w="100"/>
            </w:tcMar>
          </w:tcPr>
          <w:p>
            <w:r>
              <w:rPr>
                <w:sz w:val="20"/>
                <w:szCs w:val="20"/>
              </w:rPr>
              <w:t xml:space="preserve">account_id, verification_code</w:t>
            </w:r>
          </w:p>
        </w:tc>
        <w:tc>
          <w:tcPr>
            <w:tcW w:type="dxa" w:w="2400"/>
            <w:shd w:fill="FFFFFF" w:val="clear"/>
            <w:tcMar>
              <w:top w:type="dxa" w:w="80"/>
              <w:left w:type="dxa" w:w="100"/>
              <w:bottom w:type="dxa" w:w="80"/>
              <w:right w:type="dxa" w:w="100"/>
            </w:tcMar>
          </w:tcPr>
          <w:p>
            <w:r>
              <w:rPr>
                <w:sz w:val="20"/>
                <w:szCs w:val="20"/>
              </w:rPr>
              <w:t xml:space="preserve">verified: bool, message</w:t>
            </w:r>
          </w:p>
        </w:tc>
        <w:tc>
          <w:tcPr>
            <w:tcW w:type="dxa" w:w="2300"/>
            <w:shd w:fill="FFFFFF" w:val="clear"/>
            <w:tcMar>
              <w:top w:type="dxa" w:w="80"/>
              <w:left w:type="dxa" w:w="100"/>
              <w:bottom w:type="dxa" w:w="80"/>
              <w:right w:type="dxa" w:w="100"/>
            </w:tcMar>
          </w:tcPr>
          <w:p>
            <w:r>
              <w:rPr>
                <w:sz w:val="20"/>
                <w:szCs w:val="20"/>
              </w:rPr>
              <w:t xml:space="preserve">Must succeed before any other tool is accepted in this session</w:t>
            </w:r>
          </w:p>
        </w:tc>
      </w:tr>
      <w:tr>
        <w:tc>
          <w:tcPr>
            <w:tcW w:type="dxa" w:w="2200"/>
            <w:shd w:fill="F7F7F7" w:val="clear"/>
            <w:tcMar>
              <w:top w:type="dxa" w:w="80"/>
              <w:left w:type="dxa" w:w="100"/>
              <w:bottom w:type="dxa" w:w="80"/>
              <w:right w:type="dxa" w:w="100"/>
            </w:tcMar>
          </w:tcPr>
          <w:p>
            <w:r>
              <w:rPr>
                <w:sz w:val="20"/>
                <w:szCs w:val="20"/>
              </w:rPr>
              <w:t xml:space="preserve">log_promise_to_pay</w:t>
            </w:r>
          </w:p>
        </w:tc>
        <w:tc>
          <w:tcPr>
            <w:tcW w:type="dxa" w:w="3000"/>
            <w:shd w:fill="F7F7F7" w:val="clear"/>
            <w:tcMar>
              <w:top w:type="dxa" w:w="80"/>
              <w:left w:type="dxa" w:w="100"/>
              <w:bottom w:type="dxa" w:w="80"/>
              <w:right w:type="dxa" w:w="100"/>
            </w:tcMar>
          </w:tcPr>
          <w:p>
            <w:r>
              <w:rPr>
                <w:sz w:val="20"/>
                <w:szCs w:val="20"/>
              </w:rPr>
              <w:t xml:space="preserve">account_id, ptp_date, amount</w:t>
            </w:r>
          </w:p>
        </w:tc>
        <w:tc>
          <w:tcPr>
            <w:tcW w:type="dxa" w:w="2400"/>
            <w:shd w:fill="F7F7F7" w:val="clear"/>
            <w:tcMar>
              <w:top w:type="dxa" w:w="80"/>
              <w:left w:type="dxa" w:w="100"/>
              <w:bottom w:type="dxa" w:w="80"/>
              <w:right w:type="dxa" w:w="100"/>
            </w:tcMar>
          </w:tcPr>
          <w:p>
            <w:r>
              <w:rPr>
                <w:sz w:val="20"/>
                <w:szCs w:val="20"/>
              </w:rPr>
              <w:t xml:space="preserve">success: bool, ptp_id</w:t>
            </w:r>
          </w:p>
        </w:tc>
        <w:tc>
          <w:tcPr>
            <w:tcW w:type="dxa" w:w="2300"/>
            <w:shd w:fill="F7F7F7" w:val="clear"/>
            <w:tcMar>
              <w:top w:type="dxa" w:w="80"/>
              <w:left w:type="dxa" w:w="100"/>
              <w:bottom w:type="dxa" w:w="80"/>
              <w:right w:type="dxa" w:w="100"/>
            </w:tcMar>
          </w:tcPr>
          <w:p>
            <w:r>
              <w:rPr>
                <w:sz w:val="20"/>
                <w:szCs w:val="20"/>
              </w:rPr>
              <w:t xml:space="preserve">Requires prior verified session</w:t>
            </w:r>
          </w:p>
        </w:tc>
      </w:tr>
      <w:tr>
        <w:tc>
          <w:tcPr>
            <w:tcW w:type="dxa" w:w="2200"/>
            <w:shd w:fill="FFFFFF" w:val="clear"/>
            <w:tcMar>
              <w:top w:type="dxa" w:w="80"/>
              <w:left w:type="dxa" w:w="100"/>
              <w:bottom w:type="dxa" w:w="80"/>
              <w:right w:type="dxa" w:w="100"/>
            </w:tcMar>
          </w:tcPr>
          <w:p>
            <w:r>
              <w:rPr>
                <w:sz w:val="20"/>
                <w:szCs w:val="20"/>
              </w:rPr>
              <w:t xml:space="preserve">send_payment_link</w:t>
            </w:r>
          </w:p>
        </w:tc>
        <w:tc>
          <w:tcPr>
            <w:tcW w:type="dxa" w:w="3000"/>
            <w:shd w:fill="FFFFFF" w:val="clear"/>
            <w:tcMar>
              <w:top w:type="dxa" w:w="80"/>
              <w:left w:type="dxa" w:w="100"/>
              <w:bottom w:type="dxa" w:w="80"/>
              <w:right w:type="dxa" w:w="100"/>
            </w:tcMar>
          </w:tcPr>
          <w:p>
            <w:r>
              <w:rPr>
                <w:sz w:val="20"/>
                <w:szCs w:val="20"/>
              </w:rPr>
              <w:t xml:space="preserve">account_id, channel (SMS/WhatsApp/BOTH)</w:t>
            </w:r>
          </w:p>
        </w:tc>
        <w:tc>
          <w:tcPr>
            <w:tcW w:type="dxa" w:w="2400"/>
            <w:shd w:fill="FFFFFF" w:val="clear"/>
            <w:tcMar>
              <w:top w:type="dxa" w:w="80"/>
              <w:left w:type="dxa" w:w="100"/>
              <w:bottom w:type="dxa" w:w="80"/>
              <w:right w:type="dxa" w:w="100"/>
            </w:tcMar>
          </w:tcPr>
          <w:p>
            <w:r>
              <w:rPr>
                <w:sz w:val="20"/>
                <w:szCs w:val="20"/>
              </w:rPr>
              <w:t xml:space="preserve">success: bool, message</w:t>
            </w:r>
          </w:p>
        </w:tc>
        <w:tc>
          <w:tcPr>
            <w:tcW w:type="dxa" w:w="2300"/>
            <w:shd w:fill="FFFFFF" w:val="clear"/>
            <w:tcMar>
              <w:top w:type="dxa" w:w="80"/>
              <w:left w:type="dxa" w:w="100"/>
              <w:bottom w:type="dxa" w:w="80"/>
              <w:right w:type="dxa" w:w="100"/>
            </w:tcMar>
          </w:tcPr>
          <w:p>
            <w:r>
              <w:rPr>
                <w:sz w:val="20"/>
                <w:szCs w:val="20"/>
              </w:rPr>
              <w:t xml:space="preserve">Requires prior verified session</w:t>
            </w:r>
          </w:p>
        </w:tc>
      </w:tr>
      <w:tr>
        <w:tc>
          <w:tcPr>
            <w:tcW w:type="dxa" w:w="2200"/>
            <w:shd w:fill="F7F7F7" w:val="clear"/>
            <w:tcMar>
              <w:top w:type="dxa" w:w="80"/>
              <w:left w:type="dxa" w:w="100"/>
              <w:bottom w:type="dxa" w:w="80"/>
              <w:right w:type="dxa" w:w="100"/>
            </w:tcMar>
          </w:tcPr>
          <w:p>
            <w:r>
              <w:rPr>
                <w:sz w:val="20"/>
                <w:szCs w:val="20"/>
              </w:rPr>
              <w:t xml:space="preserve">escalate_to_agent</w:t>
            </w:r>
          </w:p>
        </w:tc>
        <w:tc>
          <w:tcPr>
            <w:tcW w:type="dxa" w:w="3000"/>
            <w:shd w:fill="F7F7F7" w:val="clear"/>
            <w:tcMar>
              <w:top w:type="dxa" w:w="80"/>
              <w:left w:type="dxa" w:w="100"/>
              <w:bottom w:type="dxa" w:w="80"/>
              <w:right w:type="dxa" w:w="100"/>
            </w:tcMar>
          </w:tcPr>
          <w:p>
            <w:r>
              <w:rPr>
                <w:sz w:val="20"/>
                <w:szCs w:val="20"/>
              </w:rPr>
              <w:t xml:space="preserve">account_id, reason</w:t>
            </w:r>
          </w:p>
        </w:tc>
        <w:tc>
          <w:tcPr>
            <w:tcW w:type="dxa" w:w="2400"/>
            <w:shd w:fill="F7F7F7" w:val="clear"/>
            <w:tcMar>
              <w:top w:type="dxa" w:w="80"/>
              <w:left w:type="dxa" w:w="100"/>
              <w:bottom w:type="dxa" w:w="80"/>
              <w:right w:type="dxa" w:w="100"/>
            </w:tcMar>
          </w:tcPr>
          <w:p>
            <w:r>
              <w:rPr>
                <w:sz w:val="20"/>
                <w:szCs w:val="20"/>
              </w:rPr>
              <w:t xml:space="preserve">success: bool, ticket_id</w:t>
            </w:r>
          </w:p>
        </w:tc>
        <w:tc>
          <w:tcPr>
            <w:tcW w:type="dxa" w:w="2300"/>
            <w:shd w:fill="F7F7F7" w:val="clear"/>
            <w:tcMar>
              <w:top w:type="dxa" w:w="80"/>
              <w:left w:type="dxa" w:w="100"/>
              <w:bottom w:type="dxa" w:w="80"/>
              <w:right w:type="dxa" w:w="100"/>
            </w:tcMar>
          </w:tcPr>
          <w:p>
            <w:r>
              <w:rPr>
                <w:sz w:val="20"/>
                <w:szCs w:val="20"/>
              </w:rPr>
              <w:t xml:space="preserve">Requires prior verified session, except reason=WRONG_PERSON path</w:t>
            </w:r>
          </w:p>
        </w:tc>
      </w:tr>
      <w:tr>
        <w:tc>
          <w:tcPr>
            <w:tcW w:type="dxa" w:w="2200"/>
            <w:shd w:fill="FFFFFF" w:val="clear"/>
            <w:tcMar>
              <w:top w:type="dxa" w:w="80"/>
              <w:left w:type="dxa" w:w="100"/>
              <w:bottom w:type="dxa" w:w="80"/>
              <w:right w:type="dxa" w:w="100"/>
            </w:tcMar>
          </w:tcPr>
          <w:p>
            <w:r>
              <w:rPr>
                <w:sz w:val="20"/>
                <w:szCs w:val="20"/>
              </w:rPr>
              <w:t xml:space="preserve">mark_disposition</w:t>
            </w:r>
          </w:p>
        </w:tc>
        <w:tc>
          <w:tcPr>
            <w:tcW w:type="dxa" w:w="3000"/>
            <w:shd w:fill="FFFFFF" w:val="clear"/>
            <w:tcMar>
              <w:top w:type="dxa" w:w="80"/>
              <w:left w:type="dxa" w:w="100"/>
              <w:bottom w:type="dxa" w:w="80"/>
              <w:right w:type="dxa" w:w="100"/>
            </w:tcMar>
          </w:tcPr>
          <w:p>
            <w:r>
              <w:rPr>
                <w:sz w:val="20"/>
                <w:szCs w:val="20"/>
              </w:rPr>
              <w:t xml:space="preserve">account_id, status (enum), notes</w:t>
            </w:r>
          </w:p>
        </w:tc>
        <w:tc>
          <w:tcPr>
            <w:tcW w:type="dxa" w:w="2400"/>
            <w:shd w:fill="FFFFFF" w:val="clear"/>
            <w:tcMar>
              <w:top w:type="dxa" w:w="80"/>
              <w:left w:type="dxa" w:w="100"/>
              <w:bottom w:type="dxa" w:w="80"/>
              <w:right w:type="dxa" w:w="100"/>
            </w:tcMar>
          </w:tcPr>
          <w:p>
            <w:r>
              <w:rPr>
                <w:sz w:val="20"/>
                <w:szCs w:val="20"/>
              </w:rPr>
              <w:t xml:space="preserve">success: bool, timestamp</w:t>
            </w:r>
          </w:p>
        </w:tc>
        <w:tc>
          <w:tcPr>
            <w:tcW w:type="dxa" w:w="2300"/>
            <w:shd w:fill="FFFFFF" w:val="clear"/>
            <w:tcMar>
              <w:top w:type="dxa" w:w="80"/>
              <w:left w:type="dxa" w:w="100"/>
              <w:bottom w:type="dxa" w:w="80"/>
              <w:right w:type="dxa" w:w="100"/>
            </w:tcMar>
          </w:tcPr>
          <w:p>
            <w:r>
              <w:rPr>
                <w:sz w:val="20"/>
                <w:szCs w:val="20"/>
              </w:rPr>
              <w:t xml:space="preserve">Always callable — every call must end with one</w:t>
            </w:r>
          </w:p>
        </w:tc>
      </w:tr>
    </w:tbl>
    <w:p>
      <w:pPr>
        <w:spacing w:after="140"/>
      </w:pPr>
      <w:r>
        <w:t xml:space="preserve">Disposition status enum: PTP_AGREED, ALREADY_PAID, DISPUTED, HARDSHIP_ESCALATED, WRONG_PERSON, DO_NOT_CALL, NO_RESPONSE.</w:t>
      </w:r>
    </w:p>
    <w:p>
      <w:pPr>
        <w:pStyle w:val="Heading1"/>
        <w:spacing w:after="160" w:before="320"/>
      </w:pPr>
      <w:r>
        <w:t xml:space="preserve">5. Auth &amp; Data Safety Protocols</w:t>
      </w:r>
    </w:p>
    <w:p>
      <w:pPr>
        <w:pStyle w:val="ListParagraph"/>
        <w:numPr>
          <w:ilvl w:val="0"/>
          <w:numId w:val="1"/>
        </w:numPr>
        <w:spacing w:after="80"/>
      </w:pPr>
      <w:r>
        <w:rPr>
          <w:b w:val="false"/>
          <w:bCs w:val="false"/>
        </w:rPr>
        <w:t xml:space="preserve">Zero debt disclosure before verification: the words “overdue,” “loan,” “EMI,” amount figures, and “Kapture Finance debt” are prohibited in Maya's output until verify_customer returns verified:true for that session.</w:t>
      </w:r>
    </w:p>
    <w:p>
      <w:pPr>
        <w:pStyle w:val="ListParagraph"/>
        <w:numPr>
          <w:ilvl w:val="0"/>
          <w:numId w:val="1"/>
        </w:numPr>
        <w:spacing w:after="80"/>
      </w:pPr>
      <w:r>
        <w:rPr>
          <w:b w:val="false"/>
          <w:bCs w:val="false"/>
        </w:rPr>
        <w:t xml:space="preserve">Third-party protection: if the person who answers denies being the target customer, Maya asks only when the target will be available — never confirms that a debt exists, never asks the third party to relay a balance.</w:t>
      </w:r>
    </w:p>
    <w:p>
      <w:pPr>
        <w:pStyle w:val="ListParagraph"/>
        <w:numPr>
          <w:ilvl w:val="0"/>
          <w:numId w:val="1"/>
        </w:numPr>
        <w:spacing w:after="80"/>
      </w:pPr>
      <w:r>
        <w:rPr>
          <w:b w:val="false"/>
          <w:bCs w:val="false"/>
        </w:rPr>
        <w:t xml:space="preserve">PII masking in logs: customer names are stored masked in application logs (e.g., “Rahul S****”); verification codes are never logged in plaintext, only a boolean match result.</w:t>
      </w:r>
    </w:p>
    <w:p>
      <w:pPr>
        <w:pStyle w:val="ListParagraph"/>
        <w:numPr>
          <w:ilvl w:val="0"/>
          <w:numId w:val="1"/>
        </w:numPr>
        <w:spacing w:after="80"/>
      </w:pPr>
      <w:r>
        <w:rPr>
          <w:b w:val="false"/>
          <w:bCs w:val="false"/>
        </w:rPr>
        <w:t xml:space="preserve">Session-scoped auth: the verified flag is tied to the specific call session ID and does not persist or transfer across calls.</w:t>
      </w:r>
    </w:p>
    <w:p>
      <w:pPr>
        <w:pStyle w:val="ListParagraph"/>
        <w:numPr>
          <w:ilvl w:val="0"/>
          <w:numId w:val="1"/>
        </w:numPr>
        <w:spacing w:after="80"/>
      </w:pPr>
      <w:r>
        <w:rPr>
          <w:b w:val="false"/>
          <w:bCs w:val="false"/>
        </w:rPr>
        <w:t xml:space="preserve">Least-privilege tool access: downstream tools reject requests without a verified session, independent of what the LLM “believes” happened.</w:t>
      </w:r>
    </w:p>
    <w:p>
      <w:pPr>
        <w:pStyle w:val="Heading1"/>
        <w:spacing w:after="160" w:before="320"/>
      </w:pPr>
      <w:r>
        <w:t xml:space="preserve">6. Compliance &amp; Guardrails</w:t>
      </w:r>
    </w:p>
    <w:p>
      <w:pPr>
        <w:pStyle w:val="Heading2"/>
        <w:spacing w:after="120" w:before="240"/>
      </w:pPr>
      <w:r>
        <w:t xml:space="preserve">6.1 Fair Collections Norms</w:t>
      </w:r>
    </w:p>
    <w:p>
      <w:pPr>
        <w:pStyle w:val="ListParagraph"/>
        <w:numPr>
          <w:ilvl w:val="0"/>
          <w:numId w:val="1"/>
        </w:numPr>
        <w:spacing w:after="80"/>
      </w:pPr>
      <w:r>
        <w:rPr>
          <w:b w:val="false"/>
          <w:bCs w:val="false"/>
        </w:rPr>
        <w:t xml:space="preserve">Calling window enforced at the dialer/scheduling level: 08:00–19:00 local time only.</w:t>
      </w:r>
    </w:p>
    <w:p>
      <w:pPr>
        <w:pStyle w:val="ListParagraph"/>
        <w:numPr>
          <w:ilvl w:val="0"/>
          <w:numId w:val="1"/>
        </w:numPr>
        <w:spacing w:after="80"/>
      </w:pPr>
      <w:r>
        <w:rPr>
          <w:b w:val="false"/>
          <w:bCs w:val="false"/>
        </w:rPr>
        <w:t xml:space="preserve">No threats, no harassment, no repeated pressure tactics — tone is fixed as calm, firm, supportive per the system prompt.</w:t>
      </w:r>
    </w:p>
    <w:p>
      <w:pPr>
        <w:pStyle w:val="ListParagraph"/>
        <w:numPr>
          <w:ilvl w:val="0"/>
          <w:numId w:val="1"/>
        </w:numPr>
        <w:spacing w:after="80"/>
      </w:pPr>
      <w:r>
        <w:rPr>
          <w:b w:val="false"/>
          <w:bCs w:val="false"/>
        </w:rPr>
        <w:t xml:space="preserve">Do-Not-Call requests are honored immediately and logged via mark_disposition(status: DO_NOT_CALL); no further outbound attempts to that account without manual review.</w:t>
      </w:r>
    </w:p>
    <w:p>
      <w:pPr>
        <w:pStyle w:val="Heading2"/>
        <w:spacing w:after="120" w:before="240"/>
      </w:pPr>
      <w:r>
        <w:t xml:space="preserve">6.2 Hallucination Prevention</w:t>
      </w:r>
    </w:p>
    <w:p>
      <w:pPr>
        <w:pStyle w:val="ListParagraph"/>
        <w:numPr>
          <w:ilvl w:val="0"/>
          <w:numId w:val="1"/>
        </w:numPr>
        <w:spacing w:after="80"/>
      </w:pPr>
      <w:r>
        <w:rPr>
          <w:b w:val="false"/>
          <w:bCs w:val="false"/>
        </w:rPr>
        <w:t xml:space="preserve">Maya cannot offer waivers, discounts, or settlements greater than 10% without escalating to a human agent — this cap is stated explicitly in the system prompt and is a candidate for future server-side enforcement (see Section 10).</w:t>
      </w:r>
    </w:p>
    <w:p>
      <w:pPr>
        <w:pStyle w:val="ListParagraph"/>
        <w:numPr>
          <w:ilvl w:val="0"/>
          <w:numId w:val="1"/>
        </w:numPr>
        <w:spacing w:after="80"/>
      </w:pPr>
      <w:r>
        <w:rPr>
          <w:b w:val="false"/>
          <w:bCs w:val="false"/>
        </w:rPr>
        <w:t xml:space="preserve">Maya cannot invent account details, payment history, or policy terms not present in the account context provided at call start.</w:t>
      </w:r>
    </w:p>
    <w:p>
      <w:pPr>
        <w:pStyle w:val="ListParagraph"/>
        <w:numPr>
          <w:ilvl w:val="0"/>
          <w:numId w:val="1"/>
        </w:numPr>
        <w:spacing w:after="80"/>
      </w:pPr>
      <w:r>
        <w:rPr>
          <w:b w:val="false"/>
          <w:bCs w:val="false"/>
        </w:rPr>
        <w:t xml:space="preserve">Any question outside the collections scope (legal advice, unrelated account changes) is deflected to human escalation rather than answered.</w:t>
      </w:r>
    </w:p>
    <w:p>
      <w:pPr>
        <w:pStyle w:val="Heading1"/>
        <w:spacing w:after="160" w:before="320"/>
      </w:pPr>
      <w:r>
        <w:t xml:space="preserve">7. Edge Cases Matrix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100"/>
      </w:tblGrid>
      <w:tr>
        <w:trPr>
          <w:tblHeader/>
        </w:trPr>
        <w:tc>
          <w:tcPr>
            <w:tcW w:type="dxa" w:w="1800"/>
            <w:shd w:fill="37474F" w:val="clear"/>
            <w:tcMar>
              <w:top w:type="dxa" w:w="80"/>
              <w:left w:type="dxa" w:w="100"/>
              <w:bottom w:type="dxa" w:w="80"/>
              <w:right w:type="dxa" w:w="100"/>
            </w:tcMar>
          </w:tcPr>
          <w:p>
            <w:r>
              <w:rPr>
                <w:b/>
                <w:bCs/>
                <w:color w:val="FFFFFF"/>
                <w:sz w:val="20"/>
                <w:szCs w:val="20"/>
              </w:rPr>
              <w:t xml:space="preserve">Scenario</w:t>
            </w:r>
          </w:p>
        </w:tc>
        <w:tc>
          <w:tcPr>
            <w:tcW w:type="dxa" w:w="2600"/>
            <w:shd w:fill="37474F" w:val="clear"/>
            <w:tcMar>
              <w:top w:type="dxa" w:w="80"/>
              <w:left w:type="dxa" w:w="100"/>
              <w:bottom w:type="dxa" w:w="80"/>
              <w:right w:type="dxa" w:w="100"/>
            </w:tcMar>
          </w:tcPr>
          <w:p>
            <w:r>
              <w:rPr>
                <w:b/>
                <w:bCs/>
                <w:color w:val="FFFFFF"/>
                <w:sz w:val="20"/>
                <w:szCs w:val="20"/>
              </w:rPr>
              <w:t xml:space="preserve">Trigger</w:t>
            </w:r>
          </w:p>
        </w:tc>
        <w:tc>
          <w:tcPr>
            <w:tcW w:type="dxa" w:w="5100"/>
            <w:shd w:fill="37474F" w:val="clear"/>
            <w:tcMar>
              <w:top w:type="dxa" w:w="80"/>
              <w:left w:type="dxa" w:w="100"/>
              <w:bottom w:type="dxa" w:w="80"/>
              <w:right w:type="dxa" w:w="100"/>
            </w:tcMar>
          </w:tcPr>
          <w:p>
            <w:r>
              <w:rPr>
                <w:b/>
                <w:bCs/>
                <w:color w:val="FFFFFF"/>
                <w:sz w:val="20"/>
                <w:szCs w:val="20"/>
              </w:rPr>
              <w:t xml:space="preserve">Maya's Response</w:t>
            </w:r>
          </w:p>
        </w:tc>
      </w:tr>
      <w:tr>
        <w:tc>
          <w:tcPr>
            <w:tcW w:type="dxa" w:w="1800"/>
            <w:shd w:fill="FFFFFF" w:val="clear"/>
            <w:tcMar>
              <w:top w:type="dxa" w:w="80"/>
              <w:left w:type="dxa" w:w="100"/>
              <w:bottom w:type="dxa" w:w="80"/>
              <w:right w:type="dxa" w:w="100"/>
            </w:tcMar>
          </w:tcPr>
          <w:p>
            <w:r>
              <w:rPr>
                <w:sz w:val="20"/>
                <w:szCs w:val="20"/>
              </w:rPr>
              <w:t xml:space="preserve">Abusive caller</w:t>
            </w:r>
          </w:p>
        </w:tc>
        <w:tc>
          <w:tcPr>
            <w:tcW w:type="dxa" w:w="2600"/>
            <w:shd w:fill="FFFFFF" w:val="clear"/>
            <w:tcMar>
              <w:top w:type="dxa" w:w="80"/>
              <w:left w:type="dxa" w:w="100"/>
              <w:bottom w:type="dxa" w:w="80"/>
              <w:right w:type="dxa" w:w="100"/>
            </w:tcMar>
          </w:tcPr>
          <w:p>
            <w:r>
              <w:rPr>
                <w:sz w:val="20"/>
                <w:szCs w:val="20"/>
              </w:rPr>
              <w:t xml:space="preserve">Hostile/abusive language detected</w:t>
            </w:r>
          </w:p>
        </w:tc>
        <w:tc>
          <w:tcPr>
            <w:tcW w:type="dxa" w:w="5100"/>
            <w:shd w:fill="FFFFFF" w:val="clear"/>
            <w:tcMar>
              <w:top w:type="dxa" w:w="80"/>
              <w:left w:type="dxa" w:w="100"/>
              <w:bottom w:type="dxa" w:w="80"/>
              <w:right w:type="dxa" w:w="100"/>
            </w:tcMar>
          </w:tcPr>
          <w:p>
            <w:r>
              <w:rPr>
                <w:sz w:val="20"/>
                <w:szCs w:val="20"/>
              </w:rPr>
              <w:t xml:space="preserve">One calm warning that the call may end if it continues; on repeat, soft hangup + mark_disposition</w:t>
            </w:r>
          </w:p>
        </w:tc>
      </w:tr>
      <w:tr>
        <w:tc>
          <w:tcPr>
            <w:tcW w:type="dxa" w:w="1800"/>
            <w:shd w:fill="F7F7F7" w:val="clear"/>
            <w:tcMar>
              <w:top w:type="dxa" w:w="80"/>
              <w:left w:type="dxa" w:w="100"/>
              <w:bottom w:type="dxa" w:w="80"/>
              <w:right w:type="dxa" w:w="100"/>
            </w:tcMar>
          </w:tcPr>
          <w:p>
            <w:r>
              <w:rPr>
                <w:sz w:val="20"/>
                <w:szCs w:val="20"/>
              </w:rPr>
              <w:t xml:space="preserve">Silence / voicemail</w:t>
            </w:r>
          </w:p>
        </w:tc>
        <w:tc>
          <w:tcPr>
            <w:tcW w:type="dxa" w:w="2600"/>
            <w:shd w:fill="F7F7F7" w:val="clear"/>
            <w:tcMar>
              <w:top w:type="dxa" w:w="80"/>
              <w:left w:type="dxa" w:w="100"/>
              <w:bottom w:type="dxa" w:w="80"/>
              <w:right w:type="dxa" w:w="100"/>
            </w:tcMar>
          </w:tcPr>
          <w:p>
            <w:r>
              <w:rPr>
                <w:sz w:val="20"/>
                <w:szCs w:val="20"/>
              </w:rPr>
              <w:t xml:space="preserve">No speech input</w:t>
            </w:r>
          </w:p>
        </w:tc>
        <w:tc>
          <w:tcPr>
            <w:tcW w:type="dxa" w:w="5100"/>
            <w:shd w:fill="F7F7F7" w:val="clear"/>
            <w:tcMar>
              <w:top w:type="dxa" w:w="80"/>
              <w:left w:type="dxa" w:w="100"/>
              <w:bottom w:type="dxa" w:w="80"/>
              <w:right w:type="dxa" w:w="100"/>
            </w:tcMar>
          </w:tcPr>
          <w:p>
            <w:r>
              <w:rPr>
                <w:sz w:val="20"/>
                <w:szCs w:val="20"/>
              </w:rPr>
              <w:t xml:space="preserve">Up to 2 re-prompts, then hangup with NO_RESPONSE disposition</w:t>
            </w:r>
          </w:p>
        </w:tc>
      </w:tr>
      <w:tr>
        <w:tc>
          <w:tcPr>
            <w:tcW w:type="dxa" w:w="1800"/>
            <w:shd w:fill="FFFFFF" w:val="clear"/>
            <w:tcMar>
              <w:top w:type="dxa" w:w="80"/>
              <w:left w:type="dxa" w:w="100"/>
              <w:bottom w:type="dxa" w:w="80"/>
              <w:right w:type="dxa" w:w="100"/>
            </w:tcMar>
          </w:tcPr>
          <w:p>
            <w:r>
              <w:rPr>
                <w:sz w:val="20"/>
                <w:szCs w:val="20"/>
              </w:rPr>
              <w:t xml:space="preserve">Mid-call language switch</w:t>
            </w:r>
          </w:p>
        </w:tc>
        <w:tc>
          <w:tcPr>
            <w:tcW w:type="dxa" w:w="2600"/>
            <w:shd w:fill="FFFFFF" w:val="clear"/>
            <w:tcMar>
              <w:top w:type="dxa" w:w="80"/>
              <w:left w:type="dxa" w:w="100"/>
              <w:bottom w:type="dxa" w:w="80"/>
              <w:right w:type="dxa" w:w="100"/>
            </w:tcMar>
          </w:tcPr>
          <w:p>
            <w:r>
              <w:rPr>
                <w:sz w:val="20"/>
                <w:szCs w:val="20"/>
              </w:rPr>
              <w:t xml:space="preserve">Customer switches English ↔ Hindi</w:t>
            </w:r>
          </w:p>
        </w:tc>
        <w:tc>
          <w:tcPr>
            <w:tcW w:type="dxa" w:w="5100"/>
            <w:shd w:fill="FFFFFF" w:val="clear"/>
            <w:tcMar>
              <w:top w:type="dxa" w:w="80"/>
              <w:left w:type="dxa" w:w="100"/>
              <w:bottom w:type="dxa" w:w="80"/>
              <w:right w:type="dxa" w:w="100"/>
            </w:tcMar>
          </w:tcPr>
          <w:p>
            <w:r>
              <w:rPr>
                <w:sz w:val="20"/>
                <w:szCs w:val="20"/>
              </w:rPr>
              <w:t xml:space="preserve">Maya mirrors the switch and continues in that language without losing state or extracted entities</w:t>
            </w:r>
          </w:p>
        </w:tc>
      </w:tr>
      <w:tr>
        <w:tc>
          <w:tcPr>
            <w:tcW w:type="dxa" w:w="1800"/>
            <w:shd w:fill="F7F7F7" w:val="clear"/>
            <w:tcMar>
              <w:top w:type="dxa" w:w="80"/>
              <w:left w:type="dxa" w:w="100"/>
              <w:bottom w:type="dxa" w:w="80"/>
              <w:right w:type="dxa" w:w="100"/>
            </w:tcMar>
          </w:tcPr>
          <w:p>
            <w:r>
              <w:rPr>
                <w:sz w:val="20"/>
                <w:szCs w:val="20"/>
              </w:rPr>
              <w:t xml:space="preserve">Wrong number</w:t>
            </w:r>
          </w:p>
        </w:tc>
        <w:tc>
          <w:tcPr>
            <w:tcW w:type="dxa" w:w="2600"/>
            <w:shd w:fill="F7F7F7" w:val="clear"/>
            <w:tcMar>
              <w:top w:type="dxa" w:w="80"/>
              <w:left w:type="dxa" w:w="100"/>
              <w:bottom w:type="dxa" w:w="80"/>
              <w:right w:type="dxa" w:w="100"/>
            </w:tcMar>
          </w:tcPr>
          <w:p>
            <w:r>
              <w:rPr>
                <w:sz w:val="20"/>
                <w:szCs w:val="20"/>
              </w:rPr>
              <w:t xml:space="preserve">Confirmed not the target, target unreachable</w:t>
            </w:r>
          </w:p>
        </w:tc>
        <w:tc>
          <w:tcPr>
            <w:tcW w:type="dxa" w:w="5100"/>
            <w:shd w:fill="F7F7F7" w:val="clear"/>
            <w:tcMar>
              <w:top w:type="dxa" w:w="80"/>
              <w:left w:type="dxa" w:w="100"/>
              <w:bottom w:type="dxa" w:w="80"/>
              <w:right w:type="dxa" w:w="100"/>
            </w:tcMar>
          </w:tcPr>
          <w:p>
            <w:r>
              <w:rPr>
                <w:sz w:val="20"/>
                <w:szCs w:val="20"/>
              </w:rPr>
              <w:t xml:space="preserve">mark_disposition(WRONG_PERSON), polite close, no debt ever mentioned</w:t>
            </w:r>
          </w:p>
        </w:tc>
      </w:tr>
      <w:tr>
        <w:tc>
          <w:tcPr>
            <w:tcW w:type="dxa" w:w="1800"/>
            <w:shd w:fill="FFFFFF" w:val="clear"/>
            <w:tcMar>
              <w:top w:type="dxa" w:w="80"/>
              <w:left w:type="dxa" w:w="100"/>
              <w:bottom w:type="dxa" w:w="80"/>
              <w:right w:type="dxa" w:w="100"/>
            </w:tcMar>
          </w:tcPr>
          <w:p>
            <w:r>
              <w:rPr>
                <w:sz w:val="20"/>
                <w:szCs w:val="20"/>
              </w:rPr>
              <w:t xml:space="preserve">Already paid</w:t>
            </w:r>
          </w:p>
        </w:tc>
        <w:tc>
          <w:tcPr>
            <w:tcW w:type="dxa" w:w="2600"/>
            <w:shd w:fill="FFFFFF" w:val="clear"/>
            <w:tcMar>
              <w:top w:type="dxa" w:w="80"/>
              <w:left w:type="dxa" w:w="100"/>
              <w:bottom w:type="dxa" w:w="80"/>
              <w:right w:type="dxa" w:w="100"/>
            </w:tcMar>
          </w:tcPr>
          <w:p>
            <w:r>
              <w:rPr>
                <w:sz w:val="20"/>
                <w:szCs w:val="20"/>
              </w:rPr>
              <w:t xml:space="preserve">Customer claims prior payment</w:t>
            </w:r>
          </w:p>
        </w:tc>
        <w:tc>
          <w:tcPr>
            <w:tcW w:type="dxa" w:w="5100"/>
            <w:shd w:fill="FFFFFF" w:val="clear"/>
            <w:tcMar>
              <w:top w:type="dxa" w:w="80"/>
              <w:left w:type="dxa" w:w="100"/>
              <w:bottom w:type="dxa" w:w="80"/>
              <w:right w:type="dxa" w:w="100"/>
            </w:tcMar>
          </w:tcPr>
          <w:p>
            <w:r>
              <w:rPr>
                <w:sz w:val="20"/>
                <w:szCs w:val="20"/>
              </w:rPr>
              <w:t xml:space="preserve">Capture reference/date, mark_disposition(ALREADY_PAID), explain 24–48h processing window</w:t>
            </w:r>
          </w:p>
        </w:tc>
      </w:tr>
      <w:tr>
        <w:tc>
          <w:tcPr>
            <w:tcW w:type="dxa" w:w="1800"/>
            <w:shd w:fill="F7F7F7" w:val="clear"/>
            <w:tcMar>
              <w:top w:type="dxa" w:w="80"/>
              <w:left w:type="dxa" w:w="100"/>
              <w:bottom w:type="dxa" w:w="80"/>
              <w:right w:type="dxa" w:w="100"/>
            </w:tcMar>
          </w:tcPr>
          <w:p>
            <w:r>
              <w:rPr>
                <w:sz w:val="20"/>
                <w:szCs w:val="20"/>
              </w:rPr>
              <w:t xml:space="preserve">Dispute</w:t>
            </w:r>
          </w:p>
        </w:tc>
        <w:tc>
          <w:tcPr>
            <w:tcW w:type="dxa" w:w="2600"/>
            <w:shd w:fill="F7F7F7" w:val="clear"/>
            <w:tcMar>
              <w:top w:type="dxa" w:w="80"/>
              <w:left w:type="dxa" w:w="100"/>
              <w:bottom w:type="dxa" w:w="80"/>
              <w:right w:type="dxa" w:w="100"/>
            </w:tcMar>
          </w:tcPr>
          <w:p>
            <w:r>
              <w:rPr>
                <w:sz w:val="20"/>
                <w:szCs w:val="20"/>
              </w:rPr>
              <w:t xml:space="preserve">Customer disputes amount/validity</w:t>
            </w:r>
          </w:p>
        </w:tc>
        <w:tc>
          <w:tcPr>
            <w:tcW w:type="dxa" w:w="5100"/>
            <w:shd w:fill="F7F7F7" w:val="clear"/>
            <w:tcMar>
              <w:top w:type="dxa" w:w="80"/>
              <w:left w:type="dxa" w:w="100"/>
              <w:bottom w:type="dxa" w:w="80"/>
              <w:right w:type="dxa" w:w="100"/>
            </w:tcMar>
          </w:tcPr>
          <w:p>
            <w:r>
              <w:rPr>
                <w:sz w:val="20"/>
                <w:szCs w:val="20"/>
              </w:rPr>
              <w:t xml:space="preserve">No debate — escalate_to_agent(reason: DISPUTE), warm handoff framing</w:t>
            </w:r>
          </w:p>
        </w:tc>
      </w:tr>
      <w:tr>
        <w:tc>
          <w:tcPr>
            <w:tcW w:type="dxa" w:w="1800"/>
            <w:shd w:fill="FFFFFF" w:val="clear"/>
            <w:tcMar>
              <w:top w:type="dxa" w:w="80"/>
              <w:left w:type="dxa" w:w="100"/>
              <w:bottom w:type="dxa" w:w="80"/>
              <w:right w:type="dxa" w:w="100"/>
            </w:tcMar>
          </w:tcPr>
          <w:p>
            <w:r>
              <w:rPr>
                <w:sz w:val="20"/>
                <w:szCs w:val="20"/>
              </w:rPr>
              <w:t xml:space="preserve">Do-not-call</w:t>
            </w:r>
          </w:p>
        </w:tc>
        <w:tc>
          <w:tcPr>
            <w:tcW w:type="dxa" w:w="2600"/>
            <w:shd w:fill="FFFFFF" w:val="clear"/>
            <w:tcMar>
              <w:top w:type="dxa" w:w="80"/>
              <w:left w:type="dxa" w:w="100"/>
              <w:bottom w:type="dxa" w:w="80"/>
              <w:right w:type="dxa" w:w="100"/>
            </w:tcMar>
          </w:tcPr>
          <w:p>
            <w:r>
              <w:rPr>
                <w:sz w:val="20"/>
                <w:szCs w:val="20"/>
              </w:rPr>
              <w:t xml:space="preserve">Explicit opt-out request</w:t>
            </w:r>
          </w:p>
        </w:tc>
        <w:tc>
          <w:tcPr>
            <w:tcW w:type="dxa" w:w="5100"/>
            <w:shd w:fill="FFFFFF" w:val="clear"/>
            <w:tcMar>
              <w:top w:type="dxa" w:w="80"/>
              <w:left w:type="dxa" w:w="100"/>
              <w:bottom w:type="dxa" w:w="80"/>
              <w:right w:type="dxa" w:w="100"/>
            </w:tcMar>
          </w:tcPr>
          <w:p>
            <w:r>
              <w:rPr>
                <w:sz w:val="20"/>
                <w:szCs w:val="20"/>
              </w:rPr>
              <w:t xml:space="preserve">Immediate compliance, mark_disposition(DO_NOT_CALL), end call</w:t>
            </w:r>
          </w:p>
        </w:tc>
      </w:tr>
    </w:tbl>
    <w:p>
      <w:pPr>
        <w:pStyle w:val="Heading1"/>
        <w:spacing w:after="160" w:before="320"/>
      </w:pPr>
      <w:r>
        <w:t xml:space="preserve">8. Escalation &amp; Disposition</w:t>
      </w:r>
    </w:p>
    <w:p>
      <w:pPr>
        <w:spacing w:after="140"/>
      </w:pPr>
      <w:r>
        <w:t xml:space="preserve">Every call, regardless of outcome, ends in exactly one of two ways: a resolved disposition Maya logs herself, or a handoff to a human agent for cases that need judgment Maya isn't authorized to exercise.</w:t>
      </w:r>
    </w:p>
    <w:p>
      <w:pPr>
        <w:pStyle w:val="Heading2"/>
        <w:spacing w:after="120" w:before="240"/>
      </w:pPr>
      <w:r>
        <w:t xml:space="preserve">8.1 When Maya Escalates to a Human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200"/>
      </w:tblGrid>
      <w:tr>
        <w:trPr>
          <w:tblHeader/>
        </w:trPr>
        <w:tc>
          <w:tcPr>
            <w:tcW w:type="dxa" w:w="3200"/>
            <w:shd w:fill="37474F" w:val="clear"/>
            <w:tcMar>
              <w:top w:type="dxa" w:w="80"/>
              <w:left w:type="dxa" w:w="100"/>
              <w:bottom w:type="dxa" w:w="80"/>
              <w:right w:type="dxa" w:w="100"/>
            </w:tcMar>
          </w:tcPr>
          <w:p>
            <w:r>
              <w:rPr>
                <w:b/>
                <w:bCs/>
                <w:color w:val="FFFFFF"/>
                <w:sz w:val="20"/>
                <w:szCs w:val="20"/>
              </w:rPr>
              <w:t xml:space="preserve">Trigger</w:t>
            </w:r>
          </w:p>
        </w:tc>
        <w:tc>
          <w:tcPr>
            <w:tcW w:type="dxa" w:w="3600"/>
            <w:shd w:fill="37474F" w:val="clear"/>
            <w:tcMar>
              <w:top w:type="dxa" w:w="80"/>
              <w:left w:type="dxa" w:w="100"/>
              <w:bottom w:type="dxa" w:w="80"/>
              <w:right w:type="dxa" w:w="100"/>
            </w:tcMar>
          </w:tcPr>
          <w:p>
            <w:r>
              <w:rPr>
                <w:b/>
                <w:bCs/>
                <w:color w:val="FFFFFF"/>
                <w:sz w:val="20"/>
                <w:szCs w:val="20"/>
              </w:rPr>
              <w:t xml:space="preserve">Tool Called</w:t>
            </w:r>
          </w:p>
        </w:tc>
        <w:tc>
          <w:tcPr>
            <w:tcW w:type="dxa" w:w="3200"/>
            <w:shd w:fill="37474F" w:val="clear"/>
            <w:tcMar>
              <w:top w:type="dxa" w:w="80"/>
              <w:left w:type="dxa" w:w="100"/>
              <w:bottom w:type="dxa" w:w="80"/>
              <w:right w:type="dxa" w:w="100"/>
            </w:tcMar>
          </w:tcPr>
          <w:p>
            <w:r>
              <w:rPr>
                <w:b/>
                <w:bCs/>
                <w:color w:val="FFFFFF"/>
                <w:sz w:val="20"/>
                <w:szCs w:val="20"/>
              </w:rPr>
              <w:t xml:space="preserve">Why it's not left to Maya</w:t>
            </w:r>
          </w:p>
        </w:tc>
      </w:tr>
      <w:tr>
        <w:tc>
          <w:tcPr>
            <w:tcW w:type="dxa" w:w="3200"/>
            <w:shd w:fill="FFFFFF" w:val="clear"/>
            <w:tcMar>
              <w:top w:type="dxa" w:w="80"/>
              <w:left w:type="dxa" w:w="100"/>
              <w:bottom w:type="dxa" w:w="80"/>
              <w:right w:type="dxa" w:w="100"/>
            </w:tcMar>
          </w:tcPr>
          <w:p>
            <w:r>
              <w:rPr>
                <w:sz w:val="20"/>
                <w:szCs w:val="20"/>
              </w:rPr>
              <w:t xml:space="preserve">Financial hardship claim</w:t>
            </w:r>
          </w:p>
        </w:tc>
        <w:tc>
          <w:tcPr>
            <w:tcW w:type="dxa" w:w="3600"/>
            <w:shd w:fill="FFFFFF" w:val="clear"/>
            <w:tcMar>
              <w:top w:type="dxa" w:w="80"/>
              <w:left w:type="dxa" w:w="100"/>
              <w:bottom w:type="dxa" w:w="80"/>
              <w:right w:type="dxa" w:w="100"/>
            </w:tcMar>
          </w:tcPr>
          <w:p>
            <w:r>
              <w:rPr>
                <w:sz w:val="20"/>
                <w:szCs w:val="20"/>
              </w:rPr>
              <w:t xml:space="preserve">escalate_to_agent(reason: HARDSHIP_REQUEST)</w:t>
            </w:r>
          </w:p>
        </w:tc>
        <w:tc>
          <w:tcPr>
            <w:tcW w:type="dxa" w:w="3200"/>
            <w:shd w:fill="FFFFFF" w:val="clear"/>
            <w:tcMar>
              <w:top w:type="dxa" w:w="80"/>
              <w:left w:type="dxa" w:w="100"/>
              <w:bottom w:type="dxa" w:w="80"/>
              <w:right w:type="dxa" w:w="100"/>
            </w:tcMar>
          </w:tcPr>
          <w:p>
            <w:r>
              <w:rPr>
                <w:sz w:val="20"/>
                <w:szCs w:val="20"/>
              </w:rPr>
              <w:t xml:space="preserve">Any settlement or extension beyond the 10% waiver cap requires judgment/authorization Maya doesn't have</w:t>
            </w:r>
          </w:p>
        </w:tc>
      </w:tr>
      <w:tr>
        <w:tc>
          <w:tcPr>
            <w:tcW w:type="dxa" w:w="3200"/>
            <w:shd w:fill="F7F7F7" w:val="clear"/>
            <w:tcMar>
              <w:top w:type="dxa" w:w="80"/>
              <w:left w:type="dxa" w:w="100"/>
              <w:bottom w:type="dxa" w:w="80"/>
              <w:right w:type="dxa" w:w="100"/>
            </w:tcMar>
          </w:tcPr>
          <w:p>
            <w:r>
              <w:rPr>
                <w:sz w:val="20"/>
                <w:szCs w:val="20"/>
              </w:rPr>
              <w:t xml:space="preserve">Dispute of the debt or amount</w:t>
            </w:r>
          </w:p>
        </w:tc>
        <w:tc>
          <w:tcPr>
            <w:tcW w:type="dxa" w:w="3600"/>
            <w:shd w:fill="F7F7F7" w:val="clear"/>
            <w:tcMar>
              <w:top w:type="dxa" w:w="80"/>
              <w:left w:type="dxa" w:w="100"/>
              <w:bottom w:type="dxa" w:w="80"/>
              <w:right w:type="dxa" w:w="100"/>
            </w:tcMar>
          </w:tcPr>
          <w:p>
            <w:r>
              <w:rPr>
                <w:sz w:val="20"/>
                <w:szCs w:val="20"/>
              </w:rPr>
              <w:t xml:space="preserve">escalate_to_agent(reason: DISPUTE)</w:t>
            </w:r>
          </w:p>
        </w:tc>
        <w:tc>
          <w:tcPr>
            <w:tcW w:type="dxa" w:w="3200"/>
            <w:shd w:fill="F7F7F7" w:val="clear"/>
            <w:tcMar>
              <w:top w:type="dxa" w:w="80"/>
              <w:left w:type="dxa" w:w="100"/>
              <w:bottom w:type="dxa" w:w="80"/>
              <w:right w:type="dxa" w:w="100"/>
            </w:tcMar>
          </w:tcPr>
          <w:p>
            <w:r>
              <w:rPr>
                <w:sz w:val="20"/>
                <w:szCs w:val="20"/>
              </w:rPr>
              <w:t xml:space="preserve">Verifying a disputed claim requires access to account history a mock/voice agent shouldn't adjudicate</w:t>
            </w:r>
          </w:p>
        </w:tc>
      </w:tr>
    </w:tbl>
    <w:p>
      <w:pPr>
        <w:pStyle w:val="Heading2"/>
        <w:spacing w:after="120" w:before="240"/>
      </w:pPr>
      <w:r>
        <w:t xml:space="preserve">8.2 When Maya Logs a Disposition Herself (No Escalation)</w:t>
      </w:r>
    </w:p>
    <w:p>
      <w:pPr>
        <w:spacing w:after="140"/>
      </w:pPr>
      <w:r>
        <w:t xml:space="preserve">For every other outcome, Maya calls mark_disposition directly — this is the one tool that must always be callable, even for calls that never reach AUTHENTICATED (see Section 5), because a call's outcome must be recorded regardless of how it ended.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800"/>
      </w:tblGrid>
      <w:tr>
        <w:trPr>
          <w:tblHeader/>
        </w:trPr>
        <w:tc>
          <w:tcPr>
            <w:tcW w:type="dxa" w:w="3400"/>
            <w:shd w:fill="37474F" w:val="clear"/>
            <w:tcMar>
              <w:top w:type="dxa" w:w="80"/>
              <w:left w:type="dxa" w:w="100"/>
              <w:bottom w:type="dxa" w:w="80"/>
              <w:right w:type="dxa" w:w="100"/>
            </w:tcMar>
          </w:tcPr>
          <w:p>
            <w:r>
              <w:rPr>
                <w:b/>
                <w:bCs/>
                <w:color w:val="FFFFFF"/>
                <w:sz w:val="20"/>
                <w:szCs w:val="20"/>
              </w:rPr>
              <w:t xml:space="preserve">Outcome</w:t>
            </w:r>
          </w:p>
        </w:tc>
        <w:tc>
          <w:tcPr>
            <w:tcW w:type="dxa" w:w="2800"/>
            <w:shd w:fill="37474F" w:val="clear"/>
            <w:tcMar>
              <w:top w:type="dxa" w:w="80"/>
              <w:left w:type="dxa" w:w="100"/>
              <w:bottom w:type="dxa" w:w="80"/>
              <w:right w:type="dxa" w:w="100"/>
            </w:tcMar>
          </w:tcPr>
          <w:p>
            <w:r>
              <w:rPr>
                <w:b/>
                <w:bCs/>
                <w:color w:val="FFFFFF"/>
                <w:sz w:val="20"/>
                <w:szCs w:val="20"/>
              </w:rPr>
              <w:t xml:space="preserve">Disposition Status</w:t>
            </w:r>
          </w:p>
        </w:tc>
        <w:tc>
          <w:tcPr>
            <w:tcW w:type="dxa" w:w="3800"/>
            <w:shd w:fill="37474F" w:val="clear"/>
            <w:tcMar>
              <w:top w:type="dxa" w:w="80"/>
              <w:left w:type="dxa" w:w="100"/>
              <w:bottom w:type="dxa" w:w="80"/>
              <w:right w:type="dxa" w:w="100"/>
            </w:tcMar>
          </w:tcPr>
          <w:p>
            <w:r>
              <w:rPr>
                <w:b/>
                <w:bCs/>
                <w:color w:val="FFFFFF"/>
                <w:sz w:val="20"/>
                <w:szCs w:val="20"/>
              </w:rPr>
              <w:t xml:space="preserve">Verification required first?</w:t>
            </w:r>
          </w:p>
        </w:tc>
      </w:tr>
      <w:tr>
        <w:tc>
          <w:tcPr>
            <w:tcW w:type="dxa" w:w="3400"/>
            <w:shd w:fill="FFFFFF" w:val="clear"/>
            <w:tcMar>
              <w:top w:type="dxa" w:w="80"/>
              <w:left w:type="dxa" w:w="100"/>
              <w:bottom w:type="dxa" w:w="80"/>
              <w:right w:type="dxa" w:w="100"/>
            </w:tcMar>
          </w:tcPr>
          <w:p>
            <w:r>
              <w:rPr>
                <w:sz w:val="20"/>
                <w:szCs w:val="20"/>
              </w:rPr>
              <w:t xml:space="preserve">Customer commits to pay</w:t>
            </w:r>
          </w:p>
        </w:tc>
        <w:tc>
          <w:tcPr>
            <w:tcW w:type="dxa" w:w="2800"/>
            <w:shd w:fill="FFFFFF" w:val="clear"/>
            <w:tcMar>
              <w:top w:type="dxa" w:w="80"/>
              <w:left w:type="dxa" w:w="100"/>
              <w:bottom w:type="dxa" w:w="80"/>
              <w:right w:type="dxa" w:w="100"/>
            </w:tcMar>
          </w:tcPr>
          <w:p>
            <w:r>
              <w:rPr>
                <w:sz w:val="20"/>
                <w:szCs w:val="20"/>
              </w:rPr>
              <w:t xml:space="preserve">PTP_AGREED</w:t>
            </w:r>
          </w:p>
        </w:tc>
        <w:tc>
          <w:tcPr>
            <w:tcW w:type="dxa" w:w="3800"/>
            <w:shd w:fill="FFFFFF" w:val="clear"/>
            <w:tcMar>
              <w:top w:type="dxa" w:w="80"/>
              <w:left w:type="dxa" w:w="100"/>
              <w:bottom w:type="dxa" w:w="80"/>
              <w:right w:type="dxa" w:w="100"/>
            </w:tcMar>
          </w:tcPr>
          <w:p>
            <w:r>
              <w:rPr>
                <w:sz w:val="20"/>
                <w:szCs w:val="20"/>
              </w:rPr>
              <w:t xml:space="preserve">Yes</w:t>
            </w:r>
          </w:p>
        </w:tc>
      </w:tr>
      <w:tr>
        <w:tc>
          <w:tcPr>
            <w:tcW w:type="dxa" w:w="3400"/>
            <w:shd w:fill="F7F7F7" w:val="clear"/>
            <w:tcMar>
              <w:top w:type="dxa" w:w="80"/>
              <w:left w:type="dxa" w:w="100"/>
              <w:bottom w:type="dxa" w:w="80"/>
              <w:right w:type="dxa" w:w="100"/>
            </w:tcMar>
          </w:tcPr>
          <w:p>
            <w:r>
              <w:rPr>
                <w:sz w:val="20"/>
                <w:szCs w:val="20"/>
              </w:rPr>
              <w:t xml:space="preserve">Customer claims prior payment</w:t>
            </w:r>
          </w:p>
        </w:tc>
        <w:tc>
          <w:tcPr>
            <w:tcW w:type="dxa" w:w="2800"/>
            <w:shd w:fill="F7F7F7" w:val="clear"/>
            <w:tcMar>
              <w:top w:type="dxa" w:w="80"/>
              <w:left w:type="dxa" w:w="100"/>
              <w:bottom w:type="dxa" w:w="80"/>
              <w:right w:type="dxa" w:w="100"/>
            </w:tcMar>
          </w:tcPr>
          <w:p>
            <w:r>
              <w:rPr>
                <w:sz w:val="20"/>
                <w:szCs w:val="20"/>
              </w:rPr>
              <w:t xml:space="preserve">ALREADY_PAID</w:t>
            </w:r>
          </w:p>
        </w:tc>
        <w:tc>
          <w:tcPr>
            <w:tcW w:type="dxa" w:w="3800"/>
            <w:shd w:fill="F7F7F7" w:val="clear"/>
            <w:tcMar>
              <w:top w:type="dxa" w:w="80"/>
              <w:left w:type="dxa" w:w="100"/>
              <w:bottom w:type="dxa" w:w="80"/>
              <w:right w:type="dxa" w:w="100"/>
            </w:tcMar>
          </w:tcPr>
          <w:p>
            <w:r>
              <w:rPr>
                <w:sz w:val="20"/>
                <w:szCs w:val="20"/>
              </w:rPr>
              <w:t xml:space="preserve">Yes</w:t>
            </w:r>
          </w:p>
        </w:tc>
      </w:tr>
      <w:tr>
        <w:tc>
          <w:tcPr>
            <w:tcW w:type="dxa" w:w="3400"/>
            <w:shd w:fill="FFFFFF" w:val="clear"/>
            <w:tcMar>
              <w:top w:type="dxa" w:w="80"/>
              <w:left w:type="dxa" w:w="100"/>
              <w:bottom w:type="dxa" w:w="80"/>
              <w:right w:type="dxa" w:w="100"/>
            </w:tcMar>
          </w:tcPr>
          <w:p>
            <w:r>
              <w:rPr>
                <w:sz w:val="20"/>
                <w:szCs w:val="20"/>
              </w:rPr>
              <w:t xml:space="preserve">Wrong number / target unavailable</w:t>
            </w:r>
          </w:p>
        </w:tc>
        <w:tc>
          <w:tcPr>
            <w:tcW w:type="dxa" w:w="2800"/>
            <w:shd w:fill="FFFFFF" w:val="clear"/>
            <w:tcMar>
              <w:top w:type="dxa" w:w="80"/>
              <w:left w:type="dxa" w:w="100"/>
              <w:bottom w:type="dxa" w:w="80"/>
              <w:right w:type="dxa" w:w="100"/>
            </w:tcMar>
          </w:tcPr>
          <w:p>
            <w:r>
              <w:rPr>
                <w:sz w:val="20"/>
                <w:szCs w:val="20"/>
              </w:rPr>
              <w:t xml:space="preserve">WRONG_PERSON</w:t>
            </w:r>
          </w:p>
        </w:tc>
        <w:tc>
          <w:tcPr>
            <w:tcW w:type="dxa" w:w="3800"/>
            <w:shd w:fill="FFFFFF" w:val="clear"/>
            <w:tcMar>
              <w:top w:type="dxa" w:w="80"/>
              <w:left w:type="dxa" w:w="100"/>
              <w:bottom w:type="dxa" w:w="80"/>
              <w:right w:type="dxa" w:w="100"/>
            </w:tcMar>
          </w:tcPr>
          <w:p>
            <w:r>
              <w:rPr>
                <w:sz w:val="20"/>
                <w:szCs w:val="20"/>
              </w:rPr>
              <w:t xml:space="preserve">No</w:t>
            </w:r>
          </w:p>
        </w:tc>
      </w:tr>
      <w:tr>
        <w:tc>
          <w:tcPr>
            <w:tcW w:type="dxa" w:w="3400"/>
            <w:shd w:fill="F7F7F7" w:val="clear"/>
            <w:tcMar>
              <w:top w:type="dxa" w:w="80"/>
              <w:left w:type="dxa" w:w="100"/>
              <w:bottom w:type="dxa" w:w="80"/>
              <w:right w:type="dxa" w:w="100"/>
            </w:tcMar>
          </w:tcPr>
          <w:p>
            <w:r>
              <w:rPr>
                <w:sz w:val="20"/>
                <w:szCs w:val="20"/>
              </w:rPr>
              <w:t xml:space="preserve">Customer opts out</w:t>
            </w:r>
          </w:p>
        </w:tc>
        <w:tc>
          <w:tcPr>
            <w:tcW w:type="dxa" w:w="2800"/>
            <w:shd w:fill="F7F7F7" w:val="clear"/>
            <w:tcMar>
              <w:top w:type="dxa" w:w="80"/>
              <w:left w:type="dxa" w:w="100"/>
              <w:bottom w:type="dxa" w:w="80"/>
              <w:right w:type="dxa" w:w="100"/>
            </w:tcMar>
          </w:tcPr>
          <w:p>
            <w:r>
              <w:rPr>
                <w:sz w:val="20"/>
                <w:szCs w:val="20"/>
              </w:rPr>
              <w:t xml:space="preserve">DO_NOT_CALL</w:t>
            </w:r>
          </w:p>
        </w:tc>
        <w:tc>
          <w:tcPr>
            <w:tcW w:type="dxa" w:w="3800"/>
            <w:shd w:fill="F7F7F7" w:val="clear"/>
            <w:tcMar>
              <w:top w:type="dxa" w:w="80"/>
              <w:left w:type="dxa" w:w="100"/>
              <w:bottom w:type="dxa" w:w="80"/>
              <w:right w:type="dxa" w:w="100"/>
            </w:tcMar>
          </w:tcPr>
          <w:p>
            <w:r>
              <w:rPr>
                <w:sz w:val="20"/>
                <w:szCs w:val="20"/>
              </w:rPr>
              <w:t xml:space="preserve">No — honored immediately regardless of call state</w:t>
            </w:r>
          </w:p>
        </w:tc>
      </w:tr>
      <w:tr>
        <w:tc>
          <w:tcPr>
            <w:tcW w:type="dxa" w:w="3400"/>
            <w:shd w:fill="FFFFFF" w:val="clear"/>
            <w:tcMar>
              <w:top w:type="dxa" w:w="80"/>
              <w:left w:type="dxa" w:w="100"/>
              <w:bottom w:type="dxa" w:w="80"/>
              <w:right w:type="dxa" w:w="100"/>
            </w:tcMar>
          </w:tcPr>
          <w:p>
            <w:r>
              <w:rPr>
                <w:sz w:val="20"/>
                <w:szCs w:val="20"/>
              </w:rPr>
              <w:t xml:space="preserve">No input / voicemail / failed verification</w:t>
            </w:r>
          </w:p>
        </w:tc>
        <w:tc>
          <w:tcPr>
            <w:tcW w:type="dxa" w:w="2800"/>
            <w:shd w:fill="FFFFFF" w:val="clear"/>
            <w:tcMar>
              <w:top w:type="dxa" w:w="80"/>
              <w:left w:type="dxa" w:w="100"/>
              <w:bottom w:type="dxa" w:w="80"/>
              <w:right w:type="dxa" w:w="100"/>
            </w:tcMar>
          </w:tcPr>
          <w:p>
            <w:r>
              <w:rPr>
                <w:sz w:val="20"/>
                <w:szCs w:val="20"/>
              </w:rPr>
              <w:t xml:space="preserve">NO_RESPONSE</w:t>
            </w:r>
          </w:p>
        </w:tc>
        <w:tc>
          <w:tcPr>
            <w:tcW w:type="dxa" w:w="3800"/>
            <w:shd w:fill="FFFFFF" w:val="clear"/>
            <w:tcMar>
              <w:top w:type="dxa" w:w="80"/>
              <w:left w:type="dxa" w:w="100"/>
              <w:bottom w:type="dxa" w:w="80"/>
              <w:right w:type="dxa" w:w="100"/>
            </w:tcMar>
          </w:tcPr>
          <w:p>
            <w:r>
              <w:rPr>
                <w:sz w:val="20"/>
                <w:szCs w:val="20"/>
              </w:rPr>
              <w:t xml:space="preserve">No</w:t>
            </w:r>
          </w:p>
        </w:tc>
      </w:tr>
    </w:tbl>
    <w:p>
      <w:pPr>
        <w:spacing w:after="140"/>
      </w:pPr>
      <w:r>
        <w:t xml:space="preserve">This split is enforced at the server level, not just described in the prompt: escalate_to_agent, log_promise_to_pay, and send_payment_link all require a verified session; mark_disposition does not, since it must remain callable however the call actually ended.</w:t>
      </w:r>
    </w:p>
    <w:p>
      <w:pPr>
        <w:pStyle w:val="Heading1"/>
        <w:spacing w:after="160" w:before="320"/>
      </w:pPr>
      <w:r>
        <w:t xml:space="preserve">9. Observability Metrics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00"/>
      </w:tblGrid>
      <w:tr>
        <w:trPr>
          <w:tblHeader/>
        </w:trPr>
        <w:tc>
          <w:tcPr>
            <w:tcW w:type="dxa" w:w="2400"/>
            <w:shd w:fill="37474F" w:val="clear"/>
            <w:tcMar>
              <w:top w:type="dxa" w:w="80"/>
              <w:left w:type="dxa" w:w="100"/>
              <w:bottom w:type="dxa" w:w="80"/>
              <w:right w:type="dxa" w:w="100"/>
            </w:tcMar>
          </w:tcPr>
          <w:p>
            <w:r>
              <w:rPr>
                <w:b/>
                <w:bCs/>
                <w:color w:val="FFFFFF"/>
                <w:sz w:val="20"/>
                <w:szCs w:val="20"/>
              </w:rPr>
              <w:t xml:space="preserve">Metric</w:t>
            </w:r>
          </w:p>
        </w:tc>
        <w:tc>
          <w:tcPr>
            <w:tcW w:type="dxa" w:w="3600"/>
            <w:shd w:fill="37474F" w:val="clear"/>
            <w:tcMar>
              <w:top w:type="dxa" w:w="80"/>
              <w:left w:type="dxa" w:w="100"/>
              <w:bottom w:type="dxa" w:w="80"/>
              <w:right w:type="dxa" w:w="100"/>
            </w:tcMar>
          </w:tcPr>
          <w:p>
            <w:r>
              <w:rPr>
                <w:b/>
                <w:bCs/>
                <w:color w:val="FFFFFF"/>
                <w:sz w:val="20"/>
                <w:szCs w:val="20"/>
              </w:rPr>
              <w:t xml:space="preserve">Definition</w:t>
            </w:r>
          </w:p>
        </w:tc>
        <w:tc>
          <w:tcPr>
            <w:tcW w:type="dxa" w:w="3500"/>
            <w:shd w:fill="37474F" w:val="clear"/>
            <w:tcMar>
              <w:top w:type="dxa" w:w="80"/>
              <w:left w:type="dxa" w:w="100"/>
              <w:bottom w:type="dxa" w:w="80"/>
              <w:right w:type="dxa" w:w="100"/>
            </w:tcMar>
          </w:tcPr>
          <w:p>
            <w:r>
              <w:rPr>
                <w:b/>
                <w:bCs/>
                <w:color w:val="FFFFFF"/>
                <w:sz w:val="20"/>
                <w:szCs w:val="20"/>
              </w:rPr>
              <w:t xml:space="preserve">Why It Matters</w:t>
            </w:r>
          </w:p>
        </w:tc>
      </w:tr>
      <w:tr>
        <w:tc>
          <w:tcPr>
            <w:tcW w:type="dxa" w:w="2400"/>
            <w:shd w:fill="FFFFFF" w:val="clear"/>
            <w:tcMar>
              <w:top w:type="dxa" w:w="80"/>
              <w:left w:type="dxa" w:w="100"/>
              <w:bottom w:type="dxa" w:w="80"/>
              <w:right w:type="dxa" w:w="100"/>
            </w:tcMar>
          </w:tcPr>
          <w:p>
            <w:r>
              <w:rPr>
                <w:sz w:val="20"/>
                <w:szCs w:val="20"/>
              </w:rPr>
              <w:t xml:space="preserve">Containment Rate</w:t>
            </w:r>
          </w:p>
        </w:tc>
        <w:tc>
          <w:tcPr>
            <w:tcW w:type="dxa" w:w="3600"/>
            <w:shd w:fill="FFFFFF" w:val="clear"/>
            <w:tcMar>
              <w:top w:type="dxa" w:w="80"/>
              <w:left w:type="dxa" w:w="100"/>
              <w:bottom w:type="dxa" w:w="80"/>
              <w:right w:type="dxa" w:w="100"/>
            </w:tcMar>
          </w:tcPr>
          <w:p>
            <w:r>
              <w:rPr>
                <w:sz w:val="20"/>
                <w:szCs w:val="20"/>
              </w:rPr>
              <w:t xml:space="preserve">% of calls resolved without human escalation</w:t>
            </w:r>
          </w:p>
        </w:tc>
        <w:tc>
          <w:tcPr>
            <w:tcW w:type="dxa" w:w="3500"/>
            <w:shd w:fill="FFFFFF" w:val="clear"/>
            <w:tcMar>
              <w:top w:type="dxa" w:w="80"/>
              <w:left w:type="dxa" w:w="100"/>
              <w:bottom w:type="dxa" w:w="80"/>
              <w:right w:type="dxa" w:w="100"/>
            </w:tcMar>
          </w:tcPr>
          <w:p>
            <w:r>
              <w:rPr>
                <w:sz w:val="20"/>
                <w:szCs w:val="20"/>
              </w:rPr>
              <w:t xml:space="preserve">Core efficiency measure — the business case for the bot</w:t>
            </w:r>
          </w:p>
        </w:tc>
      </w:tr>
      <w:tr>
        <w:tc>
          <w:tcPr>
            <w:tcW w:type="dxa" w:w="2400"/>
            <w:shd w:fill="F7F7F7" w:val="clear"/>
            <w:tcMar>
              <w:top w:type="dxa" w:w="80"/>
              <w:left w:type="dxa" w:w="100"/>
              <w:bottom w:type="dxa" w:w="80"/>
              <w:right w:type="dxa" w:w="100"/>
            </w:tcMar>
          </w:tcPr>
          <w:p>
            <w:r>
              <w:rPr>
                <w:sz w:val="20"/>
                <w:szCs w:val="20"/>
              </w:rPr>
              <w:t xml:space="preserve">PTP Rate</w:t>
            </w:r>
          </w:p>
        </w:tc>
        <w:tc>
          <w:tcPr>
            <w:tcW w:type="dxa" w:w="3600"/>
            <w:shd w:fill="F7F7F7" w:val="clear"/>
            <w:tcMar>
              <w:top w:type="dxa" w:w="80"/>
              <w:left w:type="dxa" w:w="100"/>
              <w:bottom w:type="dxa" w:w="80"/>
              <w:right w:type="dxa" w:w="100"/>
            </w:tcMar>
          </w:tcPr>
          <w:p>
            <w:r>
              <w:rPr>
                <w:sz w:val="20"/>
                <w:szCs w:val="20"/>
              </w:rPr>
              <w:t xml:space="preserve">% of calls ending in a valid logged promise-to-pay</w:t>
            </w:r>
          </w:p>
        </w:tc>
        <w:tc>
          <w:tcPr>
            <w:tcW w:type="dxa" w:w="3500"/>
            <w:shd w:fill="F7F7F7" w:val="clear"/>
            <w:tcMar>
              <w:top w:type="dxa" w:w="80"/>
              <w:left w:type="dxa" w:w="100"/>
              <w:bottom w:type="dxa" w:w="80"/>
              <w:right w:type="dxa" w:w="100"/>
            </w:tcMar>
          </w:tcPr>
          <w:p>
            <w:r>
              <w:rPr>
                <w:sz w:val="20"/>
                <w:szCs w:val="20"/>
              </w:rPr>
              <w:t xml:space="preserve">Primary collections effectiveness metric</w:t>
            </w:r>
          </w:p>
        </w:tc>
      </w:tr>
      <w:tr>
        <w:tc>
          <w:tcPr>
            <w:tcW w:type="dxa" w:w="2400"/>
            <w:shd w:fill="FFFFFF" w:val="clear"/>
            <w:tcMar>
              <w:top w:type="dxa" w:w="80"/>
              <w:left w:type="dxa" w:w="100"/>
              <w:bottom w:type="dxa" w:w="80"/>
              <w:right w:type="dxa" w:w="100"/>
            </w:tcMar>
          </w:tcPr>
          <w:p>
            <w:r>
              <w:rPr>
                <w:sz w:val="20"/>
                <w:szCs w:val="20"/>
              </w:rPr>
              <w:t xml:space="preserve">First Call Resolution (FCR)</w:t>
            </w:r>
          </w:p>
        </w:tc>
        <w:tc>
          <w:tcPr>
            <w:tcW w:type="dxa" w:w="3600"/>
            <w:shd w:fill="FFFFFF" w:val="clear"/>
            <w:tcMar>
              <w:top w:type="dxa" w:w="80"/>
              <w:left w:type="dxa" w:w="100"/>
              <w:bottom w:type="dxa" w:w="80"/>
              <w:right w:type="dxa" w:w="100"/>
            </w:tcMar>
          </w:tcPr>
          <w:p>
            <w:r>
              <w:rPr>
                <w:sz w:val="20"/>
                <w:szCs w:val="20"/>
              </w:rPr>
              <w:t xml:space="preserve">% of calls ending in any valid, actionable disposition (not NO_RESPONSE)</w:t>
            </w:r>
          </w:p>
        </w:tc>
        <w:tc>
          <w:tcPr>
            <w:tcW w:type="dxa" w:w="3500"/>
            <w:shd w:fill="FFFFFF" w:val="clear"/>
            <w:tcMar>
              <w:top w:type="dxa" w:w="80"/>
              <w:left w:type="dxa" w:w="100"/>
              <w:bottom w:type="dxa" w:w="80"/>
              <w:right w:type="dxa" w:w="100"/>
            </w:tcMar>
          </w:tcPr>
          <w:p>
            <w:r>
              <w:rPr>
                <w:sz w:val="20"/>
                <w:szCs w:val="20"/>
              </w:rPr>
              <w:t xml:space="preserve">Signals whether the flow is actually reaching a conclusion</w:t>
            </w:r>
          </w:p>
        </w:tc>
      </w:tr>
      <w:tr>
        <w:tc>
          <w:tcPr>
            <w:tcW w:type="dxa" w:w="2400"/>
            <w:shd w:fill="F7F7F7" w:val="clear"/>
            <w:tcMar>
              <w:top w:type="dxa" w:w="80"/>
              <w:left w:type="dxa" w:w="100"/>
              <w:bottom w:type="dxa" w:w="80"/>
              <w:right w:type="dxa" w:w="100"/>
            </w:tcMar>
          </w:tcPr>
          <w:p>
            <w:r>
              <w:rPr>
                <w:sz w:val="20"/>
                <w:szCs w:val="20"/>
              </w:rPr>
              <w:t xml:space="preserve">Avg. Turn Latency</w:t>
            </w:r>
          </w:p>
        </w:tc>
        <w:tc>
          <w:tcPr>
            <w:tcW w:type="dxa" w:w="3600"/>
            <w:shd w:fill="F7F7F7" w:val="clear"/>
            <w:tcMar>
              <w:top w:type="dxa" w:w="80"/>
              <w:left w:type="dxa" w:w="100"/>
              <w:bottom w:type="dxa" w:w="80"/>
              <w:right w:type="dxa" w:w="100"/>
            </w:tcMar>
          </w:tcPr>
          <w:p>
            <w:r>
              <w:rPr>
                <w:sz w:val="20"/>
                <w:szCs w:val="20"/>
              </w:rPr>
              <w:t xml:space="preserve">Mean STT+LLM+TTS+network round-trip per turn</w:t>
            </w:r>
          </w:p>
        </w:tc>
        <w:tc>
          <w:tcPr>
            <w:tcW w:type="dxa" w:w="3500"/>
            <w:shd w:fill="F7F7F7" w:val="clear"/>
            <w:tcMar>
              <w:top w:type="dxa" w:w="80"/>
              <w:left w:type="dxa" w:w="100"/>
              <w:bottom w:type="dxa" w:w="80"/>
              <w:right w:type="dxa" w:w="100"/>
            </w:tcMar>
          </w:tcPr>
          <w:p>
            <w:r>
              <w:rPr>
                <w:sz w:val="20"/>
                <w:szCs w:val="20"/>
              </w:rPr>
              <w:t xml:space="preserve">Tracks against the &lt;1.2s budget; regressions here hurt call quality directly</w:t>
            </w:r>
          </w:p>
        </w:tc>
      </w:tr>
      <w:tr>
        <w:tc>
          <w:tcPr>
            <w:tcW w:type="dxa" w:w="2400"/>
            <w:shd w:fill="FFFFFF" w:val="clear"/>
            <w:tcMar>
              <w:top w:type="dxa" w:w="80"/>
              <w:left w:type="dxa" w:w="100"/>
              <w:bottom w:type="dxa" w:w="80"/>
              <w:right w:type="dxa" w:w="100"/>
            </w:tcMar>
          </w:tcPr>
          <w:p>
            <w:r>
              <w:rPr>
                <w:sz w:val="20"/>
                <w:szCs w:val="20"/>
              </w:rPr>
              <w:t xml:space="preserve">Auth Success Rate</w:t>
            </w:r>
          </w:p>
        </w:tc>
        <w:tc>
          <w:tcPr>
            <w:tcW w:type="dxa" w:w="3600"/>
            <w:shd w:fill="FFFFFF" w:val="clear"/>
            <w:tcMar>
              <w:top w:type="dxa" w:w="80"/>
              <w:left w:type="dxa" w:w="100"/>
              <w:bottom w:type="dxa" w:w="80"/>
              <w:right w:type="dxa" w:w="100"/>
            </w:tcMar>
          </w:tcPr>
          <w:p>
            <w:r>
              <w:rPr>
                <w:sz w:val="20"/>
                <w:szCs w:val="20"/>
              </w:rPr>
              <w:t xml:space="preserve">% of AUTH_PENDING sessions reaching AUTHENTICATED</w:t>
            </w:r>
          </w:p>
        </w:tc>
        <w:tc>
          <w:tcPr>
            <w:tcW w:type="dxa" w:w="3500"/>
            <w:shd w:fill="FFFFFF" w:val="clear"/>
            <w:tcMar>
              <w:top w:type="dxa" w:w="80"/>
              <w:left w:type="dxa" w:w="100"/>
              <w:bottom w:type="dxa" w:w="80"/>
              <w:right w:type="dxa" w:w="100"/>
            </w:tcMar>
          </w:tcPr>
          <w:p>
            <w:r>
              <w:rPr>
                <w:sz w:val="20"/>
                <w:szCs w:val="20"/>
              </w:rPr>
              <w:t xml:space="preserve">Distinguishes genuine failed verification from customers hanging up early</w:t>
            </w:r>
          </w:p>
        </w:tc>
      </w:tr>
      <w:tr>
        <w:tc>
          <w:tcPr>
            <w:tcW w:type="dxa" w:w="2400"/>
            <w:shd w:fill="F7F7F7" w:val="clear"/>
            <w:tcMar>
              <w:top w:type="dxa" w:w="80"/>
              <w:left w:type="dxa" w:w="100"/>
              <w:bottom w:type="dxa" w:w="80"/>
              <w:right w:type="dxa" w:w="100"/>
            </w:tcMar>
          </w:tcPr>
          <w:p>
            <w:r>
              <w:rPr>
                <w:sz w:val="20"/>
                <w:szCs w:val="20"/>
              </w:rPr>
              <w:t xml:space="preserve">Drop Rate</w:t>
            </w:r>
          </w:p>
        </w:tc>
        <w:tc>
          <w:tcPr>
            <w:tcW w:type="dxa" w:w="3600"/>
            <w:shd w:fill="F7F7F7" w:val="clear"/>
            <w:tcMar>
              <w:top w:type="dxa" w:w="80"/>
              <w:left w:type="dxa" w:w="100"/>
              <w:bottom w:type="dxa" w:w="80"/>
              <w:right w:type="dxa" w:w="100"/>
            </w:tcMar>
          </w:tcPr>
          <w:p>
            <w:r>
              <w:rPr>
                <w:sz w:val="20"/>
                <w:szCs w:val="20"/>
              </w:rPr>
              <w:t xml:space="preserve">% of calls ending before CALL_ENDED with a logged disposition</w:t>
            </w:r>
          </w:p>
        </w:tc>
        <w:tc>
          <w:tcPr>
            <w:tcW w:type="dxa" w:w="3500"/>
            <w:shd w:fill="F7F7F7" w:val="clear"/>
            <w:tcMar>
              <w:top w:type="dxa" w:w="80"/>
              <w:left w:type="dxa" w:w="100"/>
              <w:bottom w:type="dxa" w:w="80"/>
              <w:right w:type="dxa" w:w="100"/>
            </w:tcMar>
          </w:tcPr>
          <w:p>
            <w:r>
              <w:rPr>
                <w:sz w:val="20"/>
                <w:szCs w:val="20"/>
              </w:rPr>
              <w:t xml:space="preserve">Flags flow dead-ends or bugs, not just uninterested customers</w:t>
            </w:r>
          </w:p>
        </w:tc>
      </w:tr>
    </w:tbl>
    <w:p>
      <w:pPr>
        <w:pStyle w:val="Heading1"/>
        <w:spacing w:after="160" w:before="320"/>
      </w:pPr>
      <w:r>
        <w:t xml:space="preserve">10. Assumptions &amp; Future Enhancements</w:t>
      </w:r>
    </w:p>
    <w:p>
      <w:pPr>
        <w:pStyle w:val="ListParagraph"/>
        <w:numPr>
          <w:ilvl w:val="0"/>
          <w:numId w:val="1"/>
        </w:numPr>
        <w:spacing w:after="80"/>
      </w:pPr>
      <w:r>
        <w:rPr>
          <w:b w:val="false"/>
          <w:bCs w:val="false"/>
        </w:rPr>
        <w:t xml:space="preserve">Assumption: account context (name, account ID, overdue amount, DPD) is pre-loaded per call rather than looked up live — a get_account_details tool would replace this in production.</w:t>
      </w:r>
    </w:p>
    <w:p>
      <w:pPr>
        <w:pStyle w:val="ListParagraph"/>
        <w:numPr>
          <w:ilvl w:val="0"/>
          <w:numId w:val="1"/>
        </w:numPr>
        <w:spacing w:after="80"/>
      </w:pPr>
      <w:r>
        <w:rPr>
          <w:b w:val="false"/>
          <w:bCs w:val="false"/>
        </w:rPr>
        <w:t xml:space="preserve">Assumption: verification uses last-4 PAN or birth year only, matching the reference scenario; production would likely add a second factor.</w:t>
      </w:r>
    </w:p>
    <w:p>
      <w:pPr>
        <w:pStyle w:val="ListParagraph"/>
        <w:numPr>
          <w:ilvl w:val="0"/>
          <w:numId w:val="1"/>
        </w:numPr>
        <w:spacing w:after="80"/>
      </w:pPr>
      <w:r>
        <w:rPr>
          <w:b w:val="false"/>
          <w:bCs w:val="false"/>
        </w:rPr>
        <w:t xml:space="preserve">Limitation: verification is knowledge-based (matching a code), not identity-based — anyone who knows the target customer's PAN digits or birth year (e.g. a family member) would pass verification, even if they are not the account holder. This is a common trade-off in phone-based verification generally, but a production version would want a stronger second factor, such as a one-time code sent to the customer's registered number, to close this gap.</w:t>
      </w:r>
    </w:p>
    <w:p>
      <w:pPr>
        <w:pStyle w:val="ListParagraph"/>
        <w:numPr>
          <w:ilvl w:val="0"/>
          <w:numId w:val="1"/>
        </w:numPr>
        <w:spacing w:after="80"/>
      </w:pPr>
      <w:r>
        <w:rPr>
          <w:b w:val="false"/>
          <w:bCs w:val="false"/>
        </w:rPr>
        <w:t xml:space="preserve">Limitation: the 10% waiver cap is currently enforced only in the system prompt, not server-side. Live adversarial testing (asking Maya to accept a ~65% discount under pushy framing) showed GPT-4o correctly refused and escalated instead — but nothing in the mock server itself would reject a below-cap amount if the model ever failed to follow this instruction, unlike the auth gate, which is enforced independently of the model's behavior. Future: move this and other numeric guardrails into server-side validation in log_promise_to_pay, so an out-of-policy offer is rejected by the backend regardless of what the LLM decides.</w:t>
      </w:r>
    </w:p>
    <w:p>
      <w:pPr>
        <w:pStyle w:val="ListParagraph"/>
        <w:numPr>
          <w:ilvl w:val="0"/>
          <w:numId w:val="1"/>
        </w:numPr>
        <w:spacing w:after="80"/>
      </w:pPr>
      <w:r>
        <w:rPr>
          <w:b w:val="false"/>
          <w:bCs w:val="false"/>
        </w:rPr>
        <w:t xml:space="preserve">Future: persist full conversation transcripts (redacted) for QA sampling and containment-rate analysis over 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be3e2d600f09dc422e712f28eaa6fca887cc9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2026-08-16T05:11:46.336Z</dcterms:created>
  <dcterms:modified xsi:type="dcterms:W3CDTF">2026-08-16T05:11:46.348Z</dcterms:modified>
</cp:coreProperties>
</file>

<file path=docProps/custom.xml><?xml version="1.0" encoding="utf-8"?>
<Properties xmlns="http://schemas.openxmlformats.org/officeDocument/2006/custom-properties" xmlns:vt="http://schemas.openxmlformats.org/officeDocument/2006/docPropsVTypes"/>
</file>