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6C63FF"/>
          <w:sz w:val="72"/>
        </w:rPr>
        <w:t>DyslexAI</w:t>
      </w:r>
    </w:p>
    <w:p>
      <w:pPr>
        <w:jc w:val="center"/>
      </w:pPr>
      <w:r>
        <w:rPr>
          <w:color w:val="555555"/>
          <w:sz w:val="32"/>
        </w:rPr>
        <w:t>AI-Powered Dyslexia Screening Tool for Children</w:t>
      </w:r>
    </w:p>
    <w:p/>
    <w:p>
      <w:pPr>
        <w:jc w:val="center"/>
      </w:pPr>
      <w:r>
        <w:rPr>
          <w:sz w:val="24"/>
        </w:rPr>
        <w:t>Final Year B.Tech Project Documentation</w:t>
      </w:r>
    </w:p>
    <w:p>
      <w:r>
        <w:br w:type="page"/>
      </w:r>
    </w:p>
    <w:p>
      <w:pPr>
        <w:pStyle w:val="Heading1"/>
      </w:pPr>
      <w:r>
        <w:rPr>
          <w:color w:val="6C63FF"/>
        </w:rPr>
        <w:t>Table of Contents</w:t>
      </w:r>
    </w:p>
    <w:p>
      <w:pPr>
        <w:spacing w:after="40"/>
      </w:pPr>
      <w:r>
        <w:t>1. Project Overview</w:t>
      </w:r>
    </w:p>
    <w:p>
      <w:pPr>
        <w:spacing w:after="40"/>
      </w:pPr>
      <w:r>
        <w:t>2. Tech Stack</w:t>
      </w:r>
    </w:p>
    <w:p>
      <w:pPr>
        <w:spacing w:after="40"/>
      </w:pPr>
      <w:r>
        <w:t>3. Project Structure</w:t>
      </w:r>
    </w:p>
    <w:p>
      <w:pPr>
        <w:spacing w:after="40"/>
      </w:pPr>
      <w:r>
        <w:t>4. How It Works — User Flow</w:t>
      </w:r>
    </w:p>
    <w:p>
      <w:pPr>
        <w:spacing w:after="40"/>
      </w:pPr>
      <w:r>
        <w:t>5. Handwriting Analysis Module</w:t>
      </w:r>
    </w:p>
    <w:p>
      <w:pPr>
        <w:spacing w:after="40"/>
      </w:pPr>
      <w:r>
        <w:t>6. Speech Analysis Module</w:t>
      </w:r>
    </w:p>
    <w:p>
      <w:pPr>
        <w:spacing w:after="40"/>
      </w:pPr>
      <w:r>
        <w:t>7. Combined Risk Scoring</w:t>
      </w:r>
    </w:p>
    <w:p>
      <w:pPr>
        <w:spacing w:after="40"/>
      </w:pPr>
      <w:r>
        <w:t>8. API Endpoints</w:t>
      </w:r>
    </w:p>
    <w:p>
      <w:pPr>
        <w:spacing w:after="40"/>
      </w:pPr>
      <w:r>
        <w:t>9. Database Schema</w:t>
      </w:r>
    </w:p>
    <w:p>
      <w:pPr>
        <w:spacing w:after="40"/>
      </w:pPr>
      <w:r>
        <w:t>10. Frontend Architecture</w:t>
      </w:r>
    </w:p>
    <w:p>
      <w:pPr>
        <w:spacing w:after="40"/>
      </w:pPr>
      <w:r>
        <w:t>11. Key Features</w:t>
      </w:r>
    </w:p>
    <w:p>
      <w:pPr>
        <w:spacing w:after="40"/>
      </w:pPr>
      <w:r>
        <w:t>12. Setup &amp; Running the Project</w:t>
      </w:r>
    </w:p>
    <w:p>
      <w:pPr>
        <w:spacing w:after="40"/>
      </w:pPr>
      <w:r>
        <w:t>13. Demo Script</w:t>
      </w:r>
    </w:p>
    <w:p>
      <w:pPr>
        <w:spacing w:after="40"/>
      </w:pPr>
      <w:r>
        <w:t>14. Limitations &amp; Future Scope</w:t>
      </w:r>
    </w:p>
    <w:p>
      <w:r>
        <w:br w:type="page"/>
      </w:r>
    </w:p>
    <w:p>
      <w:pPr>
        <w:pStyle w:val="Heading1"/>
      </w:pPr>
      <w:r>
        <w:rPr>
          <w:color w:val="6C63FF"/>
        </w:rPr>
        <w:t>1. Project Overview</w:t>
      </w:r>
    </w:p>
    <w:p>
      <w:r>
        <w:t>DyslexAI is a web-based screening tool designed to detect early indicators of dyslexia in children aged 6–12 years. It uses machine learning models combined with rule-based heuristics to analyze two key aspects:</w:t>
      </w:r>
    </w:p>
    <w:p>
      <w:pPr>
        <w:pStyle w:val="ListBullet"/>
      </w:pPr>
      <w:r>
        <w:t>Handwriting patterns — detecting letter reversals, inconsistent sizing, poor alignment</w:t>
      </w:r>
    </w:p>
    <w:p>
      <w:pPr>
        <w:pStyle w:val="ListBullet"/>
      </w:pPr>
      <w:r>
        <w:t>Speech fluency — measuring reading speed, hesitations, and silence patterns</w:t>
      </w:r>
    </w:p>
    <w:p/>
    <w:p>
      <w:r>
        <w:t>The system provides a combined risk score (0–100) with actionable recommendations. It is NOT a clinical diagnosis tool — results should be interpreted by a qualified professional.</w:t>
      </w:r>
    </w:p>
    <w:p/>
    <w:p>
      <w:r>
        <w:t>The project follows a hybrid approach where ML model predictions are blended with handcrafted heuristic features. This ensures reliable results even when the ML model encounters data outside its training distribution.</w:t>
      </w:r>
    </w:p>
    <w:p>
      <w:pPr>
        <w:pStyle w:val="Heading1"/>
      </w:pPr>
      <w:r>
        <w:rPr>
          <w:color w:val="6C63FF"/>
        </w:rPr>
        <w:t>2. 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18, TypeScript, Vite, Tailwind CSS, Framer Motion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3.10, Flask 3.0, SQLAlchemy, SQLite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ML/AI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TensorFlow/Keras 2.15, OpenCV, librosa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 Compose, nginx, gunicorn</w:t>
            </w:r>
          </w:p>
        </w:tc>
      </w:tr>
    </w:tbl>
    <w:p>
      <w:pPr>
        <w:pStyle w:val="Heading1"/>
      </w:pPr>
      <w:r>
        <w:rPr>
          <w:color w:val="6C63FF"/>
        </w:rPr>
        <w:t>3. Project Structure</w:t>
      </w:r>
    </w:p>
    <w:p>
      <w:r>
        <w:rPr>
          <w:rFonts w:ascii="Courier New" w:hAnsi="Courier New"/>
          <w:sz w:val="16"/>
        </w:rPr>
        <w:t>dyslexia-detection/</w:t>
        <w:br/>
        <w:t>├── backend/                     # Flask API Server</w:t>
        <w:br/>
        <w:t>│   ├── app/</w:t>
        <w:br/>
        <w:t>│   │   ├── ml/</w:t>
        <w:br/>
        <w:t>│   │   │   ├── handwriting/     # CNN model, preprocessor, predictor</w:t>
        <w:br/>
        <w:t>│   │   │   ├── speech/          # LSTM model, feature extractor, predictor</w:t>
        <w:br/>
        <w:t>│   │   │   └── scoring/         # Combined risk scorer</w:t>
        <w:br/>
        <w:t>│   │   ├── models/              # Database models (User, TestSession, etc.)</w:t>
        <w:br/>
        <w:t>│   │   └── routes/              # API endpoints (users, handwriting, speech, results)</w:t>
        <w:br/>
        <w:t>│   ├── training/                # Model training scripts &amp; notebooks</w:t>
        <w:br/>
        <w:t>│   ├── saved_models/            # Trained .keras model files</w:t>
        <w:br/>
        <w:t>│   ├── Dockerfile</w:t>
        <w:br/>
        <w:t>│   └── requirements.txt</w:t>
        <w:br/>
        <w:t>├── frontend/                    # React UI</w:t>
        <w:br/>
        <w:t>│   ├── src/</w:t>
        <w:br/>
        <w:t>│   │   ├── pages/               # Home, HandwritingTest, SpeechTest, Results, Dashboard</w:t>
        <w:br/>
        <w:t>│   │   ├── components/          # Reusable UI components</w:t>
        <w:br/>
        <w:t>│   │   ├── hooks/               # Custom React hooks</w:t>
        <w:br/>
        <w:t>│   │   ├── services/api.ts      # API client (Axios)</w:t>
        <w:br/>
        <w:t>│   │   └── types/index.ts       # TypeScript interfaces</w:t>
        <w:br/>
        <w:t>│   ├── Dockerfile</w:t>
        <w:br/>
        <w:t>│   └── nginx.conf</w:t>
        <w:br/>
        <w:t>├── docs/                        # Demo guide &amp; sample files</w:t>
        <w:br/>
        <w:t>├── docker-compose.yml           # One-command Docker deployment</w:t>
        <w:br/>
        <w:t>├── setup.sh                     # Automated setup script</w:t>
        <w:br/>
        <w:t>└── start.sh                     # Start both servers</w:t>
      </w:r>
    </w:p>
    <w:p>
      <w:pPr>
        <w:pStyle w:val="Heading1"/>
      </w:pPr>
      <w:r>
        <w:rPr>
          <w:color w:val="6C63FF"/>
        </w:rPr>
        <w:t>4. How It Works — User Flow</w:t>
      </w:r>
    </w:p>
    <w:p>
      <w:pPr>
        <w:pStyle w:val="Heading2"/>
      </w:pPr>
      <w:r>
        <w:rPr>
          <w:color w:val="6C63FF"/>
        </w:rPr>
        <w:t>Step 1: Create Child Profile</w:t>
      </w:r>
    </w:p>
    <w:p>
      <w:r>
        <w:t>Parent enters the child's name, age (6–12), and optionally gender and email. A test session is automatically created in the database.</w:t>
      </w:r>
    </w:p>
    <w:p>
      <w:pPr>
        <w:pStyle w:val="Heading2"/>
      </w:pPr>
      <w:r>
        <w:rPr>
          <w:color w:val="6C63FF"/>
        </w:rPr>
        <w:t>Step 2: Handwriting Test</w:t>
      </w:r>
    </w:p>
    <w:p>
      <w:r>
        <w:t>Upload a handwriting image (PNG/JPG). The system preprocesses it with OpenCV (grayscale, CLAHE contrast enhancement, Otsu binarization, resize to 224×224). The EfficientNetB0 CNN predicts the class while OpenCV heuristics analyze spacing, alignment, stroke quality, and size consistency. Results are blended: 30% ML + 70% heuristics.</w:t>
      </w:r>
    </w:p>
    <w:p>
      <w:pPr>
        <w:pStyle w:val="Heading2"/>
      </w:pPr>
      <w:r>
        <w:rPr>
          <w:color w:val="6C63FF"/>
        </w:rPr>
        <w:t>Step 3: Speech Test</w:t>
      </w:r>
    </w:p>
    <w:p>
      <w:r>
        <w:t>A reading prompt is displayed on screen. The child reads it aloud while the browser records audio. The system extracts 39 MFCC features (13 MFCCs + 13 delta + 13 delta-delta), feeds them to a CNN-BiLSTM model, and computes heuristic metrics (WPM, hesitations, silence ratio). Results are blended: 35% ML + 65% heuristics.</w:t>
      </w:r>
    </w:p>
    <w:p>
      <w:pPr>
        <w:pStyle w:val="Heading2"/>
      </w:pPr>
      <w:r>
        <w:rPr>
          <w:color w:val="6C63FF"/>
        </w:rPr>
        <w:t>Step 4: Combined Results</w:t>
      </w:r>
    </w:p>
    <w:p>
      <w:r>
        <w:t>Both scores are combined: 55% handwriting + 45% speech = final risk score (0–100). Risk levels: Low (0–30), Moderate (31–60), High (61–100). A recommendation is displayed.</w:t>
      </w:r>
    </w:p>
    <w:p>
      <w:pPr>
        <w:pStyle w:val="Heading2"/>
      </w:pPr>
      <w:r>
        <w:rPr>
          <w:color w:val="6C63FF"/>
        </w:rPr>
        <w:t>Step 5: Dashboard</w:t>
      </w:r>
    </w:p>
    <w:p>
      <w:r>
        <w:t>All past test sessions are stored and viewable in a dashboard with detailed breakdowns.</w:t>
      </w:r>
    </w:p>
    <w:p>
      <w:pPr>
        <w:pStyle w:val="Heading1"/>
      </w:pPr>
      <w:r>
        <w:rPr>
          <w:color w:val="6C63FF"/>
        </w:rPr>
        <w:t>5. Handwriting Analysis Module</w:t>
      </w:r>
    </w:p>
    <w:p>
      <w:pPr>
        <w:pStyle w:val="Heading2"/>
      </w:pPr>
      <w:r>
        <w:rPr>
          <w:color w:val="6C63FF"/>
        </w:rPr>
        <w:t>5.1 ML Model — EfficientNetB0</w:t>
      </w:r>
    </w:p>
    <w:p>
      <w:r>
        <w:t>We use transfer learning with EfficientNetB0 pre-trained on ImageNet. The model is adapted for grayscale handwriting images.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224 × 224 × 1 (grayscale)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Channel Expansion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Conv2D(3, 1×1) — converts 1ch → 3ch for EfficientNet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Backbone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EfficientNetB0 (ImageNet weights, frozen initially)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Pooling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GlobalAveragePooling2D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Dense(256) → BatchNorm → ReLU → Dropout(0.4) → Dense(128) → Dropout(0.3)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Dense(3, softmax) — Normal, Reversal, Corrected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Training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Phase 1: frozen base (30 epochs) → Phase 2: fine-tune last 40 layers (30 epochs)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Kaggle Dyslexia Handwriting Dataset — 56,700+ images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Augmentation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RandomRotation, RandomTranslation, RandomZoom, RandomContrast, GaussianNoise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Regularization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L2(1e-4) on Dense layers, Dropout, BatchNorm</w:t>
            </w:r>
          </w:p>
        </w:tc>
      </w:tr>
    </w:tbl>
    <w:p>
      <w:pPr>
        <w:pStyle w:val="Heading2"/>
      </w:pPr>
      <w:r>
        <w:rPr>
          <w:color w:val="6C63FF"/>
        </w:rPr>
        <w:t>5.2 Heuristic Features (OpenCV)</w:t>
      </w:r>
    </w:p>
    <w:p>
      <w:r>
        <w:t>The system extracts 6 handcrafted features from the original image:</w:t>
      </w:r>
    </w:p>
    <w:p>
      <w:pPr>
        <w:pStyle w:val="ListBullet"/>
      </w:pPr>
      <w:r>
        <w:t>Ink density — amount of writing on the page</w:t>
      </w:r>
    </w:p>
    <w:p>
      <w:pPr>
        <w:pStyle w:val="ListBullet"/>
      </w:pPr>
      <w:r>
        <w:t>Size consistency — coefficient of variation of letter heights</w:t>
      </w:r>
    </w:p>
    <w:p>
      <w:pPr>
        <w:pStyle w:val="ListBullet"/>
      </w:pPr>
      <w:r>
        <w:t>Baseline alignment — deviation from a fitted linear trend</w:t>
      </w:r>
    </w:p>
    <w:p>
      <w:pPr>
        <w:pStyle w:val="ListBullet"/>
      </w:pPr>
      <w:r>
        <w:t>Spacing regularity — variation in gaps between letters</w:t>
      </w:r>
    </w:p>
    <w:p>
      <w:pPr>
        <w:pStyle w:val="ListBullet"/>
      </w:pPr>
      <w:r>
        <w:t>Stroke quality — circularity measure of contours (jagged = poor)</w:t>
      </w:r>
    </w:p>
    <w:p>
      <w:pPr>
        <w:pStyle w:val="ListBullet"/>
      </w:pPr>
      <w:r>
        <w:t>Left-right symmetry — mirror writing / reversal indicator</w:t>
      </w:r>
    </w:p>
    <w:p>
      <w:pPr>
        <w:pStyle w:val="Heading2"/>
      </w:pPr>
      <w:r>
        <w:rPr>
          <w:color w:val="6C63FF"/>
        </w:rPr>
        <w:t>5.3 Hybrid Scoring</w:t>
      </w:r>
    </w:p>
    <w:p>
      <w:r>
        <w:t>Final prediction = 30% × ML probability + 70% × Heuristic probability. Heuristics are weighted higher because the CNN was trained on individual letter images (32×32 crops), while real-world uploads are full handwriting photos. The heuristics analyze the full image context more reliably.</w:t>
      </w:r>
    </w:p>
    <w:p>
      <w:pPr>
        <w:pStyle w:val="Heading1"/>
      </w:pPr>
      <w:r>
        <w:rPr>
          <w:color w:val="6C63FF"/>
        </w:rPr>
        <w:t>6. Speech Analysis Module</w:t>
      </w:r>
    </w:p>
    <w:p>
      <w:pPr>
        <w:pStyle w:val="Heading2"/>
      </w:pPr>
      <w:r>
        <w:rPr>
          <w:color w:val="6C63FF"/>
        </w:rPr>
        <w:t>6.1 ML Model — CNN + Bidirectional LSTM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 × 39 (200 time frames, 39 MFCC features)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 Block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Conv1D(64, k=3) → BatchNorm → ReLU → SpatialDropout1D(0.1) → MaxPool(2)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 Block 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Conv1D(128, k=3) → BatchNorm → ReLU → SpatialDropout1D(0.1) → MaxPool(2)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 Block 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Conv1D(128, k=3) → BatchNorm → ReLU → SpatialDropout1D(0.1) → MaxPool(2)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Bidirectional LSTM(64)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Dense(64, ReLU) → Dropout(0.4) → Dense(32, ReLU) → Dropout(0.3)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Dense(2, softmax) — Normal, At-Risk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13 MFCCs + 13 delta + 13 delta-delta = 39 per frame, standardized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TORGO Dysarthria Dataset — 8,214 audio files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Augmentation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Time masking, feature masking, Gaussian noise, time stretching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Regularization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L2(1e-4), SpatialDropout1D, Dropout</w:t>
            </w:r>
          </w:p>
        </w:tc>
      </w:tr>
    </w:tbl>
    <w:p>
      <w:pPr>
        <w:pStyle w:val="Heading2"/>
      </w:pPr>
      <w:r>
        <w:rPr>
          <w:color w:val="6C63FF"/>
        </w:rPr>
        <w:t>6.2 Heuristic Features</w:t>
      </w:r>
    </w:p>
    <w:p>
      <w:r>
        <w:t>Three rule-based metrics are computed from the audio:</w:t>
      </w:r>
    </w:p>
    <w:p>
      <w:r>
        <w:rPr>
          <w:b/>
        </w:rPr>
        <w:t xml:space="preserve">Reading Speed (WPM): </w:t>
      </w:r>
      <w:r>
        <w:t>Words per minute calculated from speech duration. Compared against age-appropriate thresholds: 6yo=60, 7yo=80, 8yo=100, 9yo=110, 10yo=120, 11yo=130, 12yo=140 WPM.</w:t>
      </w:r>
    </w:p>
    <w:p>
      <w:r>
        <w:rPr>
          <w:b/>
        </w:rPr>
        <w:t xml:space="preserve">Hesitation Count: </w:t>
      </w:r>
      <w:r>
        <w:t>Number of pauses ≥ 0.8 seconds during reading. More hesitations suggest difficulty with word recognition.</w:t>
      </w:r>
    </w:p>
    <w:p>
      <w:r>
        <w:rPr>
          <w:b/>
        </w:rPr>
        <w:t xml:space="preserve">Silence Ratio: </w:t>
      </w:r>
      <w:r>
        <w:t>Ratio of silence to total audio duration. High silence ratio indicates slow, fragmented reading.</w:t>
      </w:r>
    </w:p>
    <w:p>
      <w:pPr>
        <w:pStyle w:val="Heading2"/>
      </w:pPr>
      <w:r>
        <w:rPr>
          <w:color w:val="6C63FF"/>
        </w:rPr>
        <w:t>6.3 Hybrid Scoring</w:t>
      </w:r>
    </w:p>
    <w:p>
      <w:r>
        <w:t>Final prediction = 35% × ML probability + 65% × Heuristic probability. Heuristics are weighted higher because the ML model was trained on dysarthria (motor speech disorder) data, which is different from dyslexia. The rule-based metrics (WPM, hesitations, silence) are more directly relevant to reading fluency.</w:t>
      </w:r>
    </w:p>
    <w:p>
      <w:pPr>
        <w:pStyle w:val="Heading1"/>
      </w:pPr>
      <w:r>
        <w:rPr>
          <w:color w:val="6C63FF"/>
        </w:rPr>
        <w:t>7. Combined Risk Scoring</w:t>
      </w:r>
    </w:p>
    <w:p>
      <w:r>
        <w:t>The CombinedScorer module merges the handwriting and speech risk scores into a single combined score using a weighted formula:</w:t>
      </w:r>
    </w:p>
    <w:p>
      <w:pPr>
        <w:jc w:val="center"/>
      </w:pPr>
      <w:r>
        <w:rPr>
          <w:b/>
          <w:sz w:val="24"/>
        </w:rPr>
        <w:t>Combined Score = (Handwriting Score × 0.55) + (Speech Score × 0.45)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Risk Level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Score Range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Low Risk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– 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significant indicators detected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Moderate Risk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 – 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Consider consulting a learning specialist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High Risk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61 – 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Professional evaluation recommended</w:t>
            </w:r>
          </w:p>
        </w:tc>
      </w:tr>
    </w:tbl>
    <w:p/>
    <w:p>
      <w:r>
        <w:t>If only one module is completed, that score is used alone. The system always displays a disclaimer that this is a screening tool, not a clinical diagnosis.</w:t>
      </w:r>
    </w:p>
    <w:p>
      <w:pPr>
        <w:pStyle w:val="Heading1"/>
      </w:pPr>
      <w:r>
        <w:rPr>
          <w:color w:val="6C63FF"/>
        </w:rPr>
        <w:t>8.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child profile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users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/api/users/&lt;id&gt;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single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/api/handwriting/analyze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image → handwriting prediction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/api/speech/analyze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audio → speech prediction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/api/results/combine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Combine scores → final risk 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/api/results/&lt;session_id&gt;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single test session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/api/results/all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all test sessions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/api/results/history/&lt;user_id&gt;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test history for a user</w:t>
            </w:r>
          </w:p>
        </w:tc>
      </w:tr>
    </w:tbl>
    <w:p>
      <w:pPr>
        <w:pStyle w:val="Heading1"/>
      </w:pPr>
      <w:r>
        <w:rPr>
          <w:color w:val="6C63FF"/>
        </w:rPr>
        <w:t>9. Database Schema</w:t>
      </w:r>
    </w:p>
    <w:p>
      <w:r>
        <w:t>The application uses SQLite with SQLAlchemy ORM. Four tables:</w:t>
      </w:r>
    </w:p>
    <w:p/>
    <w:p>
      <w:pPr>
        <w:pStyle w:val="Heading2"/>
      </w:pPr>
      <w:r>
        <w:rPr>
          <w:color w:val="6C63FF"/>
        </w:rPr>
        <w:t>User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Auto-increment primary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Child's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Child's age (6–12)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 gender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parent_email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 parent email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Profile creation time</w:t>
            </w:r>
          </w:p>
        </w:tc>
      </w:tr>
    </w:tbl>
    <w:p>
      <w:pPr>
        <w:pStyle w:val="Heading2"/>
      </w:pPr>
      <w:r>
        <w:rPr>
          <w:color w:val="6C63FF"/>
        </w:rPr>
        <w:t>TestSession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Auto-increment primary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References User.id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combined_score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 combined risk score (0–100)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risk_level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 Risk / Moderate Risk / High Risk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creation time</w:t>
            </w:r>
          </w:p>
        </w:tc>
      </w:tr>
    </w:tbl>
    <w:p>
      <w:pPr>
        <w:pStyle w:val="Heading2"/>
      </w:pPr>
      <w:r>
        <w:rPr>
          <w:color w:val="6C63FF"/>
        </w:rPr>
        <w:t>HandwritingTest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Auto-increment primary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References TestSession.id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image_path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Path to uploaded image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prediction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 / Reversal / Corrected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confidence (0–1)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Detected issues (spacing, alignment, etc.)</w:t>
            </w:r>
          </w:p>
        </w:tc>
      </w:tr>
    </w:tbl>
    <w:p>
      <w:pPr>
        <w:pStyle w:val="Heading2"/>
      </w:pPr>
      <w:r>
        <w:rPr>
          <w:color w:val="6C63FF"/>
        </w:rPr>
        <w:t>SpeechTest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Auto-increment primary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References TestSession.id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audio_path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Path to uploaded audio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prediction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 / At-Risk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confidence (0–1)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reading_speed_wpm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Words per minute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hesitation_count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 of pauses ≥ 0.8s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silence_ratio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Silence / total duration</w:t>
            </w:r>
          </w:p>
        </w:tc>
      </w:tr>
    </w:tbl>
    <w:p>
      <w:pPr>
        <w:pStyle w:val="Heading1"/>
      </w:pPr>
      <w:r>
        <w:rPr>
          <w:color w:val="6C63FF"/>
        </w:rPr>
        <w:t>10. Frontend Architecture</w:t>
      </w:r>
    </w:p>
    <w:p>
      <w:pPr>
        <w:pStyle w:val="Heading2"/>
      </w:pPr>
      <w:r>
        <w:rPr>
          <w:color w:val="6C63FF"/>
        </w:rPr>
        <w:t>Pages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Landing page, child profile creation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HandwritingTest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/handwriting-test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and analyze handwriting image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SpeechTest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/speech-test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Record and analyze speech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Combined risk score and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test session history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/dashboard/test/:id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Detailed results for one session</w:t>
            </w:r>
          </w:p>
        </w:tc>
      </w:tr>
    </w:tbl>
    <w:p>
      <w:pPr>
        <w:pStyle w:val="Heading2"/>
      </w:pPr>
      <w:r>
        <w:rPr>
          <w:color w:val="6C63FF"/>
        </w:rPr>
        <w:t>Key Components</w:t>
      </w:r>
    </w:p>
    <w:p>
      <w:pPr>
        <w:pStyle w:val="ListBullet"/>
      </w:pPr>
      <w:r>
        <w:t>RiskGauge — animated SVG semi-circle gauge showing risk score (0–100)</w:t>
      </w:r>
    </w:p>
    <w:p>
      <w:pPr>
        <w:pStyle w:val="ListBullet"/>
      </w:pPr>
      <w:r>
        <w:t>ImageUploader — drag-and-drop image upload with preview</w:t>
      </w:r>
    </w:p>
    <w:p>
      <w:pPr>
        <w:pStyle w:val="ListBullet"/>
      </w:pPr>
      <w:r>
        <w:t>AudioRecorder — browser microphone recording with timer and playback</w:t>
      </w:r>
    </w:p>
    <w:p>
      <w:pPr>
        <w:pStyle w:val="ListBullet"/>
      </w:pPr>
      <w:r>
        <w:t>ProgressBar — 3-step progress indicator (Handwriting → Speech → Results)</w:t>
      </w:r>
    </w:p>
    <w:p>
      <w:pPr>
        <w:pStyle w:val="ListBullet"/>
      </w:pPr>
      <w:r>
        <w:t>CombinedReport — full results view with gauge, individual scores, and recommendation</w:t>
      </w:r>
    </w:p>
    <w:p>
      <w:pPr>
        <w:pStyle w:val="ListBullet"/>
      </w:pPr>
      <w:r>
        <w:t>TestHistory — sortable table of all past test sessions</w:t>
      </w:r>
    </w:p>
    <w:p>
      <w:pPr>
        <w:pStyle w:val="Heading2"/>
      </w:pPr>
      <w:r>
        <w:rPr>
          <w:color w:val="6C63FF"/>
        </w:rPr>
        <w:t>State Management</w:t>
      </w:r>
    </w:p>
    <w:p>
      <w:r>
        <w:t>The app uses sessionStorage to pass data between pages during a screening flow: session_id, user_id, user_name, user_age, handwriting_score, and speech_score. This is cleared when starting a new test.</w:t>
      </w:r>
    </w:p>
    <w:p>
      <w:pPr>
        <w:pStyle w:val="Heading1"/>
      </w:pPr>
      <w:r>
        <w:rPr>
          <w:color w:val="6C63FF"/>
        </w:rPr>
        <w:t>11. Key Features</w:t>
      </w:r>
    </w:p>
    <w:p>
      <w:pPr>
        <w:pStyle w:val="ListBullet"/>
      </w:pPr>
      <w:r>
        <w:t>Hybrid ML + heuristic approach for reliable predictions</w:t>
      </w:r>
    </w:p>
    <w:p>
      <w:pPr>
        <w:pStyle w:val="ListBullet"/>
      </w:pPr>
      <w:r>
        <w:t>Age-adjusted reading speed thresholds (6–12 years)</w:t>
      </w:r>
    </w:p>
    <w:p>
      <w:pPr>
        <w:pStyle w:val="ListBullet"/>
      </w:pPr>
      <w:r>
        <w:t>Real-time audio recording directly in the browser</w:t>
      </w:r>
    </w:p>
    <w:p>
      <w:pPr>
        <w:pStyle w:val="ListBullet"/>
      </w:pPr>
      <w:r>
        <w:t>Animated risk gauge with color gradient (green → yellow → red)</w:t>
      </w:r>
    </w:p>
    <w:p>
      <w:pPr>
        <w:pStyle w:val="ListBullet"/>
      </w:pPr>
      <w:r>
        <w:t>Responsive design — works on desktop and mobile</w:t>
      </w:r>
    </w:p>
    <w:p>
      <w:pPr>
        <w:pStyle w:val="ListBullet"/>
      </w:pPr>
      <w:r>
        <w:t>Complete test history with detailed per-module breakdowns</w:t>
      </w:r>
    </w:p>
    <w:p>
      <w:pPr>
        <w:pStyle w:val="ListBullet"/>
      </w:pPr>
      <w:r>
        <w:t>Docker deployment — one command to run everything</w:t>
      </w:r>
    </w:p>
    <w:p>
      <w:pPr>
        <w:pStyle w:val="ListBullet"/>
      </w:pPr>
      <w:r>
        <w:t>Graceful fallback — works even without ML models (heuristics only)</w:t>
      </w:r>
    </w:p>
    <w:p>
      <w:pPr>
        <w:pStyle w:val="Heading1"/>
      </w:pPr>
      <w:r>
        <w:rPr>
          <w:color w:val="6C63FF"/>
        </w:rPr>
        <w:t>12. Setup &amp; Running the Project</w:t>
      </w:r>
    </w:p>
    <w:p>
      <w:pPr>
        <w:pStyle w:val="Heading2"/>
      </w:pPr>
      <w:r>
        <w:rPr>
          <w:color w:val="6C63FF"/>
        </w:rPr>
        <w:t>Option A: Docker (Recommended)</w:t>
      </w:r>
    </w:p>
    <w:p>
      <w:r>
        <w:t>Prerequisite: Docker Desktop</w:t>
      </w:r>
    </w:p>
    <w:p>
      <w:r>
        <w:t>1. git clone https://github.com/Praveen8104/dyslexia-detection.git</w:t>
      </w:r>
    </w:p>
    <w:p>
      <w:r>
        <w:t>2. Download model files from Google Drive into backend/saved_models/</w:t>
      </w:r>
    </w:p>
    <w:p>
      <w:r>
        <w:t>3. cd dyslexia-detection &amp;&amp; docker-compose up --build</w:t>
      </w:r>
    </w:p>
    <w:p>
      <w:r>
        <w:t>4. Open http://localhost in browser</w:t>
      </w:r>
    </w:p>
    <w:p>
      <w:pPr>
        <w:pStyle w:val="Heading2"/>
      </w:pPr>
      <w:r>
        <w:rPr>
          <w:color w:val="6C63FF"/>
        </w:rPr>
        <w:t>Option B: Manual Setup</w:t>
      </w:r>
    </w:p>
    <w:p>
      <w:r>
        <w:t>Prerequisites: Python 3.9+, Node.js 18+, ffmpeg</w:t>
      </w:r>
    </w:p>
    <w:p>
      <w:r>
        <w:t>1. git clone https://github.com/Praveen8104/dyslexia-detection.git</w:t>
      </w:r>
    </w:p>
    <w:p>
      <w:r>
        <w:t>2. Download model files from Google Drive into backend/saved_models/</w:t>
      </w:r>
    </w:p>
    <w:p>
      <w:r>
        <w:t>3. chmod +x setup.sh start.sh &amp;&amp; ./setup.sh</w:t>
      </w:r>
    </w:p>
    <w:p>
      <w:r>
        <w:t>4. ./start.sh</w:t>
      </w:r>
    </w:p>
    <w:p>
      <w:r>
        <w:t>5. Open http://localhost:3000 in browser</w:t>
      </w:r>
    </w:p>
    <w:p>
      <w:pPr>
        <w:pStyle w:val="Heading1"/>
      </w:pPr>
      <w:r>
        <w:rPr>
          <w:color w:val="6C63FF"/>
        </w:rPr>
        <w:t>13. Demo Script</w:t>
      </w:r>
    </w:p>
    <w:p>
      <w:r>
        <w:t>Follow these steps during the live demo:</w:t>
      </w:r>
    </w:p>
    <w:p>
      <w:r>
        <w:t>1. Click "Begin Screening" → Enter name: "Demo Child", age: 8 → Click "Begin Test"</w:t>
      </w:r>
    </w:p>
    <w:p>
      <w:r>
        <w:t>2. Upload a handwriting image from docs/demo_samples/ → Click "Analyze Handwriting" → Show prediction, confidence, risk score, markers</w:t>
      </w:r>
    </w:p>
    <w:p>
      <w:r>
        <w:t>3. Click "Continue to Speech Test" → Read the displayed sentence aloud → Click record, read, stop → Click "Analyze Speech" → Show WPM, hesitations, silence ratio</w:t>
      </w:r>
    </w:p>
    <w:p>
      <w:r>
        <w:t>4. Click "View Results" → Show combined risk gauge, weighting breakdown, recommendation</w:t>
      </w:r>
    </w:p>
    <w:p>
      <w:r>
        <w:t>5. Click "Go to Dashboard" → Show test history table → Click a session for details</w:t>
      </w:r>
    </w:p>
    <w:p>
      <w:pPr>
        <w:pStyle w:val="Heading2"/>
      </w:pPr>
      <w:r>
        <w:rPr>
          <w:color w:val="6C63FF"/>
        </w:rPr>
        <w:t>Key Talking Points</w:t>
      </w:r>
    </w:p>
    <w:p>
      <w:pPr>
        <w:pStyle w:val="ListBullet"/>
      </w:pPr>
      <w:r>
        <w:t>Hybrid approach: ML models are combined with rule-based heuristics for reliable results</w:t>
      </w:r>
    </w:p>
    <w:p>
      <w:pPr>
        <w:pStyle w:val="ListBullet"/>
      </w:pPr>
      <w:r>
        <w:t>Age-appropriate: reading speed thresholds adjust based on the child's age</w:t>
      </w:r>
    </w:p>
    <w:p>
      <w:pPr>
        <w:pStyle w:val="ListBullet"/>
      </w:pPr>
      <w:r>
        <w:t>Two modalities: handwriting (visual) + speech (auditory) cover different dyslexia indicators</w:t>
      </w:r>
    </w:p>
    <w:p>
      <w:pPr>
        <w:pStyle w:val="ListBullet"/>
      </w:pPr>
      <w:r>
        <w:t>Weighted scoring: 55% handwriting + 45% speech reflects clinical importance</w:t>
      </w:r>
    </w:p>
    <w:p>
      <w:pPr>
        <w:pStyle w:val="ListBullet"/>
      </w:pPr>
      <w:r>
        <w:t>Not a diagnosis: it's a screening tool — results should be reviewed by a professional</w:t>
      </w:r>
    </w:p>
    <w:p>
      <w:pPr>
        <w:pStyle w:val="Heading1"/>
      </w:pPr>
      <w:r>
        <w:rPr>
          <w:color w:val="6C63FF"/>
        </w:rPr>
        <w:t>14. Limitations &amp; Future Scope</w:t>
      </w:r>
    </w:p>
    <w:p>
      <w:pPr>
        <w:pStyle w:val="Heading2"/>
      </w:pPr>
      <w:r>
        <w:rPr>
          <w:color w:val="6C63FF"/>
        </w:rPr>
        <w:t>Current Limitations</w:t>
      </w:r>
    </w:p>
    <w:p>
      <w:pPr>
        <w:pStyle w:val="ListBullet"/>
      </w:pPr>
      <w:r>
        <w:t>Handwriting model trained on individual letter images — heuristics supplement full-page analysis</w:t>
      </w:r>
    </w:p>
    <w:p>
      <w:pPr>
        <w:pStyle w:val="ListBullet"/>
      </w:pPr>
      <w:r>
        <w:t>Speech model trained on dysarthria data (motor speech disorder), not dyslexia-specific speech data</w:t>
      </w:r>
    </w:p>
    <w:p>
      <w:pPr>
        <w:pStyle w:val="ListBullet"/>
      </w:pPr>
      <w:r>
        <w:t>No eye-tracking module (planned for future)</w:t>
      </w:r>
    </w:p>
    <w:p>
      <w:pPr>
        <w:pStyle w:val="ListBullet"/>
      </w:pPr>
      <w:r>
        <w:t>Not a clinical diagnostic tool</w:t>
      </w:r>
    </w:p>
    <w:p>
      <w:pPr>
        <w:pStyle w:val="Heading2"/>
      </w:pPr>
      <w:r>
        <w:rPr>
          <w:color w:val="6C63FF"/>
        </w:rPr>
        <w:t>Future Scope</w:t>
      </w:r>
    </w:p>
    <w:p>
      <w:pPr>
        <w:pStyle w:val="ListBullet"/>
      </w:pPr>
      <w:r>
        <w:t>Collect dyslexia-specific speech data for better model accuracy</w:t>
      </w:r>
    </w:p>
    <w:p>
      <w:pPr>
        <w:pStyle w:val="ListBullet"/>
      </w:pPr>
      <w:r>
        <w:t>Add eye-tracking module using webcam</w:t>
      </w:r>
    </w:p>
    <w:p>
      <w:pPr>
        <w:pStyle w:val="ListBullet"/>
      </w:pPr>
      <w:r>
        <w:t>Support multiple languages</w:t>
      </w:r>
    </w:p>
    <w:p>
      <w:pPr>
        <w:pStyle w:val="ListBullet"/>
      </w:pPr>
      <w:r>
        <w:t>Mobile app version (React Native)</w:t>
      </w:r>
    </w:p>
    <w:p>
      <w:pPr>
        <w:pStyle w:val="ListBullet"/>
      </w:pPr>
      <w:r>
        <w:t>Integration with school management systems</w:t>
      </w:r>
    </w:p>
    <w:p>
      <w:pPr>
        <w:pStyle w:val="ListBullet"/>
      </w:pPr>
      <w:r>
        <w:t>Longitudinal tracking — monitor progress over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