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203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3263900</wp:posOffset>
            </wp:positionH>
            <wp:positionV relativeFrom="page">
              <wp:posOffset>1290320</wp:posOffset>
            </wp:positionV>
            <wp:extent cx="1031239" cy="103124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31239" cy="10312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44" w:lineRule="exact" w:before="588" w:after="0"/>
        <w:ind w:left="0" w:right="0" w:firstLine="0"/>
        <w:jc w:val="center"/>
      </w:pPr>
      <w:r>
        <w:rPr>
          <w:w w:val="101.26706291647518"/>
          <w:rFonts w:ascii="LMRomanCaps10" w:hAnsi="LMRomanCaps10" w:eastAsia="LMRomanCaps10"/>
          <w:b w:val="0"/>
          <w:i w:val="0"/>
          <w:color w:val="000000"/>
          <w:sz w:val="34"/>
        </w:rPr>
        <w:t>Golden Gate University</w:t>
      </w:r>
    </w:p>
    <w:p>
      <w:pPr>
        <w:autoSpaceDN w:val="0"/>
        <w:autoSpaceDE w:val="0"/>
        <w:widowControl/>
        <w:spacing w:line="238" w:lineRule="exact" w:before="320" w:after="0"/>
        <w:ind w:left="0" w:right="0" w:firstLine="0"/>
        <w:jc w:val="center"/>
      </w:pPr>
      <w:r>
        <w:rPr>
          <w:rFonts w:ascii="LMRomanCaps10" w:hAnsi="LMRomanCaps10" w:eastAsia="LMRomanCaps10"/>
          <w:b w:val="0"/>
          <w:i w:val="0"/>
          <w:color w:val="000000"/>
          <w:sz w:val="24"/>
        </w:rPr>
        <w:t>San Francisco, California</w:t>
      </w:r>
    </w:p>
    <w:p>
      <w:pPr>
        <w:autoSpaceDN w:val="0"/>
        <w:autoSpaceDE w:val="0"/>
        <w:widowControl/>
        <w:spacing w:line="238" w:lineRule="exact" w:before="280" w:after="0"/>
        <w:ind w:left="0" w:right="0" w:firstLine="0"/>
        <w:jc w:val="center"/>
      </w:pPr>
      <w:r>
        <w:rPr>
          <w:rFonts w:ascii="LMRomanCaps10" w:hAnsi="LMRomanCaps10" w:eastAsia="LMRomanCaps10"/>
          <w:b w:val="0"/>
          <w:i w:val="0"/>
          <w:color w:val="000000"/>
          <w:sz w:val="24"/>
        </w:rPr>
        <w:t>School of Business</w:t>
      </w:r>
    </w:p>
    <w:p>
      <w:pPr>
        <w:autoSpaceDN w:val="0"/>
        <w:autoSpaceDE w:val="0"/>
        <w:widowControl/>
        <w:spacing w:line="478" w:lineRule="exact" w:before="1704" w:after="0"/>
        <w:ind w:left="1584" w:right="1584" w:firstLine="0"/>
        <w:jc w:val="center"/>
      </w:pPr>
      <w:r>
        <w:rPr>
          <w:rFonts w:ascii="LMRoman12" w:hAnsi="LMRoman12" w:eastAsia="LMRoman12"/>
          <w:b/>
          <w:i w:val="0"/>
          <w:color w:val="000080"/>
          <w:sz w:val="41"/>
        </w:rPr>
        <w:t xml:space="preserve">A Responsible Generative AI Governance </w:t>
      </w:r>
      <w:r>
        <w:rPr>
          <w:rFonts w:ascii="LMRoman12" w:hAnsi="LMRoman12" w:eastAsia="LMRoman12"/>
          <w:b/>
          <w:i w:val="0"/>
          <w:color w:val="000080"/>
          <w:sz w:val="41"/>
        </w:rPr>
        <w:t xml:space="preserve">Framework for Continuous ASD-Focused </w:t>
      </w:r>
      <w:r>
        <w:rPr>
          <w:rFonts w:ascii="LMRoman12" w:hAnsi="LMRoman12" w:eastAsia="LMRoman12"/>
          <w:b/>
          <w:i w:val="0"/>
          <w:color w:val="000080"/>
          <w:sz w:val="41"/>
        </w:rPr>
        <w:t>EEG-Based Biomedical Screening</w:t>
      </w:r>
    </w:p>
    <w:p>
      <w:pPr>
        <w:autoSpaceDN w:val="0"/>
        <w:autoSpaceDE w:val="0"/>
        <w:widowControl/>
        <w:spacing w:line="240" w:lineRule="exact" w:before="540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Using EEG Signal Analysis, Medical Imaging Radiomics,</w:t>
      </w:r>
    </w:p>
    <w:p>
      <w:pPr>
        <w:autoSpaceDN w:val="0"/>
        <w:autoSpaceDE w:val="0"/>
        <w:widowControl/>
        <w:spacing w:line="240" w:lineRule="exact" w:before="238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Deep Learning, Multi-Agent Systems, and Retrieval-Augmented Generation</w:t>
      </w:r>
    </w:p>
    <w:p>
      <w:pPr>
        <w:autoSpaceDN w:val="0"/>
        <w:autoSpaceDE w:val="0"/>
        <w:widowControl/>
        <w:spacing w:line="286" w:lineRule="exact" w:before="1864" w:after="0"/>
        <w:ind w:left="0" w:right="0" w:firstLine="0"/>
        <w:jc w:val="center"/>
      </w:pPr>
      <w:r>
        <w:rPr>
          <w:w w:val="98.93931027116447"/>
          <w:rFonts w:ascii="LMRomanCaps10" w:hAnsi="LMRomanCaps10" w:eastAsia="LMRomanCaps10"/>
          <w:b w:val="0"/>
          <w:i w:val="0"/>
          <w:color w:val="000000"/>
          <w:sz w:val="29"/>
        </w:rPr>
        <w:t>Doctoral Dissertation</w:t>
      </w:r>
    </w:p>
    <w:p>
      <w:pPr>
        <w:autoSpaceDN w:val="0"/>
        <w:autoSpaceDE w:val="0"/>
        <w:widowControl/>
        <w:spacing w:line="240" w:lineRule="exact" w:before="518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Submitted in Partial Fulfillment of the Requirements for the Degree of</w:t>
      </w:r>
    </w:p>
    <w:p>
      <w:pPr>
        <w:autoSpaceDN w:val="0"/>
        <w:autoSpaceDE w:val="0"/>
        <w:widowControl/>
        <w:spacing w:line="288" w:lineRule="exact" w:before="372" w:after="0"/>
        <w:ind w:left="0" w:right="0" w:firstLine="0"/>
        <w:jc w:val="center"/>
      </w:pP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Doctorate in Business Administration (Generative AI)</w:t>
      </w:r>
    </w:p>
    <w:p>
      <w:pPr>
        <w:autoSpaceDN w:val="0"/>
        <w:autoSpaceDE w:val="0"/>
        <w:widowControl/>
        <w:spacing w:line="344" w:lineRule="exact" w:before="996" w:after="0"/>
        <w:ind w:left="0" w:right="0" w:firstLine="0"/>
        <w:jc w:val="center"/>
      </w:pPr>
      <w:r>
        <w:rPr>
          <w:w w:val="101.26706291647518"/>
          <w:rFonts w:ascii="LMRoman12" w:hAnsi="LMRoman12" w:eastAsia="LMRoman12"/>
          <w:b/>
          <w:i w:val="0"/>
          <w:color w:val="000000"/>
          <w:sz w:val="34"/>
        </w:rPr>
        <w:t>Praveen K Asthana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ii</w:t>
      </w:r>
    </w:p>
    <w:p>
      <w:pPr>
        <w:autoSpaceDN w:val="0"/>
        <w:autoSpaceDE w:val="0"/>
        <w:widowControl/>
        <w:spacing w:line="286" w:lineRule="exact" w:before="1310" w:after="0"/>
        <w:ind w:left="0" w:right="0" w:firstLine="0"/>
        <w:jc w:val="center"/>
      </w:pPr>
      <w:r>
        <w:rPr>
          <w:w w:val="98.93931027116447"/>
          <w:rFonts w:ascii="LMRoman12" w:hAnsi="LMRoman12" w:eastAsia="LMRoman12"/>
          <w:b w:val="0"/>
          <w:i w:val="0"/>
          <w:color w:val="000000"/>
          <w:sz w:val="29"/>
        </w:rPr>
        <w:t>June 2026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i</w:t>
      </w:r>
    </w:p>
    <w:p>
      <w:pPr>
        <w:autoSpaceDN w:val="0"/>
        <w:autoSpaceDE w:val="0"/>
        <w:widowControl/>
        <w:spacing w:line="346" w:lineRule="exact" w:before="1030" w:after="0"/>
        <w:ind w:left="1440" w:right="0" w:firstLine="0"/>
        <w:jc w:val="left"/>
      </w:pPr>
      <w:r>
        <w:rPr>
          <w:w w:val="101.26706291647518"/>
          <w:rFonts w:ascii="LMRoman12" w:hAnsi="LMRoman12" w:eastAsia="LMRoman12"/>
          <w:b/>
          <w:i w:val="0"/>
          <w:color w:val="000080"/>
          <w:sz w:val="34"/>
        </w:rPr>
        <w:t>Declaration</w:t>
      </w:r>
    </w:p>
    <w:p>
      <w:pPr>
        <w:autoSpaceDN w:val="0"/>
        <w:autoSpaceDE w:val="0"/>
        <w:widowControl/>
        <w:spacing w:line="478" w:lineRule="exact" w:before="1060" w:after="0"/>
        <w:ind w:left="1440" w:right="144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 hereby declare that this dissertation titled “A Responsible Generative AI Governance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Framework for Continuous ASD-Focused EEG-Based Biomedical Screening” is my orig-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inal work and has not been submitted for any other degree or diploma. All sources and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references used have been duly acknowledged.</w:t>
      </w:r>
    </w:p>
    <w:p>
      <w:pPr>
        <w:autoSpaceDN w:val="0"/>
        <w:autoSpaceDE w:val="0"/>
        <w:widowControl/>
        <w:spacing w:line="478" w:lineRule="exact" w:before="568" w:after="0"/>
        <w:ind w:left="1440" w:right="1438" w:firstLine="0"/>
        <w:jc w:val="both"/>
      </w:pPr>
      <w:r>
        <w:rPr>
          <w:rFonts w:ascii="LMRoman12" w:hAnsi="LMRoman12" w:eastAsia="LMRoman12"/>
          <w:b/>
          <w:i w:val="0"/>
          <w:color w:val="000000"/>
          <w:sz w:val="24"/>
        </w:rPr>
        <w:t>Declaration of Use of Artificial Intelligence Tools.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This dissertation incorporates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 use of artificial intelligence (AI) tools as supportive aids in the research and writing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process. AI tools were utilised for: (a) assisting in language refinement and grammar im-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provement; (b) generating preliminary drafts of text for further critical revision; (c) sup-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porting the structuring of tables, figures, and diagrams via LaTeX/TikZ code generation;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and (d) providing conceptual suggestions for data visualisation. The primary AI tool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used was Claude (Anthropic). All content generated with AI assistance has been criti-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cally reviewed, validated, and substantially modified by the researcher. The core research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design, methodology, data analysis, interpretation of results, and conclusions are entirely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 original work of the researcher. No AI tool was used to generate research findings,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fabricate data, or replace independent academic judgement. The researcher takes full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responsibility for the integrity and authenticity of this work.</w:t>
      </w:r>
    </w:p>
    <w:p>
      <w:pPr>
        <w:autoSpaceDN w:val="0"/>
        <w:autoSpaceDE w:val="0"/>
        <w:widowControl/>
        <w:spacing w:line="240" w:lineRule="exact" w:before="356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 following table summarises AI usage across all dissertation components.</w:t>
      </w:r>
    </w:p>
    <w:p>
      <w:pPr>
        <w:autoSpaceDN w:val="0"/>
        <w:autoSpaceDE w:val="0"/>
        <w:widowControl/>
        <w:spacing w:line="478" w:lineRule="exact" w:before="118" w:after="0"/>
        <w:ind w:left="1440" w:right="144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 comprehensive per-chapter AI usage declaration with component-level detail is provided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 Appendix E (Section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5.41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).</w:t>
      </w:r>
    </w:p>
    <w:p>
      <w:pPr>
        <w:autoSpaceDN w:val="0"/>
        <w:autoSpaceDE w:val="0"/>
        <w:widowControl/>
        <w:spacing w:line="238" w:lineRule="exact" w:before="1090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>Signature: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534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ii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66.0" w:type="dxa"/>
      </w:tblPr>
      <w:tblGrid>
        <w:gridCol w:w="3009"/>
        <w:gridCol w:w="3009"/>
        <w:gridCol w:w="3009"/>
      </w:tblGrid>
      <w:tr>
        <w:trPr>
          <w:trHeight w:hRule="exact" w:val="362"/>
        </w:trPr>
        <w:tc>
          <w:tcPr>
            <w:tcW w:type="dxa" w:w="3174"/>
            <w:tcBorders>
              <w:top w:sz="9.600000000000023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Component</w:t>
            </w:r>
          </w:p>
        </w:tc>
        <w:tc>
          <w:tcPr>
            <w:tcW w:type="dxa" w:w="5400"/>
            <w:gridSpan w:val="2"/>
            <w:tcBorders>
              <w:top w:sz="9.600000000000023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64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AI Used? Human Contribution</w:t>
            </w:r>
          </w:p>
        </w:tc>
      </w:tr>
      <w:tr>
        <w:trPr>
          <w:trHeight w:hRule="exact" w:val="300"/>
        </w:trPr>
        <w:tc>
          <w:tcPr>
            <w:tcW w:type="dxa" w:w="3174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Text drafting and formatting</w:t>
            </w:r>
          </w:p>
        </w:tc>
        <w:tc>
          <w:tcPr>
            <w:tcW w:type="dxa" w:w="148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21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Yes</w:t>
            </w:r>
          </w:p>
        </w:tc>
        <w:tc>
          <w:tcPr>
            <w:tcW w:type="dxa" w:w="392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2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All drafts critically revised, rewritten, and</w:t>
            </w:r>
          </w:p>
        </w:tc>
      </w:tr>
    </w:tbl>
    <w:p>
      <w:pPr>
        <w:autoSpaceDN w:val="0"/>
        <w:autoSpaceDE w:val="0"/>
        <w:widowControl/>
        <w:spacing w:line="200" w:lineRule="exact" w:before="8" w:after="20"/>
        <w:ind w:left="0" w:right="3650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validated by author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20.0" w:type="dxa"/>
      </w:tblPr>
      <w:tblGrid>
        <w:gridCol w:w="3009"/>
        <w:gridCol w:w="3009"/>
        <w:gridCol w:w="3009"/>
      </w:tblGrid>
      <w:tr>
        <w:trPr>
          <w:trHeight w:hRule="exact" w:val="240"/>
        </w:trPr>
        <w:tc>
          <w:tcPr>
            <w:tcW w:type="dxa" w:w="4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8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Tables (222 across 5 chapters)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21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Yes</w:t>
            </w:r>
          </w:p>
        </w:tc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2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LaTeX code by AI; content, data, and</w:t>
            </w:r>
          </w:p>
        </w:tc>
      </w:tr>
    </w:tbl>
    <w:p>
      <w:pPr>
        <w:autoSpaceDN w:val="0"/>
        <w:autoSpaceDE w:val="0"/>
        <w:widowControl/>
        <w:spacing w:line="198" w:lineRule="exact" w:before="20" w:after="20"/>
        <w:ind w:left="0" w:right="3758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analysis by author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20.0" w:type="dxa"/>
      </w:tblPr>
      <w:tblGrid>
        <w:gridCol w:w="3009"/>
        <w:gridCol w:w="3009"/>
        <w:gridCol w:w="3009"/>
      </w:tblGrid>
      <w:tr>
        <w:trPr>
          <w:trHeight w:hRule="exact" w:val="240"/>
        </w:trPr>
        <w:tc>
          <w:tcPr>
            <w:tcW w:type="dxa" w:w="4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TikZ diagrams (66 figures)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21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Yes</w:t>
            </w:r>
          </w:p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2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TikZ code by AI; conceptual design and</w:t>
            </w:r>
          </w:p>
        </w:tc>
      </w:tr>
    </w:tbl>
    <w:p>
      <w:pPr>
        <w:autoSpaceDN w:val="0"/>
        <w:autoSpaceDE w:val="0"/>
        <w:widowControl/>
        <w:spacing w:line="198" w:lineRule="exact" w:before="20" w:after="20"/>
        <w:ind w:left="0" w:right="3800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content by author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20.0" w:type="dxa"/>
      </w:tblPr>
      <w:tblGrid>
        <w:gridCol w:w="3009"/>
        <w:gridCol w:w="3009"/>
        <w:gridCol w:w="3009"/>
      </w:tblGrid>
      <w:tr>
        <w:trPr>
          <w:trHeight w:hRule="exact" w:val="240"/>
        </w:trPr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8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Research design and methodology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22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2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Entirely original (DSR, cross-validation,</w:t>
            </w:r>
          </w:p>
        </w:tc>
      </w:tr>
    </w:tbl>
    <w:p>
      <w:pPr>
        <w:autoSpaceDN w:val="0"/>
        <w:autoSpaceDE w:val="0"/>
        <w:widowControl/>
        <w:spacing w:line="198" w:lineRule="exact" w:before="20" w:after="20"/>
        <w:ind w:left="0" w:right="4442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bootstrap)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20.0" w:type="dxa"/>
      </w:tblPr>
      <w:tblGrid>
        <w:gridCol w:w="3009"/>
        <w:gridCol w:w="3009"/>
        <w:gridCol w:w="3009"/>
      </w:tblGrid>
      <w:tr>
        <w:trPr>
          <w:trHeight w:hRule="exact" w:val="240"/>
        </w:trPr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8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Data collection and preprocessing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22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</w:t>
            </w:r>
          </w:p>
        </w:tc>
        <w:tc>
          <w:tcPr>
            <w:tcW w:type="dxa" w:w="4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2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Author processed 305 GB across 7 disease</w:t>
            </w:r>
          </w:p>
        </w:tc>
      </w:tr>
    </w:tbl>
    <w:p>
      <w:pPr>
        <w:autoSpaceDN w:val="0"/>
        <w:autoSpaceDE w:val="0"/>
        <w:widowControl/>
        <w:spacing w:line="198" w:lineRule="exact" w:before="20" w:after="20"/>
        <w:ind w:left="0" w:right="4640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domains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20.0" w:type="dxa"/>
      </w:tblPr>
      <w:tblGrid>
        <w:gridCol w:w="3009"/>
        <w:gridCol w:w="3009"/>
        <w:gridCol w:w="3009"/>
      </w:tblGrid>
      <w:tr>
        <w:trPr>
          <w:trHeight w:hRule="exact" w:val="240"/>
        </w:trPr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Model training (198 models)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22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</w:t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2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Author trained all ML/DL models using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20"/>
        <w:ind w:left="0" w:right="4262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real datasets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20.0" w:type="dxa"/>
      </w:tblPr>
      <w:tblGrid>
        <w:gridCol w:w="3009"/>
        <w:gridCol w:w="3009"/>
        <w:gridCol w:w="3009"/>
      </w:tblGrid>
      <w:tr>
        <w:trPr>
          <w:trHeight w:hRule="exact" w:val="238"/>
        </w:trPr>
        <w:tc>
          <w:tcPr>
            <w:tcW w:type="dxa" w:w="3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8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Statistical analysis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0" w:right="22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</w:t>
            </w:r>
          </w:p>
        </w:tc>
        <w:tc>
          <w:tcPr>
            <w:tcW w:type="dxa" w:w="4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24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Author performed all hypothesis tests and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20"/>
        <w:ind w:left="0" w:right="4060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CI calculations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20.0" w:type="dxa"/>
      </w:tblPr>
      <w:tblGrid>
        <w:gridCol w:w="3009"/>
        <w:gridCol w:w="3009"/>
        <w:gridCol w:w="3009"/>
      </w:tblGrid>
      <w:tr>
        <w:trPr>
          <w:trHeight w:hRule="exact" w:val="238"/>
        </w:trPr>
        <w:tc>
          <w:tcPr>
            <w:tcW w:type="dxa" w:w="3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8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Results interpretation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0" w:right="22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</w:t>
            </w:r>
          </w:p>
        </w:tc>
        <w:tc>
          <w:tcPr>
            <w:tcW w:type="dxa" w:w="4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2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All analytical judgements and conclusions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20"/>
        <w:ind w:left="0" w:right="4508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by author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20.0" w:type="dxa"/>
      </w:tblPr>
      <w:tblGrid>
        <w:gridCol w:w="3009"/>
        <w:gridCol w:w="3009"/>
        <w:gridCol w:w="3009"/>
      </w:tblGrid>
      <w:tr>
        <w:trPr>
          <w:trHeight w:hRule="exact" w:val="238"/>
        </w:trPr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8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Literature review (156 studies)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0" w:right="22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</w:t>
            </w:r>
          </w:p>
        </w:tc>
        <w:tc>
          <w:tcPr>
            <w:tcW w:type="dxa" w:w="4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2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Author independently searched, screened,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20"/>
        <w:ind w:left="0" w:right="3996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and synthesised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20.0" w:type="dxa"/>
      </w:tblPr>
      <w:tblGrid>
        <w:gridCol w:w="3009"/>
        <w:gridCol w:w="3009"/>
        <w:gridCol w:w="3009"/>
      </w:tblGrid>
      <w:tr>
        <w:trPr>
          <w:trHeight w:hRule="exact" w:val="240"/>
        </w:trPr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0" w:after="0"/>
              <w:ind w:left="8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Expert panel evaluation 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𝑛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=12)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0" w:right="22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</w:t>
            </w:r>
          </w:p>
        </w:tc>
        <w:tc>
          <w:tcPr>
            <w:tcW w:type="dxa" w:w="4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24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Author recruited experts and analysed</w:t>
            </w:r>
          </w:p>
        </w:tc>
      </w:tr>
    </w:tbl>
    <w:p>
      <w:pPr>
        <w:autoSpaceDN w:val="0"/>
        <w:autoSpaceDE w:val="0"/>
        <w:widowControl/>
        <w:spacing w:line="200" w:lineRule="exact" w:before="18" w:after="0"/>
        <w:ind w:left="0" w:right="4762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ratings</w:t>
      </w:r>
    </w:p>
    <w:p>
      <w:pPr>
        <w:autoSpaceDN w:val="0"/>
        <w:autoSpaceDE w:val="0"/>
        <w:widowControl/>
        <w:spacing w:line="202" w:lineRule="exact" w:before="280" w:after="0"/>
        <w:ind w:left="1440" w:right="0" w:firstLine="0"/>
        <w:jc w:val="left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Detailed per-chapter AI usage disclosure tables are provided in Appendix E (Section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5.41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).</w:t>
      </w:r>
    </w:p>
    <w:p>
      <w:pPr>
        <w:autoSpaceDN w:val="0"/>
        <w:autoSpaceDE w:val="0"/>
        <w:widowControl/>
        <w:spacing w:line="238" w:lineRule="exact" w:before="440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>Date:</w:t>
      </w:r>
    </w:p>
    <w:p>
      <w:pPr>
        <w:autoSpaceDN w:val="0"/>
        <w:autoSpaceDE w:val="0"/>
        <w:widowControl/>
        <w:spacing w:line="240" w:lineRule="exact" w:before="806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>Name: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Praveen K Asthana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iii</w:t>
      </w:r>
    </w:p>
    <w:p>
      <w:pPr>
        <w:autoSpaceDN w:val="0"/>
        <w:autoSpaceDE w:val="0"/>
        <w:widowControl/>
        <w:spacing w:line="346" w:lineRule="exact" w:before="1030" w:after="0"/>
        <w:ind w:left="1440" w:right="0" w:firstLine="0"/>
        <w:jc w:val="left"/>
      </w:pPr>
      <w:r>
        <w:rPr>
          <w:w w:val="101.26706291647518"/>
          <w:rFonts w:ascii="LMRoman12" w:hAnsi="LMRoman12" w:eastAsia="LMRoman12"/>
          <w:b/>
          <w:i w:val="0"/>
          <w:color w:val="000080"/>
          <w:sz w:val="34"/>
        </w:rPr>
        <w:t>Certificate</w:t>
      </w:r>
    </w:p>
    <w:p>
      <w:pPr>
        <w:autoSpaceDN w:val="0"/>
        <w:autoSpaceDE w:val="0"/>
        <w:widowControl/>
        <w:spacing w:line="478" w:lineRule="exact" w:before="1060" w:after="0"/>
        <w:ind w:left="1440" w:right="144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This is to certify that the dissertation titled “A Responsible Generative AI Governance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Framework for Continuous ASD-Focused EEG-Based Biomedical Screening” submitted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by Praveen K Asthana is a record of original research work carried out under my super-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vision and guidance.</w:t>
      </w:r>
    </w:p>
    <w:p>
      <w:pPr>
        <w:autoSpaceDN w:val="0"/>
        <w:tabs>
          <w:tab w:pos="2160" w:val="left"/>
        </w:tabs>
        <w:autoSpaceDE w:val="0"/>
        <w:widowControl/>
        <w:spacing w:line="478" w:lineRule="exact" w:before="0" w:after="0"/>
        <w:ind w:left="1440" w:right="1440" w:firstLine="0"/>
        <w:jc w:val="left"/>
      </w:pP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 work presented in this dissertation has not been submitted elsewhere for 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award of any other degree or diploma.</w:t>
      </w:r>
    </w:p>
    <w:p>
      <w:pPr>
        <w:autoSpaceDN w:val="0"/>
        <w:autoSpaceDE w:val="0"/>
        <w:widowControl/>
        <w:spacing w:line="240" w:lineRule="exact" w:before="1374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>Supervisor Signature:</w:t>
      </w:r>
    </w:p>
    <w:p>
      <w:pPr>
        <w:autoSpaceDN w:val="0"/>
        <w:autoSpaceDE w:val="0"/>
        <w:widowControl/>
        <w:spacing w:line="238" w:lineRule="exact" w:before="806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>Name:</w:t>
      </w:r>
    </w:p>
    <w:p>
      <w:pPr>
        <w:autoSpaceDN w:val="0"/>
        <w:autoSpaceDE w:val="0"/>
        <w:widowControl/>
        <w:spacing w:line="240" w:lineRule="exact" w:before="806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>Date: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iv</w:t>
      </w:r>
    </w:p>
    <w:p>
      <w:pPr>
        <w:autoSpaceDN w:val="0"/>
        <w:autoSpaceDE w:val="0"/>
        <w:widowControl/>
        <w:spacing w:line="346" w:lineRule="exact" w:before="1030" w:after="0"/>
        <w:ind w:left="1440" w:right="0" w:firstLine="0"/>
        <w:jc w:val="left"/>
      </w:pPr>
      <w:r>
        <w:rPr>
          <w:w w:val="101.26706291647518"/>
          <w:rFonts w:ascii="LMRoman12" w:hAnsi="LMRoman12" w:eastAsia="LMRoman12"/>
          <w:b/>
          <w:i w:val="0"/>
          <w:color w:val="000080"/>
          <w:sz w:val="34"/>
        </w:rPr>
        <w:t>Dedication</w:t>
      </w:r>
    </w:p>
    <w:p>
      <w:pPr>
        <w:autoSpaceDN w:val="0"/>
        <w:autoSpaceDE w:val="0"/>
        <w:widowControl/>
        <w:spacing w:line="238" w:lineRule="exact" w:before="3000" w:after="0"/>
        <w:ind w:left="0" w:right="0" w:firstLine="0"/>
        <w:jc w:val="center"/>
      </w:pPr>
      <w:r>
        <w:rPr>
          <w:rFonts w:ascii="LMRoman12" w:hAnsi="LMRoman12" w:eastAsia="LMRoman12"/>
          <w:b w:val="0"/>
          <w:i/>
          <w:color w:val="000000"/>
          <w:sz w:val="24"/>
        </w:rPr>
        <w:t>To my family, mentors, and all healthcare professionals</w:t>
      </w:r>
    </w:p>
    <w:p>
      <w:pPr>
        <w:autoSpaceDN w:val="0"/>
        <w:autoSpaceDE w:val="0"/>
        <w:widowControl/>
        <w:spacing w:line="238" w:lineRule="exact" w:before="240" w:after="0"/>
        <w:ind w:left="0" w:right="0" w:firstLine="0"/>
        <w:jc w:val="center"/>
      </w:pPr>
      <w:r>
        <w:rPr>
          <w:rFonts w:ascii="LMRoman12" w:hAnsi="LMRoman12" w:eastAsia="LMRoman12"/>
          <w:b w:val="0"/>
          <w:i/>
          <w:color w:val="000000"/>
          <w:sz w:val="24"/>
        </w:rPr>
        <w:t>working to improve patient outcomes through innovation.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v</w:t>
      </w:r>
    </w:p>
    <w:p>
      <w:pPr>
        <w:autoSpaceDN w:val="0"/>
        <w:autoSpaceDE w:val="0"/>
        <w:widowControl/>
        <w:spacing w:line="346" w:lineRule="exact" w:before="1030" w:after="0"/>
        <w:ind w:left="1440" w:right="0" w:firstLine="0"/>
        <w:jc w:val="left"/>
      </w:pPr>
      <w:r>
        <w:rPr>
          <w:w w:val="101.26706291647518"/>
          <w:rFonts w:ascii="LMRoman12" w:hAnsi="LMRoman12" w:eastAsia="LMRoman12"/>
          <w:b/>
          <w:i w:val="0"/>
          <w:color w:val="000080"/>
          <w:sz w:val="34"/>
        </w:rPr>
        <w:t>Acknowledgements</w:t>
      </w:r>
    </w:p>
    <w:p>
      <w:pPr>
        <w:autoSpaceDN w:val="0"/>
        <w:autoSpaceDE w:val="0"/>
        <w:widowControl/>
        <w:spacing w:line="240" w:lineRule="exact" w:before="1298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I express my sincere gratitude to:</w:t>
      </w:r>
    </w:p>
    <w:p>
      <w:pPr>
        <w:autoSpaceDN w:val="0"/>
        <w:tabs>
          <w:tab w:pos="2026" w:val="left"/>
        </w:tabs>
        <w:autoSpaceDE w:val="0"/>
        <w:widowControl/>
        <w:spacing w:line="500" w:lineRule="exact" w:before="118" w:after="0"/>
        <w:ind w:left="1726" w:right="144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 My dissertation supervisor for invaluable guidance and continuous support through-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out this research journey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• The faculty and staff at Golden Gate University for their academic support and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resources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• The open-source and research communities for providing publicly available datasets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 tools that made this research possible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• My family for their patience, encouragement, and unwavering support throughout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 journey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 My colleagues and peers for their constructive feedback and intellectual discussions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 The healthcare professionals who inspired this research direction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vi</w:t>
      </w:r>
    </w:p>
    <w:p>
      <w:pPr>
        <w:autoSpaceDN w:val="0"/>
        <w:autoSpaceDE w:val="0"/>
        <w:widowControl/>
        <w:spacing w:line="346" w:lineRule="exact" w:before="1030" w:after="0"/>
        <w:ind w:left="1440" w:right="0" w:firstLine="0"/>
        <w:jc w:val="left"/>
      </w:pPr>
      <w:r>
        <w:rPr>
          <w:w w:val="101.26706291647518"/>
          <w:rFonts w:ascii="LMRoman12" w:hAnsi="LMRoman12" w:eastAsia="LMRoman12"/>
          <w:b/>
          <w:i w:val="0"/>
          <w:color w:val="000080"/>
          <w:sz w:val="34"/>
        </w:rPr>
        <w:t>Abstract</w:t>
      </w:r>
    </w:p>
    <w:p>
      <w:pPr>
        <w:autoSpaceDN w:val="0"/>
        <w:autoSpaceDE w:val="0"/>
        <w:widowControl/>
        <w:spacing w:line="478" w:lineRule="exact" w:before="1060" w:after="0"/>
        <w:ind w:left="1440" w:right="144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Biomedical diagnostic systems for neurodevelopmental disorders such as Autism Spec-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trum Disorder (ASD) operate in domain-specific silos with limited transparency and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explainability, fragmented decision pathways, and no unified framework for responsible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AI deployment in clinical settings.</w:t>
      </w:r>
    </w:p>
    <w:p>
      <w:pPr>
        <w:autoSpaceDN w:val="0"/>
        <w:autoSpaceDE w:val="0"/>
        <w:widowControl/>
        <w:spacing w:line="478" w:lineRule="exact" w:before="0" w:after="0"/>
        <w:ind w:left="1440" w:right="1440" w:firstLine="72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This dissertation addresses these challenges by developing the</w:t>
      </w:r>
      <w:r>
        <w:rPr>
          <w:rFonts w:ascii="LMRoman12" w:hAnsi="LMRoman12" w:eastAsia="LMRoman12"/>
          <w:b/>
          <w:i w:val="0"/>
          <w:color w:val="000000"/>
          <w:sz w:val="24"/>
        </w:rPr>
        <w:t xml:space="preserve"> Responsible Gen-</w:t>
      </w:r>
      <w:r>
        <w:rPr>
          <w:rFonts w:ascii="LMRoman12" w:hAnsi="LMRoman12" w:eastAsia="LMRoman12"/>
          <w:b/>
          <w:i w:val="0"/>
          <w:color w:val="000000"/>
          <w:sz w:val="24"/>
        </w:rPr>
        <w:t>erative AI Governance (RGAIG)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framework — a unified, five-layer architecture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that integrates agentic AI orchestration, Retrieval-Augmented Generation (RAG), and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explainable AI governance to process and interpret EEG biomedical signals for Autism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Spectrum Disorder (ASD) screening.</w:t>
      </w:r>
    </w:p>
    <w:p>
      <w:pPr>
        <w:autoSpaceDN w:val="0"/>
        <w:autoSpaceDE w:val="0"/>
        <w:widowControl/>
        <w:spacing w:line="478" w:lineRule="exact" w:before="0" w:after="0"/>
        <w:ind w:left="1440" w:right="1438" w:firstLine="72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 RGAIG framework introduces a standardised governance pipeline encompass-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ing data preprocessing, feature engineering, signal-to-image transformation, multi-agent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model coordination, SHAP-based explainability, and RAG-driven clinical interpretation.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 framework is evaluated using a 525-module unified quality taxonomy spanning three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tiers: 8-phase ML/DL analysis (111 modules, 97.4% pass), 13-phase GenAI quality assur-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ance (220 modules, 98.1% pass), and 10 cross-cutting AI governance pillars (194 modules,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98.4% pass). Five falsifiable hypotheses (H1–H5) are tested using bootstrap resampling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(1,000 resamples, 95% CI), paired statistical tests with Bonferroni correction, and SHAP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attribution analysis.</w:t>
      </w:r>
    </w:p>
    <w:p>
      <w:pPr>
        <w:autoSpaceDN w:val="0"/>
        <w:autoSpaceDE w:val="0"/>
        <w:widowControl/>
        <w:spacing w:line="238" w:lineRule="exact" w:before="240" w:after="0"/>
        <w:ind w:left="21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 RGAIG framework demonstrated strong predictive performance for ASD:</w:t>
      </w:r>
    </w:p>
    <w:p>
      <w:pPr>
        <w:autoSpaceDN w:val="0"/>
        <w:autoSpaceDE w:val="0"/>
        <w:widowControl/>
        <w:spacing w:line="240" w:lineRule="exact" w:before="318" w:after="0"/>
        <w:ind w:left="172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 xml:space="preserve"> ASD (EEG):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97.67% accuracy</w:t>
      </w:r>
    </w:p>
    <w:p>
      <w:pPr>
        <w:autoSpaceDN w:val="0"/>
        <w:autoSpaceDE w:val="0"/>
        <w:widowControl/>
        <w:spacing w:line="240" w:lineRule="exact" w:before="318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Extension to additional biomedical domains is identified as future work.</w:t>
      </w:r>
    </w:p>
    <w:p>
      <w:pPr>
        <w:autoSpaceDN w:val="0"/>
        <w:autoSpaceDE w:val="0"/>
        <w:widowControl/>
        <w:spacing w:line="478" w:lineRule="exact" w:before="0" w:after="0"/>
        <w:ind w:left="1440" w:right="1440" w:firstLine="72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 dissertation’s principal DBA contribution is the five-layer</w:t>
      </w:r>
      <w:r>
        <w:rPr>
          <w:rFonts w:ascii="LMRoman12" w:hAnsi="LMRoman12" w:eastAsia="LMRoman12"/>
          <w:b/>
          <w:i w:val="0"/>
          <w:color w:val="000000"/>
          <w:sz w:val="24"/>
        </w:rPr>
        <w:t xml:space="preserve"> RGAIG Decision </w:t>
      </w:r>
      <w:r>
        <w:rPr>
          <w:rFonts w:ascii="LMRoman12" w:hAnsi="LMRoman12" w:eastAsia="LMRoman12"/>
          <w:b/>
          <w:i w:val="0"/>
          <w:color w:val="000000"/>
          <w:sz w:val="24"/>
        </w:rPr>
        <w:t>Governance Framework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that positions AI as a decision-support capability embedded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within human-centred governance structures. The framework addresses decision rights,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vii</w:t>
      </w:r>
    </w:p>
    <w:p>
      <w:pPr>
        <w:autoSpaceDN w:val="0"/>
        <w:autoSpaceDE w:val="0"/>
        <w:widowControl/>
        <w:spacing w:line="478" w:lineRule="exact" w:before="346" w:after="0"/>
        <w:ind w:left="1440" w:right="144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exception handling, organisational readiness, and measurable value through a KPI model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spanning diagnostic accuracy, decision turnaround time, error rates, and cost per diagno-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sis. Expert validation 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𝑀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 4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6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/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5 for clinical utility;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𝛼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 0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84) and scenario-based evalu-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ation confirmed clinical relevance and operational viability. The findings demonstrate 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feasibility of governance-aligned, cross-domain AI support in biomedical diagnostics and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provide healthcare organisations with a practical B2B-oriented pathway for responsible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AI deployment, while retaining B2C and consumer-grade sensing as future development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pathways rather than fully validated deployment claims.</w:t>
      </w:r>
    </w:p>
    <w:p>
      <w:pPr>
        <w:autoSpaceDN w:val="0"/>
        <w:autoSpaceDE w:val="0"/>
        <w:widowControl/>
        <w:spacing w:line="478" w:lineRule="exact" w:before="568" w:after="0"/>
        <w:ind w:left="1440" w:right="1440" w:firstLine="0"/>
        <w:jc w:val="both"/>
      </w:pPr>
      <w:r>
        <w:rPr>
          <w:rFonts w:ascii="LMRoman12" w:hAnsi="LMRoman12" w:eastAsia="LMRoman12"/>
          <w:b/>
          <w:i w:val="0"/>
          <w:color w:val="000000"/>
          <w:sz w:val="24"/>
        </w:rPr>
        <w:t>Keywords: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Responsible AI Governance, RGAIG Framework, Generative AI, Retrieval-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Augmented Generation (RAG), Explainable AI (XAI), Biomedical Signal Analysis, EEG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Diagnostics, Autism Spectrum Disorder (ASD), Clinical Decision Support, AI Gover-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nance, Healthcare AI, ASD Screening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viii</w:t>
      </w:r>
    </w:p>
    <w:p>
      <w:pPr>
        <w:autoSpaceDN w:val="0"/>
        <w:autoSpaceDE w:val="0"/>
        <w:widowControl/>
        <w:spacing w:line="494" w:lineRule="exact" w:before="1862" w:after="104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50"/>
        </w:rPr>
        <w:t>Contents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4513"/>
        <w:gridCol w:w="4513"/>
      </w:tblGrid>
      <w:tr>
        <w:trPr>
          <w:trHeight w:hRule="exact" w:val="358"/>
        </w:trPr>
        <w:tc>
          <w:tcPr>
            <w:tcW w:type="dxa" w:w="5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720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80"/>
                <w:sz w:val="24"/>
              </w:rPr>
              <w:t>Declaration</w:t>
            </w:r>
          </w:p>
        </w:tc>
        <w:tc>
          <w:tcPr>
            <w:tcW w:type="dxa" w:w="4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714" w:firstLine="0"/>
              <w:jc w:val="right"/>
            </w:pPr>
            <w:r>
              <w:rPr>
                <w:rFonts w:ascii="LMRoman12" w:hAnsi="LMRoman12" w:eastAsia="LMRoman12"/>
                <w:b/>
                <w:i w:val="0"/>
                <w:color w:val="000080"/>
                <w:sz w:val="24"/>
              </w:rPr>
              <w:t>i</w:t>
            </w:r>
          </w:p>
        </w:tc>
      </w:tr>
    </w:tbl>
    <w:p>
      <w:pPr>
        <w:autoSpaceDN w:val="0"/>
        <w:autoSpaceDE w:val="0"/>
        <w:widowControl/>
        <w:spacing w:line="2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470"/>
        </w:trPr>
        <w:tc>
          <w:tcPr>
            <w:tcW w:type="dxa" w:w="916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720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80"/>
                <w:sz w:val="24"/>
              </w:rPr>
              <w:t>Certificate</w:t>
            </w:r>
          </w:p>
        </w:tc>
        <w:tc>
          <w:tcPr>
            <w:tcW w:type="dxa" w:w="1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714" w:firstLine="0"/>
              <w:jc w:val="right"/>
            </w:pPr>
            <w:r>
              <w:rPr>
                <w:rFonts w:ascii="LMRoman12" w:hAnsi="LMRoman12" w:eastAsia="LMRoman12"/>
                <w:b/>
                <w:i w:val="0"/>
                <w:color w:val="000080"/>
                <w:sz w:val="24"/>
              </w:rPr>
              <w:t>iii</w:t>
            </w:r>
          </w:p>
        </w:tc>
      </w:tr>
      <w:tr>
        <w:trPr>
          <w:trHeight w:hRule="exact" w:val="600"/>
        </w:trPr>
        <w:tc>
          <w:tcPr>
            <w:tcW w:type="dxa" w:w="916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88" w:after="0"/>
              <w:ind w:left="720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80"/>
                <w:sz w:val="24"/>
              </w:rPr>
              <w:t>Dedication</w:t>
            </w:r>
          </w:p>
        </w:tc>
        <w:tc>
          <w:tcPr>
            <w:tcW w:type="dxa" w:w="1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88" w:after="0"/>
              <w:ind w:left="0" w:right="714" w:firstLine="0"/>
              <w:jc w:val="right"/>
            </w:pPr>
            <w:r>
              <w:rPr>
                <w:rFonts w:ascii="LMRoman12" w:hAnsi="LMRoman12" w:eastAsia="LMRoman12"/>
                <w:b/>
                <w:i w:val="0"/>
                <w:color w:val="000080"/>
                <w:sz w:val="24"/>
              </w:rPr>
              <w:t>iv</w:t>
            </w:r>
          </w:p>
        </w:tc>
      </w:tr>
      <w:tr>
        <w:trPr>
          <w:trHeight w:hRule="exact" w:val="600"/>
        </w:trPr>
        <w:tc>
          <w:tcPr>
            <w:tcW w:type="dxa" w:w="916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4" w:after="0"/>
              <w:ind w:left="720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80"/>
                <w:sz w:val="24"/>
              </w:rPr>
              <w:t>Acknowledgements</w:t>
            </w:r>
          </w:p>
        </w:tc>
        <w:tc>
          <w:tcPr>
            <w:tcW w:type="dxa" w:w="1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4" w:after="0"/>
              <w:ind w:left="0" w:right="714" w:firstLine="0"/>
              <w:jc w:val="right"/>
            </w:pPr>
            <w:r>
              <w:rPr>
                <w:rFonts w:ascii="LMRoman12" w:hAnsi="LMRoman12" w:eastAsia="LMRoman12"/>
                <w:b/>
                <w:i w:val="0"/>
                <w:color w:val="000080"/>
                <w:sz w:val="24"/>
              </w:rPr>
              <w:t>v</w:t>
            </w:r>
          </w:p>
        </w:tc>
      </w:tr>
      <w:tr>
        <w:trPr>
          <w:trHeight w:hRule="exact" w:val="600"/>
        </w:trPr>
        <w:tc>
          <w:tcPr>
            <w:tcW w:type="dxa" w:w="916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2" w:after="0"/>
              <w:ind w:left="720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80"/>
                <w:sz w:val="24"/>
              </w:rPr>
              <w:t>Abstract</w:t>
            </w:r>
          </w:p>
        </w:tc>
        <w:tc>
          <w:tcPr>
            <w:tcW w:type="dxa" w:w="1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2" w:after="0"/>
              <w:ind w:left="0" w:right="714" w:firstLine="0"/>
              <w:jc w:val="right"/>
            </w:pPr>
            <w:r>
              <w:rPr>
                <w:rFonts w:ascii="LMRoman12" w:hAnsi="LMRoman12" w:eastAsia="LMRoman12"/>
                <w:b/>
                <w:i w:val="0"/>
                <w:color w:val="000080"/>
                <w:sz w:val="24"/>
              </w:rPr>
              <w:t>vi</w:t>
            </w:r>
          </w:p>
        </w:tc>
      </w:tr>
      <w:tr>
        <w:trPr>
          <w:trHeight w:hRule="exact" w:val="580"/>
        </w:trPr>
        <w:tc>
          <w:tcPr>
            <w:tcW w:type="dxa" w:w="916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0" w:after="0"/>
              <w:ind w:left="720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80"/>
                <w:sz w:val="24"/>
              </w:rPr>
              <w:t>List of Tables</w:t>
            </w:r>
          </w:p>
        </w:tc>
        <w:tc>
          <w:tcPr>
            <w:tcW w:type="dxa" w:w="1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0" w:after="0"/>
              <w:ind w:left="228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80"/>
                <w:sz w:val="24"/>
              </w:rPr>
              <w:t>xiv</w:t>
            </w:r>
          </w:p>
        </w:tc>
      </w:tr>
      <w:tr>
        <w:trPr>
          <w:trHeight w:hRule="exact" w:val="600"/>
        </w:trPr>
        <w:tc>
          <w:tcPr>
            <w:tcW w:type="dxa" w:w="916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8" w:after="0"/>
              <w:ind w:left="720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80"/>
                <w:sz w:val="24"/>
              </w:rPr>
              <w:t>List of Figures</w:t>
            </w:r>
          </w:p>
        </w:tc>
        <w:tc>
          <w:tcPr>
            <w:tcW w:type="dxa" w:w="1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8" w:after="0"/>
              <w:ind w:left="86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80"/>
                <w:sz w:val="24"/>
              </w:rPr>
              <w:t>xxix</w:t>
            </w:r>
          </w:p>
        </w:tc>
      </w:tr>
      <w:tr>
        <w:trPr>
          <w:trHeight w:hRule="exact" w:val="600"/>
        </w:trPr>
        <w:tc>
          <w:tcPr>
            <w:tcW w:type="dxa" w:w="916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96" w:after="0"/>
              <w:ind w:left="720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80"/>
                <w:sz w:val="24"/>
              </w:rPr>
              <w:t>List of Abbreviations</w:t>
            </w:r>
          </w:p>
        </w:tc>
        <w:tc>
          <w:tcPr>
            <w:tcW w:type="dxa" w:w="1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96" w:after="0"/>
              <w:ind w:left="12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80"/>
                <w:sz w:val="24"/>
              </w:rPr>
              <w:t>xxxii</w:t>
            </w:r>
          </w:p>
        </w:tc>
      </w:tr>
      <w:tr>
        <w:trPr>
          <w:trHeight w:hRule="exact" w:val="600"/>
        </w:trPr>
        <w:tc>
          <w:tcPr>
            <w:tcW w:type="dxa" w:w="6412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94" w:after="0"/>
              <w:ind w:left="720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80"/>
                <w:sz w:val="24"/>
              </w:rPr>
              <w:t>How to Read This Thesis</w:t>
            </w:r>
          </w:p>
        </w:tc>
        <w:tc>
          <w:tcPr>
            <w:tcW w:type="dxa" w:w="4048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94" w:after="0"/>
              <w:ind w:left="0" w:right="714" w:firstLine="0"/>
              <w:jc w:val="right"/>
            </w:pPr>
            <w:r>
              <w:rPr>
                <w:rFonts w:ascii="LMRoman12" w:hAnsi="LMRoman12" w:eastAsia="LMRoman12"/>
                <w:b/>
                <w:i w:val="0"/>
                <w:color w:val="000080"/>
                <w:sz w:val="24"/>
              </w:rPr>
              <w:t>xxxiv</w:t>
            </w:r>
          </w:p>
        </w:tc>
      </w:tr>
      <w:tr>
        <w:trPr>
          <w:trHeight w:hRule="exact" w:val="600"/>
        </w:trPr>
        <w:tc>
          <w:tcPr>
            <w:tcW w:type="dxa" w:w="6234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92" w:after="0"/>
              <w:ind w:left="720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80"/>
                <w:sz w:val="24"/>
              </w:rPr>
              <w:t>Quick Reference Guide</w:t>
            </w:r>
          </w:p>
        </w:tc>
        <w:tc>
          <w:tcPr>
            <w:tcW w:type="dxa" w:w="422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92" w:after="0"/>
              <w:ind w:left="0" w:right="714" w:firstLine="0"/>
              <w:jc w:val="right"/>
            </w:pPr>
            <w:r>
              <w:rPr>
                <w:rFonts w:ascii="LMRoman12" w:hAnsi="LMRoman12" w:eastAsia="LMRoman12"/>
                <w:b/>
                <w:i w:val="0"/>
                <w:color w:val="000080"/>
                <w:sz w:val="24"/>
              </w:rPr>
              <w:t>xxxvii</w:t>
            </w:r>
          </w:p>
        </w:tc>
      </w:tr>
      <w:tr>
        <w:trPr>
          <w:trHeight w:hRule="exact" w:val="600"/>
        </w:trPr>
        <w:tc>
          <w:tcPr>
            <w:tcW w:type="dxa" w:w="7256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8" w:after="0"/>
              <w:ind w:left="720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80"/>
                <w:sz w:val="24"/>
              </w:rPr>
              <w:t>Table and Figure Formatting Standards</w:t>
            </w:r>
          </w:p>
        </w:tc>
        <w:tc>
          <w:tcPr>
            <w:tcW w:type="dxa" w:w="320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8" w:after="0"/>
              <w:ind w:left="0" w:right="712" w:firstLine="0"/>
              <w:jc w:val="right"/>
            </w:pPr>
            <w:r>
              <w:rPr>
                <w:rFonts w:ascii="LMRoman12" w:hAnsi="LMRoman12" w:eastAsia="LMRoman12"/>
                <w:b/>
                <w:i w:val="0"/>
                <w:color w:val="000080"/>
                <w:sz w:val="24"/>
              </w:rPr>
              <w:t>xxxix</w:t>
            </w:r>
          </w:p>
        </w:tc>
      </w:tr>
      <w:tr>
        <w:trPr>
          <w:trHeight w:hRule="exact" w:val="540"/>
        </w:trPr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0" w:right="106" w:firstLine="0"/>
              <w:jc w:val="right"/>
            </w:pPr>
            <w:r>
              <w:rPr>
                <w:rFonts w:ascii="LMRoman12" w:hAnsi="LMRoman12" w:eastAsia="LMRoman12"/>
                <w:b/>
                <w:i w:val="0"/>
                <w:color w:val="000080"/>
                <w:sz w:val="24"/>
              </w:rPr>
              <w:t>1</w:t>
            </w:r>
          </w:p>
        </w:tc>
        <w:tc>
          <w:tcPr>
            <w:tcW w:type="dxa" w:w="820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112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80"/>
                <w:sz w:val="24"/>
              </w:rPr>
              <w:t>Introduction</w:t>
            </w:r>
          </w:p>
        </w:tc>
        <w:tc>
          <w:tcPr>
            <w:tcW w:type="dxa" w:w="1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0" w:right="714" w:firstLine="0"/>
              <w:jc w:val="right"/>
            </w:pPr>
            <w:r>
              <w:rPr>
                <w:rFonts w:ascii="LMRoman12" w:hAnsi="LMRoman12" w:eastAsia="LMRoman12"/>
                <w:b/>
                <w:i w:val="0"/>
                <w:color w:val="000080"/>
                <w:sz w:val="24"/>
              </w:rPr>
              <w:t>3</w:t>
            </w:r>
          </w:p>
        </w:tc>
      </w:tr>
      <w:tr>
        <w:trPr>
          <w:trHeight w:hRule="exact" w:val="480"/>
        </w:trPr>
        <w:tc>
          <w:tcPr>
            <w:tcW w:type="dxa" w:w="916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4" w:after="0"/>
              <w:ind w:left="107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Background of the Study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 . . . . . . . . . . .</w:t>
            </w:r>
          </w:p>
        </w:tc>
        <w:tc>
          <w:tcPr>
            <w:tcW w:type="dxa" w:w="1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4" w:after="0"/>
              <w:ind w:left="0" w:right="71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13</w:t>
            </w:r>
          </w:p>
        </w:tc>
      </w:tr>
      <w:tr>
        <w:trPr>
          <w:trHeight w:hRule="exact" w:val="480"/>
        </w:trPr>
        <w:tc>
          <w:tcPr>
            <w:tcW w:type="dxa" w:w="916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2" w:after="0"/>
              <w:ind w:left="107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Problem Statement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 . . . . . . . . . . . . . .</w:t>
            </w:r>
          </w:p>
        </w:tc>
        <w:tc>
          <w:tcPr>
            <w:tcW w:type="dxa" w:w="1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2" w:after="0"/>
              <w:ind w:left="0" w:right="71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19</w:t>
            </w:r>
          </w:p>
        </w:tc>
      </w:tr>
      <w:tr>
        <w:trPr>
          <w:trHeight w:hRule="exact" w:val="460"/>
        </w:trPr>
        <w:tc>
          <w:tcPr>
            <w:tcW w:type="dxa" w:w="324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0" w:right="118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Research Objectives</w:t>
            </w:r>
          </w:p>
        </w:tc>
        <w:tc>
          <w:tcPr>
            <w:tcW w:type="dxa" w:w="591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 . . . . . . . . . . . . . . . . . . . . . . . .</w:t>
            </w:r>
          </w:p>
        </w:tc>
        <w:tc>
          <w:tcPr>
            <w:tcW w:type="dxa" w:w="1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0" w:right="71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50</w:t>
            </w:r>
          </w:p>
        </w:tc>
      </w:tr>
      <w:tr>
        <w:trPr>
          <w:trHeight w:hRule="exact" w:val="480"/>
        </w:trPr>
        <w:tc>
          <w:tcPr>
            <w:tcW w:type="dxa" w:w="916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8" w:after="0"/>
              <w:ind w:left="107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Operationalisation of Objectives (A–D Framework)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</w:t>
            </w:r>
          </w:p>
        </w:tc>
        <w:tc>
          <w:tcPr>
            <w:tcW w:type="dxa" w:w="1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8" w:after="0"/>
              <w:ind w:left="0" w:right="71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50</w:t>
            </w:r>
          </w:p>
        </w:tc>
      </w:tr>
      <w:tr>
        <w:trPr>
          <w:trHeight w:hRule="exact" w:val="480"/>
        </w:trPr>
        <w:tc>
          <w:tcPr>
            <w:tcW w:type="dxa" w:w="916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6" w:after="0"/>
              <w:ind w:left="107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Research Questions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 . . . . . . . . . . . . . .</w:t>
            </w:r>
          </w:p>
        </w:tc>
        <w:tc>
          <w:tcPr>
            <w:tcW w:type="dxa" w:w="1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6" w:after="0"/>
              <w:ind w:left="0" w:right="71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51</w:t>
            </w:r>
          </w:p>
        </w:tc>
      </w:tr>
      <w:tr>
        <w:trPr>
          <w:trHeight w:hRule="exact" w:val="480"/>
        </w:trPr>
        <w:tc>
          <w:tcPr>
            <w:tcW w:type="dxa" w:w="916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4" w:after="0"/>
              <w:ind w:left="107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Research Structure (A–D Framework)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 . . . .</w:t>
            </w:r>
          </w:p>
        </w:tc>
        <w:tc>
          <w:tcPr>
            <w:tcW w:type="dxa" w:w="1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4" w:after="0"/>
              <w:ind w:left="0" w:right="71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54</w:t>
            </w:r>
          </w:p>
        </w:tc>
      </w:tr>
      <w:tr>
        <w:trPr>
          <w:trHeight w:hRule="exact" w:val="480"/>
        </w:trPr>
        <w:tc>
          <w:tcPr>
            <w:tcW w:type="dxa" w:w="916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107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Significance of the Study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 . . . . . . . . . . .</w:t>
            </w:r>
          </w:p>
        </w:tc>
        <w:tc>
          <w:tcPr>
            <w:tcW w:type="dxa" w:w="1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0" w:right="71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55</w:t>
            </w:r>
          </w:p>
        </w:tc>
      </w:tr>
      <w:tr>
        <w:trPr>
          <w:trHeight w:hRule="exact" w:val="410"/>
        </w:trPr>
        <w:tc>
          <w:tcPr>
            <w:tcW w:type="dxa" w:w="916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107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Scope of the Study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 . . . . . . . . . . . . . .</w:t>
            </w:r>
          </w:p>
        </w:tc>
        <w:tc>
          <w:tcPr>
            <w:tcW w:type="dxa" w:w="1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0" w:right="71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526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ix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1003"/>
        <w:gridCol w:w="1003"/>
        <w:gridCol w:w="1003"/>
        <w:gridCol w:w="1003"/>
        <w:gridCol w:w="1003"/>
        <w:gridCol w:w="1003"/>
        <w:gridCol w:w="1003"/>
        <w:gridCol w:w="1003"/>
        <w:gridCol w:w="1003"/>
      </w:tblGrid>
      <w:tr>
        <w:trPr>
          <w:trHeight w:hRule="exact" w:val="878"/>
        </w:trPr>
        <w:tc>
          <w:tcPr>
            <w:tcW w:type="dxa" w:w="924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0" w:lineRule="exact" w:before="0" w:after="0"/>
              <w:ind w:left="107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Structure of the Dissertation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 . . . . . . . . . </w:t>
            </w: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Chapter 1 Output Card: What Goes to Chapter 2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</w:t>
            </w:r>
          </w:p>
        </w:tc>
        <w:tc>
          <w:tcPr>
            <w:tcW w:type="dxa" w:w="12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4" w:lineRule="exact" w:before="0" w:after="0"/>
              <w:ind w:left="272" w:right="714" w:firstLine="0"/>
              <w:jc w:val="both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64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64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65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66</w:t>
            </w:r>
          </w:p>
          <w:p>
            <w:pPr>
              <w:autoSpaceDN w:val="0"/>
              <w:autoSpaceDE w:val="0"/>
              <w:widowControl/>
              <w:spacing w:line="478" w:lineRule="exact" w:before="120" w:after="0"/>
              <w:ind w:left="272" w:right="712" w:hanging="32"/>
              <w:jc w:val="both"/>
            </w:pPr>
            <w:r>
              <w:rPr>
                <w:rFonts w:ascii="LMRoman12" w:hAnsi="LMRoman12" w:eastAsia="LMRoman12"/>
                <w:b/>
                <w:i w:val="0"/>
                <w:color w:val="000080"/>
                <w:sz w:val="24"/>
              </w:rPr>
              <w:t xml:space="preserve">70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70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71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71</w:t>
            </w:r>
          </w:p>
          <w:p>
            <w:pPr>
              <w:autoSpaceDN w:val="0"/>
              <w:autoSpaceDE w:val="0"/>
              <w:widowControl/>
              <w:spacing w:line="478" w:lineRule="exact" w:before="120" w:after="0"/>
              <w:ind w:left="144" w:right="714" w:firstLine="0"/>
              <w:jc w:val="right"/>
            </w:pPr>
            <w:r>
              <w:rPr>
                <w:rFonts w:ascii="LMRoman12" w:hAnsi="LMRoman12" w:eastAsia="LMRoman12"/>
                <w:b/>
                <w:i w:val="0"/>
                <w:color w:val="000080"/>
                <w:sz w:val="24"/>
              </w:rPr>
              <w:t xml:space="preserve">74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76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82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85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116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117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118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121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124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129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130</w:t>
            </w:r>
          </w:p>
          <w:p>
            <w:pPr>
              <w:autoSpaceDN w:val="0"/>
              <w:autoSpaceDE w:val="0"/>
              <w:widowControl/>
              <w:spacing w:line="478" w:lineRule="exact" w:before="122" w:after="0"/>
              <w:ind w:left="154" w:right="712" w:hanging="50"/>
              <w:jc w:val="both"/>
            </w:pPr>
            <w:r>
              <w:rPr>
                <w:rFonts w:ascii="LMRoman12" w:hAnsi="LMRoman12" w:eastAsia="LMRoman12"/>
                <w:b/>
                <w:i w:val="0"/>
                <w:color w:val="000080"/>
                <w:sz w:val="24"/>
              </w:rPr>
              <w:t xml:space="preserve">135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135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136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136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137</w:t>
            </w:r>
          </w:p>
          <w:p>
            <w:pPr>
              <w:autoSpaceDN w:val="0"/>
              <w:autoSpaceDE w:val="0"/>
              <w:widowControl/>
              <w:spacing w:line="478" w:lineRule="exact" w:before="120" w:after="0"/>
              <w:ind w:left="154" w:right="714" w:hanging="52"/>
              <w:jc w:val="both"/>
            </w:pPr>
            <w:r>
              <w:rPr>
                <w:rFonts w:ascii="LMRoman12" w:hAnsi="LMRoman12" w:eastAsia="LMRoman12"/>
                <w:b/>
                <w:i w:val="0"/>
                <w:color w:val="000080"/>
                <w:sz w:val="24"/>
              </w:rPr>
              <w:t xml:space="preserve">140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142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144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166</w:t>
            </w:r>
          </w:p>
        </w:tc>
      </w:tr>
      <w:tr>
        <w:trPr>
          <w:trHeight w:hRule="exact" w:val="480"/>
        </w:trPr>
        <w:tc>
          <w:tcPr>
            <w:tcW w:type="dxa" w:w="30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8" w:after="0"/>
              <w:ind w:left="0" w:right="9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Chapter Summary</w:t>
            </w:r>
          </w:p>
        </w:tc>
        <w:tc>
          <w:tcPr>
            <w:tcW w:type="dxa" w:w="618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 . . . . . . . . . . . . . . . . . . . . . . . . .</w:t>
            </w:r>
          </w:p>
        </w:tc>
        <w:tc>
          <w:tcPr>
            <w:tcW w:type="dxa" w:w="1003"/>
            <w:vMerge/>
            <w:tcBorders/>
          </w:tcPr>
          <w:p/>
        </w:tc>
      </w:tr>
      <w:tr>
        <w:trPr>
          <w:trHeight w:hRule="exact" w:val="1560"/>
        </w:trPr>
        <w:tc>
          <w:tcPr>
            <w:tcW w:type="dxa" w:w="924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6" w:after="0"/>
              <w:ind w:left="107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Limitations of the Study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 . . . . . . . . . . .</w:t>
            </w:r>
          </w:p>
          <w:p>
            <w:pPr>
              <w:autoSpaceDN w:val="0"/>
              <w:tabs>
                <w:tab w:pos="1072" w:val="left"/>
              </w:tabs>
              <w:autoSpaceDE w:val="0"/>
              <w:widowControl/>
              <w:spacing w:line="478" w:lineRule="exact" w:before="120" w:after="0"/>
              <w:ind w:left="720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80"/>
                <w:sz w:val="24"/>
              </w:rPr>
              <w:t xml:space="preserve">Appendix A: Chapter 1 — Introduction Supplementary Material </w:t>
            </w: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Limitations of the Introductory Framing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 . .</w:t>
            </w:r>
          </w:p>
        </w:tc>
        <w:tc>
          <w:tcPr>
            <w:tcW w:type="dxa" w:w="1003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454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107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Chapter 1 Objective Traceability</w:t>
            </w:r>
          </w:p>
        </w:tc>
        <w:tc>
          <w:tcPr>
            <w:tcW w:type="dxa" w:w="47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 . . . . . . . . . . . . . . . . .</w:t>
            </w:r>
          </w:p>
        </w:tc>
        <w:tc>
          <w:tcPr>
            <w:tcW w:type="dxa" w:w="1003"/>
            <w:vMerge/>
            <w:tcBorders/>
          </w:tcPr>
          <w:p/>
        </w:tc>
      </w:tr>
      <w:tr>
        <w:trPr>
          <w:trHeight w:hRule="exact" w:val="540"/>
        </w:trPr>
        <w:tc>
          <w:tcPr>
            <w:tcW w:type="dxa" w:w="924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8" w:after="0"/>
              <w:ind w:left="107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Problem-to-Gap-to-Objective Chain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 . . . . .</w:t>
            </w:r>
          </w:p>
        </w:tc>
        <w:tc>
          <w:tcPr>
            <w:tcW w:type="dxa" w:w="1003"/>
            <w:vMerge/>
            <w:tcBorders/>
          </w:tcPr>
          <w:p/>
        </w:tc>
      </w:tr>
      <w:tr>
        <w:trPr>
          <w:trHeight w:hRule="exact" w:val="540"/>
        </w:trPr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0" w:right="106" w:firstLine="0"/>
              <w:jc w:val="right"/>
            </w:pPr>
            <w:r>
              <w:rPr>
                <w:rFonts w:ascii="LMRoman12" w:hAnsi="LMRoman12" w:eastAsia="LMRoman12"/>
                <w:b/>
                <w:i w:val="0"/>
                <w:color w:val="000080"/>
                <w:sz w:val="24"/>
              </w:rPr>
              <w:t>2</w:t>
            </w:r>
          </w:p>
        </w:tc>
        <w:tc>
          <w:tcPr>
            <w:tcW w:type="dxa" w:w="828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112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80"/>
                <w:sz w:val="24"/>
              </w:rPr>
              <w:t>Review of Literature</w:t>
            </w:r>
          </w:p>
        </w:tc>
        <w:tc>
          <w:tcPr>
            <w:tcW w:type="dxa" w:w="1003"/>
            <w:vMerge/>
            <w:tcBorders/>
          </w:tcPr>
          <w:p/>
        </w:tc>
      </w:tr>
      <w:tr>
        <w:trPr>
          <w:trHeight w:hRule="exact" w:val="1420"/>
        </w:trPr>
        <w:tc>
          <w:tcPr>
            <w:tcW w:type="dxa" w:w="924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0" w:after="0"/>
              <w:ind w:left="1072" w:right="88" w:firstLine="0"/>
              <w:jc w:val="both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Introduction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 . . . . . . . . . . . . . . . . . . </w:t>
            </w: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Theoretical Foundations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 . . . . . . . . . . . </w:t>
            </w: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ASD and EEG-Based Screening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 . . . . . . .</w:t>
            </w:r>
          </w:p>
        </w:tc>
        <w:tc>
          <w:tcPr>
            <w:tcW w:type="dxa" w:w="1003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584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8" w:after="0"/>
              <w:ind w:left="107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Artificial Intelligence in Biomedical Screening</w:t>
            </w:r>
          </w:p>
        </w:tc>
        <w:tc>
          <w:tcPr>
            <w:tcW w:type="dxa" w:w="3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 . . . . . . . . . .</w:t>
            </w:r>
          </w:p>
        </w:tc>
        <w:tc>
          <w:tcPr>
            <w:tcW w:type="dxa" w:w="1003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34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6" w:after="0"/>
              <w:ind w:left="0" w:right="108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Explainable AI (XAI)</w:t>
            </w:r>
          </w:p>
        </w:tc>
        <w:tc>
          <w:tcPr>
            <w:tcW w:type="dxa" w:w="582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 . . . . . . . . . . . . . . . . . . . . . . .</w:t>
            </w:r>
          </w:p>
        </w:tc>
        <w:tc>
          <w:tcPr>
            <w:tcW w:type="dxa" w:w="1003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24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6" w:after="0"/>
              <w:ind w:left="107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Generative AI and RAG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 . . . . . . . . . . .</w:t>
            </w:r>
          </w:p>
        </w:tc>
        <w:tc>
          <w:tcPr>
            <w:tcW w:type="dxa" w:w="1003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400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4" w:after="0"/>
              <w:ind w:left="0" w:right="92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Summary of Research Gaps</w:t>
            </w:r>
          </w:p>
        </w:tc>
        <w:tc>
          <w:tcPr>
            <w:tcW w:type="dxa" w:w="524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 . . . . . . . . . . . . . . . . . . . .</w:t>
            </w:r>
          </w:p>
        </w:tc>
        <w:tc>
          <w:tcPr>
            <w:tcW w:type="dxa" w:w="1003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24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2" w:after="0"/>
              <w:ind w:left="107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Conceptual Framework (Bridge to Chapter 3)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</w:t>
            </w:r>
          </w:p>
        </w:tc>
        <w:tc>
          <w:tcPr>
            <w:tcW w:type="dxa" w:w="1003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490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0" w:after="0"/>
              <w:ind w:left="107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Research Gap to Objective Mapping</w:t>
            </w:r>
          </w:p>
        </w:tc>
        <w:tc>
          <w:tcPr>
            <w:tcW w:type="dxa" w:w="43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 . . . . . . . . . . . . . . .</w:t>
            </w:r>
          </w:p>
        </w:tc>
        <w:tc>
          <w:tcPr>
            <w:tcW w:type="dxa" w:w="1003"/>
            <w:vMerge/>
            <w:tcBorders/>
          </w:tcPr>
          <w:p/>
        </w:tc>
      </w:tr>
      <w:tr>
        <w:trPr>
          <w:trHeight w:hRule="exact" w:val="540"/>
        </w:trPr>
        <w:tc>
          <w:tcPr>
            <w:tcW w:type="dxa" w:w="30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8" w:after="0"/>
              <w:ind w:left="0" w:right="9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Chapter Summary</w:t>
            </w:r>
          </w:p>
        </w:tc>
        <w:tc>
          <w:tcPr>
            <w:tcW w:type="dxa" w:w="618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 . . . . . . . . . . . . . . . . . . . . . . . . .</w:t>
            </w:r>
          </w:p>
        </w:tc>
        <w:tc>
          <w:tcPr>
            <w:tcW w:type="dxa" w:w="1003"/>
            <w:vMerge/>
            <w:tcBorders/>
          </w:tcPr>
          <w:p/>
        </w:tc>
      </w:tr>
      <w:tr>
        <w:trPr>
          <w:trHeight w:hRule="exact" w:val="1960"/>
        </w:trPr>
        <w:tc>
          <w:tcPr>
            <w:tcW w:type="dxa" w:w="924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4" w:lineRule="exact" w:before="0" w:after="0"/>
              <w:ind w:left="1072" w:right="0" w:hanging="352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80"/>
                <w:sz w:val="24"/>
              </w:rPr>
              <w:t xml:space="preserve">Appendix B: Chapter 2 — Literature Review Supplementary Material </w:t>
            </w: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Gap-to-Problem Traceability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 . . . . . . . . . </w:t>
            </w: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ASD Detection Literature Trends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 . . . . . . </w:t>
            </w: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Theoretical Foundation Summary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 . . . . . .</w:t>
            </w:r>
          </w:p>
        </w:tc>
        <w:tc>
          <w:tcPr>
            <w:tcW w:type="dxa" w:w="1003"/>
            <w:vMerge/>
            <w:tcBorders/>
          </w:tcPr>
          <w:p/>
        </w:tc>
      </w:tr>
      <w:tr>
        <w:trPr>
          <w:trHeight w:hRule="exact" w:val="540"/>
        </w:trPr>
        <w:tc>
          <w:tcPr>
            <w:tcW w:type="dxa" w:w="454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8" w:after="0"/>
              <w:ind w:left="107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Chapter 2 Objective Traceability</w:t>
            </w:r>
          </w:p>
        </w:tc>
        <w:tc>
          <w:tcPr>
            <w:tcW w:type="dxa" w:w="47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 . . . . . . . . . . . . . . . . .</w:t>
            </w:r>
          </w:p>
        </w:tc>
        <w:tc>
          <w:tcPr>
            <w:tcW w:type="dxa" w:w="1003"/>
            <w:vMerge/>
            <w:tcBorders/>
          </w:tcPr>
          <w:p/>
        </w:tc>
      </w:tr>
      <w:tr>
        <w:trPr>
          <w:trHeight w:hRule="exact" w:val="540"/>
        </w:trPr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6" w:after="0"/>
              <w:ind w:left="0" w:right="106" w:firstLine="0"/>
              <w:jc w:val="right"/>
            </w:pPr>
            <w:r>
              <w:rPr>
                <w:rFonts w:ascii="LMRoman12" w:hAnsi="LMRoman12" w:eastAsia="LMRoman12"/>
                <w:b/>
                <w:i w:val="0"/>
                <w:color w:val="000080"/>
                <w:sz w:val="24"/>
              </w:rPr>
              <w:t>3</w:t>
            </w:r>
          </w:p>
        </w:tc>
        <w:tc>
          <w:tcPr>
            <w:tcW w:type="dxa" w:w="828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6" w:after="0"/>
              <w:ind w:left="112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80"/>
                <w:sz w:val="24"/>
              </w:rPr>
              <w:t>Research Methods</w:t>
            </w:r>
          </w:p>
        </w:tc>
        <w:tc>
          <w:tcPr>
            <w:tcW w:type="dxa" w:w="1003"/>
            <w:vMerge/>
            <w:tcBorders/>
          </w:tcPr>
          <w:p/>
        </w:tc>
      </w:tr>
      <w:tr>
        <w:trPr>
          <w:trHeight w:hRule="exact" w:val="1370"/>
        </w:trPr>
        <w:tc>
          <w:tcPr>
            <w:tcW w:type="dxa" w:w="924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4" w:lineRule="exact" w:before="0" w:after="0"/>
              <w:ind w:left="1072" w:right="88" w:firstLine="0"/>
              <w:jc w:val="both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Research Design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 . . . . . . . . . . . . . . . . </w:t>
            </w: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Overall Research Framework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 . . . . . . . . . </w:t>
            </w: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Part B — Technical Evaluation Methodology (B2C Quantitative)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</w:t>
            </w:r>
          </w:p>
        </w:tc>
        <w:tc>
          <w:tcPr>
            <w:tcW w:type="dxa" w:w="100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526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x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>
        <w:trPr>
          <w:trHeight w:hRule="exact" w:val="878"/>
        </w:trPr>
        <w:tc>
          <w:tcPr>
            <w:tcW w:type="dxa" w:w="924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0" w:lineRule="exact" w:before="0" w:after="0"/>
              <w:ind w:left="107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Part A — B2C Evaluation Methodology (B2C Qualitative)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</w:t>
            </w: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Part C — B2B Clinical Evaluation Methodology (B2B Qualitative)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</w:t>
            </w:r>
          </w:p>
        </w:tc>
        <w:tc>
          <w:tcPr>
            <w:tcW w:type="dxa" w:w="12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6" w:lineRule="exact" w:before="0" w:after="0"/>
              <w:ind w:left="154" w:right="714" w:firstLine="0"/>
              <w:jc w:val="both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173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180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199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207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225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237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257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263</w:t>
            </w:r>
          </w:p>
          <w:p>
            <w:pPr>
              <w:autoSpaceDN w:val="0"/>
              <w:autoSpaceDE w:val="0"/>
              <w:widowControl/>
              <w:spacing w:line="478" w:lineRule="exact" w:before="120" w:after="0"/>
              <w:ind w:left="154" w:right="712" w:hanging="50"/>
              <w:jc w:val="both"/>
            </w:pPr>
            <w:r>
              <w:rPr>
                <w:rFonts w:ascii="LMRoman12" w:hAnsi="LMRoman12" w:eastAsia="LMRoman12"/>
                <w:b/>
                <w:i w:val="0"/>
                <w:color w:val="000080"/>
                <w:sz w:val="24"/>
              </w:rPr>
              <w:t xml:space="preserve">267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275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278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279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282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283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300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323</w:t>
            </w:r>
          </w:p>
          <w:p>
            <w:pPr>
              <w:autoSpaceDN w:val="0"/>
              <w:autoSpaceDE w:val="0"/>
              <w:widowControl/>
              <w:spacing w:line="478" w:lineRule="exact" w:before="122" w:after="0"/>
              <w:ind w:left="154" w:right="712" w:hanging="50"/>
              <w:jc w:val="both"/>
            </w:pPr>
            <w:r>
              <w:rPr>
                <w:rFonts w:ascii="LMRoman12" w:hAnsi="LMRoman12" w:eastAsia="LMRoman12"/>
                <w:b/>
                <w:i w:val="0"/>
                <w:color w:val="000080"/>
                <w:sz w:val="24"/>
              </w:rPr>
              <w:t xml:space="preserve">328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331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337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344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374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385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389</w:t>
            </w:r>
          </w:p>
          <w:p>
            <w:pPr>
              <w:autoSpaceDN w:val="0"/>
              <w:autoSpaceDE w:val="0"/>
              <w:widowControl/>
              <w:spacing w:line="478" w:lineRule="exact" w:before="120" w:after="0"/>
              <w:ind w:left="154" w:right="712" w:hanging="50"/>
              <w:jc w:val="both"/>
            </w:pPr>
            <w:r>
              <w:rPr>
                <w:rFonts w:ascii="LMRoman12" w:hAnsi="LMRoman12" w:eastAsia="LMRoman12"/>
                <w:b/>
                <w:i w:val="0"/>
                <w:color w:val="000080"/>
                <w:sz w:val="24"/>
              </w:rPr>
              <w:t xml:space="preserve">392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393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393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393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393</w:t>
            </w:r>
          </w:p>
        </w:tc>
      </w:tr>
      <w:tr>
        <w:trPr>
          <w:trHeight w:hRule="exact" w:val="480"/>
        </w:trPr>
        <w:tc>
          <w:tcPr>
            <w:tcW w:type="dxa" w:w="40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8" w:after="0"/>
              <w:ind w:left="0" w:right="9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Data Sources and Sampling</w:t>
            </w:r>
          </w:p>
        </w:tc>
        <w:tc>
          <w:tcPr>
            <w:tcW w:type="dxa" w:w="524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 . . . . . . . . . . . . . . . . . . . .</w:t>
            </w:r>
          </w:p>
        </w:tc>
        <w:tc>
          <w:tcPr>
            <w:tcW w:type="dxa" w:w="1128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31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6" w:after="0"/>
              <w:ind w:left="0" w:right="1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Integration Strategy</w:t>
            </w:r>
          </w:p>
        </w:tc>
        <w:tc>
          <w:tcPr>
            <w:tcW w:type="dxa" w:w="608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6" w:after="0"/>
              <w:ind w:left="20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 . . . . . . . . . . . . . . . . . . . . . . . .</w:t>
            </w:r>
          </w:p>
        </w:tc>
        <w:tc>
          <w:tcPr>
            <w:tcW w:type="dxa" w:w="1128"/>
            <w:vMerge/>
            <w:tcBorders/>
          </w:tcPr>
          <w:p/>
        </w:tc>
      </w:tr>
      <w:tr>
        <w:trPr>
          <w:trHeight w:hRule="exact" w:val="1440"/>
        </w:trPr>
        <w:tc>
          <w:tcPr>
            <w:tcW w:type="dxa" w:w="924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4" w:lineRule="exact" w:before="0" w:after="0"/>
              <w:ind w:left="1072" w:right="88" w:firstLine="0"/>
              <w:jc w:val="both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Validation Strategy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 . . . . . . . . . . . . . . </w:t>
            </w: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Ethical Considerations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 . . . . . . . . . . . . </w:t>
            </w: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Part D — Governance and Integration Methodology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</w:t>
            </w:r>
          </w:p>
        </w:tc>
        <w:tc>
          <w:tcPr>
            <w:tcW w:type="dxa" w:w="1128"/>
            <w:vMerge/>
            <w:tcBorders/>
          </w:tcPr>
          <w:p/>
        </w:tc>
      </w:tr>
      <w:tr>
        <w:trPr>
          <w:trHeight w:hRule="exact" w:val="540"/>
        </w:trPr>
        <w:tc>
          <w:tcPr>
            <w:tcW w:type="dxa" w:w="31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8" w:after="0"/>
              <w:ind w:left="0" w:right="19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Chapter Summary</w:t>
            </w:r>
          </w:p>
        </w:tc>
        <w:tc>
          <w:tcPr>
            <w:tcW w:type="dxa" w:w="608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 . . . . . . . . . . . . . . . . . . . . . . . . .</w:t>
            </w:r>
          </w:p>
        </w:tc>
        <w:tc>
          <w:tcPr>
            <w:tcW w:type="dxa" w:w="1128"/>
            <w:vMerge/>
            <w:tcBorders/>
          </w:tcPr>
          <w:p/>
        </w:tc>
      </w:tr>
      <w:tr>
        <w:trPr>
          <w:trHeight w:hRule="exact" w:val="1980"/>
        </w:trPr>
        <w:tc>
          <w:tcPr>
            <w:tcW w:type="dxa" w:w="924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4" w:lineRule="exact" w:before="0" w:after="0"/>
              <w:ind w:left="1072" w:right="0" w:hanging="352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80"/>
                <w:sz w:val="24"/>
              </w:rPr>
              <w:t xml:space="preserve">Appendix C: Chapter 3 — Research Methods Supplementary Material </w:t>
            </w: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13-Phase ASD GenAI QA Framework overview table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</w:t>
            </w: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8-Phase DL Analysis Framework overview table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</w:t>
            </w: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10 Pillars of Cross-Cutting AI Governance overview table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</w:t>
            </w:r>
          </w:p>
        </w:tc>
        <w:tc>
          <w:tcPr>
            <w:tcW w:type="dxa" w:w="1128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564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0" w:after="0"/>
              <w:ind w:left="107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Responsible AI Governance Summary table</w:t>
            </w:r>
          </w:p>
        </w:tc>
        <w:tc>
          <w:tcPr>
            <w:tcW w:type="dxa" w:w="36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 . . . . . . . . . . .</w:t>
            </w:r>
          </w:p>
        </w:tc>
        <w:tc>
          <w:tcPr>
            <w:tcW w:type="dxa" w:w="1128"/>
            <w:vMerge/>
            <w:tcBorders/>
          </w:tcPr>
          <w:p/>
        </w:tc>
      </w:tr>
      <w:tr>
        <w:trPr>
          <w:trHeight w:hRule="exact" w:val="1500"/>
        </w:trPr>
        <w:tc>
          <w:tcPr>
            <w:tcW w:type="dxa" w:w="924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4" w:lineRule="exact" w:before="0" w:after="0"/>
              <w:ind w:left="1072" w:right="88" w:firstLine="0"/>
              <w:jc w:val="both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Engineering Pipeline Flowcharts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 . . . . . . . </w:t>
            </w: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Engineering Detail Migrated from Chapter 3 Main Body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</w:t>
            </w: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Data Use Certificates and Compliance Declarations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</w:t>
            </w:r>
          </w:p>
        </w:tc>
        <w:tc>
          <w:tcPr>
            <w:tcW w:type="dxa" w:w="1128"/>
            <w:vMerge/>
            <w:tcBorders/>
          </w:tcPr>
          <w:p/>
        </w:tc>
      </w:tr>
      <w:tr>
        <w:trPr>
          <w:trHeight w:hRule="exact" w:val="540"/>
        </w:trPr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2" w:after="0"/>
              <w:ind w:left="0" w:right="106" w:firstLine="0"/>
              <w:jc w:val="right"/>
            </w:pPr>
            <w:r>
              <w:rPr>
                <w:rFonts w:ascii="LMRoman12" w:hAnsi="LMRoman12" w:eastAsia="LMRoman12"/>
                <w:b/>
                <w:i w:val="0"/>
                <w:color w:val="000080"/>
                <w:sz w:val="24"/>
              </w:rPr>
              <w:t>4</w:t>
            </w:r>
          </w:p>
        </w:tc>
        <w:tc>
          <w:tcPr>
            <w:tcW w:type="dxa" w:w="828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2" w:after="0"/>
              <w:ind w:left="112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80"/>
                <w:sz w:val="24"/>
              </w:rPr>
              <w:t>Data Analysis and Findings</w:t>
            </w:r>
          </w:p>
        </w:tc>
        <w:tc>
          <w:tcPr>
            <w:tcW w:type="dxa" w:w="1128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24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0" w:after="0"/>
              <w:ind w:left="107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Introduction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 . . . . . . . . . . . . . . . . . .</w:t>
            </w:r>
          </w:p>
        </w:tc>
        <w:tc>
          <w:tcPr>
            <w:tcW w:type="dxa" w:w="1128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472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8" w:after="0"/>
              <w:ind w:left="107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Part A — B2C Evaluation Results</w:t>
            </w:r>
          </w:p>
        </w:tc>
        <w:tc>
          <w:tcPr>
            <w:tcW w:type="dxa" w:w="45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 . . . . . . . . . . . . . . . .</w:t>
            </w:r>
          </w:p>
        </w:tc>
        <w:tc>
          <w:tcPr>
            <w:tcW w:type="dxa" w:w="1128"/>
            <w:vMerge/>
            <w:tcBorders/>
          </w:tcPr>
          <w:p/>
        </w:tc>
      </w:tr>
      <w:tr>
        <w:trPr>
          <w:trHeight w:hRule="exact" w:val="1440"/>
        </w:trPr>
        <w:tc>
          <w:tcPr>
            <w:tcW w:type="dxa" w:w="924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0" w:after="0"/>
              <w:ind w:left="1072" w:right="88" w:firstLine="0"/>
              <w:jc w:val="both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Part B — Technical Evaluation Results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 . . . </w:t>
            </w: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Part C — B2B Clinical Evaluation Results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 . </w:t>
            </w: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Part D — Governance and Integration Results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</w:t>
            </w:r>
          </w:p>
        </w:tc>
        <w:tc>
          <w:tcPr>
            <w:tcW w:type="dxa" w:w="1128"/>
            <w:vMerge/>
            <w:tcBorders/>
          </w:tcPr>
          <w:p/>
        </w:tc>
      </w:tr>
      <w:tr>
        <w:trPr>
          <w:trHeight w:hRule="exact" w:val="520"/>
        </w:trPr>
        <w:tc>
          <w:tcPr>
            <w:tcW w:type="dxa" w:w="31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0" w:right="19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Chapter Summary</w:t>
            </w:r>
          </w:p>
        </w:tc>
        <w:tc>
          <w:tcPr>
            <w:tcW w:type="dxa" w:w="608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 . . . . . . . . . . . . . . . . . . . . . . . . .</w:t>
            </w:r>
          </w:p>
        </w:tc>
        <w:tc>
          <w:tcPr>
            <w:tcW w:type="dxa" w:w="1128"/>
            <w:vMerge/>
            <w:tcBorders/>
          </w:tcPr>
          <w:p/>
        </w:tc>
      </w:tr>
      <w:tr>
        <w:trPr>
          <w:trHeight w:hRule="exact" w:val="540"/>
        </w:trPr>
        <w:tc>
          <w:tcPr>
            <w:tcW w:type="dxa" w:w="924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/>
                <w:i w:val="0"/>
                <w:color w:val="000080"/>
                <w:sz w:val="24"/>
              </w:rPr>
              <w:t>Appendix D: Chapter 4 — Data Analysis Supplementary Material</w:t>
            </w:r>
          </w:p>
        </w:tc>
        <w:tc>
          <w:tcPr>
            <w:tcW w:type="dxa" w:w="1128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712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6" w:after="0"/>
              <w:ind w:left="107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Wearable stress benchmark tables and sensor fusion figure</w:t>
            </w:r>
          </w:p>
        </w:tc>
        <w:tc>
          <w:tcPr>
            <w:tcW w:type="dxa" w:w="2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 . . .</w:t>
            </w:r>
          </w:p>
        </w:tc>
        <w:tc>
          <w:tcPr>
            <w:tcW w:type="dxa" w:w="1128"/>
            <w:vMerge/>
            <w:tcBorders/>
          </w:tcPr>
          <w:p/>
        </w:tc>
      </w:tr>
      <w:tr>
        <w:trPr>
          <w:trHeight w:hRule="exact" w:val="1370"/>
        </w:trPr>
        <w:tc>
          <w:tcPr>
            <w:tcW w:type="dxa" w:w="924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4" w:lineRule="exact" w:before="0" w:after="0"/>
              <w:ind w:left="1072" w:right="88" w:firstLine="0"/>
              <w:jc w:val="both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Cancer 10-fold per-fold results table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 . . . . . </w:t>
            </w: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Confusion matrix PNG images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 . . . . . . . . </w:t>
            </w: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ASD ensemble architecture diagram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 . . . . .</w:t>
            </w:r>
          </w:p>
        </w:tc>
        <w:tc>
          <w:tcPr>
            <w:tcW w:type="dxa" w:w="112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526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xi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</w:tblGrid>
      <w:tr>
        <w:trPr>
          <w:trHeight w:hRule="exact" w:val="418"/>
        </w:trPr>
        <w:tc>
          <w:tcPr>
            <w:tcW w:type="dxa" w:w="9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656" w:after="0"/>
              <w:ind w:left="0" w:right="106" w:firstLine="0"/>
              <w:jc w:val="right"/>
            </w:pPr>
            <w:r>
              <w:rPr>
                <w:rFonts w:ascii="LMRoman12" w:hAnsi="LMRoman12" w:eastAsia="LMRoman12"/>
                <w:b/>
                <w:i w:val="0"/>
                <w:color w:val="000080"/>
                <w:sz w:val="24"/>
              </w:rPr>
              <w:t>5</w:t>
            </w:r>
          </w:p>
        </w:tc>
        <w:tc>
          <w:tcPr>
            <w:tcW w:type="dxa" w:w="2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Six-architecture bar chart</w:t>
            </w:r>
          </w:p>
        </w:tc>
        <w:tc>
          <w:tcPr>
            <w:tcW w:type="dxa" w:w="544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 . . . . . . . . . . . . . . . . . . . . .</w:t>
            </w:r>
          </w:p>
        </w:tc>
        <w:tc>
          <w:tcPr>
            <w:tcW w:type="dxa" w:w="1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15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393</w:t>
            </w:r>
          </w:p>
        </w:tc>
      </w:tr>
      <w:tr>
        <w:trPr>
          <w:trHeight w:hRule="exact" w:val="460"/>
        </w:trPr>
        <w:tc>
          <w:tcPr>
            <w:tcW w:type="dxa" w:w="821"/>
            <w:vMerge/>
            <w:tcBorders/>
          </w:tcPr>
          <w:p/>
        </w:tc>
        <w:tc>
          <w:tcPr>
            <w:tcW w:type="dxa" w:w="626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11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NeuroMCP disease performance and MCP ablation tables</w:t>
            </w:r>
          </w:p>
        </w:tc>
        <w:tc>
          <w:tcPr>
            <w:tcW w:type="dxa" w:w="20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 . . .</w:t>
            </w:r>
          </w:p>
        </w:tc>
        <w:tc>
          <w:tcPr>
            <w:tcW w:type="dxa" w:w="1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15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394</w:t>
            </w:r>
          </w:p>
        </w:tc>
      </w:tr>
      <w:tr>
        <w:trPr>
          <w:trHeight w:hRule="exact" w:val="480"/>
        </w:trPr>
        <w:tc>
          <w:tcPr>
            <w:tcW w:type="dxa" w:w="821"/>
            <w:vMerge/>
            <w:tcBorders/>
          </w:tcPr>
          <w:p/>
        </w:tc>
        <w:tc>
          <w:tcPr>
            <w:tcW w:type="dxa" w:w="8280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RAG governance layer detail tables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 . . . . .</w:t>
            </w:r>
          </w:p>
        </w:tc>
        <w:tc>
          <w:tcPr>
            <w:tcW w:type="dxa" w:w="1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8" w:after="0"/>
              <w:ind w:left="15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395</w:t>
            </w:r>
          </w:p>
        </w:tc>
      </w:tr>
      <w:tr>
        <w:trPr>
          <w:trHeight w:hRule="exact" w:val="480"/>
        </w:trPr>
        <w:tc>
          <w:tcPr>
            <w:tcW w:type="dxa" w:w="821"/>
            <w:vMerge/>
            <w:tcBorders/>
          </w:tcPr>
          <w:p/>
        </w:tc>
        <w:tc>
          <w:tcPr>
            <w:tcW w:type="dxa" w:w="8280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13-Phase GenAI QA execution results figure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</w:t>
            </w:r>
          </w:p>
        </w:tc>
        <w:tc>
          <w:tcPr>
            <w:tcW w:type="dxa" w:w="1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6" w:after="0"/>
              <w:ind w:left="15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397</w:t>
            </w:r>
          </w:p>
        </w:tc>
      </w:tr>
      <w:tr>
        <w:trPr>
          <w:trHeight w:hRule="exact" w:val="480"/>
        </w:trPr>
        <w:tc>
          <w:tcPr>
            <w:tcW w:type="dxa" w:w="821"/>
            <w:vMerge/>
            <w:tcBorders/>
          </w:tcPr>
          <w:p/>
        </w:tc>
        <w:tc>
          <w:tcPr>
            <w:tcW w:type="dxa" w:w="50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10-Pillar AI governance execution results figure</w:t>
            </w:r>
          </w:p>
        </w:tc>
        <w:tc>
          <w:tcPr>
            <w:tcW w:type="dxa" w:w="322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 . . . . . . . . .</w:t>
            </w:r>
          </w:p>
        </w:tc>
        <w:tc>
          <w:tcPr>
            <w:tcW w:type="dxa" w:w="1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4" w:after="0"/>
              <w:ind w:left="15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398</w:t>
            </w:r>
          </w:p>
        </w:tc>
      </w:tr>
      <w:tr>
        <w:trPr>
          <w:trHeight w:hRule="exact" w:val="480"/>
        </w:trPr>
        <w:tc>
          <w:tcPr>
            <w:tcW w:type="dxa" w:w="821"/>
            <w:vMerge/>
            <w:tcBorders/>
          </w:tcPr>
          <w:p/>
        </w:tc>
        <w:tc>
          <w:tcPr>
            <w:tcW w:type="dxa" w:w="548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11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EEG-RAG VotingClassifier ablation table and figure</w:t>
            </w:r>
          </w:p>
        </w:tc>
        <w:tc>
          <w:tcPr>
            <w:tcW w:type="dxa" w:w="280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24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 . . . . . .</w:t>
            </w:r>
          </w:p>
        </w:tc>
        <w:tc>
          <w:tcPr>
            <w:tcW w:type="dxa" w:w="1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15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401</w:t>
            </w:r>
          </w:p>
        </w:tc>
      </w:tr>
      <w:tr>
        <w:trPr>
          <w:trHeight w:hRule="exact" w:val="480"/>
        </w:trPr>
        <w:tc>
          <w:tcPr>
            <w:tcW w:type="dxa" w:w="821"/>
            <w:vMerge/>
            <w:tcBorders/>
          </w:tcPr>
          <w:p/>
        </w:tc>
        <w:tc>
          <w:tcPr>
            <w:tcW w:type="dxa" w:w="434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Data Screening: Detailed Test Statistics</w:t>
            </w:r>
          </w:p>
        </w:tc>
        <w:tc>
          <w:tcPr>
            <w:tcW w:type="dxa" w:w="394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 . . . . . . . . . . . . .</w:t>
            </w:r>
          </w:p>
        </w:tc>
        <w:tc>
          <w:tcPr>
            <w:tcW w:type="dxa" w:w="1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15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404</w:t>
            </w:r>
          </w:p>
        </w:tc>
      </w:tr>
      <w:tr>
        <w:trPr>
          <w:trHeight w:hRule="exact" w:val="480"/>
        </w:trPr>
        <w:tc>
          <w:tcPr>
            <w:tcW w:type="dxa" w:w="821"/>
            <w:vMerge/>
            <w:tcBorders/>
          </w:tcPr>
          <w:p/>
        </w:tc>
        <w:tc>
          <w:tcPr>
            <w:tcW w:type="dxa" w:w="8280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EEG results template (tab:eeg_results_template)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</w:t>
            </w:r>
          </w:p>
        </w:tc>
        <w:tc>
          <w:tcPr>
            <w:tcW w:type="dxa" w:w="1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8" w:after="0"/>
              <w:ind w:left="15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404</w:t>
            </w:r>
          </w:p>
        </w:tc>
      </w:tr>
      <w:tr>
        <w:trPr>
          <w:trHeight w:hRule="exact" w:val="480"/>
        </w:trPr>
        <w:tc>
          <w:tcPr>
            <w:tcW w:type="dxa" w:w="821"/>
            <w:vMerge/>
            <w:tcBorders/>
          </w:tcPr>
          <w:p/>
        </w:tc>
        <w:tc>
          <w:tcPr>
            <w:tcW w:type="dxa" w:w="40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8" w:after="0"/>
              <w:ind w:left="11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Alignment detail (tab:ch4_alignment)</w:t>
            </w:r>
          </w:p>
        </w:tc>
        <w:tc>
          <w:tcPr>
            <w:tcW w:type="dxa" w:w="424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8" w:after="0"/>
              <w:ind w:left="21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 . . . . . . . . . . . . . .</w:t>
            </w:r>
          </w:p>
        </w:tc>
        <w:tc>
          <w:tcPr>
            <w:tcW w:type="dxa" w:w="1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8" w:after="0"/>
              <w:ind w:left="15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405</w:t>
            </w:r>
          </w:p>
        </w:tc>
      </w:tr>
      <w:tr>
        <w:trPr>
          <w:trHeight w:hRule="exact" w:val="480"/>
        </w:trPr>
        <w:tc>
          <w:tcPr>
            <w:tcW w:type="dxa" w:w="821"/>
            <w:vMerge/>
            <w:tcBorders/>
          </w:tcPr>
          <w:p/>
        </w:tc>
        <w:tc>
          <w:tcPr>
            <w:tcW w:type="dxa" w:w="8280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Full EEG dataset summary (tab:eeg_dataset_summary)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</w:t>
            </w:r>
          </w:p>
        </w:tc>
        <w:tc>
          <w:tcPr>
            <w:tcW w:type="dxa" w:w="1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6" w:after="0"/>
              <w:ind w:left="15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405</w:t>
            </w:r>
          </w:p>
        </w:tc>
      </w:tr>
      <w:tr>
        <w:trPr>
          <w:trHeight w:hRule="exact" w:val="480"/>
        </w:trPr>
        <w:tc>
          <w:tcPr>
            <w:tcW w:type="dxa" w:w="821"/>
            <w:vMerge/>
            <w:tcBorders/>
          </w:tcPr>
          <w:p/>
        </w:tc>
        <w:tc>
          <w:tcPr>
            <w:tcW w:type="dxa" w:w="662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4" w:after="0"/>
              <w:ind w:left="11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Full preprocessing summary (tab:eeg_preprocessing_summary)</w:t>
            </w:r>
          </w:p>
        </w:tc>
        <w:tc>
          <w:tcPr>
            <w:tcW w:type="dxa" w:w="1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4" w:after="0"/>
              <w:ind w:left="21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</w:t>
            </w:r>
          </w:p>
        </w:tc>
        <w:tc>
          <w:tcPr>
            <w:tcW w:type="dxa" w:w="1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4" w:after="0"/>
              <w:ind w:left="15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405</w:t>
            </w:r>
          </w:p>
        </w:tc>
      </w:tr>
      <w:tr>
        <w:trPr>
          <w:trHeight w:hRule="exact" w:val="480"/>
        </w:trPr>
        <w:tc>
          <w:tcPr>
            <w:tcW w:type="dxa" w:w="821"/>
            <w:vMerge/>
            <w:tcBorders/>
          </w:tcPr>
          <w:p/>
        </w:tc>
        <w:tc>
          <w:tcPr>
            <w:tcW w:type="dxa" w:w="8280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Frequency transform details (tab:freq_transform_summary)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</w:t>
            </w:r>
          </w:p>
        </w:tc>
        <w:tc>
          <w:tcPr>
            <w:tcW w:type="dxa" w:w="1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2" w:after="0"/>
              <w:ind w:left="15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406</w:t>
            </w:r>
          </w:p>
        </w:tc>
      </w:tr>
      <w:tr>
        <w:trPr>
          <w:trHeight w:hRule="exact" w:val="460"/>
        </w:trPr>
        <w:tc>
          <w:tcPr>
            <w:tcW w:type="dxa" w:w="821"/>
            <w:vMerge/>
            <w:tcBorders/>
          </w:tcPr>
          <w:p/>
        </w:tc>
        <w:tc>
          <w:tcPr>
            <w:tcW w:type="dxa" w:w="662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0" w:after="0"/>
              <w:ind w:left="11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Full feature extraction (tab:eeg_feature_extraction_summary)</w:t>
            </w:r>
          </w:p>
        </w:tc>
        <w:tc>
          <w:tcPr>
            <w:tcW w:type="dxa" w:w="1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0" w:after="0"/>
              <w:ind w:left="21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</w:t>
            </w:r>
          </w:p>
        </w:tc>
        <w:tc>
          <w:tcPr>
            <w:tcW w:type="dxa" w:w="1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0" w:after="0"/>
              <w:ind w:left="15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407</w:t>
            </w:r>
          </w:p>
        </w:tc>
      </w:tr>
      <w:tr>
        <w:trPr>
          <w:trHeight w:hRule="exact" w:val="480"/>
        </w:trPr>
        <w:tc>
          <w:tcPr>
            <w:tcW w:type="dxa" w:w="821"/>
            <w:vMerge/>
            <w:tcBorders/>
          </w:tcPr>
          <w:p/>
        </w:tc>
        <w:tc>
          <w:tcPr>
            <w:tcW w:type="dxa" w:w="548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8" w:after="0"/>
              <w:ind w:left="11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Normalization details (tab:normalization_summary)</w:t>
            </w:r>
          </w:p>
        </w:tc>
        <w:tc>
          <w:tcPr>
            <w:tcW w:type="dxa" w:w="280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8" w:after="0"/>
              <w:ind w:left="24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 . . . . . .</w:t>
            </w:r>
          </w:p>
        </w:tc>
        <w:tc>
          <w:tcPr>
            <w:tcW w:type="dxa" w:w="1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8" w:after="0"/>
              <w:ind w:left="15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408</w:t>
            </w:r>
          </w:p>
        </w:tc>
      </w:tr>
      <w:tr>
        <w:trPr>
          <w:trHeight w:hRule="exact" w:val="480"/>
        </w:trPr>
        <w:tc>
          <w:tcPr>
            <w:tcW w:type="dxa" w:w="821"/>
            <w:vMerge/>
            <w:tcBorders/>
          </w:tcPr>
          <w:p/>
        </w:tc>
        <w:tc>
          <w:tcPr>
            <w:tcW w:type="dxa" w:w="8280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Instrument structure (tab:primary_instrument_structure)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</w:t>
            </w:r>
          </w:p>
        </w:tc>
        <w:tc>
          <w:tcPr>
            <w:tcW w:type="dxa" w:w="1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6" w:after="0"/>
              <w:ind w:left="15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409</w:t>
            </w:r>
          </w:p>
        </w:tc>
      </w:tr>
      <w:tr>
        <w:trPr>
          <w:trHeight w:hRule="exact" w:val="480"/>
        </w:trPr>
        <w:tc>
          <w:tcPr>
            <w:tcW w:type="dxa" w:w="821"/>
            <w:vMerge/>
            <w:tcBorders/>
          </w:tcPr>
          <w:p/>
        </w:tc>
        <w:tc>
          <w:tcPr>
            <w:tcW w:type="dxa" w:w="662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4" w:after="0"/>
              <w:ind w:left="11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Full evaluation metric definitions (tab:eeg_evaluation_metrics)</w:t>
            </w:r>
          </w:p>
        </w:tc>
        <w:tc>
          <w:tcPr>
            <w:tcW w:type="dxa" w:w="1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4" w:after="0"/>
              <w:ind w:left="21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</w:t>
            </w:r>
          </w:p>
        </w:tc>
        <w:tc>
          <w:tcPr>
            <w:tcW w:type="dxa" w:w="1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4" w:after="0"/>
              <w:ind w:left="15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410</w:t>
            </w:r>
          </w:p>
        </w:tc>
      </w:tr>
      <w:tr>
        <w:trPr>
          <w:trHeight w:hRule="exact" w:val="480"/>
        </w:trPr>
        <w:tc>
          <w:tcPr>
            <w:tcW w:type="dxa" w:w="821"/>
            <w:vMerge/>
            <w:tcBorders/>
          </w:tcPr>
          <w:p/>
        </w:tc>
        <w:tc>
          <w:tcPr>
            <w:tcW w:type="dxa" w:w="8280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Full explainability detail (tab:explainability_rag)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</w:t>
            </w:r>
          </w:p>
        </w:tc>
        <w:tc>
          <w:tcPr>
            <w:tcW w:type="dxa" w:w="1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15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411</w:t>
            </w:r>
          </w:p>
        </w:tc>
      </w:tr>
      <w:tr>
        <w:trPr>
          <w:trHeight w:hRule="exact" w:val="480"/>
        </w:trPr>
        <w:tc>
          <w:tcPr>
            <w:tcW w:type="dxa" w:w="821"/>
            <w:vMerge/>
            <w:tcBorders/>
          </w:tcPr>
          <w:p/>
        </w:tc>
        <w:tc>
          <w:tcPr>
            <w:tcW w:type="dxa" w:w="8280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Full KPI detail (tab:eeg_kpi)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 . . . . . . . .</w:t>
            </w:r>
          </w:p>
        </w:tc>
        <w:tc>
          <w:tcPr>
            <w:tcW w:type="dxa" w:w="1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15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412</w:t>
            </w:r>
          </w:p>
        </w:tc>
      </w:tr>
      <w:tr>
        <w:trPr>
          <w:trHeight w:hRule="exact" w:val="480"/>
        </w:trPr>
        <w:tc>
          <w:tcPr>
            <w:tcW w:type="dxa" w:w="821"/>
            <w:vMerge/>
            <w:tcBorders/>
          </w:tcPr>
          <w:p/>
        </w:tc>
        <w:tc>
          <w:tcPr>
            <w:tcW w:type="dxa" w:w="626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8" w:after="0"/>
              <w:ind w:left="11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Detailed primary verdict (tab:primary_hypothesis_verdict)</w:t>
            </w:r>
          </w:p>
        </w:tc>
        <w:tc>
          <w:tcPr>
            <w:tcW w:type="dxa" w:w="20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8" w:after="0"/>
              <w:ind w:left="20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 . .</w:t>
            </w:r>
          </w:p>
        </w:tc>
        <w:tc>
          <w:tcPr>
            <w:tcW w:type="dxa" w:w="1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8" w:after="0"/>
              <w:ind w:left="15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412</w:t>
            </w:r>
          </w:p>
        </w:tc>
      </w:tr>
      <w:tr>
        <w:trPr>
          <w:trHeight w:hRule="exact" w:val="480"/>
        </w:trPr>
        <w:tc>
          <w:tcPr>
            <w:tcW w:type="dxa" w:w="821"/>
            <w:vMerge/>
            <w:tcBorders/>
          </w:tcPr>
          <w:p/>
        </w:tc>
        <w:tc>
          <w:tcPr>
            <w:tcW w:type="dxa" w:w="8280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Detailed EEG verdict (tab:eeg_hypothesis_verdict)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</w:t>
            </w:r>
          </w:p>
        </w:tc>
        <w:tc>
          <w:tcPr>
            <w:tcW w:type="dxa" w:w="1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6" w:after="0"/>
              <w:ind w:left="15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413</w:t>
            </w:r>
          </w:p>
        </w:tc>
      </w:tr>
      <w:tr>
        <w:trPr>
          <w:trHeight w:hRule="exact" w:val="480"/>
        </w:trPr>
        <w:tc>
          <w:tcPr>
            <w:tcW w:type="dxa" w:w="821"/>
            <w:vMerge/>
            <w:tcBorders/>
          </w:tcPr>
          <w:p/>
        </w:tc>
        <w:tc>
          <w:tcPr>
            <w:tcW w:type="dxa" w:w="8280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Monte Carlo EEG details (tab:mc_eeg_results)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</w:t>
            </w:r>
          </w:p>
        </w:tc>
        <w:tc>
          <w:tcPr>
            <w:tcW w:type="dxa" w:w="1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4" w:after="0"/>
              <w:ind w:left="15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414</w:t>
            </w:r>
          </w:p>
        </w:tc>
      </w:tr>
      <w:tr>
        <w:trPr>
          <w:trHeight w:hRule="exact" w:val="480"/>
        </w:trPr>
        <w:tc>
          <w:tcPr>
            <w:tcW w:type="dxa" w:w="821"/>
            <w:vMerge/>
            <w:tcBorders/>
          </w:tcPr>
          <w:p/>
        </w:tc>
        <w:tc>
          <w:tcPr>
            <w:tcW w:type="dxa" w:w="8280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Monte Carlo primary details (tab:mc_primary_results)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</w:t>
            </w:r>
          </w:p>
        </w:tc>
        <w:tc>
          <w:tcPr>
            <w:tcW w:type="dxa" w:w="1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4" w:after="0"/>
              <w:ind w:left="15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414</w:t>
            </w:r>
          </w:p>
        </w:tc>
      </w:tr>
      <w:tr>
        <w:trPr>
          <w:trHeight w:hRule="exact" w:val="480"/>
        </w:trPr>
        <w:tc>
          <w:tcPr>
            <w:tcW w:type="dxa" w:w="821"/>
            <w:vMerge/>
            <w:tcBorders/>
          </w:tcPr>
          <w:p/>
        </w:tc>
        <w:tc>
          <w:tcPr>
            <w:tcW w:type="dxa" w:w="8280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Monte Carlo decision stability (tab:mc_decision_stability)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</w:t>
            </w:r>
          </w:p>
        </w:tc>
        <w:tc>
          <w:tcPr>
            <w:tcW w:type="dxa" w:w="1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2" w:after="0"/>
              <w:ind w:left="15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415</w:t>
            </w:r>
          </w:p>
        </w:tc>
      </w:tr>
      <w:tr>
        <w:trPr>
          <w:trHeight w:hRule="exact" w:val="520"/>
        </w:trPr>
        <w:tc>
          <w:tcPr>
            <w:tcW w:type="dxa" w:w="821"/>
            <w:vMerge/>
            <w:tcBorders/>
          </w:tcPr>
          <w:p/>
        </w:tc>
        <w:tc>
          <w:tcPr>
            <w:tcW w:type="dxa" w:w="562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Supplementary Technical and Data Screening Tables</w:t>
            </w:r>
          </w:p>
        </w:tc>
        <w:tc>
          <w:tcPr>
            <w:tcW w:type="dxa" w:w="26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 . . . . . .</w:t>
            </w:r>
          </w:p>
        </w:tc>
        <w:tc>
          <w:tcPr>
            <w:tcW w:type="dxa" w:w="1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0" w:after="0"/>
              <w:ind w:left="15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416</w:t>
            </w:r>
          </w:p>
        </w:tc>
      </w:tr>
      <w:tr>
        <w:trPr>
          <w:trHeight w:hRule="exact" w:val="540"/>
        </w:trPr>
        <w:tc>
          <w:tcPr>
            <w:tcW w:type="dxa" w:w="821"/>
            <w:vMerge/>
            <w:tcBorders/>
          </w:tcPr>
          <w:p/>
        </w:tc>
        <w:tc>
          <w:tcPr>
            <w:tcW w:type="dxa" w:w="8280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8" w:after="0"/>
              <w:ind w:left="112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80"/>
                <w:sz w:val="24"/>
              </w:rPr>
              <w:t>Discussion, Recommendations, and Conclusion</w:t>
            </w:r>
          </w:p>
        </w:tc>
        <w:tc>
          <w:tcPr>
            <w:tcW w:type="dxa" w:w="1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8" w:after="0"/>
              <w:ind w:left="104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80"/>
                <w:sz w:val="24"/>
              </w:rPr>
              <w:t>419</w:t>
            </w:r>
          </w:p>
        </w:tc>
      </w:tr>
      <w:tr>
        <w:trPr>
          <w:trHeight w:hRule="exact" w:val="480"/>
        </w:trPr>
        <w:tc>
          <w:tcPr>
            <w:tcW w:type="dxa" w:w="821"/>
            <w:vMerge/>
            <w:tcBorders/>
          </w:tcPr>
          <w:p/>
        </w:tc>
        <w:tc>
          <w:tcPr>
            <w:tcW w:type="dxa" w:w="8280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Introduction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 . . . . . . . . . . . . . . . . . .</w:t>
            </w:r>
          </w:p>
        </w:tc>
        <w:tc>
          <w:tcPr>
            <w:tcW w:type="dxa" w:w="1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6" w:after="0"/>
              <w:ind w:left="15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421</w:t>
            </w:r>
          </w:p>
        </w:tc>
      </w:tr>
      <w:tr>
        <w:trPr>
          <w:trHeight w:hRule="exact" w:val="480"/>
        </w:trPr>
        <w:tc>
          <w:tcPr>
            <w:tcW w:type="dxa" w:w="821"/>
            <w:vMerge/>
            <w:tcBorders/>
          </w:tcPr>
          <w:p/>
        </w:tc>
        <w:tc>
          <w:tcPr>
            <w:tcW w:type="dxa" w:w="40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Discussion — Part A (B2C Insights)</w:t>
            </w:r>
          </w:p>
        </w:tc>
        <w:tc>
          <w:tcPr>
            <w:tcW w:type="dxa" w:w="424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 . . . . . . . . . . . . . . .</w:t>
            </w:r>
          </w:p>
        </w:tc>
        <w:tc>
          <w:tcPr>
            <w:tcW w:type="dxa" w:w="1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4" w:after="0"/>
              <w:ind w:left="15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435</w:t>
            </w:r>
          </w:p>
        </w:tc>
      </w:tr>
      <w:tr>
        <w:trPr>
          <w:trHeight w:hRule="exact" w:val="480"/>
        </w:trPr>
        <w:tc>
          <w:tcPr>
            <w:tcW w:type="dxa" w:w="821"/>
            <w:vMerge/>
            <w:tcBorders/>
          </w:tcPr>
          <w:p/>
        </w:tc>
        <w:tc>
          <w:tcPr>
            <w:tcW w:type="dxa" w:w="8280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Discussion — Part B (Technical Insights)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 . .</w:t>
            </w:r>
          </w:p>
        </w:tc>
        <w:tc>
          <w:tcPr>
            <w:tcW w:type="dxa" w:w="1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2" w:after="0"/>
              <w:ind w:left="15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442</w:t>
            </w:r>
          </w:p>
        </w:tc>
      </w:tr>
      <w:tr>
        <w:trPr>
          <w:trHeight w:hRule="exact" w:val="408"/>
        </w:trPr>
        <w:tc>
          <w:tcPr>
            <w:tcW w:type="dxa" w:w="821"/>
            <w:vMerge/>
            <w:tcBorders/>
          </w:tcPr>
          <w:p/>
        </w:tc>
        <w:tc>
          <w:tcPr>
            <w:tcW w:type="dxa" w:w="8280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Discussion — Part C (B2B Clinical Insights)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</w:t>
            </w:r>
          </w:p>
        </w:tc>
        <w:tc>
          <w:tcPr>
            <w:tcW w:type="dxa" w:w="1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0" w:after="0"/>
              <w:ind w:left="15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448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526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xii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418"/>
        </w:trPr>
        <w:tc>
          <w:tcPr>
            <w:tcW w:type="dxa" w:w="56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107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Discussion — Part D (Governance Insights)</w:t>
            </w:r>
          </w:p>
        </w:tc>
        <w:tc>
          <w:tcPr>
            <w:tcW w:type="dxa" w:w="3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 . . . . . . . . . . .</w:t>
            </w:r>
          </w:p>
        </w:tc>
        <w:tc>
          <w:tcPr>
            <w:tcW w:type="dxa" w:w="12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4" w:lineRule="exact" w:before="0" w:after="0"/>
              <w:ind w:left="154" w:right="714" w:firstLine="0"/>
              <w:jc w:val="both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491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494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495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496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497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500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501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502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510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510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513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519</w:t>
            </w:r>
          </w:p>
          <w:p>
            <w:pPr>
              <w:autoSpaceDN w:val="0"/>
              <w:autoSpaceDE w:val="0"/>
              <w:widowControl/>
              <w:spacing w:line="478" w:lineRule="exact" w:before="122" w:after="0"/>
              <w:ind w:left="154" w:right="712" w:hanging="50"/>
              <w:jc w:val="both"/>
            </w:pPr>
            <w:r>
              <w:rPr>
                <w:rFonts w:ascii="LMRoman12" w:hAnsi="LMRoman12" w:eastAsia="LMRoman12"/>
                <w:b/>
                <w:i w:val="0"/>
                <w:color w:val="000080"/>
                <w:sz w:val="24"/>
              </w:rPr>
              <w:t xml:space="preserve">527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533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534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536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538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539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540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540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541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543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544</w:t>
            </w:r>
          </w:p>
          <w:p>
            <w:pPr>
              <w:autoSpaceDN w:val="0"/>
              <w:autoSpaceDE w:val="0"/>
              <w:widowControl/>
              <w:spacing w:line="478" w:lineRule="exact" w:before="120" w:after="0"/>
              <w:ind w:left="0" w:right="576" w:firstLine="0"/>
              <w:jc w:val="center"/>
            </w:pPr>
            <w:r>
              <w:rPr>
                <w:rFonts w:ascii="LMRoman12" w:hAnsi="LMRoman12" w:eastAsia="LMRoman12"/>
                <w:b/>
                <w:i w:val="0"/>
                <w:color w:val="000080"/>
                <w:sz w:val="24"/>
              </w:rPr>
              <w:t xml:space="preserve">568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568</w:t>
            </w:r>
          </w:p>
          <w:p>
            <w:pPr>
              <w:autoSpaceDN w:val="0"/>
              <w:autoSpaceDE w:val="0"/>
              <w:widowControl/>
              <w:spacing w:line="238" w:lineRule="exact" w:before="360" w:after="0"/>
              <w:ind w:left="104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80"/>
                <w:sz w:val="24"/>
              </w:rPr>
              <w:t>601</w:t>
            </w:r>
          </w:p>
          <w:p>
            <w:pPr>
              <w:autoSpaceDN w:val="0"/>
              <w:autoSpaceDE w:val="0"/>
              <w:widowControl/>
              <w:spacing w:line="478" w:lineRule="exact" w:before="120" w:after="0"/>
              <w:ind w:left="0" w:right="576" w:firstLine="0"/>
              <w:jc w:val="center"/>
            </w:pPr>
            <w:r>
              <w:rPr>
                <w:rFonts w:ascii="LMRoman12" w:hAnsi="LMRoman12" w:eastAsia="LMRoman12"/>
                <w:b/>
                <w:i w:val="0"/>
                <w:color w:val="000080"/>
                <w:sz w:val="24"/>
              </w:rPr>
              <w:t xml:space="preserve">607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607</w:t>
            </w:r>
          </w:p>
        </w:tc>
      </w:tr>
      <w:tr>
        <w:trPr>
          <w:trHeight w:hRule="exact" w:val="460"/>
        </w:trPr>
        <w:tc>
          <w:tcPr>
            <w:tcW w:type="dxa" w:w="924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107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Integrated Analysis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 . . . . . . . . . . . . . .</w:t>
            </w:r>
          </w:p>
        </w:tc>
        <w:tc>
          <w:tcPr>
            <w:tcW w:type="dxa" w:w="1504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37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8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Final Deployment Verdict</w:t>
            </w:r>
          </w:p>
        </w:tc>
        <w:tc>
          <w:tcPr>
            <w:tcW w:type="dxa" w:w="55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8" w:after="0"/>
              <w:ind w:left="19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 . . . . . . . . . . . . . . . . . . . . .</w:t>
            </w:r>
          </w:p>
        </w:tc>
        <w:tc>
          <w:tcPr>
            <w:tcW w:type="dxa" w:w="1504"/>
            <w:vMerge/>
            <w:tcBorders/>
          </w:tcPr>
          <w:p/>
        </w:tc>
      </w:tr>
      <w:tr>
        <w:trPr>
          <w:trHeight w:hRule="exact" w:val="1440"/>
        </w:trPr>
        <w:tc>
          <w:tcPr>
            <w:tcW w:type="dxa" w:w="924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4" w:lineRule="exact" w:before="0" w:after="0"/>
              <w:ind w:left="1072" w:right="88" w:firstLine="0"/>
              <w:jc w:val="both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Summary of Theoretical Contributions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 . . . </w:t>
            </w: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Practical Contributions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 . . . . . . . . . . . . </w:t>
            </w: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Integrated Assessment Framework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 . . . . . .</w:t>
            </w:r>
          </w:p>
        </w:tc>
        <w:tc>
          <w:tcPr>
            <w:tcW w:type="dxa" w:w="1504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454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107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Deployment Decision Framework</w:t>
            </w:r>
          </w:p>
        </w:tc>
        <w:tc>
          <w:tcPr>
            <w:tcW w:type="dxa" w:w="47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 . . . . . . . . . . . . . . . . .</w:t>
            </w:r>
          </w:p>
        </w:tc>
        <w:tc>
          <w:tcPr>
            <w:tcW w:type="dxa" w:w="1504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2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8" w:after="0"/>
              <w:ind w:left="0" w:right="9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Limitations</w:t>
            </w:r>
          </w:p>
        </w:tc>
        <w:tc>
          <w:tcPr>
            <w:tcW w:type="dxa" w:w="690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 . . . . . . . . . . . . . . . . . . . . . . . . . . . . .</w:t>
            </w:r>
          </w:p>
        </w:tc>
        <w:tc>
          <w:tcPr>
            <w:tcW w:type="dxa" w:w="1504"/>
            <w:vMerge/>
            <w:tcBorders/>
          </w:tcPr>
          <w:p/>
        </w:tc>
      </w:tr>
      <w:tr>
        <w:trPr>
          <w:trHeight w:hRule="exact" w:val="3460"/>
        </w:trPr>
        <w:tc>
          <w:tcPr>
            <w:tcW w:type="dxa" w:w="924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0" w:lineRule="exact" w:before="0" w:after="0"/>
              <w:ind w:left="1072" w:right="88" w:firstLine="0"/>
              <w:jc w:val="both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Generalisability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 . . . . . . . . . . . . . . . . </w:t>
            </w: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Future Research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 . . . . . . . . . . . . . . . . </w:t>
            </w: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Technology-Behavior Integration Assessment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 </w:t>
            </w: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Conclusion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 . . . . . . . . . . . . . . . . . . .</w:t>
            </w:r>
          </w:p>
          <w:p>
            <w:pPr>
              <w:autoSpaceDN w:val="0"/>
              <w:autoSpaceDE w:val="0"/>
              <w:widowControl/>
              <w:spacing w:line="476" w:lineRule="exact" w:before="124" w:after="0"/>
              <w:ind w:left="1072" w:right="0" w:hanging="352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80"/>
                <w:sz w:val="24"/>
              </w:rPr>
              <w:t xml:space="preserve">Appendix E: Chapter 5 — Discussion Supplementary Material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Executive Value Propositions table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 . . . . . </w:t>
            </w: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TAM/SAM/SOM table and Revenue Projection table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</w:t>
            </w:r>
          </w:p>
        </w:tc>
        <w:tc>
          <w:tcPr>
            <w:tcW w:type="dxa" w:w="1504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37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4" w:after="0"/>
              <w:ind w:left="0" w:right="19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Governance CMM table</w:t>
            </w:r>
          </w:p>
        </w:tc>
        <w:tc>
          <w:tcPr>
            <w:tcW w:type="dxa" w:w="55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 . . . . . . . . . . . . . . . . . . . . . .</w:t>
            </w:r>
          </w:p>
        </w:tc>
        <w:tc>
          <w:tcPr>
            <w:tcW w:type="dxa" w:w="1504"/>
            <w:vMerge/>
            <w:tcBorders/>
          </w:tcPr>
          <w:p/>
        </w:tc>
      </w:tr>
      <w:tr>
        <w:trPr>
          <w:trHeight w:hRule="exact" w:val="6030"/>
        </w:trPr>
        <w:tc>
          <w:tcPr>
            <w:tcW w:type="dxa" w:w="924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2" w:lineRule="exact" w:before="0" w:after="0"/>
              <w:ind w:left="1072" w:right="88" w:firstLine="0"/>
              <w:jc w:val="both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KPI Escalation table and Escalation Ladder figure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</w:t>
            </w: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Detailed 7-Study Future Research table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 . . . </w:t>
            </w: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Implementation Roadmap figure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 . . . . . . . </w:t>
            </w: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Five-Layer RGAIG Architecture recap figure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 </w:t>
            </w: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AI Governance Decision Flow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 . . . . . . . . </w:t>
            </w: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Continuous Monitoring and Retraining Pipeline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</w:t>
            </w: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User Interaction Flow: Parent and Clinician Journeys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</w:t>
            </w:r>
          </w:p>
          <w:p>
            <w:pPr>
              <w:autoSpaceDN w:val="0"/>
              <w:tabs>
                <w:tab w:pos="1072" w:val="left"/>
              </w:tabs>
              <w:autoSpaceDE w:val="0"/>
              <w:widowControl/>
              <w:spacing w:line="478" w:lineRule="exact" w:before="120" w:after="0"/>
              <w:ind w:left="720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80"/>
                <w:sz w:val="24"/>
              </w:rPr>
              <w:t xml:space="preserve">Appendix F: Survey Instrument for RGAIG Framework Evaluation </w:t>
            </w: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Survey Instrument: RGAIG Multi-Stakeholder Assessment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</w:t>
            </w:r>
          </w:p>
          <w:p>
            <w:pPr>
              <w:autoSpaceDN w:val="0"/>
              <w:autoSpaceDE w:val="0"/>
              <w:widowControl/>
              <w:spacing w:line="238" w:lineRule="exact" w:before="360" w:after="0"/>
              <w:ind w:left="720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80"/>
                <w:sz w:val="24"/>
              </w:rPr>
              <w:t>Appendix G: Primary Data Collection Instruments</w:t>
            </w:r>
          </w:p>
          <w:p>
            <w:pPr>
              <w:autoSpaceDN w:val="0"/>
              <w:tabs>
                <w:tab w:pos="1072" w:val="left"/>
              </w:tabs>
              <w:autoSpaceDE w:val="0"/>
              <w:widowControl/>
              <w:spacing w:line="478" w:lineRule="exact" w:before="120" w:after="0"/>
              <w:ind w:left="720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80"/>
                <w:sz w:val="24"/>
              </w:rPr>
              <w:t xml:space="preserve">Appendix H: RGAIG Agentic Framework Enterprise Architecture </w:t>
            </w: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Document Status and Scope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 . . . . . . . . .</w:t>
            </w:r>
          </w:p>
        </w:tc>
        <w:tc>
          <w:tcPr>
            <w:tcW w:type="dxa" w:w="150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526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xiii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>
        <w:trPr>
          <w:trHeight w:hRule="exact" w:val="878"/>
        </w:trPr>
        <w:tc>
          <w:tcPr>
            <w:tcW w:type="dxa" w:w="924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0" w:lineRule="exact" w:before="0" w:after="0"/>
              <w:ind w:left="107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Business Context and Stakeholders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 . . . . . </w:t>
            </w: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Architecture Principles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 . . . . . . . . . . . .</w:t>
            </w:r>
          </w:p>
        </w:tc>
        <w:tc>
          <w:tcPr>
            <w:tcW w:type="dxa" w:w="12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4" w:lineRule="exact" w:before="0" w:after="0"/>
              <w:ind w:left="154" w:right="714" w:firstLine="0"/>
              <w:jc w:val="both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607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609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610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617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618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621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621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621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623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624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624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624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625</w:t>
            </w:r>
          </w:p>
          <w:p>
            <w:pPr>
              <w:autoSpaceDN w:val="0"/>
              <w:autoSpaceDE w:val="0"/>
              <w:widowControl/>
              <w:spacing w:line="478" w:lineRule="exact" w:before="122" w:after="0"/>
              <w:ind w:left="154" w:right="712" w:hanging="50"/>
              <w:jc w:val="both"/>
            </w:pPr>
            <w:r>
              <w:rPr>
                <w:rFonts w:ascii="LMRoman12" w:hAnsi="LMRoman12" w:eastAsia="LMRoman12"/>
                <w:b/>
                <w:i w:val="0"/>
                <w:color w:val="000080"/>
                <w:sz w:val="24"/>
              </w:rPr>
              <w:t xml:space="preserve">634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634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641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646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649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651</w:t>
            </w:r>
          </w:p>
          <w:p>
            <w:pPr>
              <w:autoSpaceDN w:val="0"/>
              <w:autoSpaceDE w:val="0"/>
              <w:widowControl/>
              <w:spacing w:line="240" w:lineRule="exact" w:before="358" w:after="0"/>
              <w:ind w:left="102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80"/>
                <w:sz w:val="24"/>
              </w:rPr>
              <w:t>669</w:t>
            </w:r>
          </w:p>
        </w:tc>
      </w:tr>
      <w:tr>
        <w:trPr>
          <w:trHeight w:hRule="exact" w:val="480"/>
        </w:trPr>
        <w:tc>
          <w:tcPr>
            <w:tcW w:type="dxa" w:w="41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8" w:after="0"/>
              <w:ind w:left="0" w:right="8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C4 Architecture Levels 1 to 7</w:t>
            </w:r>
          </w:p>
        </w:tc>
        <w:tc>
          <w:tcPr>
            <w:tcW w:type="dxa" w:w="506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 . . . . . . . . . . . . . . . . . . .</w:t>
            </w:r>
          </w:p>
        </w:tc>
        <w:tc>
          <w:tcPr>
            <w:tcW w:type="dxa" w:w="1128"/>
            <w:vMerge/>
            <w:tcBorders/>
          </w:tcPr>
          <w:p/>
        </w:tc>
      </w:tr>
      <w:tr>
        <w:trPr>
          <w:trHeight w:hRule="exact" w:val="1440"/>
        </w:trPr>
        <w:tc>
          <w:tcPr>
            <w:tcW w:type="dxa" w:w="924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4" w:lineRule="exact" w:before="0" w:after="0"/>
              <w:ind w:left="1072" w:right="88" w:firstLine="0"/>
              <w:jc w:val="both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Master Capability Matrix (36 Capabilities)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 . </w:t>
            </w: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Architecture Decision Records (ADRs)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 . . . </w:t>
            </w: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Decision Audit Schema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 . . . . . . . . . . . .</w:t>
            </w:r>
          </w:p>
        </w:tc>
        <w:tc>
          <w:tcPr>
            <w:tcW w:type="dxa" w:w="1128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3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0" w:right="12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Integration Catalogue</w:t>
            </w:r>
          </w:p>
        </w:tc>
        <w:tc>
          <w:tcPr>
            <w:tcW w:type="dxa" w:w="592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23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 . . . . . . . . . . . . . . . . . . . . . . .</w:t>
            </w:r>
          </w:p>
        </w:tc>
        <w:tc>
          <w:tcPr>
            <w:tcW w:type="dxa" w:w="1128"/>
            <w:vMerge/>
            <w:tcBorders/>
          </w:tcPr>
          <w:p/>
        </w:tc>
      </w:tr>
      <w:tr>
        <w:trPr>
          <w:trHeight w:hRule="exact" w:val="1440"/>
        </w:trPr>
        <w:tc>
          <w:tcPr>
            <w:tcW w:type="dxa" w:w="924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2" w:lineRule="exact" w:before="0" w:after="0"/>
              <w:ind w:left="1072" w:right="88" w:firstLine="0"/>
              <w:jc w:val="both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Security Architecture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 . . . . . . . . . . . . . </w:t>
            </w: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Rollout and Reliability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 . . . . . . . . . . . . </w:t>
            </w: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Phase Progression (Phase 1 to 8)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 . . . . . .</w:t>
            </w:r>
          </w:p>
        </w:tc>
        <w:tc>
          <w:tcPr>
            <w:tcW w:type="dxa" w:w="1128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3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4" w:after="0"/>
              <w:ind w:left="0" w:right="17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Thesis Linkage Map</w:t>
            </w:r>
          </w:p>
        </w:tc>
        <w:tc>
          <w:tcPr>
            <w:tcW w:type="dxa" w:w="592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 . . . . . . . . . . . . . . . . . . . . . . . .</w:t>
            </w:r>
          </w:p>
        </w:tc>
        <w:tc>
          <w:tcPr>
            <w:tcW w:type="dxa" w:w="1128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48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2" w:after="0"/>
              <w:ind w:left="107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Open Items and Future Resolution</w:t>
            </w:r>
          </w:p>
        </w:tc>
        <w:tc>
          <w:tcPr>
            <w:tcW w:type="dxa" w:w="442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 . . . . . . . . . . . . . . . .</w:t>
            </w:r>
          </w:p>
        </w:tc>
        <w:tc>
          <w:tcPr>
            <w:tcW w:type="dxa" w:w="1128"/>
            <w:vMerge/>
            <w:tcBorders/>
          </w:tcPr>
          <w:p/>
        </w:tc>
      </w:tr>
      <w:tr>
        <w:trPr>
          <w:trHeight w:hRule="exact" w:val="1060"/>
        </w:trPr>
        <w:tc>
          <w:tcPr>
            <w:tcW w:type="dxa" w:w="924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0" w:after="0"/>
              <w:ind w:left="107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Appendix Conclusion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 . . . . . . . . . . . . .</w:t>
            </w:r>
          </w:p>
          <w:p>
            <w:pPr>
              <w:autoSpaceDN w:val="0"/>
              <w:autoSpaceDE w:val="0"/>
              <w:widowControl/>
              <w:spacing w:line="240" w:lineRule="exact" w:before="360" w:after="0"/>
              <w:ind w:left="720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80"/>
                <w:sz w:val="24"/>
              </w:rPr>
              <w:t>Appendix I: Cross-Cutting Self-Assessment</w:t>
            </w:r>
          </w:p>
        </w:tc>
        <w:tc>
          <w:tcPr>
            <w:tcW w:type="dxa" w:w="1128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618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6" w:after="0"/>
              <w:ind w:left="107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Declaration of Use of Artificial Intelligence Tools</w:t>
            </w:r>
          </w:p>
        </w:tc>
        <w:tc>
          <w:tcPr>
            <w:tcW w:type="dxa" w:w="30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 . . . . . . . .</w:t>
            </w:r>
          </w:p>
        </w:tc>
        <w:tc>
          <w:tcPr>
            <w:tcW w:type="dxa" w:w="1128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582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4" w:after="0"/>
              <w:ind w:left="107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Detailed AI Usage: Per Figure and Per Table</w:t>
            </w:r>
          </w:p>
        </w:tc>
        <w:tc>
          <w:tcPr>
            <w:tcW w:type="dxa" w:w="34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 . . . . . . . . . .</w:t>
            </w:r>
          </w:p>
        </w:tc>
        <w:tc>
          <w:tcPr>
            <w:tcW w:type="dxa" w:w="1128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24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2" w:after="0"/>
              <w:ind w:left="107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Word-Count Declaration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 . . . . . . . . . . .</w:t>
            </w:r>
          </w:p>
        </w:tc>
        <w:tc>
          <w:tcPr>
            <w:tcW w:type="dxa" w:w="1128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48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107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Examiner Readiness Self-Assessment</w:t>
            </w:r>
          </w:p>
        </w:tc>
        <w:tc>
          <w:tcPr>
            <w:tcW w:type="dxa" w:w="442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20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 . . . . . . . . . . . . . . .</w:t>
            </w:r>
          </w:p>
        </w:tc>
        <w:tc>
          <w:tcPr>
            <w:tcW w:type="dxa" w:w="1128"/>
            <w:vMerge/>
            <w:tcBorders/>
          </w:tcPr>
          <w:p/>
        </w:tc>
      </w:tr>
      <w:tr>
        <w:trPr>
          <w:trHeight w:hRule="exact" w:val="540"/>
        </w:trPr>
        <w:tc>
          <w:tcPr>
            <w:tcW w:type="dxa" w:w="748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8" w:after="0"/>
              <w:ind w:left="107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Self-Assessment: Brutal Feedback per Chapter and Appendix</w:t>
            </w:r>
          </w:p>
        </w:tc>
        <w:tc>
          <w:tcPr>
            <w:tcW w:type="dxa" w:w="1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 .</w:t>
            </w:r>
          </w:p>
        </w:tc>
        <w:tc>
          <w:tcPr>
            <w:tcW w:type="dxa" w:w="1128"/>
            <w:vMerge/>
            <w:tcBorders/>
          </w:tcPr>
          <w:p/>
        </w:tc>
      </w:tr>
      <w:tr>
        <w:trPr>
          <w:trHeight w:hRule="exact" w:val="466"/>
        </w:trPr>
        <w:tc>
          <w:tcPr>
            <w:tcW w:type="dxa" w:w="924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720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80"/>
                <w:sz w:val="24"/>
              </w:rPr>
              <w:t>References</w:t>
            </w:r>
          </w:p>
        </w:tc>
        <w:tc>
          <w:tcPr>
            <w:tcW w:type="dxa" w:w="112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xiv</w:t>
      </w:r>
    </w:p>
    <w:p>
      <w:pPr>
        <w:autoSpaceDN w:val="0"/>
        <w:autoSpaceDE w:val="0"/>
        <w:widowControl/>
        <w:spacing w:line="494" w:lineRule="exact" w:before="1862" w:after="92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50"/>
        </w:rPr>
        <w:t>List of Tables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>
        <w:trPr>
          <w:trHeight w:hRule="exact" w:val="408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30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1.2</w:t>
            </w:r>
          </w:p>
        </w:tc>
        <w:tc>
          <w:tcPr>
            <w:tcW w:type="dxa" w:w="474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Chapter 1: Input–Process–Output Handoff</w:t>
            </w:r>
          </w:p>
        </w:tc>
        <w:tc>
          <w:tcPr>
            <w:tcW w:type="dxa" w:w="32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7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 . . . . . . . . .</w:t>
            </w:r>
          </w:p>
        </w:tc>
        <w:tc>
          <w:tcPr>
            <w:tcW w:type="dxa" w:w="1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71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0" w:after="0"/>
              <w:ind w:left="0" w:right="30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1.1</w:t>
            </w:r>
          </w:p>
        </w:tc>
        <w:tc>
          <w:tcPr>
            <w:tcW w:type="dxa" w:w="800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Chapter 1 Roadmap: Sections and Purpose.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</w:t>
            </w:r>
          </w:p>
        </w:tc>
        <w:tc>
          <w:tcPr>
            <w:tcW w:type="dxa" w:w="1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0" w:after="0"/>
              <w:ind w:left="0" w:right="71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8" w:after="0"/>
              <w:ind w:left="0" w:right="30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1.3</w:t>
            </w:r>
          </w:p>
        </w:tc>
        <w:tc>
          <w:tcPr>
            <w:tcW w:type="dxa" w:w="38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8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Chapter 1 Measurable KPI Targets</w:t>
            </w:r>
          </w:p>
        </w:tc>
        <w:tc>
          <w:tcPr>
            <w:tcW w:type="dxa" w:w="41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 . . . . . . . . . . . . .</w:t>
            </w:r>
          </w:p>
        </w:tc>
        <w:tc>
          <w:tcPr>
            <w:tcW w:type="dxa" w:w="1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8" w:after="0"/>
              <w:ind w:left="0" w:right="71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7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6" w:after="0"/>
              <w:ind w:left="0" w:right="30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1.4</w:t>
            </w:r>
          </w:p>
        </w:tc>
        <w:tc>
          <w:tcPr>
            <w:tcW w:type="dxa" w:w="800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Definition of Key Terms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 . . . . . . . . .</w:t>
            </w:r>
          </w:p>
        </w:tc>
        <w:tc>
          <w:tcPr>
            <w:tcW w:type="dxa" w:w="1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6" w:after="0"/>
              <w:ind w:left="0" w:right="71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9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4" w:after="0"/>
              <w:ind w:left="0" w:right="30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1.5</w:t>
            </w:r>
          </w:p>
        </w:tc>
        <w:tc>
          <w:tcPr>
            <w:tcW w:type="dxa" w:w="800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Why This Research, Why Now: Three Converging Forces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</w:t>
            </w:r>
          </w:p>
        </w:tc>
        <w:tc>
          <w:tcPr>
            <w:tcW w:type="dxa" w:w="1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4" w:after="0"/>
              <w:ind w:left="19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15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2" w:after="0"/>
              <w:ind w:left="0" w:right="30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1.6</w:t>
            </w:r>
          </w:p>
        </w:tc>
        <w:tc>
          <w:tcPr>
            <w:tcW w:type="dxa" w:w="800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Significance of the Study Across Five Dimensions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</w:t>
            </w:r>
          </w:p>
        </w:tc>
        <w:tc>
          <w:tcPr>
            <w:tcW w:type="dxa" w:w="1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2" w:after="0"/>
              <w:ind w:left="19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16</w:t>
            </w:r>
          </w:p>
        </w:tc>
      </w:tr>
      <w:tr>
        <w:trPr>
          <w:trHeight w:hRule="exact" w:val="46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0" w:right="30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1.7</w:t>
            </w:r>
          </w:p>
        </w:tc>
        <w:tc>
          <w:tcPr>
            <w:tcW w:type="dxa" w:w="800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Research Positioning: Mapping Named Problems to RGAIG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</w:t>
            </w:r>
          </w:p>
        </w:tc>
        <w:tc>
          <w:tcPr>
            <w:tcW w:type="dxa" w:w="1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19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17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8" w:after="0"/>
              <w:ind w:left="0" w:right="30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1.8</w:t>
            </w:r>
          </w:p>
        </w:tc>
        <w:tc>
          <w:tcPr>
            <w:tcW w:type="dxa" w:w="2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8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SMART Research Aim</w:t>
            </w:r>
          </w:p>
        </w:tc>
        <w:tc>
          <w:tcPr>
            <w:tcW w:type="dxa" w:w="542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 . . . . . . . . . . . . . . . . . . . .</w:t>
            </w:r>
          </w:p>
        </w:tc>
        <w:tc>
          <w:tcPr>
            <w:tcW w:type="dxa" w:w="1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8" w:after="0"/>
              <w:ind w:left="19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18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6" w:after="0"/>
              <w:ind w:left="0" w:right="30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1.9</w:t>
            </w:r>
          </w:p>
        </w:tc>
        <w:tc>
          <w:tcPr>
            <w:tcW w:type="dxa" w:w="800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Four Named Problems Motivating This Research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</w:t>
            </w:r>
          </w:p>
        </w:tc>
        <w:tc>
          <w:tcPr>
            <w:tcW w:type="dxa" w:w="1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6" w:after="0"/>
              <w:ind w:left="19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19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4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1.10</w:t>
            </w:r>
          </w:p>
        </w:tc>
        <w:tc>
          <w:tcPr>
            <w:tcW w:type="dxa" w:w="2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Stakeholder Analysis</w:t>
            </w:r>
          </w:p>
        </w:tc>
        <w:tc>
          <w:tcPr>
            <w:tcW w:type="dxa" w:w="542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4" w:after="0"/>
              <w:ind w:left="1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 . . . . . . . . . . . . . . . . . . . . .</w:t>
            </w:r>
          </w:p>
        </w:tc>
        <w:tc>
          <w:tcPr>
            <w:tcW w:type="dxa" w:w="1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4" w:after="0"/>
              <w:ind w:left="19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25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1.11</w:t>
            </w:r>
          </w:p>
        </w:tc>
        <w:tc>
          <w:tcPr>
            <w:tcW w:type="dxa" w:w="800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AS-IS vs TO-BE Comparison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 . . . . . .</w:t>
            </w:r>
          </w:p>
        </w:tc>
        <w:tc>
          <w:tcPr>
            <w:tcW w:type="dxa" w:w="1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19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26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2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1.12</w:t>
            </w:r>
          </w:p>
        </w:tc>
        <w:tc>
          <w:tcPr>
            <w:tcW w:type="dxa" w:w="800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Unified Framework vs.Domain-Specific Optimisation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</w:t>
            </w:r>
          </w:p>
        </w:tc>
        <w:tc>
          <w:tcPr>
            <w:tcW w:type="dxa" w:w="1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2" w:after="0"/>
              <w:ind w:left="19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29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0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1.13</w:t>
            </w:r>
          </w:p>
        </w:tc>
        <w:tc>
          <w:tcPr>
            <w:tcW w:type="dxa" w:w="800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Quantitative Evidence for Problem-to-Solution Funnel Layers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</w:t>
            </w:r>
          </w:p>
        </w:tc>
        <w:tc>
          <w:tcPr>
            <w:tcW w:type="dxa" w:w="1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0" w:after="0"/>
              <w:ind w:left="19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31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8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1.14</w:t>
            </w:r>
          </w:p>
        </w:tc>
        <w:tc>
          <w:tcPr>
            <w:tcW w:type="dxa" w:w="800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B2B Sub-Problems: Hospital and Enterprise Context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</w:t>
            </w:r>
          </w:p>
        </w:tc>
        <w:tc>
          <w:tcPr>
            <w:tcW w:type="dxa" w:w="1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8" w:after="0"/>
              <w:ind w:left="19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34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6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1.15</w:t>
            </w:r>
          </w:p>
        </w:tc>
        <w:tc>
          <w:tcPr>
            <w:tcW w:type="dxa" w:w="662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6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B2C Sub-Problems: Consumer and Home-Monitoring Context</w:t>
            </w:r>
          </w:p>
        </w:tc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</w:t>
            </w:r>
          </w:p>
        </w:tc>
        <w:tc>
          <w:tcPr>
            <w:tcW w:type="dxa" w:w="1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6" w:after="0"/>
              <w:ind w:left="19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35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4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1.16</w:t>
            </w:r>
          </w:p>
        </w:tc>
        <w:tc>
          <w:tcPr>
            <w:tcW w:type="dxa" w:w="800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Problem and Design Mapping: B2B and B2C Problem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</w:t>
            </w:r>
          </w:p>
        </w:tc>
        <w:tc>
          <w:tcPr>
            <w:tcW w:type="dxa" w:w="1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4" w:after="0"/>
              <w:ind w:left="19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35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2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1.17</w:t>
            </w:r>
          </w:p>
        </w:tc>
        <w:tc>
          <w:tcPr>
            <w:tcW w:type="dxa" w:w="800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Multi-Layer Problem Structure: B2B vs B2C Context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</w:t>
            </w:r>
          </w:p>
        </w:tc>
        <w:tc>
          <w:tcPr>
            <w:tcW w:type="dxa" w:w="1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2" w:after="0"/>
              <w:ind w:left="19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37</w:t>
            </w:r>
          </w:p>
        </w:tc>
      </w:tr>
      <w:tr>
        <w:trPr>
          <w:trHeight w:hRule="exact" w:val="46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1.18</w:t>
            </w:r>
          </w:p>
        </w:tc>
        <w:tc>
          <w:tcPr>
            <w:tcW w:type="dxa" w:w="800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Key Insight per Problem Layer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 . . . . .</w:t>
            </w:r>
          </w:p>
        </w:tc>
        <w:tc>
          <w:tcPr>
            <w:tcW w:type="dxa" w:w="1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19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38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8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1.19</w:t>
            </w:r>
          </w:p>
        </w:tc>
        <w:tc>
          <w:tcPr>
            <w:tcW w:type="dxa" w:w="800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AS-IS Patient Assessment in Hospital Settings (B2B Context)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</w:t>
            </w:r>
          </w:p>
        </w:tc>
        <w:tc>
          <w:tcPr>
            <w:tcW w:type="dxa" w:w="1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8" w:after="0"/>
              <w:ind w:left="19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40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6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1.20</w:t>
            </w:r>
          </w:p>
        </w:tc>
        <w:tc>
          <w:tcPr>
            <w:tcW w:type="dxa" w:w="662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Patient Onboarding Time Reduction: Traditional vs.RGAIG</w:t>
            </w:r>
          </w:p>
        </w:tc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6" w:after="0"/>
              <w:ind w:left="4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</w:t>
            </w:r>
          </w:p>
        </w:tc>
        <w:tc>
          <w:tcPr>
            <w:tcW w:type="dxa" w:w="1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6" w:after="0"/>
              <w:ind w:left="19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42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4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1.21</w:t>
            </w:r>
          </w:p>
        </w:tc>
        <w:tc>
          <w:tcPr>
            <w:tcW w:type="dxa" w:w="800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Problem Decomposition: Four Business and Four Technical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</w:t>
            </w:r>
          </w:p>
        </w:tc>
        <w:tc>
          <w:tcPr>
            <w:tcW w:type="dxa" w:w="1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4" w:after="0"/>
              <w:ind w:left="19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43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1.22</w:t>
            </w:r>
          </w:p>
        </w:tc>
        <w:tc>
          <w:tcPr>
            <w:tcW w:type="dxa" w:w="50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Research Gap to Research Objective Mapping</w:t>
            </w:r>
          </w:p>
        </w:tc>
        <w:tc>
          <w:tcPr>
            <w:tcW w:type="dxa" w:w="29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 . . . . . . .</w:t>
            </w:r>
          </w:p>
        </w:tc>
        <w:tc>
          <w:tcPr>
            <w:tcW w:type="dxa" w:w="1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19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49</w:t>
            </w:r>
          </w:p>
        </w:tc>
      </w:tr>
      <w:tr>
        <w:trPr>
          <w:trHeight w:hRule="exact" w:val="41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1.23</w:t>
            </w:r>
          </w:p>
        </w:tc>
        <w:tc>
          <w:tcPr>
            <w:tcW w:type="dxa" w:w="38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Main Research Objectives (O1–O5)</w:t>
            </w:r>
          </w:p>
        </w:tc>
        <w:tc>
          <w:tcPr>
            <w:tcW w:type="dxa" w:w="41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 . . . . . . . . . . . . .</w:t>
            </w:r>
          </w:p>
        </w:tc>
        <w:tc>
          <w:tcPr>
            <w:tcW w:type="dxa" w:w="1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19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526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xv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418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1.25</w:t>
            </w:r>
          </w:p>
        </w:tc>
        <w:tc>
          <w:tcPr>
            <w:tcW w:type="dxa" w:w="794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Objective Mapping Summary: Main Objectives to Parts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25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51</w:t>
            </w:r>
          </w:p>
        </w:tc>
      </w:tr>
      <w:tr>
        <w:trPr>
          <w:trHeight w:hRule="exact" w:val="46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1.24</w:t>
            </w:r>
          </w:p>
        </w:tc>
        <w:tc>
          <w:tcPr>
            <w:tcW w:type="dxa" w:w="794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Part-Level Sub-Objectives: Hierarchical Mapping from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25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52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8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1.26</w:t>
            </w:r>
          </w:p>
        </w:tc>
        <w:tc>
          <w:tcPr>
            <w:tcW w:type="dxa" w:w="794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8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Research Hypotheses with Acceptance Criteria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8" w:after="0"/>
              <w:ind w:left="25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53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6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1.27</w:t>
            </w:r>
          </w:p>
        </w:tc>
        <w:tc>
          <w:tcPr>
            <w:tcW w:type="dxa" w:w="794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6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Study Boundaries with Rationale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6" w:after="0"/>
              <w:ind w:left="25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56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4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1.28</w:t>
            </w:r>
          </w:p>
        </w:tc>
        <w:tc>
          <w:tcPr>
            <w:tcW w:type="dxa" w:w="794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4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Research Alignment Statement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4" w:after="0"/>
              <w:ind w:left="25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57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1.29</w:t>
            </w:r>
          </w:p>
        </w:tc>
        <w:tc>
          <w:tcPr>
            <w:tcW w:type="dxa" w:w="794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Master Traceability Matrix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25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59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1.30</w:t>
            </w:r>
          </w:p>
        </w:tc>
        <w:tc>
          <w:tcPr>
            <w:tcW w:type="dxa" w:w="794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Chapter 1 Output Card: Deliverables to Chapter 2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25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65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8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1.31</w:t>
            </w:r>
          </w:p>
        </w:tc>
        <w:tc>
          <w:tcPr>
            <w:tcW w:type="dxa" w:w="794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8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Chapter 1 Scorecard: Promise vs Delivery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8" w:after="0"/>
              <w:ind w:left="25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65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8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1.32</w:t>
            </w:r>
          </w:p>
        </w:tc>
        <w:tc>
          <w:tcPr>
            <w:tcW w:type="dxa" w:w="794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8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Limitations of the Introductory Framing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8" w:after="0"/>
              <w:ind w:left="25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70</w:t>
            </w:r>
          </w:p>
        </w:tc>
      </w:tr>
      <w:tr>
        <w:trPr>
          <w:trHeight w:hRule="exact" w:val="5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6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1.33</w:t>
            </w:r>
          </w:p>
        </w:tc>
        <w:tc>
          <w:tcPr>
            <w:tcW w:type="dxa" w:w="794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6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Chapter 1 Section-to-Objective Traceability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6" w:after="0"/>
              <w:ind w:left="25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71</w:t>
            </w:r>
          </w:p>
        </w:tc>
      </w:tr>
      <w:tr>
        <w:trPr>
          <w:trHeight w:hRule="exact" w:val="5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2" w:after="0"/>
              <w:ind w:left="0" w:right="30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2.1</w:t>
            </w:r>
          </w:p>
        </w:tc>
        <w:tc>
          <w:tcPr>
            <w:tcW w:type="dxa" w:w="794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2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Chapter 2 Roadmap: Sections and Purpose.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2" w:after="0"/>
              <w:ind w:left="25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74</w:t>
            </w:r>
          </w:p>
        </w:tc>
      </w:tr>
      <w:tr>
        <w:trPr>
          <w:trHeight w:hRule="exact" w:val="46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0" w:right="30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2.2</w:t>
            </w:r>
          </w:p>
        </w:tc>
        <w:tc>
          <w:tcPr>
            <w:tcW w:type="dxa" w:w="47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Chapter 2: Input–Process–Output Handoff</w:t>
            </w:r>
          </w:p>
        </w:tc>
        <w:tc>
          <w:tcPr>
            <w:tcW w:type="dxa" w:w="32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25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77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8" w:after="0"/>
              <w:ind w:left="0" w:right="30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2.3</w:t>
            </w:r>
          </w:p>
        </w:tc>
        <w:tc>
          <w:tcPr>
            <w:tcW w:type="dxa" w:w="794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8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Chapter 2 vs Appendix B: Scope Division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8" w:after="0"/>
              <w:ind w:left="25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77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8" w:after="0"/>
              <w:ind w:left="0" w:right="30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2.4</w:t>
            </w:r>
          </w:p>
        </w:tc>
        <w:tc>
          <w:tcPr>
            <w:tcW w:type="dxa" w:w="794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8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Literature Streams Classification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8" w:after="0"/>
              <w:ind w:left="25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81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6" w:after="0"/>
              <w:ind w:left="0" w:right="30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2.5</w:t>
            </w:r>
          </w:p>
        </w:tc>
        <w:tc>
          <w:tcPr>
            <w:tcW w:type="dxa" w:w="3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6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Theory-to-Construct Mapping</w:t>
            </w:r>
          </w:p>
        </w:tc>
        <w:tc>
          <w:tcPr>
            <w:tcW w:type="dxa" w:w="454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6" w:after="0"/>
              <w:ind w:left="25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84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4" w:after="0"/>
              <w:ind w:left="0" w:right="30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2.6</w:t>
            </w:r>
          </w:p>
        </w:tc>
        <w:tc>
          <w:tcPr>
            <w:tcW w:type="dxa" w:w="794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4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Synthesis: Five Clinical Conditions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4" w:after="0"/>
              <w:ind w:left="25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87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2" w:after="0"/>
              <w:ind w:left="0" w:right="30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2.7</w:t>
            </w:r>
          </w:p>
        </w:tc>
        <w:tc>
          <w:tcPr>
            <w:tcW w:type="dxa" w:w="794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2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Top-Performing ASD–EEG Detection Studies (2020–2025)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2" w:after="0"/>
              <w:ind w:left="25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90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0" w:after="0"/>
              <w:ind w:left="0" w:right="30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2.8</w:t>
            </w:r>
          </w:p>
        </w:tc>
        <w:tc>
          <w:tcPr>
            <w:tcW w:type="dxa" w:w="794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0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Synthesis: EEG-Based Diagnostics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0" w:after="0"/>
              <w:ind w:left="25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92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8" w:after="0"/>
              <w:ind w:left="0" w:right="30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2.9</w:t>
            </w:r>
          </w:p>
        </w:tc>
        <w:tc>
          <w:tcPr>
            <w:tcW w:type="dxa" w:w="794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8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RAG Applications in Clinical AI: Application Domains and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8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105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6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2.10</w:t>
            </w:r>
          </w:p>
        </w:tc>
        <w:tc>
          <w:tcPr>
            <w:tcW w:type="dxa" w:w="794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6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Synthesis: Explainable AI and RAG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6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106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4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2.11</w:t>
            </w:r>
          </w:p>
        </w:tc>
        <w:tc>
          <w:tcPr>
            <w:tcW w:type="dxa" w:w="794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4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Cross-Dataset Generalization Penalty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4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107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2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2.12</w:t>
            </w:r>
          </w:p>
        </w:tc>
        <w:tc>
          <w:tcPr>
            <w:tcW w:type="dxa" w:w="794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2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Transfer Learning in EEG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2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107</w:t>
            </w:r>
          </w:p>
        </w:tc>
      </w:tr>
      <w:tr>
        <w:trPr>
          <w:trHeight w:hRule="exact" w:val="46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2.13</w:t>
            </w:r>
          </w:p>
        </w:tc>
        <w:tc>
          <w:tcPr>
            <w:tcW w:type="dxa" w:w="62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Validation Strategy Usage Across Reviewed Biomedical AI</w:t>
            </w:r>
          </w:p>
        </w:tc>
        <w:tc>
          <w:tcPr>
            <w:tcW w:type="dxa" w:w="1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19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108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8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2.14</w:t>
            </w:r>
          </w:p>
        </w:tc>
        <w:tc>
          <w:tcPr>
            <w:tcW w:type="dxa" w:w="794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8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Synthesis: Cross-Dataset Generalization and Ensemble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8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109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6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2.15</w:t>
            </w:r>
          </w:p>
        </w:tc>
        <w:tc>
          <w:tcPr>
            <w:tcW w:type="dxa" w:w="54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6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Synthesis: Responsible AI Frameworks in Clinical</w:t>
            </w:r>
          </w:p>
        </w:tc>
        <w:tc>
          <w:tcPr>
            <w:tcW w:type="dxa" w:w="25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6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111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4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2.16</w:t>
            </w:r>
          </w:p>
        </w:tc>
        <w:tc>
          <w:tcPr>
            <w:tcW w:type="dxa" w:w="62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Synthesis: Automated Pipeline and Multi-Agent Systems</w:t>
            </w:r>
          </w:p>
        </w:tc>
        <w:tc>
          <w:tcPr>
            <w:tcW w:type="dxa" w:w="1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4" w:after="0"/>
              <w:ind w:left="1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4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113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4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2.17</w:t>
            </w:r>
          </w:p>
        </w:tc>
        <w:tc>
          <w:tcPr>
            <w:tcW w:type="dxa" w:w="794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4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Synthesis: ASD-Focused Unification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4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115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2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2.18</w:t>
            </w:r>
          </w:p>
        </w:tc>
        <w:tc>
          <w:tcPr>
            <w:tcW w:type="dxa" w:w="794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2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Conceptual Hypothesis Development: Theoretical Path,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2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123</w:t>
            </w:r>
          </w:p>
        </w:tc>
      </w:tr>
      <w:tr>
        <w:trPr>
          <w:trHeight w:hRule="exact" w:val="408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0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2.19</w:t>
            </w:r>
          </w:p>
        </w:tc>
        <w:tc>
          <w:tcPr>
            <w:tcW w:type="dxa" w:w="62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0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Consolidated Literature Synthesis: Gaps and Study Design</w:t>
            </w:r>
          </w:p>
        </w:tc>
        <w:tc>
          <w:tcPr>
            <w:tcW w:type="dxa" w:w="1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0" w:after="0"/>
              <w:ind w:left="19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0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128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526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xvi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418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2.20</w:t>
            </w:r>
          </w:p>
        </w:tc>
        <w:tc>
          <w:tcPr>
            <w:tcW w:type="dxa" w:w="794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Research Gap to Objective to Hypothesis Mapping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130</w:t>
            </w:r>
          </w:p>
        </w:tc>
      </w:tr>
      <w:tr>
        <w:trPr>
          <w:trHeight w:hRule="exact" w:val="56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2.21</w:t>
            </w:r>
          </w:p>
        </w:tc>
        <w:tc>
          <w:tcPr>
            <w:tcW w:type="dxa" w:w="794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Chapter 2 Scorecard: Promise vs Delivery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131</w:t>
            </w:r>
          </w:p>
        </w:tc>
      </w:tr>
      <w:tr>
        <w:trPr>
          <w:trHeight w:hRule="exact" w:val="5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38" w:after="0"/>
              <w:ind w:left="0" w:right="30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3.1</w:t>
            </w:r>
          </w:p>
        </w:tc>
        <w:tc>
          <w:tcPr>
            <w:tcW w:type="dxa" w:w="794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38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Chapter 3 Roadmap: Sections and Purpose.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38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141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6" w:after="0"/>
              <w:ind w:left="0" w:right="30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3.3</w:t>
            </w:r>
          </w:p>
        </w:tc>
        <w:tc>
          <w:tcPr>
            <w:tcW w:type="dxa" w:w="4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Chapter 3 vs Appendix C: Scope Division.</w:t>
            </w:r>
          </w:p>
        </w:tc>
        <w:tc>
          <w:tcPr>
            <w:tcW w:type="dxa" w:w="32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6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142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4" w:after="0"/>
              <w:ind w:left="0" w:right="30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3.2</w:t>
            </w:r>
          </w:p>
        </w:tc>
        <w:tc>
          <w:tcPr>
            <w:tcW w:type="dxa" w:w="4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4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Chapter 3: Input–Process–Output Handoff</w:t>
            </w:r>
          </w:p>
        </w:tc>
        <w:tc>
          <w:tcPr>
            <w:tcW w:type="dxa" w:w="32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4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143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2" w:after="0"/>
              <w:ind w:left="0" w:right="30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3.4</w:t>
            </w:r>
          </w:p>
        </w:tc>
        <w:tc>
          <w:tcPr>
            <w:tcW w:type="dxa" w:w="794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2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Research Philosophy and Approach Selection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2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143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0" w:right="30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3.5</w:t>
            </w:r>
          </w:p>
        </w:tc>
        <w:tc>
          <w:tcPr>
            <w:tcW w:type="dxa" w:w="794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Research Evaluation Structure: Four Interconnected Parts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145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8" w:after="0"/>
              <w:ind w:left="0" w:right="30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3.6</w:t>
            </w:r>
          </w:p>
        </w:tc>
        <w:tc>
          <w:tcPr>
            <w:tcW w:type="dxa" w:w="794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8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Master Research Alignment: Problem to Decision Chain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8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147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6" w:after="0"/>
              <w:ind w:left="0" w:right="30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3.7</w:t>
            </w:r>
          </w:p>
        </w:tc>
        <w:tc>
          <w:tcPr>
            <w:tcW w:type="dxa" w:w="60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6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Research Approach Summary: Quantitative, Qualitative,</w:t>
            </w:r>
          </w:p>
        </w:tc>
        <w:tc>
          <w:tcPr>
            <w:tcW w:type="dxa" w:w="18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6" w:after="0"/>
              <w:ind w:left="21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6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149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4" w:after="0"/>
              <w:ind w:left="0" w:right="30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3.8</w:t>
            </w:r>
          </w:p>
        </w:tc>
        <w:tc>
          <w:tcPr>
            <w:tcW w:type="dxa" w:w="794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4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Combined Methodology Flow: Primary Data, Secondary EEG,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4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150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2" w:after="0"/>
              <w:ind w:left="0" w:right="30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3.9</w:t>
            </w:r>
          </w:p>
        </w:tc>
        <w:tc>
          <w:tcPr>
            <w:tcW w:type="dxa" w:w="794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2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Five-Stage Research Methodology: Gap to Decision Chain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2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152</w:t>
            </w:r>
          </w:p>
        </w:tc>
      </w:tr>
      <w:tr>
        <w:trPr>
          <w:trHeight w:hRule="exact" w:val="46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3.10</w:t>
            </w:r>
          </w:p>
        </w:tc>
        <w:tc>
          <w:tcPr>
            <w:tcW w:type="dxa" w:w="69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Five-Stage Methodology Summary: Data, Analysis, and Output</w:t>
            </w:r>
          </w:p>
        </w:tc>
        <w:tc>
          <w:tcPr>
            <w:tcW w:type="dxa" w:w="1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153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8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3.11</w:t>
            </w:r>
          </w:p>
        </w:tc>
        <w:tc>
          <w:tcPr>
            <w:tcW w:type="dxa" w:w="794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8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Thesis-Ready Master Table: Research Gap to Decision Use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8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154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8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3.12</w:t>
            </w:r>
          </w:p>
        </w:tc>
        <w:tc>
          <w:tcPr>
            <w:tcW w:type="dxa" w:w="794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8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Questionnaire Scale Design: Item Types and Scoring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8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156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6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3.13</w:t>
            </w:r>
          </w:p>
        </w:tc>
        <w:tc>
          <w:tcPr>
            <w:tcW w:type="dxa" w:w="794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6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Primary and Secondary Data Sources and Their Roles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6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158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4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3.14</w:t>
            </w:r>
          </w:p>
        </w:tc>
        <w:tc>
          <w:tcPr>
            <w:tcW w:type="dxa" w:w="794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4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Secondary EEG Data: Research Gap to Decision Chain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4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159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2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3.15</w:t>
            </w:r>
          </w:p>
        </w:tc>
        <w:tc>
          <w:tcPr>
            <w:tcW w:type="dxa" w:w="794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2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Secondary EEG Data: Variable Types and Analysis Roles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2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162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0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3.16</w:t>
            </w:r>
          </w:p>
        </w:tc>
        <w:tc>
          <w:tcPr>
            <w:tcW w:type="dxa" w:w="794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0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EEG End-to-End Pipeline: Compressed Stage Logic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0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163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8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3.17</w:t>
            </w:r>
          </w:p>
        </w:tc>
        <w:tc>
          <w:tcPr>
            <w:tcW w:type="dxa" w:w="794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8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Research Objective to Measurable KPI Mapping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8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164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6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3.18</w:t>
            </w:r>
          </w:p>
        </w:tc>
        <w:tc>
          <w:tcPr>
            <w:tcW w:type="dxa" w:w="794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6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Part B: SMART and RGAIG Framework Alignment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6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167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4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3.19</w:t>
            </w:r>
          </w:p>
        </w:tc>
        <w:tc>
          <w:tcPr>
            <w:tcW w:type="dxa" w:w="60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Part B: Input–Process–Output–Boundary Specification</w:t>
            </w:r>
          </w:p>
        </w:tc>
        <w:tc>
          <w:tcPr>
            <w:tcW w:type="dxa" w:w="18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4" w:after="0"/>
              <w:ind w:left="2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4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168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2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3.20</w:t>
            </w:r>
          </w:p>
        </w:tc>
        <w:tc>
          <w:tcPr>
            <w:tcW w:type="dxa" w:w="794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2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Part B: Bootstrap Resampling Strategy for EEG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2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169</w:t>
            </w:r>
          </w:p>
        </w:tc>
      </w:tr>
      <w:tr>
        <w:trPr>
          <w:trHeight w:hRule="exact" w:val="46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3.21</w:t>
            </w:r>
          </w:p>
        </w:tc>
        <w:tc>
          <w:tcPr>
            <w:tcW w:type="dxa" w:w="794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Part A: SMART and RGAIG Framework Alignment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174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8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3.22</w:t>
            </w:r>
          </w:p>
        </w:tc>
        <w:tc>
          <w:tcPr>
            <w:tcW w:type="dxa" w:w="60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Part A: Input–Process–Output–Boundary Specification</w:t>
            </w:r>
          </w:p>
        </w:tc>
        <w:tc>
          <w:tcPr>
            <w:tcW w:type="dxa" w:w="18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8" w:after="0"/>
              <w:ind w:left="2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8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175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6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3.23</w:t>
            </w:r>
          </w:p>
        </w:tc>
        <w:tc>
          <w:tcPr>
            <w:tcW w:type="dxa" w:w="794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6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Part A: Bootstrap Resampling Strategy for Survey Data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6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178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4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3.24</w:t>
            </w:r>
          </w:p>
        </w:tc>
        <w:tc>
          <w:tcPr>
            <w:tcW w:type="dxa" w:w="794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4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Primary-Data Hypothesis and Decision Logic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4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180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4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3.25</w:t>
            </w:r>
          </w:p>
        </w:tc>
        <w:tc>
          <w:tcPr>
            <w:tcW w:type="dxa" w:w="60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Part C: B2B Hospital Qualitative Analysis — Clinician</w:t>
            </w:r>
          </w:p>
        </w:tc>
        <w:tc>
          <w:tcPr>
            <w:tcW w:type="dxa" w:w="18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4" w:after="0"/>
              <w:ind w:left="2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4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181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2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3.26</w:t>
            </w:r>
          </w:p>
        </w:tc>
        <w:tc>
          <w:tcPr>
            <w:tcW w:type="dxa" w:w="794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2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Part C: SMART and RGAIG Framework Alignment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2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183</w:t>
            </w:r>
          </w:p>
        </w:tc>
      </w:tr>
      <w:tr>
        <w:trPr>
          <w:trHeight w:hRule="exact" w:val="408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0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3.27</w:t>
            </w:r>
          </w:p>
        </w:tc>
        <w:tc>
          <w:tcPr>
            <w:tcW w:type="dxa" w:w="60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Part C: Input–Process–Output–Boundary Specification</w:t>
            </w:r>
          </w:p>
        </w:tc>
        <w:tc>
          <w:tcPr>
            <w:tcW w:type="dxa" w:w="18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0" w:after="0"/>
              <w:ind w:left="2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0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184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526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xvii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>
        <w:trPr>
          <w:trHeight w:hRule="exact" w:val="418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3.28</w:t>
            </w:r>
          </w:p>
        </w:tc>
        <w:tc>
          <w:tcPr>
            <w:tcW w:type="dxa" w:w="794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Part C: Bootstrap Resampling Strategy for B2B Integrated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186</w:t>
            </w:r>
          </w:p>
        </w:tc>
      </w:tr>
      <w:tr>
        <w:trPr>
          <w:trHeight w:hRule="exact" w:val="46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3.29</w:t>
            </w:r>
          </w:p>
        </w:tc>
        <w:tc>
          <w:tcPr>
            <w:tcW w:type="dxa" w:w="794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Objective to Hypothesis and Variable Mapping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190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8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3.30</w:t>
            </w:r>
          </w:p>
        </w:tc>
        <w:tc>
          <w:tcPr>
            <w:tcW w:type="dxa" w:w="47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Embedded Mixed Methods Design Strands</w:t>
            </w:r>
          </w:p>
        </w:tc>
        <w:tc>
          <w:tcPr>
            <w:tcW w:type="dxa" w:w="31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8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192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6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3.31</w:t>
            </w:r>
          </w:p>
        </w:tc>
        <w:tc>
          <w:tcPr>
            <w:tcW w:type="dxa" w:w="794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6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Research Strands: Quantitative, Qualitative, and Mixed-Methods Design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6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194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4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3.32</w:t>
            </w:r>
          </w:p>
        </w:tc>
        <w:tc>
          <w:tcPr>
            <w:tcW w:type="dxa" w:w="690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4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Chapter 3 Methodology Approach: Structured Subsection Logic</w:t>
            </w:r>
          </w:p>
        </w:tc>
        <w:tc>
          <w:tcPr>
            <w:tcW w:type="dxa" w:w="10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4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196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3.33</w:t>
            </w:r>
          </w:p>
        </w:tc>
        <w:tc>
          <w:tcPr>
            <w:tcW w:type="dxa" w:w="2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Data Collection Strategy</w:t>
            </w:r>
          </w:p>
        </w:tc>
        <w:tc>
          <w:tcPr>
            <w:tcW w:type="dxa" w:w="518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20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 . .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201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3.34</w:t>
            </w:r>
          </w:p>
        </w:tc>
        <w:tc>
          <w:tcPr>
            <w:tcW w:type="dxa" w:w="794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EEG Preprocessing Parameter and Reproducibility Summary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202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8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3.35</w:t>
            </w:r>
          </w:p>
        </w:tc>
        <w:tc>
          <w:tcPr>
            <w:tcW w:type="dxa" w:w="794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8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Data Readiness Assessment: Seven Pre-Processing Quality Gates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8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204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8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3.36</w:t>
            </w:r>
          </w:p>
        </w:tc>
        <w:tc>
          <w:tcPr>
            <w:tcW w:type="dxa" w:w="34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8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Data Quality Assurance Matrix</w:t>
            </w:r>
          </w:p>
        </w:tc>
        <w:tc>
          <w:tcPr>
            <w:tcW w:type="dxa" w:w="44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8" w:after="0"/>
              <w:ind w:left="22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8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204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6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3.37</w:t>
            </w:r>
          </w:p>
        </w:tc>
        <w:tc>
          <w:tcPr>
            <w:tcW w:type="dxa" w:w="794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6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Integrated SEM Path Model: Hypothesised Causal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6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208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4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3.38</w:t>
            </w:r>
          </w:p>
        </w:tc>
        <w:tc>
          <w:tcPr>
            <w:tcW w:type="dxa" w:w="794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4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Monte Carlo Simulation Design: Parameters, Iterations,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4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210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2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3.39</w:t>
            </w:r>
          </w:p>
        </w:tc>
        <w:tc>
          <w:tcPr>
            <w:tcW w:type="dxa" w:w="794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2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Seven-Layer Validation Stack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2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211</w:t>
            </w:r>
          </w:p>
        </w:tc>
      </w:tr>
      <w:tr>
        <w:trPr>
          <w:trHeight w:hRule="exact" w:val="46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0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3.40</w:t>
            </w:r>
          </w:p>
        </w:tc>
        <w:tc>
          <w:tcPr>
            <w:tcW w:type="dxa" w:w="794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0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Bootstrap vs Monte Carlo: Distinct Roles in the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0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212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8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3.41</w:t>
            </w:r>
          </w:p>
        </w:tc>
        <w:tc>
          <w:tcPr>
            <w:tcW w:type="dxa" w:w="34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Hypothesis-to-Test Alignment</w:t>
            </w:r>
          </w:p>
        </w:tc>
        <w:tc>
          <w:tcPr>
            <w:tcW w:type="dxa" w:w="44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8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213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6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3.42</w:t>
            </w:r>
          </w:p>
        </w:tc>
        <w:tc>
          <w:tcPr>
            <w:tcW w:type="dxa" w:w="794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6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Hypothesis Mapping: Objective Links, Variables,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6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214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4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3.43</w:t>
            </w:r>
          </w:p>
        </w:tc>
        <w:tc>
          <w:tcPr>
            <w:tcW w:type="dxa" w:w="47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4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Ten-Phase Framework Master Configuration</w:t>
            </w:r>
          </w:p>
        </w:tc>
        <w:tc>
          <w:tcPr>
            <w:tcW w:type="dxa" w:w="31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4" w:after="0"/>
              <w:ind w:left="21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4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217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3.44</w:t>
            </w:r>
          </w:p>
        </w:tc>
        <w:tc>
          <w:tcPr>
            <w:tcW w:type="dxa" w:w="34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Analytical Methods Summary</w:t>
            </w:r>
          </w:p>
        </w:tc>
        <w:tc>
          <w:tcPr>
            <w:tcW w:type="dxa" w:w="44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218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3.45</w:t>
            </w:r>
          </w:p>
        </w:tc>
        <w:tc>
          <w:tcPr>
            <w:tcW w:type="dxa" w:w="728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Model Readiness Assessment: Seven Pre-Deployment Quality Gates</w:t>
            </w:r>
          </w:p>
        </w:tc>
        <w:tc>
          <w:tcPr>
            <w:tcW w:type="dxa" w:w="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220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8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3.46</w:t>
            </w:r>
          </w:p>
        </w:tc>
        <w:tc>
          <w:tcPr>
            <w:tcW w:type="dxa" w:w="2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Ablation Study Design</w:t>
            </w:r>
          </w:p>
        </w:tc>
        <w:tc>
          <w:tcPr>
            <w:tcW w:type="dxa" w:w="518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8" w:after="0"/>
              <w:ind w:left="2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 . . .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8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221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6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3.47</w:t>
            </w:r>
          </w:p>
        </w:tc>
        <w:tc>
          <w:tcPr>
            <w:tcW w:type="dxa" w:w="794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6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Evaluation Metrics and Statistical Procedures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6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222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4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3.48</w:t>
            </w:r>
          </w:p>
        </w:tc>
        <w:tc>
          <w:tcPr>
            <w:tcW w:type="dxa" w:w="794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4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Evaluation Metrics Summary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4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223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4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3.49</w:t>
            </w:r>
          </w:p>
        </w:tc>
        <w:tc>
          <w:tcPr>
            <w:tcW w:type="dxa" w:w="794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4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Bias and Validity Threats with Mitigation Strategies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4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225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2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3.50</w:t>
            </w:r>
          </w:p>
        </w:tc>
        <w:tc>
          <w:tcPr>
            <w:tcW w:type="dxa" w:w="794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2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Validity and Reliability Framework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2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226</w:t>
            </w:r>
          </w:p>
        </w:tc>
      </w:tr>
      <w:tr>
        <w:trPr>
          <w:trHeight w:hRule="exact" w:val="46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0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3.51</w:t>
            </w:r>
          </w:p>
        </w:tc>
        <w:tc>
          <w:tcPr>
            <w:tcW w:type="dxa" w:w="794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0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Predefined Reliability and Significance Thresholds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0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228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8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3.52</w:t>
            </w:r>
          </w:p>
        </w:tc>
        <w:tc>
          <w:tcPr>
            <w:tcW w:type="dxa" w:w="794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8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Clinical Validation Roadmap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8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230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6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3.53</w:t>
            </w:r>
          </w:p>
        </w:tc>
        <w:tc>
          <w:tcPr>
            <w:tcW w:type="dxa" w:w="794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6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Monte Carlo Stability Interpretation: Threshold Guidance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6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231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4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3.54</w:t>
            </w:r>
          </w:p>
        </w:tc>
        <w:tc>
          <w:tcPr>
            <w:tcW w:type="dxa" w:w="794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4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Monte Carlo Applicability Across Data Strands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4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232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3.55</w:t>
            </w:r>
          </w:p>
        </w:tc>
        <w:tc>
          <w:tcPr>
            <w:tcW w:type="dxa" w:w="794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Top-20 Priority Technique Stack for Thesis Evaluation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232</w:t>
            </w:r>
          </w:p>
        </w:tc>
      </w:tr>
      <w:tr>
        <w:trPr>
          <w:trHeight w:hRule="exact" w:val="41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3.56</w:t>
            </w:r>
          </w:p>
        </w:tc>
        <w:tc>
          <w:tcPr>
            <w:tcW w:type="dxa" w:w="794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Technique Landscape: Categories, Methods, and Value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234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526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xviii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>
        <w:trPr>
          <w:trHeight w:hRule="exact" w:val="418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3.57</w:t>
            </w:r>
          </w:p>
        </w:tc>
        <w:tc>
          <w:tcPr>
            <w:tcW w:type="dxa" w:w="794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Technique Placement Across Thesis Chapters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234</w:t>
            </w:r>
          </w:p>
        </w:tc>
      </w:tr>
      <w:tr>
        <w:trPr>
          <w:trHeight w:hRule="exact" w:val="46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3.58</w:t>
            </w:r>
          </w:p>
        </w:tc>
        <w:tc>
          <w:tcPr>
            <w:tcW w:type="dxa" w:w="794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Technique Value Matrix: Adoption, Trust, Responsibility,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236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8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3.59</w:t>
            </w:r>
          </w:p>
        </w:tc>
        <w:tc>
          <w:tcPr>
            <w:tcW w:type="dxa" w:w="794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8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Ethical Considerations and Mitigation Actions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8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238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6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3.60</w:t>
            </w:r>
          </w:p>
        </w:tc>
        <w:tc>
          <w:tcPr>
            <w:tcW w:type="dxa" w:w="45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6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Data Protection and Privacy Framework</w:t>
            </w:r>
          </w:p>
        </w:tc>
        <w:tc>
          <w:tcPr>
            <w:tcW w:type="dxa" w:w="344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6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239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4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3.61</w:t>
            </w:r>
          </w:p>
        </w:tc>
        <w:tc>
          <w:tcPr>
            <w:tcW w:type="dxa" w:w="794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4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Security Architecture Specification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4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242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3.62</w:t>
            </w:r>
          </w:p>
        </w:tc>
        <w:tc>
          <w:tcPr>
            <w:tcW w:type="dxa" w:w="794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Trust Quantification Protocol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243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3.63</w:t>
            </w:r>
          </w:p>
        </w:tc>
        <w:tc>
          <w:tcPr>
            <w:tcW w:type="dxa" w:w="794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Methodological Limitations, Impacts, and Mitigations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244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8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3.64</w:t>
            </w:r>
          </w:p>
        </w:tc>
        <w:tc>
          <w:tcPr>
            <w:tcW w:type="dxa" w:w="794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8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Methodological and Data Strategy Trade-offs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8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246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8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3.65</w:t>
            </w:r>
          </w:p>
        </w:tc>
        <w:tc>
          <w:tcPr>
            <w:tcW w:type="dxa" w:w="794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8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Research Design Assumptions with Risk Assessment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8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247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6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3.66</w:t>
            </w:r>
          </w:p>
        </w:tc>
        <w:tc>
          <w:tcPr>
            <w:tcW w:type="dxa" w:w="54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6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AI Deployment Risk Register: ISO 31000 Aligned</w:t>
            </w:r>
          </w:p>
        </w:tc>
        <w:tc>
          <w:tcPr>
            <w:tcW w:type="dxa" w:w="24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6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248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4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3.67</w:t>
            </w:r>
          </w:p>
        </w:tc>
        <w:tc>
          <w:tcPr>
            <w:tcW w:type="dxa" w:w="794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4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Evidence Chain: Expected Outcomes and Linked Contributions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4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249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2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3.68</w:t>
            </w:r>
          </w:p>
        </w:tc>
        <w:tc>
          <w:tcPr>
            <w:tcW w:type="dxa" w:w="794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2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Null Hypotheses and Decision Rules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2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250</w:t>
            </w:r>
          </w:p>
        </w:tc>
      </w:tr>
      <w:tr>
        <w:trPr>
          <w:trHeight w:hRule="exact" w:val="46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0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3.69</w:t>
            </w:r>
          </w:p>
        </w:tc>
        <w:tc>
          <w:tcPr>
            <w:tcW w:type="dxa" w:w="51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Competing Hypotheses and Rejection Criteria</w:t>
            </w:r>
          </w:p>
        </w:tc>
        <w:tc>
          <w:tcPr>
            <w:tcW w:type="dxa" w:w="27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0" w:after="0"/>
              <w:ind w:left="2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0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251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8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3.70</w:t>
            </w:r>
          </w:p>
        </w:tc>
        <w:tc>
          <w:tcPr>
            <w:tcW w:type="dxa" w:w="794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8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North America Compliance Checklist for Clinical AI Deployment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8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254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6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3.71</w:t>
            </w:r>
          </w:p>
        </w:tc>
        <w:tc>
          <w:tcPr>
            <w:tcW w:type="dxa" w:w="794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6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RGAIG Framework Layer to Pipeline Mapping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6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256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4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3.72</w:t>
            </w:r>
          </w:p>
        </w:tc>
        <w:tc>
          <w:tcPr>
            <w:tcW w:type="dxa" w:w="51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4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Operational Risk of Missing Pipeline Categories</w:t>
            </w:r>
          </w:p>
        </w:tc>
        <w:tc>
          <w:tcPr>
            <w:tcW w:type="dxa" w:w="27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4" w:after="0"/>
              <w:ind w:left="20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4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257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3.73</w:t>
            </w:r>
          </w:p>
        </w:tc>
        <w:tc>
          <w:tcPr>
            <w:tcW w:type="dxa" w:w="794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Part D: Reference and Governance Integration —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258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3.74</w:t>
            </w:r>
          </w:p>
        </w:tc>
        <w:tc>
          <w:tcPr>
            <w:tcW w:type="dxa" w:w="794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Part D: Master Bootstrap Resampling Protocol —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260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8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3.75</w:t>
            </w:r>
          </w:p>
        </w:tc>
        <w:tc>
          <w:tcPr>
            <w:tcW w:type="dxa" w:w="3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8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Chapter 3 sections covered</w:t>
            </w:r>
          </w:p>
        </w:tc>
        <w:tc>
          <w:tcPr>
            <w:tcW w:type="dxa" w:w="490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 .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8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264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6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3.76</w:t>
            </w:r>
          </w:p>
        </w:tc>
        <w:tc>
          <w:tcPr>
            <w:tcW w:type="dxa" w:w="794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6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EEG Filtering Parameters and Justification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6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270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4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3.77</w:t>
            </w:r>
          </w:p>
        </w:tc>
        <w:tc>
          <w:tcPr>
            <w:tcW w:type="dxa" w:w="794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4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Appendix C Roadmap: Contents and Purpose.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4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270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4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3.78</w:t>
            </w:r>
          </w:p>
        </w:tc>
        <w:tc>
          <w:tcPr>
            <w:tcW w:type="dxa" w:w="794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4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EEG Feature Extraction Categories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4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272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2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3.79</w:t>
            </w:r>
          </w:p>
        </w:tc>
        <w:tc>
          <w:tcPr>
            <w:tcW w:type="dxa" w:w="794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2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NeuroMCP Tool Registry: 12 Tools Organised by Functional Category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2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275</w:t>
            </w:r>
          </w:p>
        </w:tc>
      </w:tr>
      <w:tr>
        <w:trPr>
          <w:trHeight w:hRule="exact" w:val="46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0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3.80</w:t>
            </w:r>
          </w:p>
        </w:tc>
        <w:tc>
          <w:tcPr>
            <w:tcW w:type="dxa" w:w="794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0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PII Protection Pipeline: Six-Stage Implementation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0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276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8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3.81</w:t>
            </w:r>
          </w:p>
        </w:tc>
        <w:tc>
          <w:tcPr>
            <w:tcW w:type="dxa" w:w="646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Thirteen-Phase ASD GenAI Quality Assurance Framework</w:t>
            </w:r>
          </w:p>
        </w:tc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8" w:after="0"/>
              <w:ind w:left="1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8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276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6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3.82</w:t>
            </w:r>
          </w:p>
        </w:tc>
        <w:tc>
          <w:tcPr>
            <w:tcW w:type="dxa" w:w="794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6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Eight-Phase DL Analysis Framework Overview (111 Modules)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6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278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4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3.83</w:t>
            </w:r>
          </w:p>
        </w:tc>
        <w:tc>
          <w:tcPr>
            <w:tcW w:type="dxa" w:w="646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Ten Pillars of Cross-Cutting AI Governance (194 Modules)</w:t>
            </w:r>
          </w:p>
        </w:tc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4" w:after="0"/>
              <w:ind w:left="1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4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280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3.84</w:t>
            </w:r>
          </w:p>
        </w:tc>
        <w:tc>
          <w:tcPr>
            <w:tcW w:type="dxa" w:w="794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Executive Summary: Responsible AI Governance Framework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282</w:t>
            </w:r>
          </w:p>
        </w:tc>
      </w:tr>
      <w:tr>
        <w:trPr>
          <w:trHeight w:hRule="exact" w:val="41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3.85</w:t>
            </w:r>
          </w:p>
        </w:tc>
        <w:tc>
          <w:tcPr>
            <w:tcW w:type="dxa" w:w="646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RGAIG 16-Stage Pipeline: Stage Descriptions and Functions</w:t>
            </w:r>
          </w:p>
        </w:tc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20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292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526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xix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418"/>
        </w:trPr>
        <w:tc>
          <w:tcPr>
            <w:tcW w:type="dxa" w:w="13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72" w:lineRule="exact" w:before="0" w:after="0"/>
              <w:ind w:left="7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 xml:space="preserve">3.86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 xml:space="preserve">3.87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 xml:space="preserve">3.88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 xml:space="preserve">3.89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 xml:space="preserve">3.90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 xml:space="preserve">3.91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 xml:space="preserve">3.92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 xml:space="preserve">3.93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 xml:space="preserve">3.94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 xml:space="preserve">3.95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 xml:space="preserve">3.96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 xml:space="preserve">3.97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 xml:space="preserve">3.98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 xml:space="preserve">3.99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 xml:space="preserve">3.100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 xml:space="preserve">3.101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 xml:space="preserve">3.102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 xml:space="preserve">3.103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 xml:space="preserve">3.104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 xml:space="preserve">3.105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 xml:space="preserve">3.106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 xml:space="preserve">3.107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 xml:space="preserve">3.108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 xml:space="preserve">3.109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 xml:space="preserve">3.110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 xml:space="preserve">3.111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 xml:space="preserve">3.112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 xml:space="preserve">3.113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3.114</w:t>
            </w:r>
          </w:p>
        </w:tc>
        <w:tc>
          <w:tcPr>
            <w:tcW w:type="dxa" w:w="61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Chapter-Wise Objective, Process, and Decision Structure</w:t>
            </w:r>
          </w:p>
        </w:tc>
        <w:tc>
          <w:tcPr>
            <w:tcW w:type="dxa" w:w="17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293</w:t>
            </w:r>
          </w:p>
        </w:tc>
      </w:tr>
      <w:tr>
        <w:trPr>
          <w:trHeight w:hRule="exact" w:val="460"/>
        </w:trPr>
        <w:tc>
          <w:tcPr>
            <w:tcW w:type="dxa" w:w="1289"/>
            <w:vMerge/>
            <w:tcBorders/>
          </w:tcPr>
          <w:p/>
        </w:tc>
        <w:tc>
          <w:tcPr>
            <w:tcW w:type="dxa" w:w="61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16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Detailed Chapter-Wise SMART, Evidence, Reliability, and</w:t>
            </w:r>
          </w:p>
        </w:tc>
        <w:tc>
          <w:tcPr>
            <w:tcW w:type="dxa" w:w="17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2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294</w:t>
            </w:r>
          </w:p>
        </w:tc>
      </w:tr>
      <w:tr>
        <w:trPr>
          <w:trHeight w:hRule="exact" w:val="480"/>
        </w:trPr>
        <w:tc>
          <w:tcPr>
            <w:tcW w:type="dxa" w:w="1289"/>
            <w:vMerge/>
            <w:tcBorders/>
          </w:tcPr>
          <w:p/>
        </w:tc>
        <w:tc>
          <w:tcPr>
            <w:tcW w:type="dxa" w:w="61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8" w:after="0"/>
              <w:ind w:left="16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Chapter-Wise Decision Role Summary (Appendix Version)</w:t>
            </w:r>
          </w:p>
        </w:tc>
        <w:tc>
          <w:tcPr>
            <w:tcW w:type="dxa" w:w="17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8" w:after="0"/>
              <w:ind w:left="2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8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295</w:t>
            </w:r>
          </w:p>
        </w:tc>
      </w:tr>
      <w:tr>
        <w:trPr>
          <w:trHeight w:hRule="exact" w:val="480"/>
        </w:trPr>
        <w:tc>
          <w:tcPr>
            <w:tcW w:type="dxa" w:w="1289"/>
            <w:vMerge/>
            <w:tcBorders/>
          </w:tcPr>
          <w:p/>
        </w:tc>
        <w:tc>
          <w:tcPr>
            <w:tcW w:type="dxa" w:w="788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Thesis Objective Alignment Across Chapters (Appendix Version)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6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296</w:t>
            </w:r>
          </w:p>
        </w:tc>
      </w:tr>
      <w:tr>
        <w:trPr>
          <w:trHeight w:hRule="exact" w:val="480"/>
        </w:trPr>
        <w:tc>
          <w:tcPr>
            <w:tcW w:type="dxa" w:w="1289"/>
            <w:vMerge/>
            <w:tcBorders/>
          </w:tcPr>
          <w:p/>
        </w:tc>
        <w:tc>
          <w:tcPr>
            <w:tcW w:type="dxa" w:w="788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Chapter Objective versus Thesis Objective Matrix (Appendix Version)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4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297</w:t>
            </w:r>
          </w:p>
        </w:tc>
      </w:tr>
      <w:tr>
        <w:trPr>
          <w:trHeight w:hRule="exact" w:val="480"/>
        </w:trPr>
        <w:tc>
          <w:tcPr>
            <w:tcW w:type="dxa" w:w="1289"/>
            <w:vMerge/>
            <w:tcBorders/>
          </w:tcPr>
          <w:p/>
        </w:tc>
        <w:tc>
          <w:tcPr>
            <w:tcW w:type="dxa" w:w="908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16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Chapter-Wise Strengths, Weaknesses, and Action Plan (Appendix Version)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298</w:t>
            </w:r>
          </w:p>
        </w:tc>
      </w:tr>
      <w:tr>
        <w:trPr>
          <w:trHeight w:hRule="exact" w:val="480"/>
        </w:trPr>
        <w:tc>
          <w:tcPr>
            <w:tcW w:type="dxa" w:w="1289"/>
            <w:vMerge/>
            <w:tcBorders/>
          </w:tcPr>
          <w:p/>
        </w:tc>
        <w:tc>
          <w:tcPr>
            <w:tcW w:type="dxa" w:w="788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Adopt, Pilot, or Defer Readiness Matrix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299</w:t>
            </w:r>
          </w:p>
        </w:tc>
      </w:tr>
      <w:tr>
        <w:trPr>
          <w:trHeight w:hRule="exact" w:val="480"/>
        </w:trPr>
        <w:tc>
          <w:tcPr>
            <w:tcW w:type="dxa" w:w="1289"/>
            <w:vMerge/>
            <w:tcBorders/>
          </w:tcPr>
          <w:p/>
        </w:tc>
        <w:tc>
          <w:tcPr>
            <w:tcW w:type="dxa" w:w="788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Domain-Sensitive Deployment Decision Matrix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8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300</w:t>
            </w:r>
          </w:p>
        </w:tc>
      </w:tr>
      <w:tr>
        <w:trPr>
          <w:trHeight w:hRule="exact" w:val="480"/>
        </w:trPr>
        <w:tc>
          <w:tcPr>
            <w:tcW w:type="dxa" w:w="1289"/>
            <w:vMerge/>
            <w:tcBorders/>
          </w:tcPr>
          <w:p/>
        </w:tc>
        <w:tc>
          <w:tcPr>
            <w:tcW w:type="dxa" w:w="788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Master Research Logic: Gap to Decision Chain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8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300</w:t>
            </w:r>
          </w:p>
        </w:tc>
      </w:tr>
      <w:tr>
        <w:trPr>
          <w:trHeight w:hRule="exact" w:val="480"/>
        </w:trPr>
        <w:tc>
          <w:tcPr>
            <w:tcW w:type="dxa" w:w="1289"/>
            <w:vMerge/>
            <w:tcBorders/>
          </w:tcPr>
          <w:p/>
        </w:tc>
        <w:tc>
          <w:tcPr>
            <w:tcW w:type="dxa" w:w="61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6" w:after="0"/>
              <w:ind w:left="16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ASD Parent Questionnaire Blueprint: Sections, Items, and</w:t>
            </w:r>
          </w:p>
        </w:tc>
        <w:tc>
          <w:tcPr>
            <w:tcW w:type="dxa" w:w="17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6" w:after="0"/>
              <w:ind w:left="2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6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303</w:t>
            </w:r>
          </w:p>
        </w:tc>
      </w:tr>
      <w:tr>
        <w:trPr>
          <w:trHeight w:hRule="exact" w:val="480"/>
        </w:trPr>
        <w:tc>
          <w:tcPr>
            <w:tcW w:type="dxa" w:w="1289"/>
            <w:vMerge/>
            <w:tcBorders/>
          </w:tcPr>
          <w:p/>
        </w:tc>
        <w:tc>
          <w:tcPr>
            <w:tcW w:type="dxa" w:w="788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PD Patient Questionnaire Blueprint: Sections, Items, and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4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304</w:t>
            </w:r>
          </w:p>
        </w:tc>
      </w:tr>
      <w:tr>
        <w:trPr>
          <w:trHeight w:hRule="exact" w:val="480"/>
        </w:trPr>
        <w:tc>
          <w:tcPr>
            <w:tcW w:type="dxa" w:w="1289"/>
            <w:vMerge/>
            <w:tcBorders/>
          </w:tcPr>
          <w:p/>
        </w:tc>
        <w:tc>
          <w:tcPr>
            <w:tcW w:type="dxa" w:w="788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Secondary EEG Data: Quantitative Analysis Pipeline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2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304</w:t>
            </w:r>
          </w:p>
        </w:tc>
      </w:tr>
      <w:tr>
        <w:trPr>
          <w:trHeight w:hRule="exact" w:val="460"/>
        </w:trPr>
        <w:tc>
          <w:tcPr>
            <w:tcW w:type="dxa" w:w="1289"/>
            <w:vMerge/>
            <w:tcBorders/>
          </w:tcPr>
          <w:p/>
        </w:tc>
        <w:tc>
          <w:tcPr>
            <w:tcW w:type="dxa" w:w="788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Complete End-to-End EEG Pipeline: 40-Step Methodology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0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305</w:t>
            </w:r>
          </w:p>
        </w:tc>
      </w:tr>
      <w:tr>
        <w:trPr>
          <w:trHeight w:hRule="exact" w:val="480"/>
        </w:trPr>
        <w:tc>
          <w:tcPr>
            <w:tcW w:type="dxa" w:w="1289"/>
            <w:vMerge/>
            <w:tcBorders/>
          </w:tcPr>
          <w:p/>
        </w:tc>
        <w:tc>
          <w:tcPr>
            <w:tcW w:type="dxa" w:w="788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EEG Preprocessing and Signal Analysis Methods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8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307</w:t>
            </w:r>
          </w:p>
        </w:tc>
      </w:tr>
      <w:tr>
        <w:trPr>
          <w:trHeight w:hRule="exact" w:val="480"/>
        </w:trPr>
        <w:tc>
          <w:tcPr>
            <w:tcW w:type="dxa" w:w="1289"/>
            <w:vMerge/>
            <w:tcBorders/>
          </w:tcPr>
          <w:p/>
        </w:tc>
        <w:tc>
          <w:tcPr>
            <w:tcW w:type="dxa" w:w="538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EEG Feature Extraction: Types and Applications</w:t>
            </w:r>
          </w:p>
        </w:tc>
        <w:tc>
          <w:tcPr>
            <w:tcW w:type="dxa" w:w="2492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6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308</w:t>
            </w:r>
          </w:p>
        </w:tc>
      </w:tr>
      <w:tr>
        <w:trPr>
          <w:trHeight w:hRule="exact" w:val="480"/>
        </w:trPr>
        <w:tc>
          <w:tcPr>
            <w:tcW w:type="dxa" w:w="1289"/>
            <w:vMerge/>
            <w:tcBorders/>
          </w:tcPr>
          <w:p/>
        </w:tc>
        <w:tc>
          <w:tcPr>
            <w:tcW w:type="dxa" w:w="650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EEG Modelling Strategies: Input, Strength, and Application</w:t>
            </w:r>
          </w:p>
        </w:tc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4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308</w:t>
            </w:r>
          </w:p>
        </w:tc>
      </w:tr>
      <w:tr>
        <w:trPr>
          <w:trHeight w:hRule="exact" w:val="480"/>
        </w:trPr>
        <w:tc>
          <w:tcPr>
            <w:tcW w:type="dxa" w:w="1289"/>
            <w:vMerge/>
            <w:tcBorders/>
          </w:tcPr>
          <w:p/>
        </w:tc>
        <w:tc>
          <w:tcPr>
            <w:tcW w:type="dxa" w:w="5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16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EEG Framework System Integration Components</w:t>
            </w:r>
          </w:p>
        </w:tc>
        <w:tc>
          <w:tcPr>
            <w:tcW w:type="dxa" w:w="262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23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310</w:t>
            </w:r>
          </w:p>
        </w:tc>
      </w:tr>
      <w:tr>
        <w:trPr>
          <w:trHeight w:hRule="exact" w:val="480"/>
        </w:trPr>
        <w:tc>
          <w:tcPr>
            <w:tcW w:type="dxa" w:w="1289"/>
            <w:vMerge/>
            <w:tcBorders/>
          </w:tcPr>
          <w:p/>
        </w:tc>
        <w:tc>
          <w:tcPr>
            <w:tcW w:type="dxa" w:w="788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Primary-Data Instrument: Questionnaire Variable Mapping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310</w:t>
            </w:r>
          </w:p>
        </w:tc>
      </w:tr>
      <w:tr>
        <w:trPr>
          <w:trHeight w:hRule="exact" w:val="480"/>
        </w:trPr>
        <w:tc>
          <w:tcPr>
            <w:tcW w:type="dxa" w:w="1289"/>
            <w:vMerge/>
            <w:tcBorders/>
          </w:tcPr>
          <w:p/>
        </w:tc>
        <w:tc>
          <w:tcPr>
            <w:tcW w:type="dxa" w:w="788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Primary-Data Quantitative Analysis Pipeline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8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312</w:t>
            </w:r>
          </w:p>
        </w:tc>
      </w:tr>
      <w:tr>
        <w:trPr>
          <w:trHeight w:hRule="exact" w:val="480"/>
        </w:trPr>
        <w:tc>
          <w:tcPr>
            <w:tcW w:type="dxa" w:w="1289"/>
            <w:vMerge/>
            <w:tcBorders/>
          </w:tcPr>
          <w:p/>
        </w:tc>
        <w:tc>
          <w:tcPr>
            <w:tcW w:type="dxa" w:w="788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End-to-End System Architecture: 15-Layer Pipeline from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6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315</w:t>
            </w:r>
          </w:p>
        </w:tc>
      </w:tr>
      <w:tr>
        <w:trPr>
          <w:trHeight w:hRule="exact" w:val="480"/>
        </w:trPr>
        <w:tc>
          <w:tcPr>
            <w:tcW w:type="dxa" w:w="1289"/>
            <w:vMerge/>
            <w:tcBorders/>
          </w:tcPr>
          <w:p/>
        </w:tc>
        <w:tc>
          <w:tcPr>
            <w:tcW w:type="dxa" w:w="788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North America B2B Hospital Architecture: Stages and Requirements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4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316</w:t>
            </w:r>
          </w:p>
        </w:tc>
      </w:tr>
      <w:tr>
        <w:trPr>
          <w:trHeight w:hRule="exact" w:val="480"/>
        </w:trPr>
        <w:tc>
          <w:tcPr>
            <w:tcW w:type="dxa" w:w="1289"/>
            <w:vMerge/>
            <w:tcBorders/>
          </w:tcPr>
          <w:p/>
        </w:tc>
        <w:tc>
          <w:tcPr>
            <w:tcW w:type="dxa" w:w="788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Thesis Objective Alignment Across Chapters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4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317</w:t>
            </w:r>
          </w:p>
        </w:tc>
      </w:tr>
      <w:tr>
        <w:trPr>
          <w:trHeight w:hRule="exact" w:val="480"/>
        </w:trPr>
        <w:tc>
          <w:tcPr>
            <w:tcW w:type="dxa" w:w="1289"/>
            <w:vMerge/>
            <w:tcBorders/>
          </w:tcPr>
          <w:p/>
        </w:tc>
        <w:tc>
          <w:tcPr>
            <w:tcW w:type="dxa" w:w="788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Chapter Objective versus Thesis Objective Matrix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2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318</w:t>
            </w:r>
          </w:p>
        </w:tc>
      </w:tr>
      <w:tr>
        <w:trPr>
          <w:trHeight w:hRule="exact" w:val="460"/>
        </w:trPr>
        <w:tc>
          <w:tcPr>
            <w:tcW w:type="dxa" w:w="1289"/>
            <w:vMerge/>
            <w:tcBorders/>
          </w:tcPr>
          <w:p/>
        </w:tc>
        <w:tc>
          <w:tcPr>
            <w:tcW w:type="dxa" w:w="788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Chapter-Wise Strengths, Weaknesses, and Action Plan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0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319</w:t>
            </w:r>
          </w:p>
        </w:tc>
      </w:tr>
      <w:tr>
        <w:trPr>
          <w:trHeight w:hRule="exact" w:val="480"/>
        </w:trPr>
        <w:tc>
          <w:tcPr>
            <w:tcW w:type="dxa" w:w="1289"/>
            <w:vMerge/>
            <w:tcBorders/>
          </w:tcPr>
          <w:p/>
        </w:tc>
        <w:tc>
          <w:tcPr>
            <w:tcW w:type="dxa" w:w="61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Chapter-Wise Objective, Process, and Decision Structure</w:t>
            </w:r>
          </w:p>
        </w:tc>
        <w:tc>
          <w:tcPr>
            <w:tcW w:type="dxa" w:w="17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8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320</w:t>
            </w:r>
          </w:p>
        </w:tc>
      </w:tr>
      <w:tr>
        <w:trPr>
          <w:trHeight w:hRule="exact" w:val="480"/>
        </w:trPr>
        <w:tc>
          <w:tcPr>
            <w:tcW w:type="dxa" w:w="1289"/>
            <w:vMerge/>
            <w:tcBorders/>
          </w:tcPr>
          <w:p/>
        </w:tc>
        <w:tc>
          <w:tcPr>
            <w:tcW w:type="dxa" w:w="61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6" w:after="0"/>
              <w:ind w:left="16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Detailed Chapter-Wise SMART, Evidence, Reliability, and</w:t>
            </w:r>
          </w:p>
        </w:tc>
        <w:tc>
          <w:tcPr>
            <w:tcW w:type="dxa" w:w="17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6" w:after="0"/>
              <w:ind w:left="2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6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321</w:t>
            </w:r>
          </w:p>
        </w:tc>
      </w:tr>
      <w:tr>
        <w:trPr>
          <w:trHeight w:hRule="exact" w:val="480"/>
        </w:trPr>
        <w:tc>
          <w:tcPr>
            <w:tcW w:type="dxa" w:w="1289"/>
            <w:vMerge/>
            <w:tcBorders/>
          </w:tcPr>
          <w:p/>
        </w:tc>
        <w:tc>
          <w:tcPr>
            <w:tcW w:type="dxa" w:w="788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Chapter-Wise Decision Role Summary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4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322</w:t>
            </w:r>
          </w:p>
        </w:tc>
      </w:tr>
      <w:tr>
        <w:trPr>
          <w:trHeight w:hRule="exact" w:val="480"/>
        </w:trPr>
        <w:tc>
          <w:tcPr>
            <w:tcW w:type="dxa" w:w="1289"/>
            <w:vMerge/>
            <w:tcBorders/>
          </w:tcPr>
          <w:p/>
        </w:tc>
        <w:tc>
          <w:tcPr>
            <w:tcW w:type="dxa" w:w="788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Data Use Certificate Summary for All Datasets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323</w:t>
            </w:r>
          </w:p>
        </w:tc>
      </w:tr>
      <w:tr>
        <w:trPr>
          <w:trHeight w:hRule="exact" w:val="410"/>
        </w:trPr>
        <w:tc>
          <w:tcPr>
            <w:tcW w:type="dxa" w:w="1289"/>
            <w:vMerge/>
            <w:tcBorders/>
          </w:tcPr>
          <w:p/>
        </w:tc>
        <w:tc>
          <w:tcPr>
            <w:tcW w:type="dxa" w:w="788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Data Use Certificate: KAU ASD-EEG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324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526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xx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</w:tblGrid>
      <w:tr>
        <w:trPr>
          <w:trHeight w:hRule="exact" w:val="418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30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4.1</w:t>
            </w:r>
          </w:p>
        </w:tc>
        <w:tc>
          <w:tcPr>
            <w:tcW w:type="dxa" w:w="794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Chapter 4 Roadmap: Sections and Purpose.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328</w:t>
            </w:r>
          </w:p>
        </w:tc>
      </w:tr>
      <w:tr>
        <w:trPr>
          <w:trHeight w:hRule="exact" w:val="46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0" w:right="30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4.2</w:t>
            </w:r>
          </w:p>
        </w:tc>
        <w:tc>
          <w:tcPr>
            <w:tcW w:type="dxa" w:w="794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Headline Results: Hypothesis Verdict Summary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332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8" w:after="0"/>
              <w:ind w:left="0" w:right="30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4.3</w:t>
            </w:r>
          </w:p>
        </w:tc>
        <w:tc>
          <w:tcPr>
            <w:tcW w:type="dxa" w:w="41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8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Software and Hardware Environment</w:t>
            </w:r>
          </w:p>
        </w:tc>
        <w:tc>
          <w:tcPr>
            <w:tcW w:type="dxa" w:w="380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8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333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6" w:after="0"/>
              <w:ind w:left="0" w:right="30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4.4</w:t>
            </w:r>
          </w:p>
        </w:tc>
        <w:tc>
          <w:tcPr>
            <w:tcW w:type="dxa" w:w="474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6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Chapter 4: Input–Process–Output Handoff</w:t>
            </w:r>
          </w:p>
        </w:tc>
        <w:tc>
          <w:tcPr>
            <w:tcW w:type="dxa" w:w="320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6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336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4" w:after="0"/>
              <w:ind w:left="0" w:right="30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4.5</w:t>
            </w:r>
          </w:p>
        </w:tc>
        <w:tc>
          <w:tcPr>
            <w:tcW w:type="dxa" w:w="474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Chapter 4 vs Appendix D: Scope Division.</w:t>
            </w:r>
          </w:p>
        </w:tc>
        <w:tc>
          <w:tcPr>
            <w:tcW w:type="dxa" w:w="320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4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337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0" w:right="30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4.6</w:t>
            </w:r>
          </w:p>
        </w:tc>
        <w:tc>
          <w:tcPr>
            <w:tcW w:type="dxa" w:w="626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Part A: Comprehensive Analysis Framework — SMART,</w:t>
            </w:r>
          </w:p>
        </w:tc>
        <w:tc>
          <w:tcPr>
            <w:tcW w:type="dxa" w:w="16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3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338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0" w:right="30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4.7</w:t>
            </w:r>
          </w:p>
        </w:tc>
        <w:tc>
          <w:tcPr>
            <w:tcW w:type="dxa" w:w="794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Chapter 4 Data Flow: Input from Chapter 3, Processing in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339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8" w:after="0"/>
              <w:ind w:left="0" w:right="30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4.8</w:t>
            </w:r>
          </w:p>
        </w:tc>
        <w:tc>
          <w:tcPr>
            <w:tcW w:type="dxa" w:w="662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Part A Hypothesis Testing and Analysis Plan (B2C Primary</w:t>
            </w:r>
          </w:p>
        </w:tc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8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340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8" w:after="0"/>
              <w:ind w:left="0" w:right="30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4.9</w:t>
            </w:r>
          </w:p>
        </w:tc>
        <w:tc>
          <w:tcPr>
            <w:tcW w:type="dxa" w:w="572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Part A: Sample B2C Survey Data (S4 Post-Service)</w:t>
            </w:r>
          </w:p>
        </w:tc>
        <w:tc>
          <w:tcPr>
            <w:tcW w:type="dxa" w:w="22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8" w:after="0"/>
              <w:ind w:left="1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8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340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6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4.10</w:t>
            </w:r>
          </w:p>
        </w:tc>
        <w:tc>
          <w:tcPr>
            <w:tcW w:type="dxa" w:w="572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Part A: Sample B2B Survey Data (S2 Post-Service)</w:t>
            </w:r>
          </w:p>
        </w:tc>
        <w:tc>
          <w:tcPr>
            <w:tcW w:type="dxa" w:w="22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6" w:after="0"/>
              <w:ind w:left="1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6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341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4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4.11</w:t>
            </w:r>
          </w:p>
        </w:tc>
        <w:tc>
          <w:tcPr>
            <w:tcW w:type="dxa" w:w="3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Part A: SEM Model Fit Indices</w:t>
            </w:r>
          </w:p>
        </w:tc>
        <w:tc>
          <w:tcPr>
            <w:tcW w:type="dxa" w:w="426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4" w:after="0"/>
              <w:ind w:left="2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4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341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2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4.12</w:t>
            </w:r>
          </w:p>
        </w:tc>
        <w:tc>
          <w:tcPr>
            <w:tcW w:type="dxa" w:w="794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2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Part A: Descriptive Statistics with Variance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2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342</w:t>
            </w:r>
          </w:p>
        </w:tc>
      </w:tr>
      <w:tr>
        <w:trPr>
          <w:trHeight w:hRule="exact" w:val="46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0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4.13</w:t>
            </w:r>
          </w:p>
        </w:tc>
        <w:tc>
          <w:tcPr>
            <w:tcW w:type="dxa" w:w="572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0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Part A: IV/DV Variable Specification with Test Data</w:t>
            </w:r>
          </w:p>
        </w:tc>
        <w:tc>
          <w:tcPr>
            <w:tcW w:type="dxa" w:w="22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0" w:after="0"/>
              <w:ind w:left="20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0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343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8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4.14</w:t>
            </w:r>
          </w:p>
        </w:tc>
        <w:tc>
          <w:tcPr>
            <w:tcW w:type="dxa" w:w="794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8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Part A: Bootstrap Resampling Results (B2C Survey)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8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343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6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4.15</w:t>
            </w:r>
          </w:p>
        </w:tc>
        <w:tc>
          <w:tcPr>
            <w:tcW w:type="dxa" w:w="626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Part B: Comprehensive Analysis Framework — SMART,</w:t>
            </w:r>
          </w:p>
        </w:tc>
        <w:tc>
          <w:tcPr>
            <w:tcW w:type="dxa" w:w="16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6" w:after="0"/>
              <w:ind w:left="3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6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346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4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4.16</w:t>
            </w:r>
          </w:p>
        </w:tc>
        <w:tc>
          <w:tcPr>
            <w:tcW w:type="dxa" w:w="572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Part B Hypothesis Testing and Analysis Plan (B2C</w:t>
            </w:r>
          </w:p>
        </w:tc>
        <w:tc>
          <w:tcPr>
            <w:tcW w:type="dxa" w:w="22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4" w:after="0"/>
              <w:ind w:left="1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4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347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4.17</w:t>
            </w:r>
          </w:p>
        </w:tc>
        <w:tc>
          <w:tcPr>
            <w:tcW w:type="dxa" w:w="794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Part B: Sample ASD EEG Data (3 Subjects)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347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4.18</w:t>
            </w:r>
          </w:p>
        </w:tc>
        <w:tc>
          <w:tcPr>
            <w:tcW w:type="dxa" w:w="51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Part B: IV/DV Variable Results with Test Data</w:t>
            </w:r>
          </w:p>
        </w:tc>
        <w:tc>
          <w:tcPr>
            <w:tcW w:type="dxa" w:w="27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20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348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8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4.19</w:t>
            </w:r>
          </w:p>
        </w:tc>
        <w:tc>
          <w:tcPr>
            <w:tcW w:type="dxa" w:w="572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Part B: Bootstrap Resampling Results (ASD EEG)</w:t>
            </w:r>
          </w:p>
        </w:tc>
        <w:tc>
          <w:tcPr>
            <w:tcW w:type="dxa" w:w="22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8" w:after="0"/>
              <w:ind w:left="1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8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348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6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4.20</w:t>
            </w:r>
          </w:p>
        </w:tc>
        <w:tc>
          <w:tcPr>
            <w:tcW w:type="dxa" w:w="794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6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Part B: Monte Carlo Simulation Results (10,000 iterations)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6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348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4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4.21</w:t>
            </w:r>
          </w:p>
        </w:tc>
        <w:tc>
          <w:tcPr>
            <w:tcW w:type="dxa" w:w="794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4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ASD Baseline Model: Statistical Significance and Effect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4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350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4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4.22</w:t>
            </w:r>
          </w:p>
        </w:tc>
        <w:tc>
          <w:tcPr>
            <w:tcW w:type="dxa" w:w="794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4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Manual vs. Automated Pipeline Timing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4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356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2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4.23</w:t>
            </w:r>
          </w:p>
        </w:tc>
        <w:tc>
          <w:tcPr>
            <w:tcW w:type="dxa" w:w="51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Agentic Automation Operational Metrics (H4)</w:t>
            </w:r>
          </w:p>
        </w:tc>
        <w:tc>
          <w:tcPr>
            <w:tcW w:type="dxa" w:w="27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2" w:after="0"/>
              <w:ind w:left="2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2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357</w:t>
            </w:r>
          </w:p>
        </w:tc>
      </w:tr>
      <w:tr>
        <w:trPr>
          <w:trHeight w:hRule="exact" w:val="46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0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4.24</w:t>
            </w:r>
          </w:p>
        </w:tc>
        <w:tc>
          <w:tcPr>
            <w:tcW w:type="dxa" w:w="794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0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Time Saving Analysis: Traditional vs.RGAIG Across Full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0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357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8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4.25</w:t>
            </w:r>
          </w:p>
        </w:tc>
        <w:tc>
          <w:tcPr>
            <w:tcW w:type="dxa" w:w="662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8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Non-Verbal Case Detection: How EEG Captures What Words</w:t>
            </w:r>
          </w:p>
        </w:tc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8" w:after="0"/>
              <w:ind w:left="22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8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358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6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4.26</w:t>
            </w:r>
          </w:p>
        </w:tc>
        <w:tc>
          <w:tcPr>
            <w:tcW w:type="dxa" w:w="626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6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RAG Explainability Expert Evaluation by Dimension (H5)</w:t>
            </w:r>
          </w:p>
        </w:tc>
        <w:tc>
          <w:tcPr>
            <w:tcW w:type="dxa" w:w="16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6" w:after="0"/>
              <w:ind w:left="21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6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359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4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4.27</w:t>
            </w:r>
          </w:p>
        </w:tc>
        <w:tc>
          <w:tcPr>
            <w:tcW w:type="dxa" w:w="3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4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RAG Pipeline Evaluation Metrics</w:t>
            </w:r>
          </w:p>
        </w:tc>
        <w:tc>
          <w:tcPr>
            <w:tcW w:type="dxa" w:w="426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4" w:after="0"/>
              <w:ind w:left="21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4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360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4.28</w:t>
            </w:r>
          </w:p>
        </w:tc>
        <w:tc>
          <w:tcPr>
            <w:tcW w:type="dxa" w:w="794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RAG Quality Assessment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361</w:t>
            </w:r>
          </w:p>
        </w:tc>
      </w:tr>
      <w:tr>
        <w:trPr>
          <w:trHeight w:hRule="exact" w:val="41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4.29</w:t>
            </w:r>
          </w:p>
        </w:tc>
        <w:tc>
          <w:tcPr>
            <w:tcW w:type="dxa" w:w="794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RGAIG RAG Output Quality Metrics and Acceptance Thresholds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362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526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xxi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</w:tblGrid>
      <w:tr>
        <w:trPr>
          <w:trHeight w:hRule="exact" w:val="418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4.30</w:t>
            </w:r>
          </w:p>
        </w:tc>
        <w:tc>
          <w:tcPr>
            <w:tcW w:type="dxa" w:w="588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Ablation Study Summary: Component Contributions</w:t>
            </w:r>
          </w:p>
        </w:tc>
        <w:tc>
          <w:tcPr>
            <w:tcW w:type="dxa" w:w="20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363</w:t>
            </w:r>
          </w:p>
        </w:tc>
      </w:tr>
      <w:tr>
        <w:trPr>
          <w:trHeight w:hRule="exact" w:val="46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4.31</w:t>
            </w:r>
          </w:p>
        </w:tc>
        <w:tc>
          <w:tcPr>
            <w:tcW w:type="dxa" w:w="794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Agentic AI Disease Finder: Aggregate Evaluation Summary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364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8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4.32</w:t>
            </w:r>
          </w:p>
        </w:tc>
        <w:tc>
          <w:tcPr>
            <w:tcW w:type="dxa" w:w="794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8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Competing Hypothesis Resolution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8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365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6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4.33</w:t>
            </w:r>
          </w:p>
        </w:tc>
        <w:tc>
          <w:tcPr>
            <w:tcW w:type="dxa" w:w="34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6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Hypothesis Validation Results</w:t>
            </w:r>
          </w:p>
        </w:tc>
        <w:tc>
          <w:tcPr>
            <w:tcW w:type="dxa" w:w="454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6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365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4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4.34</w:t>
            </w:r>
          </w:p>
        </w:tc>
        <w:tc>
          <w:tcPr>
            <w:tcW w:type="dxa" w:w="794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4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Computational Cost Comparison Across Architectures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4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370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4.35</w:t>
            </w:r>
          </w:p>
        </w:tc>
        <w:tc>
          <w:tcPr>
            <w:tcW w:type="dxa" w:w="560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Part C Hypothesis Testing and Analysis Plan (B2B</w:t>
            </w:r>
          </w:p>
        </w:tc>
        <w:tc>
          <w:tcPr>
            <w:tcW w:type="dxa" w:w="234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372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4.36</w:t>
            </w:r>
          </w:p>
        </w:tc>
        <w:tc>
          <w:tcPr>
            <w:tcW w:type="dxa" w:w="794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Part C: B2B Qualitative IV/DV Variable Results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373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8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4.37</w:t>
            </w:r>
          </w:p>
        </w:tc>
        <w:tc>
          <w:tcPr>
            <w:tcW w:type="dxa" w:w="794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8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Part C: Bootstrap Resampling Results (B2B Qualitative)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8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373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8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4.38</w:t>
            </w:r>
          </w:p>
        </w:tc>
        <w:tc>
          <w:tcPr>
            <w:tcW w:type="dxa" w:w="6008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8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Part C: Sample B2B Clinician Data (S2 Post-Service, 3</w:t>
            </w:r>
          </w:p>
        </w:tc>
        <w:tc>
          <w:tcPr>
            <w:tcW w:type="dxa" w:w="1932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8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374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6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4.41</w:t>
            </w:r>
          </w:p>
        </w:tc>
        <w:tc>
          <w:tcPr>
            <w:tcW w:type="dxa" w:w="588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6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Triangulation of Quantitative and Qualitative Findings</w:t>
            </w:r>
          </w:p>
        </w:tc>
        <w:tc>
          <w:tcPr>
            <w:tcW w:type="dxa" w:w="20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6" w:after="0"/>
              <w:ind w:left="22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6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375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4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4.39</w:t>
            </w:r>
          </w:p>
        </w:tc>
        <w:tc>
          <w:tcPr>
            <w:tcW w:type="dxa" w:w="618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4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Part C: Comprehensive Analysis Framework — SMART,</w:t>
            </w:r>
          </w:p>
        </w:tc>
        <w:tc>
          <w:tcPr>
            <w:tcW w:type="dxa" w:w="1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4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376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2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4.40</w:t>
            </w:r>
          </w:p>
        </w:tc>
        <w:tc>
          <w:tcPr>
            <w:tcW w:type="dxa" w:w="2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2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Validation Strategy</w:t>
            </w:r>
          </w:p>
        </w:tc>
        <w:tc>
          <w:tcPr>
            <w:tcW w:type="dxa" w:w="564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 . . . . .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2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376</w:t>
            </w:r>
          </w:p>
        </w:tc>
      </w:tr>
      <w:tr>
        <w:trPr>
          <w:trHeight w:hRule="exact" w:val="46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0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4.42</w:t>
            </w:r>
          </w:p>
        </w:tc>
        <w:tc>
          <w:tcPr>
            <w:tcW w:type="dxa" w:w="794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0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Mixed-Methods Convergence and Divergence Decision Logic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0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377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8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4.43</w:t>
            </w:r>
          </w:p>
        </w:tc>
        <w:tc>
          <w:tcPr>
            <w:tcW w:type="dxa" w:w="794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8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Technical Validation Summary: Sensitivity and Ablation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8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378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6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4.44</w:t>
            </w:r>
          </w:p>
        </w:tc>
        <w:tc>
          <w:tcPr>
            <w:tcW w:type="dxa" w:w="794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6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Expert Panel Composition and Evaluation Logistics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6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380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4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4.45</w:t>
            </w:r>
          </w:p>
        </w:tc>
        <w:tc>
          <w:tcPr>
            <w:tcW w:type="dxa" w:w="794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4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Expert Panel Validation Results ( = 12)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4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380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4.46</w:t>
            </w:r>
          </w:p>
        </w:tc>
        <w:tc>
          <w:tcPr>
            <w:tcW w:type="dxa" w:w="794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Before–After Comparison of Diagnostic Workflow Metrics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382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4.47</w:t>
            </w:r>
          </w:p>
        </w:tc>
        <w:tc>
          <w:tcPr>
            <w:tcW w:type="dxa" w:w="794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Outcomes and Implications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384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8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4.48</w:t>
            </w:r>
          </w:p>
        </w:tc>
        <w:tc>
          <w:tcPr>
            <w:tcW w:type="dxa" w:w="52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8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Descriptive Statistics for Primary Questionnaire</w:t>
            </w:r>
          </w:p>
        </w:tc>
        <w:tc>
          <w:tcPr>
            <w:tcW w:type="dxa" w:w="268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8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385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6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4.49</w:t>
            </w:r>
          </w:p>
        </w:tc>
        <w:tc>
          <w:tcPr>
            <w:tcW w:type="dxa" w:w="794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6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Reliability Analysis of Primary Questionnaire Scales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6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385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4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4.50</w:t>
            </w:r>
          </w:p>
        </w:tc>
        <w:tc>
          <w:tcPr>
            <w:tcW w:type="dxa" w:w="794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4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Part D: Governance and Quality Verification Results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4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386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4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4.51</w:t>
            </w:r>
          </w:p>
        </w:tc>
        <w:tc>
          <w:tcPr>
            <w:tcW w:type="dxa" w:w="794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4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Part D: Framework Quality and Statistical Validation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4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387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2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4.52</w:t>
            </w:r>
          </w:p>
        </w:tc>
        <w:tc>
          <w:tcPr>
            <w:tcW w:type="dxa" w:w="794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2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Chapter 4 Scorecard: Promise vs Delivery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2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389</w:t>
            </w:r>
          </w:p>
        </w:tc>
      </w:tr>
      <w:tr>
        <w:trPr>
          <w:trHeight w:hRule="exact" w:val="46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0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4.53</w:t>
            </w:r>
          </w:p>
        </w:tc>
        <w:tc>
          <w:tcPr>
            <w:tcW w:type="dxa" w:w="794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0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Appendix D Roadmap: Contents and Purpose.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0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392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8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4.54</w:t>
            </w:r>
          </w:p>
        </w:tc>
        <w:tc>
          <w:tcPr>
            <w:tcW w:type="dxa" w:w="794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8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RAG Governance Layer Quality Assessment: Input and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8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395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6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4.55</w:t>
            </w:r>
          </w:p>
        </w:tc>
        <w:tc>
          <w:tcPr>
            <w:tcW w:type="dxa" w:w="794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6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RAG Governance: Operations and Compliance (A9–A15)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6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396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4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4.56</w:t>
            </w:r>
          </w:p>
        </w:tc>
        <w:tc>
          <w:tcPr>
            <w:tcW w:type="dxa" w:w="794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4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EEG-RAG VotingClassifier Ablation Study: Component Contributions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4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401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4.57</w:t>
            </w:r>
          </w:p>
        </w:tc>
        <w:tc>
          <w:tcPr>
            <w:tcW w:type="dxa" w:w="794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Key Findings Summary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403</w:t>
            </w:r>
          </w:p>
        </w:tc>
      </w:tr>
      <w:tr>
        <w:trPr>
          <w:trHeight w:hRule="exact" w:val="41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4.58</w:t>
            </w:r>
          </w:p>
        </w:tc>
        <w:tc>
          <w:tcPr>
            <w:tcW w:type="dxa" w:w="794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Selected Expert Verbatim Comments by Specialty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403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526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xxii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</w:tblGrid>
      <w:tr>
        <w:trPr>
          <w:trHeight w:hRule="exact" w:val="418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4.59</w:t>
            </w:r>
          </w:p>
        </w:tc>
        <w:tc>
          <w:tcPr>
            <w:tcW w:type="dxa" w:w="746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Chapter 4 Alignment: How Findings Answer Each Research Question</w:t>
            </w:r>
          </w:p>
        </w:tc>
        <w:tc>
          <w:tcPr>
            <w:tcW w:type="dxa" w:w="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405</w:t>
            </w:r>
          </w:p>
        </w:tc>
      </w:tr>
      <w:tr>
        <w:trPr>
          <w:trHeight w:hRule="exact" w:val="46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4.60</w:t>
            </w:r>
          </w:p>
        </w:tc>
        <w:tc>
          <w:tcPr>
            <w:tcW w:type="dxa" w:w="654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EEG Preprocessing and Signal Quality Processing Summary</w:t>
            </w:r>
          </w:p>
        </w:tc>
        <w:tc>
          <w:tcPr>
            <w:tcW w:type="dxa" w:w="14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406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8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4.61</w:t>
            </w:r>
          </w:p>
        </w:tc>
        <w:tc>
          <w:tcPr>
            <w:tcW w:type="dxa" w:w="794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8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Frequency-Domain and Time-Frequency Transformation Summary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8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407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6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4.62</w:t>
            </w:r>
          </w:p>
        </w:tc>
        <w:tc>
          <w:tcPr>
            <w:tcW w:type="dxa" w:w="59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6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EEG Feature Extraction and Representation Summary</w:t>
            </w:r>
          </w:p>
        </w:tc>
        <w:tc>
          <w:tcPr>
            <w:tcW w:type="dxa" w:w="19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6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408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4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4.63</w:t>
            </w:r>
          </w:p>
        </w:tc>
        <w:tc>
          <w:tcPr>
            <w:tcW w:type="dxa" w:w="794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4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Normalisation and Model-Input Construction Summary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4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409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4.64</w:t>
            </w:r>
          </w:p>
        </w:tc>
        <w:tc>
          <w:tcPr>
            <w:tcW w:type="dxa" w:w="794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Primary-Data Instrument Structure and Variable Summary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410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4.65</w:t>
            </w:r>
          </w:p>
        </w:tc>
        <w:tc>
          <w:tcPr>
            <w:tcW w:type="dxa" w:w="794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EEG Evaluation Metrics: Definitions and Clinical Importance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411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8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4.66</w:t>
            </w:r>
          </w:p>
        </w:tc>
        <w:tc>
          <w:tcPr>
            <w:tcW w:type="dxa" w:w="794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8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Explainability and RAG Components: Roles and Stakeholder Impact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8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412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8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4.67</w:t>
            </w:r>
          </w:p>
        </w:tc>
        <w:tc>
          <w:tcPr>
            <w:tcW w:type="dxa" w:w="794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8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Hypothesis Verdict Summary: Primary-Data Questionnaire Analysis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8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413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6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4.68</w:t>
            </w:r>
          </w:p>
        </w:tc>
        <w:tc>
          <w:tcPr>
            <w:tcW w:type="dxa" w:w="794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6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Hypothesis Verdict Summary: Secondary EEG Analysis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6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414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4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4.69</w:t>
            </w:r>
          </w:p>
        </w:tc>
        <w:tc>
          <w:tcPr>
            <w:tcW w:type="dxa" w:w="794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Monte Carlo Resampling Stability for Structured Primary-Data Measures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4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415</w:t>
            </w:r>
          </w:p>
        </w:tc>
      </w:tr>
      <w:tr>
        <w:trPr>
          <w:trHeight w:hRule="exact" w:val="56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2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4.70</w:t>
            </w:r>
          </w:p>
        </w:tc>
        <w:tc>
          <w:tcPr>
            <w:tcW w:type="dxa" w:w="794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2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Monte Carlo-Supported Decision Stability Summary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2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416</w:t>
            </w:r>
          </w:p>
        </w:tc>
      </w:tr>
      <w:tr>
        <w:trPr>
          <w:trHeight w:hRule="exact" w:val="5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38" w:after="0"/>
              <w:ind w:left="0" w:right="30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5.1</w:t>
            </w:r>
          </w:p>
        </w:tc>
        <w:tc>
          <w:tcPr>
            <w:tcW w:type="dxa" w:w="794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38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Chapter 5 Roadmap: Sections and Purpose.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38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419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8" w:after="0"/>
              <w:ind w:left="0" w:right="30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5.2</w:t>
            </w:r>
          </w:p>
        </w:tc>
        <w:tc>
          <w:tcPr>
            <w:tcW w:type="dxa" w:w="4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8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Chapter 5: Input–Process–Output Handoff</w:t>
            </w:r>
          </w:p>
        </w:tc>
        <w:tc>
          <w:tcPr>
            <w:tcW w:type="dxa" w:w="320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8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422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6" w:after="0"/>
              <w:ind w:left="0" w:right="30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5.3</w:t>
            </w:r>
          </w:p>
        </w:tc>
        <w:tc>
          <w:tcPr>
            <w:tcW w:type="dxa" w:w="794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6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Chapter 5 vs Appendix E: Scope Division.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6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423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4" w:after="0"/>
              <w:ind w:left="0" w:right="30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5.4</w:t>
            </w:r>
          </w:p>
        </w:tc>
        <w:tc>
          <w:tcPr>
            <w:tcW w:type="dxa" w:w="654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4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Chapter 5 Alignment: How Discussion Connects Findings to</w:t>
            </w:r>
          </w:p>
        </w:tc>
        <w:tc>
          <w:tcPr>
            <w:tcW w:type="dxa" w:w="14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4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425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2" w:after="0"/>
              <w:ind w:left="0" w:right="30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5.5</w:t>
            </w:r>
          </w:p>
        </w:tc>
        <w:tc>
          <w:tcPr>
            <w:tcW w:type="dxa" w:w="794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2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Chapter 5 Data Flow: Input from Chapter 4, Processing in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2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426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0" w:after="0"/>
              <w:ind w:left="0" w:right="30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5.6</w:t>
            </w:r>
          </w:p>
        </w:tc>
        <w:tc>
          <w:tcPr>
            <w:tcW w:type="dxa" w:w="794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0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Manual vs.Automated Workflow Comparison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0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429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8" w:after="0"/>
              <w:ind w:left="0" w:right="30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5.7</w:t>
            </w:r>
          </w:p>
        </w:tc>
        <w:tc>
          <w:tcPr>
            <w:tcW w:type="dxa" w:w="794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8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Threshold-Based Adopt, Pilot, or Defer Decision Matrix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8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433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6" w:after="0"/>
              <w:ind w:left="0" w:right="30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5.8</w:t>
            </w:r>
          </w:p>
        </w:tc>
        <w:tc>
          <w:tcPr>
            <w:tcW w:type="dxa" w:w="690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6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Hypothesis Interpretation Summary: What Each Verdict Means</w:t>
            </w:r>
          </w:p>
        </w:tc>
        <w:tc>
          <w:tcPr>
            <w:tcW w:type="dxa" w:w="10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6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434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4" w:after="0"/>
              <w:ind w:left="0" w:right="30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5.9</w:t>
            </w:r>
          </w:p>
        </w:tc>
        <w:tc>
          <w:tcPr>
            <w:tcW w:type="dxa" w:w="52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4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Part A: B2C Qualitative — Hypothesis Verdict,</w:t>
            </w:r>
          </w:p>
        </w:tc>
        <w:tc>
          <w:tcPr>
            <w:tcW w:type="dxa" w:w="270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4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435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2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5.10</w:t>
            </w:r>
          </w:p>
        </w:tc>
        <w:tc>
          <w:tcPr>
            <w:tcW w:type="dxa" w:w="794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2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Three-Level Trust Framework: Evidence and Gaps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2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436</w:t>
            </w:r>
          </w:p>
        </w:tc>
      </w:tr>
      <w:tr>
        <w:trPr>
          <w:trHeight w:hRule="exact" w:val="46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5.11</w:t>
            </w:r>
          </w:p>
        </w:tc>
        <w:tc>
          <w:tcPr>
            <w:tcW w:type="dxa" w:w="794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Trust Audit Trail: Evidence Strength by Trust Dimension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437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8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5.12</w:t>
            </w:r>
          </w:p>
        </w:tc>
        <w:tc>
          <w:tcPr>
            <w:tcW w:type="dxa" w:w="794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8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Explainability, Trust, and Human Acceptance: Evidence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8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438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6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5.13</w:t>
            </w:r>
          </w:p>
        </w:tc>
        <w:tc>
          <w:tcPr>
            <w:tcW w:type="dxa" w:w="794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6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Theoretical Contributions by Domain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6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439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4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5.14</w:t>
            </w:r>
          </w:p>
        </w:tc>
        <w:tc>
          <w:tcPr>
            <w:tcW w:type="dxa" w:w="794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4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Conceptual Model Path Validation Summary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4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441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4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5.15</w:t>
            </w:r>
          </w:p>
        </w:tc>
        <w:tc>
          <w:tcPr>
            <w:tcW w:type="dxa" w:w="794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4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Part B: B2C Quantitative — Hypothesis Verdict,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4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442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2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5.16</w:t>
            </w:r>
          </w:p>
        </w:tc>
        <w:tc>
          <w:tcPr>
            <w:tcW w:type="dxa" w:w="794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2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Research Contributions at Three Levels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2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443</w:t>
            </w:r>
          </w:p>
        </w:tc>
      </w:tr>
      <w:tr>
        <w:trPr>
          <w:trHeight w:hRule="exact" w:val="408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0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5.17</w:t>
            </w:r>
          </w:p>
        </w:tc>
        <w:tc>
          <w:tcPr>
            <w:tcW w:type="dxa" w:w="56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0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Literature Gap to Contribution Traceability Matrix</w:t>
            </w:r>
          </w:p>
        </w:tc>
        <w:tc>
          <w:tcPr>
            <w:tcW w:type="dxa" w:w="232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0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446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526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xxiii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418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5.18</w:t>
            </w:r>
          </w:p>
        </w:tc>
        <w:tc>
          <w:tcPr>
            <w:tcW w:type="dxa" w:w="794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Thesis Contributions: Theoretical, Methodological, and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447</w:t>
            </w:r>
          </w:p>
        </w:tc>
      </w:tr>
      <w:tr>
        <w:trPr>
          <w:trHeight w:hRule="exact" w:val="46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5.19</w:t>
            </w:r>
          </w:p>
        </w:tc>
        <w:tc>
          <w:tcPr>
            <w:tcW w:type="dxa" w:w="794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Value Creation Chain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448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8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5.20</w:t>
            </w:r>
          </w:p>
        </w:tc>
        <w:tc>
          <w:tcPr>
            <w:tcW w:type="dxa" w:w="794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8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Value Driver Tree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8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449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6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5.21</w:t>
            </w:r>
          </w:p>
        </w:tc>
        <w:tc>
          <w:tcPr>
            <w:tcW w:type="dxa" w:w="53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Part C: B2B Qualitative — Hypothesis Verdict,</w:t>
            </w:r>
          </w:p>
        </w:tc>
        <w:tc>
          <w:tcPr>
            <w:tcW w:type="dxa" w:w="25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6" w:after="0"/>
              <w:ind w:left="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6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450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4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5.22</w:t>
            </w:r>
          </w:p>
        </w:tc>
        <w:tc>
          <w:tcPr>
            <w:tcW w:type="dxa" w:w="794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4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AI Capability Maturity Matrix: Current State,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4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451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5.23</w:t>
            </w:r>
          </w:p>
        </w:tc>
        <w:tc>
          <w:tcPr>
            <w:tcW w:type="dxa" w:w="4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Managerial Implications of Key Findings</w:t>
            </w:r>
          </w:p>
        </w:tc>
        <w:tc>
          <w:tcPr>
            <w:tcW w:type="dxa" w:w="354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22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452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5.24</w:t>
            </w:r>
          </w:p>
        </w:tc>
        <w:tc>
          <w:tcPr>
            <w:tcW w:type="dxa" w:w="794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Workflow and Operational Value Summary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453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8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5.25</w:t>
            </w:r>
          </w:p>
        </w:tc>
        <w:tc>
          <w:tcPr>
            <w:tcW w:type="dxa" w:w="794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8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ROI and Business Value Summary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8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453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8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5.26</w:t>
            </w:r>
          </w:p>
        </w:tc>
        <w:tc>
          <w:tcPr>
            <w:tcW w:type="dxa" w:w="64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Decision Impact Analysis by Stakeholder: Which Decisions</w:t>
            </w:r>
          </w:p>
        </w:tc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8" w:after="0"/>
              <w:ind w:left="1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8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454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6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5.27</w:t>
            </w:r>
          </w:p>
        </w:tc>
        <w:tc>
          <w:tcPr>
            <w:tcW w:type="dxa" w:w="58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6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Role-Specific Value Creation for Healthcare Leadership</w:t>
            </w:r>
          </w:p>
        </w:tc>
        <w:tc>
          <w:tcPr>
            <w:tcW w:type="dxa" w:w="20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6" w:after="0"/>
              <w:ind w:left="22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6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455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4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5.28</w:t>
            </w:r>
          </w:p>
        </w:tc>
        <w:tc>
          <w:tcPr>
            <w:tcW w:type="dxa" w:w="64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4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Human-in-the-Loop Decision Architecture: Eight Mandatory</w:t>
            </w:r>
          </w:p>
        </w:tc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4" w:after="0"/>
              <w:ind w:left="20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4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457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2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5.29</w:t>
            </w:r>
          </w:p>
        </w:tc>
        <w:tc>
          <w:tcPr>
            <w:tcW w:type="dxa" w:w="794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2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Practical Recommendations by Stakeholder and Priority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2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458</w:t>
            </w:r>
          </w:p>
        </w:tc>
      </w:tr>
      <w:tr>
        <w:trPr>
          <w:trHeight w:hRule="exact" w:val="46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0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5.30</w:t>
            </w:r>
          </w:p>
        </w:tc>
        <w:tc>
          <w:tcPr>
            <w:tcW w:type="dxa" w:w="53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0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Stakeholder Value Proposition: Why Patients and</w:t>
            </w:r>
          </w:p>
        </w:tc>
        <w:tc>
          <w:tcPr>
            <w:tcW w:type="dxa" w:w="25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0" w:after="0"/>
              <w:ind w:left="19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0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459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8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5.31</w:t>
            </w:r>
          </w:p>
        </w:tc>
        <w:tc>
          <w:tcPr>
            <w:tcW w:type="dxa" w:w="794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8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Adoption and Trust Readiness: Eight-Stage Clinical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8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460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6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5.32</w:t>
            </w:r>
          </w:p>
        </w:tc>
        <w:tc>
          <w:tcPr>
            <w:tcW w:type="dxa" w:w="794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6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Change Adoption Framework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6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461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4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5.33</w:t>
            </w:r>
          </w:p>
        </w:tc>
        <w:tc>
          <w:tcPr>
            <w:tcW w:type="dxa" w:w="58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SWOT Analysis of the Shared-Pipeline AI Diagnostic</w:t>
            </w:r>
          </w:p>
        </w:tc>
        <w:tc>
          <w:tcPr>
            <w:tcW w:type="dxa" w:w="20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4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462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5.34</w:t>
            </w:r>
          </w:p>
        </w:tc>
        <w:tc>
          <w:tcPr>
            <w:tcW w:type="dxa" w:w="4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Policy Implications of Research Findings</w:t>
            </w:r>
          </w:p>
        </w:tc>
        <w:tc>
          <w:tcPr>
            <w:tcW w:type="dxa" w:w="354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22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463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5.35</w:t>
            </w:r>
          </w:p>
        </w:tc>
        <w:tc>
          <w:tcPr>
            <w:tcW w:type="dxa" w:w="794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NIST AI Risk Management Framework Alignment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464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8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5.36</w:t>
            </w:r>
          </w:p>
        </w:tc>
        <w:tc>
          <w:tcPr>
            <w:tcW w:type="dxa" w:w="794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8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Nine-Pillar GenAI Framework — RGAIG Implementation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8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465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6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5.37</w:t>
            </w:r>
          </w:p>
        </w:tc>
        <w:tc>
          <w:tcPr>
            <w:tcW w:type="dxa" w:w="794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6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Operational AI Pipeline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6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469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4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5.38</w:t>
            </w:r>
          </w:p>
        </w:tc>
        <w:tc>
          <w:tcPr>
            <w:tcW w:type="dxa" w:w="4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Deployment Challenges and Mitigation</w:t>
            </w:r>
          </w:p>
        </w:tc>
        <w:tc>
          <w:tcPr>
            <w:tcW w:type="dxa" w:w="354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4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470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4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5.39</w:t>
            </w:r>
          </w:p>
        </w:tc>
        <w:tc>
          <w:tcPr>
            <w:tcW w:type="dxa" w:w="794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4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Compliance Readiness Summary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4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471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2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5.40</w:t>
            </w:r>
          </w:p>
        </w:tc>
        <w:tc>
          <w:tcPr>
            <w:tcW w:type="dxa" w:w="794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2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Governance, Safety, and Deployment Boundary Summary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2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473</w:t>
            </w:r>
          </w:p>
        </w:tc>
      </w:tr>
      <w:tr>
        <w:trPr>
          <w:trHeight w:hRule="exact" w:val="46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0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5.41</w:t>
            </w:r>
          </w:p>
        </w:tc>
        <w:tc>
          <w:tcPr>
            <w:tcW w:type="dxa" w:w="794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0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Risk Assessment: Emotiv, Mobile App, and Hospital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0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474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8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5.42</w:t>
            </w:r>
          </w:p>
        </w:tc>
        <w:tc>
          <w:tcPr>
            <w:tcW w:type="dxa" w:w="794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8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KPI Threshold-to-Action Escalation Protocol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8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476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6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5.43</w:t>
            </w:r>
          </w:p>
        </w:tc>
        <w:tc>
          <w:tcPr>
            <w:tcW w:type="dxa" w:w="794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6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KPI Ownership, Measurement Cadence, and Data Sources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6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477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4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5.46</w:t>
            </w:r>
          </w:p>
        </w:tc>
        <w:tc>
          <w:tcPr>
            <w:tcW w:type="dxa" w:w="794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4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Balanced Scorecard KPI Mapping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4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479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5.44</w:t>
            </w:r>
          </w:p>
        </w:tc>
        <w:tc>
          <w:tcPr>
            <w:tcW w:type="dxa" w:w="794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Core KPI Framework for Technical, Human, and Operational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480</w:t>
            </w:r>
          </w:p>
        </w:tc>
      </w:tr>
      <w:tr>
        <w:trPr>
          <w:trHeight w:hRule="exact" w:val="41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5.45</w:t>
            </w:r>
          </w:p>
        </w:tc>
        <w:tc>
          <w:tcPr>
            <w:tcW w:type="dxa" w:w="794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Unified KPI Dashboard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481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526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xxiv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>
        <w:trPr>
          <w:trHeight w:hRule="exact" w:val="418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5.47</w:t>
            </w:r>
          </w:p>
        </w:tc>
        <w:tc>
          <w:tcPr>
            <w:tcW w:type="dxa" w:w="794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EEG Framework ROI: Measurable Value to Hospital and Clinic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482</w:t>
            </w:r>
          </w:p>
        </w:tc>
      </w:tr>
      <w:tr>
        <w:trPr>
          <w:trHeight w:hRule="exact" w:val="46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5.48</w:t>
            </w:r>
          </w:p>
        </w:tc>
        <w:tc>
          <w:tcPr>
            <w:tcW w:type="dxa" w:w="794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EEG Technical Evidence: Adopt, Pilot, or Defer Decision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483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8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5.49</w:t>
            </w:r>
          </w:p>
        </w:tc>
        <w:tc>
          <w:tcPr>
            <w:tcW w:type="dxa" w:w="794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8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EEG Evidence: Reliability and Trustworthiness Dimensions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8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483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6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5.50</w:t>
            </w:r>
          </w:p>
        </w:tc>
        <w:tc>
          <w:tcPr>
            <w:tcW w:type="dxa" w:w="794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6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Trust Measurement Framework: Seven Dimensions Across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6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484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4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5.51</w:t>
            </w:r>
          </w:p>
        </w:tc>
        <w:tc>
          <w:tcPr>
            <w:tcW w:type="dxa" w:w="710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4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B2B Hospital and B2C Patient Pain Points Addressed by RGAIG</w:t>
            </w:r>
          </w:p>
        </w:tc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4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486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5.52</w:t>
            </w:r>
          </w:p>
        </w:tc>
        <w:tc>
          <w:tcPr>
            <w:tcW w:type="dxa" w:w="794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Continuous Monitoring Value: B2B Hospital and B2C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487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5.53</w:t>
            </w:r>
          </w:p>
        </w:tc>
        <w:tc>
          <w:tcPr>
            <w:tcW w:type="dxa" w:w="794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B2B Hospital Decision Analysis: Adoption Criteria and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488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8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5.54</w:t>
            </w:r>
          </w:p>
        </w:tc>
        <w:tc>
          <w:tcPr>
            <w:tcW w:type="dxa" w:w="62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8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B2C Patient/Consumer Decision Analysis: Continuity and</w:t>
            </w:r>
          </w:p>
        </w:tc>
        <w:tc>
          <w:tcPr>
            <w:tcW w:type="dxa" w:w="16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8" w:after="0"/>
              <w:ind w:left="21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8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489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8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5.55</w:t>
            </w:r>
          </w:p>
        </w:tc>
        <w:tc>
          <w:tcPr>
            <w:tcW w:type="dxa" w:w="794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8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Assessment Maturity Summary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8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490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6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5.56</w:t>
            </w:r>
          </w:p>
        </w:tc>
        <w:tc>
          <w:tcPr>
            <w:tcW w:type="dxa" w:w="794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6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Part D: Combined Verdict Summary — B2C and B2B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6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492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4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5.57</w:t>
            </w:r>
          </w:p>
        </w:tc>
        <w:tc>
          <w:tcPr>
            <w:tcW w:type="dxa" w:w="794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4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Part D: B2B Hospital Deployment — SMART Alignment,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4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493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2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5.58</w:t>
            </w:r>
          </w:p>
        </w:tc>
        <w:tc>
          <w:tcPr>
            <w:tcW w:type="dxa" w:w="794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2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Final Deployment Verdict: B2C and B2B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2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495</w:t>
            </w:r>
          </w:p>
        </w:tc>
      </w:tr>
      <w:tr>
        <w:trPr>
          <w:trHeight w:hRule="exact" w:val="46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0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5.59</w:t>
            </w:r>
          </w:p>
        </w:tc>
        <w:tc>
          <w:tcPr>
            <w:tcW w:type="dxa" w:w="794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0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Deployment Risk Register: Six Risk Categories with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0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498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8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5.60</w:t>
            </w:r>
          </w:p>
        </w:tc>
        <w:tc>
          <w:tcPr>
            <w:tcW w:type="dxa" w:w="794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8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Deployment Readiness Model: B2C vs B2B Across Five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8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499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6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5.61</w:t>
            </w:r>
          </w:p>
        </w:tc>
        <w:tc>
          <w:tcPr>
            <w:tcW w:type="dxa" w:w="794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6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DBA Artifact Inventory: Eight Deliverables for Industry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6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500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4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5.62</w:t>
            </w:r>
          </w:p>
        </w:tc>
        <w:tc>
          <w:tcPr>
            <w:tcW w:type="dxa" w:w="794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4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Integrated Assessment Framework: Five Layers from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4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501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5.63</w:t>
            </w:r>
          </w:p>
        </w:tc>
        <w:tc>
          <w:tcPr>
            <w:tcW w:type="dxa" w:w="794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Deployment Decision Logic: Three Outcome Levels with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501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5.64</w:t>
            </w:r>
          </w:p>
        </w:tc>
        <w:tc>
          <w:tcPr>
            <w:tcW w:type="dxa" w:w="794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Limitations of Contributions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503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8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5.65</w:t>
            </w:r>
          </w:p>
        </w:tc>
        <w:tc>
          <w:tcPr>
            <w:tcW w:type="dxa" w:w="2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8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Scope Boundaries</w:t>
            </w:r>
          </w:p>
        </w:tc>
        <w:tc>
          <w:tcPr>
            <w:tcW w:type="dxa" w:w="582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 . . . . . .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8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504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6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5.66</w:t>
            </w:r>
          </w:p>
        </w:tc>
        <w:tc>
          <w:tcPr>
            <w:tcW w:type="dxa" w:w="794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6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Limitations and Future Research Directions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6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505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4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5.67</w:t>
            </w:r>
          </w:p>
        </w:tc>
        <w:tc>
          <w:tcPr>
            <w:tcW w:type="dxa" w:w="794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4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Claims Boundary: Evidence Status of Thesis Contributions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4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506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4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5.68</w:t>
            </w:r>
          </w:p>
        </w:tc>
        <w:tc>
          <w:tcPr>
            <w:tcW w:type="dxa" w:w="62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Emerging Risk and Future Resilience: Eight Threats Not</w:t>
            </w:r>
          </w:p>
        </w:tc>
        <w:tc>
          <w:tcPr>
            <w:tcW w:type="dxa" w:w="16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4" w:after="0"/>
              <w:ind w:left="3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4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507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2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5.69</w:t>
            </w:r>
          </w:p>
        </w:tc>
        <w:tc>
          <w:tcPr>
            <w:tcW w:type="dxa" w:w="794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2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Risk Assessment Matrix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2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508</w:t>
            </w:r>
          </w:p>
        </w:tc>
      </w:tr>
      <w:tr>
        <w:trPr>
          <w:trHeight w:hRule="exact" w:val="46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0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5.70</w:t>
            </w:r>
          </w:p>
        </w:tc>
        <w:tc>
          <w:tcPr>
            <w:tcW w:type="dxa" w:w="794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0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VRIN Assessment of Framework Competitive Advantage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0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514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8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5.71</w:t>
            </w:r>
          </w:p>
        </w:tc>
        <w:tc>
          <w:tcPr>
            <w:tcW w:type="dxa" w:w="794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8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Organizational Validation Status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8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517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6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5.72</w:t>
            </w:r>
          </w:p>
        </w:tc>
        <w:tc>
          <w:tcPr>
            <w:tcW w:type="dxa" w:w="30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6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Chapter 5 sections covered</w:t>
            </w:r>
          </w:p>
        </w:tc>
        <w:tc>
          <w:tcPr>
            <w:tcW w:type="dxa" w:w="490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 .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6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520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4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5.73</w:t>
            </w:r>
          </w:p>
        </w:tc>
        <w:tc>
          <w:tcPr>
            <w:tcW w:type="dxa" w:w="794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4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Chapter 5 objective achievement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4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522</w:t>
            </w:r>
          </w:p>
        </w:tc>
      </w:tr>
      <w:tr>
        <w:trPr>
          <w:trHeight w:hRule="exact" w:val="48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5.74</w:t>
            </w:r>
          </w:p>
        </w:tc>
        <w:tc>
          <w:tcPr>
            <w:tcW w:type="dxa" w:w="794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Appendix E Roadmap: Contents and Purpose.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527</w:t>
            </w:r>
          </w:p>
        </w:tc>
      </w:tr>
      <w:tr>
        <w:trPr>
          <w:trHeight w:hRule="exact" w:val="41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5.75</w:t>
            </w:r>
          </w:p>
        </w:tc>
        <w:tc>
          <w:tcPr>
            <w:tcW w:type="dxa" w:w="50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Five-Pillar Clinical AI Deep Audit Framework</w:t>
            </w:r>
          </w:p>
        </w:tc>
        <w:tc>
          <w:tcPr>
            <w:tcW w:type="dxa" w:w="28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533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526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xxv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418"/>
        </w:trPr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24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5.76</w:t>
            </w:r>
          </w:p>
        </w:tc>
        <w:tc>
          <w:tcPr>
            <w:tcW w:type="dxa" w:w="78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Executive Value Propositions by C-Suite Role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534</w:t>
            </w:r>
          </w:p>
        </w:tc>
      </w:tr>
      <w:tr>
        <w:trPr>
          <w:trHeight w:hRule="exact" w:val="460"/>
        </w:trPr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0" w:right="24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5.77</w:t>
            </w:r>
          </w:p>
        </w:tc>
        <w:tc>
          <w:tcPr>
            <w:tcW w:type="dxa" w:w="66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Three-Year Revenue Projection — RGAIG B2C Market Entry</w:t>
            </w:r>
          </w:p>
        </w:tc>
        <w:tc>
          <w:tcPr>
            <w:tcW w:type="dxa" w:w="1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535</w:t>
            </w:r>
          </w:p>
        </w:tc>
      </w:tr>
      <w:tr>
        <w:trPr>
          <w:trHeight w:hRule="exact" w:val="480"/>
        </w:trPr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8" w:after="0"/>
              <w:ind w:left="0" w:right="24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5.78</w:t>
            </w:r>
          </w:p>
        </w:tc>
        <w:tc>
          <w:tcPr>
            <w:tcW w:type="dxa" w:w="78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Clinical AI Governance Capability Maturity Model (Appendix)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8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537</w:t>
            </w:r>
          </w:p>
        </w:tc>
      </w:tr>
      <w:tr>
        <w:trPr>
          <w:trHeight w:hRule="exact" w:val="480"/>
        </w:trPr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6" w:after="0"/>
              <w:ind w:left="0" w:right="24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5.79</w:t>
            </w:r>
          </w:p>
        </w:tc>
        <w:tc>
          <w:tcPr>
            <w:tcW w:type="dxa" w:w="78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KPI Threshold-to-Action Escalation Protocol (Appendix)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6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538</w:t>
            </w:r>
          </w:p>
        </w:tc>
      </w:tr>
      <w:tr>
        <w:trPr>
          <w:trHeight w:hRule="exact" w:val="480"/>
        </w:trPr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4" w:after="0"/>
              <w:ind w:left="0" w:right="24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5.80</w:t>
            </w:r>
          </w:p>
        </w:tc>
        <w:tc>
          <w:tcPr>
            <w:tcW w:type="dxa" w:w="78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Lean Waste Elimination in Diagnostic Pipeline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4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545</w:t>
            </w:r>
          </w:p>
        </w:tc>
      </w:tr>
      <w:tr>
        <w:trPr>
          <w:trHeight w:hRule="exact" w:val="480"/>
        </w:trPr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0" w:right="24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5.81</w:t>
            </w:r>
          </w:p>
        </w:tc>
        <w:tc>
          <w:tcPr>
            <w:tcW w:type="dxa" w:w="78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Workforce Transformation by Role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546</w:t>
            </w:r>
          </w:p>
        </w:tc>
      </w:tr>
      <w:tr>
        <w:trPr>
          <w:trHeight w:hRule="exact" w:val="480"/>
        </w:trPr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0" w:right="24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5.82</w:t>
            </w:r>
          </w:p>
        </w:tc>
        <w:tc>
          <w:tcPr>
            <w:tcW w:type="dxa" w:w="78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Capacity Planning Scenarios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547</w:t>
            </w:r>
          </w:p>
        </w:tc>
      </w:tr>
      <w:tr>
        <w:trPr>
          <w:trHeight w:hRule="exact" w:val="480"/>
        </w:trPr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8" w:after="0"/>
              <w:ind w:left="0" w:right="24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5.83</w:t>
            </w:r>
          </w:p>
        </w:tc>
        <w:tc>
          <w:tcPr>
            <w:tcW w:type="dxa" w:w="78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Clinical Journey Mapping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8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549</w:t>
            </w:r>
          </w:p>
        </w:tc>
      </w:tr>
      <w:tr>
        <w:trPr>
          <w:trHeight w:hRule="exact" w:val="480"/>
        </w:trPr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8" w:after="0"/>
              <w:ind w:left="0" w:right="24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5.84</w:t>
            </w:r>
          </w:p>
        </w:tc>
        <w:tc>
          <w:tcPr>
            <w:tcW w:type="dxa" w:w="78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Doctor Review and Report Validation Protocol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8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550</w:t>
            </w:r>
          </w:p>
        </w:tc>
      </w:tr>
      <w:tr>
        <w:trPr>
          <w:trHeight w:hRule="exact" w:val="480"/>
        </w:trPr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6" w:after="0"/>
              <w:ind w:left="0" w:right="24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5.85</w:t>
            </w:r>
          </w:p>
        </w:tc>
        <w:tc>
          <w:tcPr>
            <w:tcW w:type="dxa" w:w="61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Doctor Versus Patient Recommendation KPI Framework</w:t>
            </w:r>
          </w:p>
        </w:tc>
        <w:tc>
          <w:tcPr>
            <w:tcW w:type="dxa" w:w="17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6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551</w:t>
            </w:r>
          </w:p>
        </w:tc>
      </w:tr>
      <w:tr>
        <w:trPr>
          <w:trHeight w:hRule="exact" w:val="480"/>
        </w:trPr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4" w:after="0"/>
              <w:ind w:left="0" w:right="24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5.86</w:t>
            </w:r>
          </w:p>
        </w:tc>
        <w:tc>
          <w:tcPr>
            <w:tcW w:type="dxa" w:w="78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Medical-Legal Liability Framework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4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552</w:t>
            </w:r>
          </w:p>
        </w:tc>
      </w:tr>
      <w:tr>
        <w:trPr>
          <w:trHeight w:hRule="exact" w:val="480"/>
        </w:trPr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2" w:after="0"/>
              <w:ind w:left="0" w:right="24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5.87</w:t>
            </w:r>
          </w:p>
        </w:tc>
        <w:tc>
          <w:tcPr>
            <w:tcW w:type="dxa" w:w="78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Clinical AI Governance Capability Maturity Model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2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553</w:t>
            </w:r>
          </w:p>
        </w:tc>
      </w:tr>
      <w:tr>
        <w:trPr>
          <w:trHeight w:hRule="exact" w:val="460"/>
        </w:trPr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0" w:after="0"/>
              <w:ind w:left="0" w:right="24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5.88</w:t>
            </w:r>
          </w:p>
        </w:tc>
        <w:tc>
          <w:tcPr>
            <w:tcW w:type="dxa" w:w="78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AI Governance Risk Assessment Matrix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0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554</w:t>
            </w:r>
          </w:p>
        </w:tc>
      </w:tr>
      <w:tr>
        <w:trPr>
          <w:trHeight w:hRule="exact" w:val="480"/>
        </w:trPr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8" w:after="0"/>
              <w:ind w:left="0" w:right="24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5.89</w:t>
            </w:r>
          </w:p>
        </w:tc>
        <w:tc>
          <w:tcPr>
            <w:tcW w:type="dxa" w:w="78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Key Performance Indicators for Framework Adoption Readiness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8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555</w:t>
            </w:r>
          </w:p>
        </w:tc>
      </w:tr>
      <w:tr>
        <w:trPr>
          <w:trHeight w:hRule="exact" w:val="480"/>
        </w:trPr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6" w:after="0"/>
              <w:ind w:left="0" w:right="24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5.90</w:t>
            </w:r>
          </w:p>
        </w:tc>
        <w:tc>
          <w:tcPr>
            <w:tcW w:type="dxa" w:w="5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Hidden Risk Categories: Eight Threats That Evade</w:t>
            </w:r>
          </w:p>
        </w:tc>
        <w:tc>
          <w:tcPr>
            <w:tcW w:type="dxa" w:w="23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6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556</w:t>
            </w:r>
          </w:p>
        </w:tc>
      </w:tr>
      <w:tr>
        <w:trPr>
          <w:trHeight w:hRule="exact" w:val="480"/>
        </w:trPr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4" w:after="0"/>
              <w:ind w:left="0" w:right="24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5.91</w:t>
            </w:r>
          </w:p>
        </w:tc>
        <w:tc>
          <w:tcPr>
            <w:tcW w:type="dxa" w:w="78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Hidden Risk Measurement: Proxy Metrics, Thresholds, and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4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557</w:t>
            </w:r>
          </w:p>
        </w:tc>
      </w:tr>
      <w:tr>
        <w:trPr>
          <w:trHeight w:hRule="exact" w:val="480"/>
        </w:trPr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0" w:right="24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5.92</w:t>
            </w:r>
          </w:p>
        </w:tc>
        <w:tc>
          <w:tcPr>
            <w:tcW w:type="dxa" w:w="78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Operational Risk Matrix: Eight Production Failure Modes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558</w:t>
            </w:r>
          </w:p>
        </w:tc>
      </w:tr>
      <w:tr>
        <w:trPr>
          <w:trHeight w:hRule="exact" w:val="480"/>
        </w:trPr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0" w:right="24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5.93</w:t>
            </w:r>
          </w:p>
        </w:tc>
        <w:tc>
          <w:tcPr>
            <w:tcW w:type="dxa" w:w="78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Enterprise Risk Register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559</w:t>
            </w:r>
          </w:p>
        </w:tc>
      </w:tr>
      <w:tr>
        <w:trPr>
          <w:trHeight w:hRule="exact" w:val="480"/>
        </w:trPr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8" w:after="0"/>
              <w:ind w:left="0" w:right="24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5.94</w:t>
            </w:r>
          </w:p>
        </w:tc>
        <w:tc>
          <w:tcPr>
            <w:tcW w:type="dxa" w:w="78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Risk-Benefit Decision Matrix: Gains vs Risks by Deployment Area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8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560</w:t>
            </w:r>
          </w:p>
        </w:tc>
      </w:tr>
      <w:tr>
        <w:trPr>
          <w:trHeight w:hRule="exact" w:val="480"/>
        </w:trPr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6" w:after="0"/>
              <w:ind w:left="0" w:right="24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5.95</w:t>
            </w:r>
          </w:p>
        </w:tc>
        <w:tc>
          <w:tcPr>
            <w:tcW w:type="dxa" w:w="78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Three-Level Evidence Framework for Deployment Readiness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6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561</w:t>
            </w:r>
          </w:p>
        </w:tc>
      </w:tr>
      <w:tr>
        <w:trPr>
          <w:trHeight w:hRule="exact" w:val="480"/>
        </w:trPr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4" w:after="0"/>
              <w:ind w:left="0" w:right="24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5.96</w:t>
            </w:r>
          </w:p>
        </w:tc>
        <w:tc>
          <w:tcPr>
            <w:tcW w:type="dxa" w:w="78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North America Deployment Viability by Use Case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4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562</w:t>
            </w:r>
          </w:p>
        </w:tc>
      </w:tr>
      <w:tr>
        <w:trPr>
          <w:trHeight w:hRule="exact" w:val="480"/>
        </w:trPr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4" w:after="0"/>
              <w:ind w:left="0" w:right="24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5.97</w:t>
            </w:r>
          </w:p>
        </w:tc>
        <w:tc>
          <w:tcPr>
            <w:tcW w:type="dxa" w:w="78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Areas of Further Research: Seven Priority Directions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4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563</w:t>
            </w:r>
          </w:p>
        </w:tc>
      </w:tr>
      <w:tr>
        <w:trPr>
          <w:trHeight w:hRule="exact" w:val="480"/>
        </w:trPr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2" w:after="0"/>
              <w:ind w:left="0" w:right="24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5.98</w:t>
            </w:r>
          </w:p>
        </w:tc>
        <w:tc>
          <w:tcPr>
            <w:tcW w:type="dxa" w:w="78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Chapter 5 Master Decision-Making Table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2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565</w:t>
            </w:r>
          </w:p>
        </w:tc>
      </w:tr>
      <w:tr>
        <w:trPr>
          <w:trHeight w:hRule="exact" w:val="460"/>
        </w:trPr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0" w:after="0"/>
              <w:ind w:left="0" w:right="24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5.99</w:t>
            </w:r>
          </w:p>
        </w:tc>
        <w:tc>
          <w:tcPr>
            <w:tcW w:type="dxa" w:w="78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Survey Instrument Administration Protocol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0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569</w:t>
            </w:r>
          </w:p>
        </w:tc>
      </w:tr>
      <w:tr>
        <w:trPr>
          <w:trHeight w:hRule="exact" w:val="480"/>
        </w:trPr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8" w:after="0"/>
              <w:ind w:left="0" w:right="12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5.100</w:t>
            </w:r>
          </w:p>
        </w:tc>
        <w:tc>
          <w:tcPr>
            <w:tcW w:type="dxa" w:w="78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Theoretical Framework Mapping for Survey Sections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8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570</w:t>
            </w:r>
          </w:p>
        </w:tc>
      </w:tr>
      <w:tr>
        <w:trPr>
          <w:trHeight w:hRule="exact" w:val="480"/>
        </w:trPr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6" w:after="0"/>
              <w:ind w:left="0" w:right="12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5.101</w:t>
            </w:r>
          </w:p>
        </w:tc>
        <w:tc>
          <w:tcPr>
            <w:tcW w:type="dxa" w:w="78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Likert Scale Response Anchors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6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571</w:t>
            </w:r>
          </w:p>
        </w:tc>
      </w:tr>
      <w:tr>
        <w:trPr>
          <w:trHeight w:hRule="exact" w:val="480"/>
        </w:trPr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4" w:after="0"/>
              <w:ind w:left="0" w:right="12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5.102</w:t>
            </w:r>
          </w:p>
        </w:tc>
        <w:tc>
          <w:tcPr>
            <w:tcW w:type="dxa" w:w="78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Section A: Demographic and Professional Background Items (A1–A10)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4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572</w:t>
            </w:r>
          </w:p>
        </w:tc>
      </w:tr>
      <w:tr>
        <w:trPr>
          <w:trHeight w:hRule="exact" w:val="480"/>
        </w:trPr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0" w:right="12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5.103</w:t>
            </w:r>
          </w:p>
        </w:tc>
        <w:tc>
          <w:tcPr>
            <w:tcW w:type="dxa" w:w="78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Section B1–B6: Perceived Usefulness Items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573</w:t>
            </w:r>
          </w:p>
        </w:tc>
      </w:tr>
      <w:tr>
        <w:trPr>
          <w:trHeight w:hRule="exact" w:val="410"/>
        </w:trPr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0" w:right="12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5.104</w:t>
            </w:r>
          </w:p>
        </w:tc>
        <w:tc>
          <w:tcPr>
            <w:tcW w:type="dxa" w:w="78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Section B7–B12: Perceived Ease of Use Items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574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526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xxvi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</w:tblGrid>
      <w:tr>
        <w:trPr>
          <w:trHeight w:hRule="exact" w:val="418"/>
        </w:trPr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12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5.105</w:t>
            </w:r>
          </w:p>
        </w:tc>
        <w:tc>
          <w:tcPr>
            <w:tcW w:type="dxa" w:w="7880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Section B13–B15: Behavioural Intention Items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575</w:t>
            </w:r>
          </w:p>
        </w:tc>
      </w:tr>
      <w:tr>
        <w:trPr>
          <w:trHeight w:hRule="exact" w:val="460"/>
        </w:trPr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0" w:right="12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5.106</w:t>
            </w:r>
          </w:p>
        </w:tc>
        <w:tc>
          <w:tcPr>
            <w:tcW w:type="dxa" w:w="47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Section C1–C4: Technology Context Items</w:t>
            </w:r>
          </w:p>
        </w:tc>
        <w:tc>
          <w:tcPr>
            <w:tcW w:type="dxa" w:w="316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576</w:t>
            </w:r>
          </w:p>
        </w:tc>
      </w:tr>
      <w:tr>
        <w:trPr>
          <w:trHeight w:hRule="exact" w:val="480"/>
        </w:trPr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8" w:after="0"/>
              <w:ind w:left="0" w:right="12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5.107</w:t>
            </w:r>
          </w:p>
        </w:tc>
        <w:tc>
          <w:tcPr>
            <w:tcW w:type="dxa" w:w="47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8" w:after="0"/>
              <w:ind w:left="16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Section C5–C8: Organization Context Items</w:t>
            </w:r>
          </w:p>
        </w:tc>
        <w:tc>
          <w:tcPr>
            <w:tcW w:type="dxa" w:w="316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8" w:after="0"/>
              <w:ind w:left="21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8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577</w:t>
            </w:r>
          </w:p>
        </w:tc>
      </w:tr>
      <w:tr>
        <w:trPr>
          <w:trHeight w:hRule="exact" w:val="480"/>
        </w:trPr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6" w:after="0"/>
              <w:ind w:left="0" w:right="12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5.108</w:t>
            </w:r>
          </w:p>
        </w:tc>
        <w:tc>
          <w:tcPr>
            <w:tcW w:type="dxa" w:w="7880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Section C9–C12: Environment Context Items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6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578</w:t>
            </w:r>
          </w:p>
        </w:tc>
      </w:tr>
      <w:tr>
        <w:trPr>
          <w:trHeight w:hRule="exact" w:val="480"/>
        </w:trPr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4" w:after="0"/>
              <w:ind w:left="0" w:right="12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5.109</w:t>
            </w:r>
          </w:p>
        </w:tc>
        <w:tc>
          <w:tcPr>
            <w:tcW w:type="dxa" w:w="4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Section D1–D3: Algorithmic Trust Items</w:t>
            </w:r>
          </w:p>
        </w:tc>
        <w:tc>
          <w:tcPr>
            <w:tcW w:type="dxa" w:w="344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4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579</w:t>
            </w:r>
          </w:p>
        </w:tc>
      </w:tr>
      <w:tr>
        <w:trPr>
          <w:trHeight w:hRule="exact" w:val="480"/>
        </w:trPr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0" w:right="12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5.110</w:t>
            </w:r>
          </w:p>
        </w:tc>
        <w:tc>
          <w:tcPr>
            <w:tcW w:type="dxa" w:w="7880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Section D4–D6: Data Governance Items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580</w:t>
            </w:r>
          </w:p>
        </w:tc>
      </w:tr>
      <w:tr>
        <w:trPr>
          <w:trHeight w:hRule="exact" w:val="480"/>
        </w:trPr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0" w:right="12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5.111</w:t>
            </w:r>
          </w:p>
        </w:tc>
        <w:tc>
          <w:tcPr>
            <w:tcW w:type="dxa" w:w="7880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Section D7–D9: Ethical Considerations Items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581</w:t>
            </w:r>
          </w:p>
        </w:tc>
      </w:tr>
      <w:tr>
        <w:trPr>
          <w:trHeight w:hRule="exact" w:val="480"/>
        </w:trPr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8" w:after="0"/>
              <w:ind w:left="0" w:right="12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5.112</w:t>
            </w:r>
          </w:p>
        </w:tc>
        <w:tc>
          <w:tcPr>
            <w:tcW w:type="dxa" w:w="7880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Section D10–D12: Regulatory Compliance Items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8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582</w:t>
            </w:r>
          </w:p>
        </w:tc>
      </w:tr>
      <w:tr>
        <w:trPr>
          <w:trHeight w:hRule="exact" w:val="480"/>
        </w:trPr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8" w:after="0"/>
              <w:ind w:left="0" w:right="12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5.113</w:t>
            </w:r>
          </w:p>
        </w:tc>
        <w:tc>
          <w:tcPr>
            <w:tcW w:type="dxa" w:w="502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Section E1–E3: Diagnostic Performance Items</w:t>
            </w:r>
          </w:p>
        </w:tc>
        <w:tc>
          <w:tcPr>
            <w:tcW w:type="dxa" w:w="286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8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583</w:t>
            </w:r>
          </w:p>
        </w:tc>
      </w:tr>
      <w:tr>
        <w:trPr>
          <w:trHeight w:hRule="exact" w:val="480"/>
        </w:trPr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6" w:after="0"/>
              <w:ind w:left="0" w:right="12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5.114</w:t>
            </w:r>
          </w:p>
        </w:tc>
        <w:tc>
          <w:tcPr>
            <w:tcW w:type="dxa" w:w="7880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Section E4–E6: Workflow Integration Items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6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584</w:t>
            </w:r>
          </w:p>
        </w:tc>
      </w:tr>
      <w:tr>
        <w:trPr>
          <w:trHeight w:hRule="exact" w:val="480"/>
        </w:trPr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4" w:after="0"/>
              <w:ind w:left="0" w:right="12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5.115</w:t>
            </w:r>
          </w:p>
        </w:tc>
        <w:tc>
          <w:tcPr>
            <w:tcW w:type="dxa" w:w="7880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Section E7–E10: ASD-Focused Value Items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4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585</w:t>
            </w:r>
          </w:p>
        </w:tc>
      </w:tr>
      <w:tr>
        <w:trPr>
          <w:trHeight w:hRule="exact" w:val="480"/>
        </w:trPr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2" w:after="0"/>
              <w:ind w:left="0" w:right="12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5.116</w:t>
            </w:r>
          </w:p>
        </w:tc>
        <w:tc>
          <w:tcPr>
            <w:tcW w:type="dxa" w:w="7880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Section F1–F3: RAG Report Quality Items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2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586</w:t>
            </w:r>
          </w:p>
        </w:tc>
      </w:tr>
      <w:tr>
        <w:trPr>
          <w:trHeight w:hRule="exact" w:val="460"/>
        </w:trPr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0" w:after="0"/>
              <w:ind w:left="0" w:right="12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5.117</w:t>
            </w:r>
          </w:p>
        </w:tc>
        <w:tc>
          <w:tcPr>
            <w:tcW w:type="dxa" w:w="47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Section F4–F6: Explainability Value Items</w:t>
            </w:r>
          </w:p>
        </w:tc>
        <w:tc>
          <w:tcPr>
            <w:tcW w:type="dxa" w:w="316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0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587</w:t>
            </w:r>
          </w:p>
        </w:tc>
      </w:tr>
      <w:tr>
        <w:trPr>
          <w:trHeight w:hRule="exact" w:val="480"/>
        </w:trPr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8" w:after="0"/>
              <w:ind w:left="0" w:right="12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5.118</w:t>
            </w:r>
          </w:p>
        </w:tc>
        <w:tc>
          <w:tcPr>
            <w:tcW w:type="dxa" w:w="4842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Section F7–F8: Hallucination Concern Items</w:t>
            </w:r>
          </w:p>
        </w:tc>
        <w:tc>
          <w:tcPr>
            <w:tcW w:type="dxa" w:w="3038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8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588</w:t>
            </w:r>
          </w:p>
        </w:tc>
      </w:tr>
      <w:tr>
        <w:trPr>
          <w:trHeight w:hRule="exact" w:val="480"/>
        </w:trPr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6" w:after="0"/>
              <w:ind w:left="0" w:right="12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5.120</w:t>
            </w:r>
          </w:p>
        </w:tc>
        <w:tc>
          <w:tcPr>
            <w:tcW w:type="dxa" w:w="648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Section H1–H3: Consumer Wearable EEG Acceptance Items</w:t>
            </w:r>
          </w:p>
        </w:tc>
        <w:tc>
          <w:tcPr>
            <w:tcW w:type="dxa" w:w="14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6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589</w:t>
            </w:r>
          </w:p>
        </w:tc>
      </w:tr>
      <w:tr>
        <w:trPr>
          <w:trHeight w:hRule="exact" w:val="480"/>
        </w:trPr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4" w:after="0"/>
              <w:ind w:left="0" w:right="12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5.119</w:t>
            </w:r>
          </w:p>
        </w:tc>
        <w:tc>
          <w:tcPr>
            <w:tcW w:type="dxa" w:w="7880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Section G: Implementation Barriers and Adoption Requirements (G1–G7)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4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590</w:t>
            </w:r>
          </w:p>
        </w:tc>
      </w:tr>
      <w:tr>
        <w:trPr>
          <w:trHeight w:hRule="exact" w:val="480"/>
        </w:trPr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0" w:right="12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5.121</w:t>
            </w:r>
          </w:p>
        </w:tc>
        <w:tc>
          <w:tcPr>
            <w:tcW w:type="dxa" w:w="47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Section H4–H6: Sensor Fusion Value Items</w:t>
            </w:r>
          </w:p>
        </w:tc>
        <w:tc>
          <w:tcPr>
            <w:tcW w:type="dxa" w:w="316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591</w:t>
            </w:r>
          </w:p>
        </w:tc>
      </w:tr>
      <w:tr>
        <w:trPr>
          <w:trHeight w:hRule="exact" w:val="480"/>
        </w:trPr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0" w:right="12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5.122</w:t>
            </w:r>
          </w:p>
        </w:tc>
        <w:tc>
          <w:tcPr>
            <w:tcW w:type="dxa" w:w="7880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Section H7–H8: Patient Experience Items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592</w:t>
            </w:r>
          </w:p>
        </w:tc>
      </w:tr>
      <w:tr>
        <w:trPr>
          <w:trHeight w:hRule="exact" w:val="480"/>
        </w:trPr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8" w:after="0"/>
              <w:ind w:left="0" w:right="12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5.123</w:t>
            </w:r>
          </w:p>
        </w:tc>
        <w:tc>
          <w:tcPr>
            <w:tcW w:type="dxa" w:w="556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Survey Item Traceability: Question to Construct to</w:t>
            </w:r>
          </w:p>
        </w:tc>
        <w:tc>
          <w:tcPr>
            <w:tcW w:type="dxa" w:w="232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8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593</w:t>
            </w:r>
          </w:p>
        </w:tc>
      </w:tr>
      <w:tr>
        <w:trPr>
          <w:trHeight w:hRule="exact" w:val="480"/>
        </w:trPr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6" w:after="0"/>
              <w:ind w:left="0" w:right="12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5.124</w:t>
            </w:r>
          </w:p>
        </w:tc>
        <w:tc>
          <w:tcPr>
            <w:tcW w:type="dxa" w:w="724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Survey Item Count and Psychometric Reliability Targets by Section</w:t>
            </w:r>
          </w:p>
        </w:tc>
        <w:tc>
          <w:tcPr>
            <w:tcW w:type="dxa" w:w="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6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594</w:t>
            </w:r>
          </w:p>
        </w:tc>
      </w:tr>
      <w:tr>
        <w:trPr>
          <w:trHeight w:hRule="exact" w:val="480"/>
        </w:trPr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4" w:after="0"/>
              <w:ind w:left="0" w:right="12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5.125</w:t>
            </w:r>
          </w:p>
        </w:tc>
        <w:tc>
          <w:tcPr>
            <w:tcW w:type="dxa" w:w="7880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Complete Statistical Analysis Plan for Multi-Stakeholder Survey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4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595</w:t>
            </w:r>
          </w:p>
        </w:tc>
      </w:tr>
      <w:tr>
        <w:trPr>
          <w:trHeight w:hRule="exact" w:val="480"/>
        </w:trPr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4" w:after="0"/>
              <w:ind w:left="0" w:right="12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5.126</w:t>
            </w:r>
          </w:p>
        </w:tc>
        <w:tc>
          <w:tcPr>
            <w:tcW w:type="dxa" w:w="7880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Stakeholder Routing Matrix: Sections Administered by Respondent Role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4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596</w:t>
            </w:r>
          </w:p>
        </w:tc>
      </w:tr>
      <w:tr>
        <w:trPr>
          <w:trHeight w:hRule="exact" w:val="480"/>
        </w:trPr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2" w:after="0"/>
              <w:ind w:left="0" w:right="12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5.127</w:t>
            </w:r>
          </w:p>
        </w:tc>
        <w:tc>
          <w:tcPr>
            <w:tcW w:type="dxa" w:w="7880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Primary Data Collection Instruments Overview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2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601</w:t>
            </w:r>
          </w:p>
        </w:tc>
      </w:tr>
      <w:tr>
        <w:trPr>
          <w:trHeight w:hRule="exact" w:val="460"/>
        </w:trPr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0" w:after="0"/>
              <w:ind w:left="0" w:right="12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5.129</w:t>
            </w:r>
          </w:p>
        </w:tc>
        <w:tc>
          <w:tcPr>
            <w:tcW w:type="dxa" w:w="7880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Mixed-Methods Research Design Per Disease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0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603</w:t>
            </w:r>
          </w:p>
        </w:tc>
      </w:tr>
      <w:tr>
        <w:trPr>
          <w:trHeight w:hRule="exact" w:val="480"/>
        </w:trPr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8" w:after="0"/>
              <w:ind w:left="0" w:right="12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5.128</w:t>
            </w:r>
          </w:p>
        </w:tc>
        <w:tc>
          <w:tcPr>
            <w:tcW w:type="dxa" w:w="592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Master IV/DV Mapping: Primary and Secondary Data</w:t>
            </w:r>
          </w:p>
        </w:tc>
        <w:tc>
          <w:tcPr>
            <w:tcW w:type="dxa" w:w="19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8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604</w:t>
            </w:r>
          </w:p>
        </w:tc>
      </w:tr>
      <w:tr>
        <w:trPr>
          <w:trHeight w:hRule="exact" w:val="480"/>
        </w:trPr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6" w:after="0"/>
              <w:ind w:left="0" w:right="12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5.130</w:t>
            </w:r>
          </w:p>
        </w:tc>
        <w:tc>
          <w:tcPr>
            <w:tcW w:type="dxa" w:w="7880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Architectural Concerns by Stakeholder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6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608</w:t>
            </w:r>
          </w:p>
        </w:tc>
      </w:tr>
      <w:tr>
        <w:trPr>
          <w:trHeight w:hRule="exact" w:val="480"/>
        </w:trPr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4" w:after="0"/>
              <w:ind w:left="0" w:right="12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5.131</w:t>
            </w:r>
          </w:p>
        </w:tc>
        <w:tc>
          <w:tcPr>
            <w:tcW w:type="dxa" w:w="7880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Architecture-Level Success Criteria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4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608</w:t>
            </w:r>
          </w:p>
        </w:tc>
      </w:tr>
      <w:tr>
        <w:trPr>
          <w:trHeight w:hRule="exact" w:val="480"/>
        </w:trPr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0" w:right="12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5.132</w:t>
            </w:r>
          </w:p>
        </w:tc>
        <w:tc>
          <w:tcPr>
            <w:tcW w:type="dxa" w:w="7880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Architecture Principles: 12-Factor Foundation Plus AI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609</w:t>
            </w:r>
          </w:p>
        </w:tc>
      </w:tr>
      <w:tr>
        <w:trPr>
          <w:trHeight w:hRule="exact" w:val="410"/>
        </w:trPr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0" w:right="12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5.133</w:t>
            </w:r>
          </w:p>
        </w:tc>
        <w:tc>
          <w:tcPr>
            <w:tcW w:type="dxa" w:w="7880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External Systems and Failure Modes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611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526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xxvii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418"/>
        </w:trPr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12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5.134</w:t>
            </w:r>
          </w:p>
        </w:tc>
        <w:tc>
          <w:tcPr>
            <w:tcW w:type="dxa" w:w="788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Container Responsibility Matrix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613</w:t>
            </w:r>
          </w:p>
        </w:tc>
      </w:tr>
      <w:tr>
        <w:trPr>
          <w:trHeight w:hRule="exact" w:val="460"/>
        </w:trPr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0" w:right="12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5.135</w:t>
            </w:r>
          </w:p>
        </w:tc>
        <w:tc>
          <w:tcPr>
            <w:tcW w:type="dxa" w:w="788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Council Specialist Agents and HITL Triggers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614</w:t>
            </w:r>
          </w:p>
        </w:tc>
      </w:tr>
      <w:tr>
        <w:trPr>
          <w:trHeight w:hRule="exact" w:val="480"/>
        </w:trPr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8" w:after="0"/>
              <w:ind w:left="0" w:right="12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5.136</w:t>
            </w:r>
          </w:p>
        </w:tc>
        <w:tc>
          <w:tcPr>
            <w:tcW w:type="dxa" w:w="788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Circuit-Breaker States and Recovery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8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615</w:t>
            </w:r>
          </w:p>
        </w:tc>
      </w:tr>
      <w:tr>
        <w:trPr>
          <w:trHeight w:hRule="exact" w:val="480"/>
        </w:trPr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6" w:after="0"/>
              <w:ind w:left="0" w:right="12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5.137</w:t>
            </w:r>
          </w:p>
        </w:tc>
        <w:tc>
          <w:tcPr>
            <w:tcW w:type="dxa" w:w="788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Governance-Plane Elements and Cadences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6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615</w:t>
            </w:r>
          </w:p>
        </w:tc>
      </w:tr>
      <w:tr>
        <w:trPr>
          <w:trHeight w:hRule="exact" w:val="480"/>
        </w:trPr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4" w:after="0"/>
              <w:ind w:left="0" w:right="12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5.138</w:t>
            </w:r>
          </w:p>
        </w:tc>
        <w:tc>
          <w:tcPr>
            <w:tcW w:type="dxa" w:w="788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Observability Streams and Retention Policy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4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616</w:t>
            </w:r>
          </w:p>
        </w:tc>
      </w:tr>
      <w:tr>
        <w:trPr>
          <w:trHeight w:hRule="exact" w:val="480"/>
        </w:trPr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0" w:right="12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5.139</w:t>
            </w:r>
          </w:p>
        </w:tc>
        <w:tc>
          <w:tcPr>
            <w:tcW w:type="dxa" w:w="788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Lifecycle Stages, Durations, and Automation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616</w:t>
            </w:r>
          </w:p>
        </w:tc>
      </w:tr>
      <w:tr>
        <w:trPr>
          <w:trHeight w:hRule="exact" w:val="480"/>
        </w:trPr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0" w:right="12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5.140</w:t>
            </w:r>
          </w:p>
        </w:tc>
        <w:tc>
          <w:tcPr>
            <w:tcW w:type="dxa" w:w="788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Master Agent Capability Matrix: Input, Process, Output,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619</w:t>
            </w:r>
          </w:p>
        </w:tc>
      </w:tr>
      <w:tr>
        <w:trPr>
          <w:trHeight w:hRule="exact" w:val="480"/>
        </w:trPr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8" w:after="0"/>
              <w:ind w:left="0" w:right="12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5.141</w:t>
            </w:r>
          </w:p>
        </w:tc>
        <w:tc>
          <w:tcPr>
            <w:tcW w:type="dxa" w:w="788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Tool Set 2: Extended Operational Capabilities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8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620</w:t>
            </w:r>
          </w:p>
        </w:tc>
      </w:tr>
      <w:tr>
        <w:trPr>
          <w:trHeight w:hRule="exact" w:val="480"/>
        </w:trPr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8" w:after="0"/>
              <w:ind w:left="0" w:right="12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5.142</w:t>
            </w:r>
          </w:p>
        </w:tc>
        <w:tc>
          <w:tcPr>
            <w:tcW w:type="dxa" w:w="788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Tool Set 3: Extended Assurance Capabilities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8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620</w:t>
            </w:r>
          </w:p>
        </w:tc>
      </w:tr>
      <w:tr>
        <w:trPr>
          <w:trHeight w:hRule="exact" w:val="480"/>
        </w:trPr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6" w:after="0"/>
              <w:ind w:left="0" w:right="12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5.143</w:t>
            </w:r>
          </w:p>
        </w:tc>
        <w:tc>
          <w:tcPr>
            <w:tcW w:type="dxa" w:w="788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Priority Distribution and Effort Estimate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6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620</w:t>
            </w:r>
          </w:p>
        </w:tc>
      </w:tr>
      <w:tr>
        <w:trPr>
          <w:trHeight w:hRule="exact" w:val="480"/>
        </w:trPr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4" w:after="0"/>
              <w:ind w:left="0" w:right="12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5.144</w:t>
            </w:r>
          </w:p>
        </w:tc>
        <w:tc>
          <w:tcPr>
            <w:tcW w:type="dxa" w:w="3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Decision Audit Row Schema</w:t>
            </w:r>
          </w:p>
        </w:tc>
        <w:tc>
          <w:tcPr>
            <w:tcW w:type="dxa" w:w="462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4" w:after="0"/>
              <w:ind w:left="1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4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622</w:t>
            </w:r>
          </w:p>
        </w:tc>
      </w:tr>
      <w:tr>
        <w:trPr>
          <w:trHeight w:hRule="exact" w:val="480"/>
        </w:trPr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2" w:after="0"/>
              <w:ind w:left="0" w:right="12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5.145</w:t>
            </w:r>
          </w:p>
        </w:tc>
        <w:tc>
          <w:tcPr>
            <w:tcW w:type="dxa" w:w="788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Workflow and Orchestration Tools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2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622</w:t>
            </w:r>
          </w:p>
        </w:tc>
      </w:tr>
      <w:tr>
        <w:trPr>
          <w:trHeight w:hRule="exact" w:val="460"/>
        </w:trPr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0" w:after="0"/>
              <w:ind w:left="0" w:right="12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5.146</w:t>
            </w:r>
          </w:p>
        </w:tc>
        <w:tc>
          <w:tcPr>
            <w:tcW w:type="dxa" w:w="788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Service Mesh, Observability, AI Tooling, and Reliability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0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626</w:t>
            </w:r>
          </w:p>
        </w:tc>
      </w:tr>
      <w:tr>
        <w:trPr>
          <w:trHeight w:hRule="exact" w:val="480"/>
        </w:trPr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8" w:after="0"/>
              <w:ind w:left="0" w:right="12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5.147</w:t>
            </w:r>
          </w:p>
        </w:tc>
        <w:tc>
          <w:tcPr>
            <w:tcW w:type="dxa" w:w="788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OWASP Top 10 (2025) and AI-Specific Threats (A11–A15)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8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627</w:t>
            </w:r>
          </w:p>
        </w:tc>
      </w:tr>
      <w:tr>
        <w:trPr>
          <w:trHeight w:hRule="exact" w:val="480"/>
        </w:trPr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6" w:after="0"/>
              <w:ind w:left="0" w:right="12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5.148</w:t>
            </w:r>
          </w:p>
        </w:tc>
        <w:tc>
          <w:tcPr>
            <w:tcW w:type="dxa" w:w="788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STRIDE Threat Model for Orchestrator (Container 3)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6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628</w:t>
            </w:r>
          </w:p>
        </w:tc>
      </w:tr>
      <w:tr>
        <w:trPr>
          <w:trHeight w:hRule="exact" w:val="480"/>
        </w:trPr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4" w:after="0"/>
              <w:ind w:left="0" w:right="12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5.149</w:t>
            </w:r>
          </w:p>
        </w:tc>
        <w:tc>
          <w:tcPr>
            <w:tcW w:type="dxa" w:w="58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4" w:after="0"/>
              <w:ind w:left="16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SOC 2 Common Criteria with RGAIG Implementation</w:t>
            </w:r>
          </w:p>
        </w:tc>
        <w:tc>
          <w:tcPr>
            <w:tcW w:type="dxa" w:w="20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4" w:after="0"/>
              <w:ind w:left="22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4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628</w:t>
            </w:r>
          </w:p>
        </w:tc>
      </w:tr>
      <w:tr>
        <w:trPr>
          <w:trHeight w:hRule="exact" w:val="480"/>
        </w:trPr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0" w:right="12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5.150</w:t>
            </w:r>
          </w:p>
        </w:tc>
        <w:tc>
          <w:tcPr>
            <w:tcW w:type="dxa" w:w="788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Four-Layer Rollback Strategy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628</w:t>
            </w:r>
          </w:p>
        </w:tc>
      </w:tr>
      <w:tr>
        <w:trPr>
          <w:trHeight w:hRule="exact" w:val="480"/>
        </w:trPr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0" w:right="12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5.151</w:t>
            </w:r>
          </w:p>
        </w:tc>
        <w:tc>
          <w:tcPr>
            <w:tcW w:type="dxa" w:w="788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Kubernetes Three-Probe Health Pattern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629</w:t>
            </w:r>
          </w:p>
        </w:tc>
      </w:tr>
      <w:tr>
        <w:trPr>
          <w:trHeight w:hRule="exact" w:val="480"/>
        </w:trPr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8" w:after="0"/>
              <w:ind w:left="0" w:right="12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5.152</w:t>
            </w:r>
          </w:p>
        </w:tc>
        <w:tc>
          <w:tcPr>
            <w:tcW w:type="dxa" w:w="788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Disaster Recovery Tiers with RTO and RPO Targets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8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629</w:t>
            </w:r>
          </w:p>
        </w:tc>
      </w:tr>
      <w:tr>
        <w:trPr>
          <w:trHeight w:hRule="exact" w:val="480"/>
        </w:trPr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6" w:after="0"/>
              <w:ind w:left="0" w:right="12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5.153</w:t>
            </w:r>
          </w:p>
        </w:tc>
        <w:tc>
          <w:tcPr>
            <w:tcW w:type="dxa" w:w="3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6" w:after="0"/>
              <w:ind w:left="16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Five-Phase Load Testing Plan</w:t>
            </w:r>
          </w:p>
        </w:tc>
        <w:tc>
          <w:tcPr>
            <w:tcW w:type="dxa" w:w="462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6" w:after="0"/>
              <w:ind w:left="20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6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629</w:t>
            </w:r>
          </w:p>
        </w:tc>
      </w:tr>
      <w:tr>
        <w:trPr>
          <w:trHeight w:hRule="exact" w:val="480"/>
        </w:trPr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4" w:after="0"/>
              <w:ind w:left="0" w:right="12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5.154</w:t>
            </w:r>
          </w:p>
        </w:tc>
        <w:tc>
          <w:tcPr>
            <w:tcW w:type="dxa" w:w="5944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Eight-Phase Deployment Ladder with Capability Gates</w:t>
            </w:r>
          </w:p>
        </w:tc>
        <w:tc>
          <w:tcPr>
            <w:tcW w:type="dxa" w:w="19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4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630</w:t>
            </w:r>
          </w:p>
        </w:tc>
      </w:tr>
      <w:tr>
        <w:trPr>
          <w:trHeight w:hRule="exact" w:val="480"/>
        </w:trPr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4" w:after="0"/>
              <w:ind w:left="0" w:right="12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5.155</w:t>
            </w:r>
          </w:p>
        </w:tc>
        <w:tc>
          <w:tcPr>
            <w:tcW w:type="dxa" w:w="788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Cross-Reference Map: Appendix Sections to Thesis Chapters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4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631</w:t>
            </w:r>
          </w:p>
        </w:tc>
      </w:tr>
      <w:tr>
        <w:trPr>
          <w:trHeight w:hRule="exact" w:val="480"/>
        </w:trPr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2" w:after="0"/>
              <w:ind w:left="0" w:right="12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5.156</w:t>
            </w:r>
          </w:p>
        </w:tc>
        <w:tc>
          <w:tcPr>
            <w:tcW w:type="dxa" w:w="788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Consolidated AI-Assisted Content Across All Chapters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2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635</w:t>
            </w:r>
          </w:p>
        </w:tc>
      </w:tr>
      <w:tr>
        <w:trPr>
          <w:trHeight w:hRule="exact" w:val="460"/>
        </w:trPr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0" w:after="0"/>
              <w:ind w:left="0" w:right="12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5.157</w:t>
            </w:r>
          </w:p>
        </w:tc>
        <w:tc>
          <w:tcPr>
            <w:tcW w:type="dxa" w:w="51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AI Usage Disclosure — Chapter 1: Introduction</w:t>
            </w:r>
          </w:p>
        </w:tc>
        <w:tc>
          <w:tcPr>
            <w:tcW w:type="dxa" w:w="27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0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636</w:t>
            </w:r>
          </w:p>
        </w:tc>
      </w:tr>
      <w:tr>
        <w:trPr>
          <w:trHeight w:hRule="exact" w:val="480"/>
        </w:trPr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8" w:after="0"/>
              <w:ind w:left="0" w:right="12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5.158</w:t>
            </w:r>
          </w:p>
        </w:tc>
        <w:tc>
          <w:tcPr>
            <w:tcW w:type="dxa" w:w="58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AI Usage Disclosure — Chapter 2: Literature Review</w:t>
            </w:r>
          </w:p>
        </w:tc>
        <w:tc>
          <w:tcPr>
            <w:tcW w:type="dxa" w:w="20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8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637</w:t>
            </w:r>
          </w:p>
        </w:tc>
      </w:tr>
      <w:tr>
        <w:trPr>
          <w:trHeight w:hRule="exact" w:val="480"/>
        </w:trPr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6" w:after="0"/>
              <w:ind w:left="0" w:right="12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5.159</w:t>
            </w:r>
          </w:p>
        </w:tc>
        <w:tc>
          <w:tcPr>
            <w:tcW w:type="dxa" w:w="788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AI Usage Disclosure — Chapter 3: Research Methods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6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638</w:t>
            </w:r>
          </w:p>
        </w:tc>
      </w:tr>
      <w:tr>
        <w:trPr>
          <w:trHeight w:hRule="exact" w:val="480"/>
        </w:trPr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4" w:after="0"/>
              <w:ind w:left="0" w:right="12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5.160</w:t>
            </w:r>
          </w:p>
        </w:tc>
        <w:tc>
          <w:tcPr>
            <w:tcW w:type="dxa" w:w="788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AI Usage Disclosure — Chapter 4: Data Analysis and Findings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4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639</w:t>
            </w:r>
          </w:p>
        </w:tc>
      </w:tr>
      <w:tr>
        <w:trPr>
          <w:trHeight w:hRule="exact" w:val="480"/>
        </w:trPr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0" w:right="12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5.161</w:t>
            </w:r>
          </w:p>
        </w:tc>
        <w:tc>
          <w:tcPr>
            <w:tcW w:type="dxa" w:w="788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AI Usage Disclosure — Chapter 5: Discussion,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640</w:t>
            </w:r>
          </w:p>
        </w:tc>
      </w:tr>
      <w:tr>
        <w:trPr>
          <w:trHeight w:hRule="exact" w:val="410"/>
        </w:trPr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0" w:right="12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5.162</w:t>
            </w:r>
          </w:p>
        </w:tc>
        <w:tc>
          <w:tcPr>
            <w:tcW w:type="dxa" w:w="788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AI Role Boundaries — What AI Did and Did Not Do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641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526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xxviii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418"/>
        </w:trPr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12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5.163</w:t>
            </w:r>
          </w:p>
        </w:tc>
        <w:tc>
          <w:tcPr>
            <w:tcW w:type="dxa" w:w="53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AI Usage — Figures in Chapter 1 — Introduction</w:t>
            </w:r>
          </w:p>
        </w:tc>
        <w:tc>
          <w:tcPr>
            <w:tcW w:type="dxa" w:w="25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642</w:t>
            </w:r>
          </w:p>
        </w:tc>
      </w:tr>
      <w:tr>
        <w:trPr>
          <w:trHeight w:hRule="exact" w:val="460"/>
        </w:trPr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0" w:right="12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5.164</w:t>
            </w:r>
          </w:p>
        </w:tc>
        <w:tc>
          <w:tcPr>
            <w:tcW w:type="dxa" w:w="78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AI Usage — Figures in Chapter 2 — Literature Review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643</w:t>
            </w:r>
          </w:p>
        </w:tc>
      </w:tr>
      <w:tr>
        <w:trPr>
          <w:trHeight w:hRule="exact" w:val="480"/>
        </w:trPr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8" w:after="0"/>
              <w:ind w:left="0" w:right="12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5.165</w:t>
            </w:r>
          </w:p>
        </w:tc>
        <w:tc>
          <w:tcPr>
            <w:tcW w:type="dxa" w:w="78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AI Usage — Figures in Chapter 3 — Research Methods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8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644</w:t>
            </w:r>
          </w:p>
        </w:tc>
      </w:tr>
      <w:tr>
        <w:trPr>
          <w:trHeight w:hRule="exact" w:val="480"/>
        </w:trPr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6" w:after="0"/>
              <w:ind w:left="0" w:right="12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5.166</w:t>
            </w:r>
          </w:p>
        </w:tc>
        <w:tc>
          <w:tcPr>
            <w:tcW w:type="dxa" w:w="78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AI Usage — Figures in Chapter 4 — Analysis &amp; Findings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6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645</w:t>
            </w:r>
          </w:p>
        </w:tc>
      </w:tr>
      <w:tr>
        <w:trPr>
          <w:trHeight w:hRule="exact" w:val="480"/>
        </w:trPr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4" w:after="0"/>
              <w:ind w:left="0" w:right="12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5.167</w:t>
            </w:r>
          </w:p>
        </w:tc>
        <w:tc>
          <w:tcPr>
            <w:tcW w:type="dxa" w:w="74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AI Usage — Figures in Chapter 5 — Discussion &amp; Recommendations</w:t>
            </w:r>
          </w:p>
        </w:tc>
        <w:tc>
          <w:tcPr>
            <w:tcW w:type="dxa" w:w="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4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646</w:t>
            </w:r>
          </w:p>
        </w:tc>
      </w:tr>
      <w:tr>
        <w:trPr>
          <w:trHeight w:hRule="exact" w:val="480"/>
        </w:trPr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0" w:right="12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5.168</w:t>
            </w:r>
          </w:p>
        </w:tc>
        <w:tc>
          <w:tcPr>
            <w:tcW w:type="dxa" w:w="2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Word Count by Chapter</w:t>
            </w:r>
          </w:p>
        </w:tc>
        <w:tc>
          <w:tcPr>
            <w:tcW w:type="dxa" w:w="51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 . .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647</w:t>
            </w:r>
          </w:p>
        </w:tc>
      </w:tr>
      <w:tr>
        <w:trPr>
          <w:trHeight w:hRule="exact" w:val="480"/>
        </w:trPr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0" w:right="12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5.169</w:t>
            </w:r>
          </w:p>
        </w:tc>
        <w:tc>
          <w:tcPr>
            <w:tcW w:type="dxa" w:w="78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Word Count by Appendix Category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647</w:t>
            </w:r>
          </w:p>
        </w:tc>
      </w:tr>
      <w:tr>
        <w:trPr>
          <w:trHeight w:hRule="exact" w:val="480"/>
        </w:trPr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8" w:after="0"/>
              <w:ind w:left="0" w:right="12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5.170</w:t>
            </w:r>
          </w:p>
        </w:tc>
        <w:tc>
          <w:tcPr>
            <w:tcW w:type="dxa" w:w="78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Grand Total Word Count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8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648</w:t>
            </w:r>
          </w:p>
        </w:tc>
      </w:tr>
      <w:tr>
        <w:trPr>
          <w:trHeight w:hRule="exact" w:val="480"/>
        </w:trPr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8" w:after="0"/>
              <w:ind w:left="0" w:right="12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5.171</w:t>
            </w:r>
          </w:p>
        </w:tc>
        <w:tc>
          <w:tcPr>
            <w:tcW w:type="dxa" w:w="78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Professor/Examiner Readiness Checklist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8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650</w:t>
            </w:r>
          </w:p>
        </w:tc>
      </w:tr>
      <w:tr>
        <w:trPr>
          <w:trHeight w:hRule="exact" w:val="480"/>
        </w:trPr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6" w:after="0"/>
              <w:ind w:left="0" w:right="12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5.172</w:t>
            </w:r>
          </w:p>
        </w:tc>
        <w:tc>
          <w:tcPr>
            <w:tcW w:type="dxa" w:w="78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Per-Chapter Brutal Feedback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6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651</w:t>
            </w:r>
          </w:p>
        </w:tc>
      </w:tr>
      <w:tr>
        <w:trPr>
          <w:trHeight w:hRule="exact" w:val="402"/>
        </w:trPr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4" w:after="0"/>
              <w:ind w:left="0" w:right="12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5.173</w:t>
            </w:r>
          </w:p>
        </w:tc>
        <w:tc>
          <w:tcPr>
            <w:tcW w:type="dxa" w:w="78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Per-Appendix Brutal Feedback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4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652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xxix</w:t>
      </w:r>
    </w:p>
    <w:p>
      <w:pPr>
        <w:autoSpaceDN w:val="0"/>
        <w:autoSpaceDE w:val="0"/>
        <w:widowControl/>
        <w:spacing w:line="496" w:lineRule="exact" w:before="1742" w:after="72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50"/>
        </w:rPr>
        <w:t>List of Figures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1003"/>
        <w:gridCol w:w="1003"/>
        <w:gridCol w:w="1003"/>
        <w:gridCol w:w="1003"/>
        <w:gridCol w:w="1003"/>
        <w:gridCol w:w="1003"/>
        <w:gridCol w:w="1003"/>
        <w:gridCol w:w="1003"/>
        <w:gridCol w:w="1003"/>
      </w:tblGrid>
      <w:tr>
        <w:trPr>
          <w:trHeight w:hRule="exact" w:val="306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30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1.1</w:t>
            </w:r>
          </w:p>
        </w:tc>
        <w:tc>
          <w:tcPr>
            <w:tcW w:type="dxa" w:w="794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Chapter 1 section roadmap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71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6</w:t>
            </w:r>
          </w:p>
        </w:tc>
      </w:tr>
      <w:tr>
        <w:trPr>
          <w:trHeight w:hRule="exact" w:val="26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0" w:right="30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1.2</w:t>
            </w:r>
          </w:p>
        </w:tc>
        <w:tc>
          <w:tcPr>
            <w:tcW w:type="dxa" w:w="794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End-to-end patient journey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25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13</w:t>
            </w:r>
          </w:p>
        </w:tc>
      </w:tr>
      <w:tr>
        <w:trPr>
          <w:trHeight w:hRule="exact" w:val="26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0" w:right="30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1.3</w:t>
            </w:r>
          </w:p>
        </w:tc>
        <w:tc>
          <w:tcPr>
            <w:tcW w:type="dxa" w:w="794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Global Prevalence of ASD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25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14</w:t>
            </w:r>
          </w:p>
        </w:tc>
      </w:tr>
      <w:tr>
        <w:trPr>
          <w:trHeight w:hRule="exact" w:val="26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0" w:right="30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1.4</w:t>
            </w:r>
          </w:p>
        </w:tc>
        <w:tc>
          <w:tcPr>
            <w:tcW w:type="dxa" w:w="794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Problem Tree: From Fragmented ASD Screening to the RGAIG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25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27</w:t>
            </w:r>
          </w:p>
        </w:tc>
      </w:tr>
      <w:tr>
        <w:trPr>
          <w:trHeight w:hRule="exact" w:val="26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" w:after="0"/>
              <w:ind w:left="0" w:right="30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1.5</w:t>
            </w:r>
          </w:p>
        </w:tc>
        <w:tc>
          <w:tcPr>
            <w:tcW w:type="dxa" w:w="794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Problem-to-solution funnel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" w:after="0"/>
              <w:ind w:left="25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30</w:t>
            </w:r>
          </w:p>
        </w:tc>
      </w:tr>
      <w:tr>
        <w:trPr>
          <w:trHeight w:hRule="exact" w:val="26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" w:after="0"/>
              <w:ind w:left="0" w:right="30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1.6</w:t>
            </w:r>
          </w:p>
        </w:tc>
        <w:tc>
          <w:tcPr>
            <w:tcW w:type="dxa" w:w="794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Research Gap Positioning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" w:after="0"/>
              <w:ind w:left="25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32</w:t>
            </w:r>
          </w:p>
        </w:tc>
      </w:tr>
      <w:tr>
        <w:trPr>
          <w:trHeight w:hRule="exact" w:val="26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" w:after="0"/>
              <w:ind w:left="0" w:right="30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1.7</w:t>
            </w:r>
          </w:p>
        </w:tc>
        <w:tc>
          <w:tcPr>
            <w:tcW w:type="dxa" w:w="3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Gap-to-Response Mapping</w:t>
            </w:r>
          </w:p>
        </w:tc>
        <w:tc>
          <w:tcPr>
            <w:tcW w:type="dxa" w:w="482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 .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" w:after="0"/>
              <w:ind w:left="25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33</w:t>
            </w:r>
          </w:p>
        </w:tc>
      </w:tr>
      <w:tr>
        <w:trPr>
          <w:trHeight w:hRule="exact" w:val="26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" w:after="0"/>
              <w:ind w:left="0" w:right="30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1.8</w:t>
            </w:r>
          </w:p>
        </w:tc>
        <w:tc>
          <w:tcPr>
            <w:tcW w:type="dxa" w:w="794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B2B Patient Assessment Workflow: Hospital Integration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" w:after="0"/>
              <w:ind w:left="25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39</w:t>
            </w:r>
          </w:p>
        </w:tc>
      </w:tr>
      <w:tr>
        <w:trPr>
          <w:trHeight w:hRule="exact" w:val="26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" w:after="0"/>
              <w:ind w:left="0" w:right="30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1.9</w:t>
            </w:r>
          </w:p>
        </w:tc>
        <w:tc>
          <w:tcPr>
            <w:tcW w:type="dxa" w:w="39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B2B Hospital Assessment Workflow</w:t>
            </w:r>
          </w:p>
        </w:tc>
        <w:tc>
          <w:tcPr>
            <w:tcW w:type="dxa" w:w="39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" w:after="0"/>
              <w:ind w:left="25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41</w:t>
            </w:r>
          </w:p>
        </w:tc>
      </w:tr>
      <w:tr>
        <w:trPr>
          <w:trHeight w:hRule="exact" w:val="26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1.10</w:t>
            </w:r>
          </w:p>
        </w:tc>
        <w:tc>
          <w:tcPr>
            <w:tcW w:type="dxa" w:w="794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Patient onboarding flowchart: six-step pathway from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" w:after="0"/>
              <w:ind w:left="25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43</w:t>
            </w:r>
          </w:p>
        </w:tc>
      </w:tr>
      <w:tr>
        <w:trPr>
          <w:trHeight w:hRule="exact" w:val="26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1.11</w:t>
            </w:r>
          </w:p>
        </w:tc>
        <w:tc>
          <w:tcPr>
            <w:tcW w:type="dxa" w:w="794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B2C Mobile Assessment Workflow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" w:after="0"/>
              <w:ind w:left="25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44</w:t>
            </w:r>
          </w:p>
        </w:tc>
      </w:tr>
      <w:tr>
        <w:trPr>
          <w:trHeight w:hRule="exact" w:val="26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1.12</w:t>
            </w:r>
          </w:p>
        </w:tc>
        <w:tc>
          <w:tcPr>
            <w:tcW w:type="dxa" w:w="794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Continuous Monitoring Flow: Emotiv to Cloud Alert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" w:after="0"/>
              <w:ind w:left="25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45</w:t>
            </w:r>
          </w:p>
        </w:tc>
      </w:tr>
      <w:tr>
        <w:trPr>
          <w:trHeight w:hRule="exact" w:val="26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1.13</w:t>
            </w:r>
          </w:p>
        </w:tc>
        <w:tc>
          <w:tcPr>
            <w:tcW w:type="dxa" w:w="794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Dual Data Pipeline: Assessment Data vs.EEG Data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" w:after="0"/>
              <w:ind w:left="25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47</w:t>
            </w:r>
          </w:p>
        </w:tc>
      </w:tr>
      <w:tr>
        <w:trPr>
          <w:trHeight w:hRule="exact" w:val="26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1.14</w:t>
            </w:r>
          </w:p>
        </w:tc>
        <w:tc>
          <w:tcPr>
            <w:tcW w:type="dxa" w:w="450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Patient-to-provider data sharing pipeline</w:t>
            </w:r>
          </w:p>
        </w:tc>
        <w:tc>
          <w:tcPr>
            <w:tcW w:type="dxa" w:w="344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" w:after="0"/>
              <w:ind w:left="25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48</w:t>
            </w:r>
          </w:p>
        </w:tc>
      </w:tr>
      <w:tr>
        <w:trPr>
          <w:trHeight w:hRule="exact" w:val="26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1.15</w:t>
            </w:r>
          </w:p>
        </w:tc>
        <w:tc>
          <w:tcPr>
            <w:tcW w:type="dxa" w:w="794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Five-layer novelty stack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" w:after="0"/>
              <w:ind w:left="25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55</w:t>
            </w:r>
          </w:p>
        </w:tc>
      </w:tr>
      <w:tr>
        <w:trPr>
          <w:trHeight w:hRule="exact" w:val="36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1.16</w:t>
            </w:r>
          </w:p>
        </w:tc>
        <w:tc>
          <w:tcPr>
            <w:tcW w:type="dxa" w:w="794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Research Design Flow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" w:after="0"/>
              <w:ind w:left="25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58</w:t>
            </w:r>
          </w:p>
        </w:tc>
      </w:tr>
      <w:tr>
        <w:trPr>
          <w:trHeight w:hRule="exact" w:val="36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4" w:after="0"/>
              <w:ind w:left="0" w:right="30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2.1</w:t>
            </w:r>
          </w:p>
        </w:tc>
        <w:tc>
          <w:tcPr>
            <w:tcW w:type="dxa" w:w="572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4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Chapter 2 Section Roadmap: Literature Review Flow</w:t>
            </w:r>
          </w:p>
        </w:tc>
        <w:tc>
          <w:tcPr>
            <w:tcW w:type="dxa" w:w="22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4" w:after="0"/>
              <w:ind w:left="20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4" w:after="0"/>
              <w:ind w:left="25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76</w:t>
            </w:r>
          </w:p>
        </w:tc>
      </w:tr>
      <w:tr>
        <w:trPr>
          <w:trHeight w:hRule="exact" w:val="26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0" w:right="30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2.2</w:t>
            </w:r>
          </w:p>
        </w:tc>
        <w:tc>
          <w:tcPr>
            <w:tcW w:type="dxa" w:w="794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PRISMA Flow Diagram for Literature Search and Selection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25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80</w:t>
            </w:r>
          </w:p>
        </w:tc>
      </w:tr>
      <w:tr>
        <w:trPr>
          <w:trHeight w:hRule="exact" w:val="26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0" w:right="30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2.3</w:t>
            </w:r>
          </w:p>
        </w:tc>
        <w:tc>
          <w:tcPr>
            <w:tcW w:type="dxa" w:w="794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Theoretical Foundations: Nine Theories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25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83</w:t>
            </w:r>
          </w:p>
        </w:tc>
      </w:tr>
      <w:tr>
        <w:trPr>
          <w:trHeight w:hRule="exact" w:val="26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0" w:right="30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2.4</w:t>
            </w:r>
          </w:p>
        </w:tc>
        <w:tc>
          <w:tcPr>
            <w:tcW w:type="dxa" w:w="794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Multi-theory integration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25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85</w:t>
            </w:r>
          </w:p>
        </w:tc>
      </w:tr>
      <w:tr>
        <w:trPr>
          <w:trHeight w:hRule="exact" w:val="36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0" w:right="30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2.5</w:t>
            </w:r>
          </w:p>
        </w:tc>
        <w:tc>
          <w:tcPr>
            <w:tcW w:type="dxa" w:w="626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Conceptual Framework: Integrated A–D Evaluation Model</w:t>
            </w:r>
          </w:p>
        </w:tc>
        <w:tc>
          <w:tcPr>
            <w:tcW w:type="dxa" w:w="1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21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125</w:t>
            </w:r>
          </w:p>
        </w:tc>
      </w:tr>
      <w:tr>
        <w:trPr>
          <w:trHeight w:hRule="exact" w:val="36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4" w:after="0"/>
              <w:ind w:left="0" w:right="30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3.1</w:t>
            </w:r>
          </w:p>
        </w:tc>
        <w:tc>
          <w:tcPr>
            <w:tcW w:type="dxa" w:w="794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4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Integrated Methodology Pipeline: Primary Data, Secondary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4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152</w:t>
            </w:r>
          </w:p>
        </w:tc>
      </w:tr>
      <w:tr>
        <w:trPr>
          <w:trHeight w:hRule="exact" w:val="26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0" w:right="30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3.2</w:t>
            </w:r>
          </w:p>
        </w:tc>
        <w:tc>
          <w:tcPr>
            <w:tcW w:type="dxa" w:w="794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Part B: 11-Stage EEG Analysis Pipeline Flowchart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170</w:t>
            </w:r>
          </w:p>
        </w:tc>
      </w:tr>
      <w:tr>
        <w:trPr>
          <w:trHeight w:hRule="exact" w:val="26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0" w:right="30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3.3</w:t>
            </w:r>
          </w:p>
        </w:tc>
        <w:tc>
          <w:tcPr>
            <w:tcW w:type="dxa" w:w="794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Secondary data quantitative analysis pipeline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172</w:t>
            </w:r>
          </w:p>
        </w:tc>
      </w:tr>
      <w:tr>
        <w:trPr>
          <w:trHeight w:hRule="exact" w:val="26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0" w:right="30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3.4</w:t>
            </w:r>
          </w:p>
        </w:tc>
        <w:tc>
          <w:tcPr>
            <w:tcW w:type="dxa" w:w="794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Part A: 11-Stage Survey Analysis Pipeline Flowchart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179</w:t>
            </w:r>
          </w:p>
        </w:tc>
      </w:tr>
      <w:tr>
        <w:trPr>
          <w:trHeight w:hRule="exact" w:val="26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0" w:right="30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3.5</w:t>
            </w:r>
          </w:p>
        </w:tc>
        <w:tc>
          <w:tcPr>
            <w:tcW w:type="dxa" w:w="794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B2B Clinical Workflow with Human-in-the-Loop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182</w:t>
            </w:r>
          </w:p>
        </w:tc>
      </w:tr>
      <w:tr>
        <w:trPr>
          <w:trHeight w:hRule="exact" w:val="26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0" w:right="30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3.6</w:t>
            </w:r>
          </w:p>
        </w:tc>
        <w:tc>
          <w:tcPr>
            <w:tcW w:type="dxa" w:w="794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Part C: B2B Hospital Integration Flowchart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187</w:t>
            </w:r>
          </w:p>
        </w:tc>
      </w:tr>
      <w:tr>
        <w:trPr>
          <w:trHeight w:hRule="exact" w:val="26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0" w:right="30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3.7</w:t>
            </w:r>
          </w:p>
        </w:tc>
        <w:tc>
          <w:tcPr>
            <w:tcW w:type="dxa" w:w="794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Convergent Mixed-Methods Design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188</w:t>
            </w:r>
          </w:p>
        </w:tc>
      </w:tr>
      <w:tr>
        <w:trPr>
          <w:trHeight w:hRule="exact" w:val="26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0" w:right="30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3.8</w:t>
            </w:r>
          </w:p>
        </w:tc>
        <w:tc>
          <w:tcPr>
            <w:tcW w:type="dxa" w:w="3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End-to-end RGAIG pipeline</w:t>
            </w:r>
          </w:p>
        </w:tc>
        <w:tc>
          <w:tcPr>
            <w:tcW w:type="dxa" w:w="482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21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189</w:t>
            </w:r>
          </w:p>
        </w:tc>
      </w:tr>
      <w:tr>
        <w:trPr>
          <w:trHeight w:hRule="exact" w:val="26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0" w:right="30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3.9</w:t>
            </w:r>
          </w:p>
        </w:tc>
        <w:tc>
          <w:tcPr>
            <w:tcW w:type="dxa" w:w="794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Four-Phase Research Process Flow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198</w:t>
            </w:r>
          </w:p>
        </w:tc>
      </w:tr>
      <w:tr>
        <w:trPr>
          <w:trHeight w:hRule="exact" w:val="26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3.10</w:t>
            </w:r>
          </w:p>
        </w:tc>
        <w:tc>
          <w:tcPr>
            <w:tcW w:type="dxa" w:w="794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End-to-End Methodology Pipeline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199</w:t>
            </w:r>
          </w:p>
        </w:tc>
      </w:tr>
      <w:tr>
        <w:trPr>
          <w:trHeight w:hRule="exact" w:val="26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3.11</w:t>
            </w:r>
          </w:p>
        </w:tc>
        <w:tc>
          <w:tcPr>
            <w:tcW w:type="dxa" w:w="794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Data Defence Summary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205</w:t>
            </w:r>
          </w:p>
        </w:tc>
      </w:tr>
      <w:tr>
        <w:trPr>
          <w:trHeight w:hRule="exact" w:val="26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3.12</w:t>
            </w:r>
          </w:p>
        </w:tc>
        <w:tc>
          <w:tcPr>
            <w:tcW w:type="dxa" w:w="35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Data Risk Probability Heatmap</w:t>
            </w:r>
          </w:p>
        </w:tc>
        <w:tc>
          <w:tcPr>
            <w:tcW w:type="dxa" w:w="436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206</w:t>
            </w:r>
          </w:p>
        </w:tc>
      </w:tr>
      <w:tr>
        <w:trPr>
          <w:trHeight w:hRule="exact" w:val="26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3.13</w:t>
            </w:r>
          </w:p>
        </w:tc>
        <w:tc>
          <w:tcPr>
            <w:tcW w:type="dxa" w:w="794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SEM Path Model with Hypothesised Relationships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209</w:t>
            </w:r>
          </w:p>
        </w:tc>
      </w:tr>
      <w:tr>
        <w:trPr>
          <w:trHeight w:hRule="exact" w:val="26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3.14</w:t>
            </w:r>
          </w:p>
        </w:tc>
        <w:tc>
          <w:tcPr>
            <w:tcW w:type="dxa" w:w="794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Seven-Layer Validation Stack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212</w:t>
            </w:r>
          </w:p>
        </w:tc>
      </w:tr>
      <w:tr>
        <w:trPr>
          <w:trHeight w:hRule="exact" w:val="26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3.15</w:t>
            </w:r>
          </w:p>
        </w:tc>
        <w:tc>
          <w:tcPr>
            <w:tcW w:type="dxa" w:w="794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Statistical Test Selection Flowchart for Model Comparison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215</w:t>
            </w:r>
          </w:p>
        </w:tc>
      </w:tr>
      <w:tr>
        <w:trPr>
          <w:trHeight w:hRule="exact" w:val="26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3.16</w:t>
            </w:r>
          </w:p>
        </w:tc>
        <w:tc>
          <w:tcPr>
            <w:tcW w:type="dxa" w:w="794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Stratified Cross-Validation Strategy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216</w:t>
            </w:r>
          </w:p>
        </w:tc>
      </w:tr>
      <w:tr>
        <w:trPr>
          <w:trHeight w:hRule="exact" w:val="26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3.17</w:t>
            </w:r>
          </w:p>
        </w:tc>
        <w:tc>
          <w:tcPr>
            <w:tcW w:type="dxa" w:w="794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Ten-phase research analysis framework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217</w:t>
            </w:r>
          </w:p>
        </w:tc>
      </w:tr>
      <w:tr>
        <w:trPr>
          <w:trHeight w:hRule="exact" w:val="26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3.18</w:t>
            </w:r>
          </w:p>
        </w:tc>
        <w:tc>
          <w:tcPr>
            <w:tcW w:type="dxa" w:w="794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Validity, Reliability, and Triangulation Framework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227</w:t>
            </w:r>
          </w:p>
        </w:tc>
      </w:tr>
      <w:tr>
        <w:trPr>
          <w:trHeight w:hRule="exact" w:val="26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3.19</w:t>
            </w:r>
          </w:p>
        </w:tc>
        <w:tc>
          <w:tcPr>
            <w:tcW w:type="dxa" w:w="572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Phase 7: Governance, Compliance, and Deployment</w:t>
            </w:r>
          </w:p>
        </w:tc>
        <w:tc>
          <w:tcPr>
            <w:tcW w:type="dxa" w:w="22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1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240</w:t>
            </w:r>
          </w:p>
        </w:tc>
      </w:tr>
      <w:tr>
        <w:trPr>
          <w:trHeight w:hRule="exact" w:val="26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3.20</w:t>
            </w:r>
          </w:p>
        </w:tc>
        <w:tc>
          <w:tcPr>
            <w:tcW w:type="dxa" w:w="626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Research Risk Assessment Matrix: Likelihood vs. Impact</w:t>
            </w:r>
          </w:p>
        </w:tc>
        <w:tc>
          <w:tcPr>
            <w:tcW w:type="dxa" w:w="1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3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245</w:t>
            </w:r>
          </w:p>
        </w:tc>
      </w:tr>
      <w:tr>
        <w:trPr>
          <w:trHeight w:hRule="exact" w:val="294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3.21</w:t>
            </w:r>
          </w:p>
        </w:tc>
        <w:tc>
          <w:tcPr>
            <w:tcW w:type="dxa" w:w="794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RGAIG Five-Layer Governance Framework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259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526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xxx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</w:tblGrid>
      <w:tr>
        <w:trPr>
          <w:trHeight w:hRule="exact" w:val="298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3.22</w:t>
            </w:r>
          </w:p>
        </w:tc>
        <w:tc>
          <w:tcPr>
            <w:tcW w:type="dxa" w:w="7940"/>
            <w:gridSpan w:val="11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Appendix Task Flow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268</w:t>
            </w:r>
          </w:p>
        </w:tc>
      </w:tr>
      <w:tr>
        <w:trPr>
          <w:trHeight w:hRule="exact" w:val="26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3.23</w:t>
            </w:r>
          </w:p>
        </w:tc>
        <w:tc>
          <w:tcPr>
            <w:tcW w:type="dxa" w:w="496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Seven-Stage EEG Signal Processing Pipeline</w:t>
            </w:r>
          </w:p>
        </w:tc>
        <w:tc>
          <w:tcPr>
            <w:tcW w:type="dxa" w:w="298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269</w:t>
            </w:r>
          </w:p>
        </w:tc>
      </w:tr>
      <w:tr>
        <w:trPr>
          <w:trHeight w:hRule="exact" w:val="26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3.24</w:t>
            </w:r>
          </w:p>
        </w:tc>
        <w:tc>
          <w:tcPr>
            <w:tcW w:type="dxa" w:w="6740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Data Risk Assessment Matrix: Nine Risks by Composite Level</w:t>
            </w:r>
          </w:p>
        </w:tc>
        <w:tc>
          <w:tcPr>
            <w:tcW w:type="dxa" w:w="12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274</w:t>
            </w:r>
          </w:p>
        </w:tc>
      </w:tr>
      <w:tr>
        <w:trPr>
          <w:trHeight w:hRule="exact" w:val="26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3.25</w:t>
            </w:r>
          </w:p>
        </w:tc>
        <w:tc>
          <w:tcPr>
            <w:tcW w:type="dxa" w:w="7940"/>
            <w:gridSpan w:val="11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Phase 1: Data Acquisition and Ingestion Framework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284</w:t>
            </w:r>
          </w:p>
        </w:tc>
      </w:tr>
      <w:tr>
        <w:trPr>
          <w:trHeight w:hRule="exact" w:val="26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3.26</w:t>
            </w:r>
          </w:p>
        </w:tc>
        <w:tc>
          <w:tcPr>
            <w:tcW w:type="dxa" w:w="7940"/>
            <w:gridSpan w:val="11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Phase 2: Signal Preprocessing and Cleaning Pipeline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285</w:t>
            </w:r>
          </w:p>
        </w:tc>
      </w:tr>
      <w:tr>
        <w:trPr>
          <w:trHeight w:hRule="exact" w:val="26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3.27</w:t>
            </w:r>
          </w:p>
        </w:tc>
        <w:tc>
          <w:tcPr>
            <w:tcW w:type="dxa" w:w="7940"/>
            <w:gridSpan w:val="11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Phase 3: ASD EEG feature extraction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286</w:t>
            </w:r>
          </w:p>
        </w:tc>
      </w:tr>
      <w:tr>
        <w:trPr>
          <w:trHeight w:hRule="exact" w:val="26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3.28</w:t>
            </w:r>
          </w:p>
        </w:tc>
        <w:tc>
          <w:tcPr>
            <w:tcW w:type="dxa" w:w="7940"/>
            <w:gridSpan w:val="11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Phase 4: Feature selection and dimensionality reduction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287</w:t>
            </w:r>
          </w:p>
        </w:tc>
      </w:tr>
      <w:tr>
        <w:trPr>
          <w:trHeight w:hRule="exact" w:val="26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3.29</w:t>
            </w:r>
          </w:p>
        </w:tc>
        <w:tc>
          <w:tcPr>
            <w:tcW w:type="dxa" w:w="496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Phase 5: Hybrid AI Model Training Pipeline</w:t>
            </w:r>
          </w:p>
        </w:tc>
        <w:tc>
          <w:tcPr>
            <w:tcW w:type="dxa" w:w="298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288</w:t>
            </w:r>
          </w:p>
        </w:tc>
      </w:tr>
      <w:tr>
        <w:trPr>
          <w:trHeight w:hRule="exact" w:val="26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3.30</w:t>
            </w:r>
          </w:p>
        </w:tc>
        <w:tc>
          <w:tcPr>
            <w:tcW w:type="dxa" w:w="35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EEG Signal Processing Pipeline</w:t>
            </w:r>
          </w:p>
        </w:tc>
        <w:tc>
          <w:tcPr>
            <w:tcW w:type="dxa" w:w="436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289</w:t>
            </w:r>
          </w:p>
        </w:tc>
      </w:tr>
      <w:tr>
        <w:trPr>
          <w:trHeight w:hRule="exact" w:val="26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3.31</w:t>
            </w:r>
          </w:p>
        </w:tc>
        <w:tc>
          <w:tcPr>
            <w:tcW w:type="dxa" w:w="7940"/>
            <w:gridSpan w:val="11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Model Training and Computer Vision Pipeline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290</w:t>
            </w:r>
          </w:p>
        </w:tc>
      </w:tr>
      <w:tr>
        <w:trPr>
          <w:trHeight w:hRule="exact" w:val="26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3.32</w:t>
            </w:r>
          </w:p>
        </w:tc>
        <w:tc>
          <w:tcPr>
            <w:tcW w:type="dxa" w:w="7940"/>
            <w:gridSpan w:val="11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RGAIG End-to-End Data Flow: 16-Stage Pipeline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291</w:t>
            </w:r>
          </w:p>
        </w:tc>
      </w:tr>
      <w:tr>
        <w:trPr>
          <w:trHeight w:hRule="exact" w:val="26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3.33</w:t>
            </w:r>
          </w:p>
        </w:tc>
        <w:tc>
          <w:tcPr>
            <w:tcW w:type="dxa" w:w="7940"/>
            <w:gridSpan w:val="11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Chapter-Wise Thesis Decision Flow (Appendix Version)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296</w:t>
            </w:r>
          </w:p>
        </w:tc>
      </w:tr>
      <w:tr>
        <w:trPr>
          <w:trHeight w:hRule="exact" w:val="26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3.34</w:t>
            </w:r>
          </w:p>
        </w:tc>
        <w:tc>
          <w:tcPr>
            <w:tcW w:type="dxa" w:w="7940"/>
            <w:gridSpan w:val="11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Secondary EEG Processing Pipeline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313</w:t>
            </w:r>
          </w:p>
        </w:tc>
      </w:tr>
      <w:tr>
        <w:trPr>
          <w:trHeight w:hRule="exact" w:val="26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3.35</w:t>
            </w:r>
          </w:p>
        </w:tc>
        <w:tc>
          <w:tcPr>
            <w:tcW w:type="dxa" w:w="7940"/>
            <w:gridSpan w:val="11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Five-Stage Analytical Pipeline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313</w:t>
            </w:r>
          </w:p>
        </w:tc>
      </w:tr>
      <w:tr>
        <w:trPr>
          <w:trHeight w:hRule="exact" w:val="26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3.36</w:t>
            </w:r>
          </w:p>
        </w:tc>
        <w:tc>
          <w:tcPr>
            <w:tcW w:type="dxa" w:w="7940"/>
            <w:gridSpan w:val="11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C4 Container Diagram: Mobile App, Gateway, Backend, RAG,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314</w:t>
            </w:r>
          </w:p>
        </w:tc>
      </w:tr>
      <w:tr>
        <w:trPr>
          <w:trHeight w:hRule="exact" w:val="26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3.37</w:t>
            </w:r>
          </w:p>
        </w:tc>
        <w:tc>
          <w:tcPr>
            <w:tcW w:type="dxa" w:w="30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Five-Chapter Thesis Logic</w:t>
            </w:r>
          </w:p>
        </w:tc>
        <w:tc>
          <w:tcPr>
            <w:tcW w:type="dxa" w:w="4900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 .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321</w:t>
            </w:r>
          </w:p>
        </w:tc>
      </w:tr>
      <w:tr>
        <w:trPr>
          <w:trHeight w:hRule="exact" w:val="36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3.38</w:t>
            </w:r>
          </w:p>
        </w:tc>
        <w:tc>
          <w:tcPr>
            <w:tcW w:type="dxa" w:w="39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Chapter-Wise Thesis Decision Flow</w:t>
            </w:r>
          </w:p>
        </w:tc>
        <w:tc>
          <w:tcPr>
            <w:tcW w:type="dxa" w:w="398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323</w:t>
            </w:r>
          </w:p>
        </w:tc>
      </w:tr>
      <w:tr>
        <w:trPr>
          <w:trHeight w:hRule="exact" w:val="36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2" w:after="0"/>
              <w:ind w:left="0" w:right="30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4.1</w:t>
            </w:r>
          </w:p>
        </w:tc>
        <w:tc>
          <w:tcPr>
            <w:tcW w:type="dxa" w:w="7940"/>
            <w:gridSpan w:val="11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2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Chapter 4 Section Roadmap: Data Analysis and Findings Flow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2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329</w:t>
            </w:r>
          </w:p>
        </w:tc>
      </w:tr>
      <w:tr>
        <w:trPr>
          <w:trHeight w:hRule="exact" w:val="26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" w:after="0"/>
              <w:ind w:left="0" w:right="30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4.2</w:t>
            </w:r>
          </w:p>
        </w:tc>
        <w:tc>
          <w:tcPr>
            <w:tcW w:type="dxa" w:w="572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Chapter 4 Evidence Flow: From Dataset Overview to</w:t>
            </w:r>
          </w:p>
        </w:tc>
        <w:tc>
          <w:tcPr>
            <w:tcW w:type="dxa" w:w="222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" w:after="0"/>
              <w:ind w:left="20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330</w:t>
            </w:r>
          </w:p>
        </w:tc>
      </w:tr>
      <w:tr>
        <w:trPr>
          <w:trHeight w:hRule="exact" w:val="26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" w:after="0"/>
              <w:ind w:left="0" w:right="30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4.3</w:t>
            </w:r>
          </w:p>
        </w:tc>
        <w:tc>
          <w:tcPr>
            <w:tcW w:type="dxa" w:w="7940"/>
            <w:gridSpan w:val="11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Chapter 4 six-stage analysis pipeline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331</w:t>
            </w:r>
          </w:p>
        </w:tc>
      </w:tr>
      <w:tr>
        <w:trPr>
          <w:trHeight w:hRule="exact" w:val="26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" w:after="0"/>
              <w:ind w:left="0" w:right="30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4.4</w:t>
            </w:r>
          </w:p>
        </w:tc>
        <w:tc>
          <w:tcPr>
            <w:tcW w:type="dxa" w:w="7940"/>
            <w:gridSpan w:val="11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Analysis Journey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336</w:t>
            </w:r>
          </w:p>
        </w:tc>
      </w:tr>
      <w:tr>
        <w:trPr>
          <w:trHeight w:hRule="exact" w:val="26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" w:after="0"/>
              <w:ind w:left="0" w:right="30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4.5</w:t>
            </w:r>
          </w:p>
        </w:tc>
        <w:tc>
          <w:tcPr>
            <w:tcW w:type="dxa" w:w="7940"/>
            <w:gridSpan w:val="11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Classification Accuracy Across Domains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349</w:t>
            </w:r>
          </w:p>
        </w:tc>
      </w:tr>
      <w:tr>
        <w:trPr>
          <w:trHeight w:hRule="exact" w:val="26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" w:after="0"/>
              <w:ind w:left="0" w:right="30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4.6</w:t>
            </w:r>
          </w:p>
        </w:tc>
        <w:tc>
          <w:tcPr>
            <w:tcW w:type="dxa" w:w="7940"/>
            <w:gridSpan w:val="11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SHAP Feature Importance Rankings Across Biomedical Domains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354</w:t>
            </w:r>
          </w:p>
        </w:tc>
      </w:tr>
      <w:tr>
        <w:trPr>
          <w:trHeight w:hRule="exact" w:val="26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" w:after="0"/>
              <w:ind w:left="0" w:right="30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4.7</w:t>
            </w:r>
          </w:p>
        </w:tc>
        <w:tc>
          <w:tcPr>
            <w:tcW w:type="dxa" w:w="7940"/>
            <w:gridSpan w:val="11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Hypothesis verdict dashboard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366</w:t>
            </w:r>
          </w:p>
        </w:tc>
      </w:tr>
      <w:tr>
        <w:trPr>
          <w:trHeight w:hRule="exact" w:val="26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" w:after="0"/>
              <w:ind w:left="0" w:right="30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4.8</w:t>
            </w:r>
          </w:p>
        </w:tc>
        <w:tc>
          <w:tcPr>
            <w:tcW w:type="dxa" w:w="572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Hypothesis Effect Size Comparison: Cohen’s</w:t>
            </w:r>
            <w:r>
              <w:rPr>
                <w:rFonts w:ascii="LMMathItalic12" w:hAnsi="LMMathItalic12" w:eastAsia="LMMathItalic12"/>
                <w:b w:val="0"/>
                <w:i/>
                <w:color w:val="000080"/>
                <w:sz w:val="24"/>
              </w:rPr>
              <w:t xml:space="preserve"> 𝑑</w:t>
            </w: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Across</w:t>
            </w:r>
          </w:p>
        </w:tc>
        <w:tc>
          <w:tcPr>
            <w:tcW w:type="dxa" w:w="222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" w:after="0"/>
              <w:ind w:left="20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367</w:t>
            </w:r>
          </w:p>
        </w:tc>
      </w:tr>
      <w:tr>
        <w:trPr>
          <w:trHeight w:hRule="exact" w:val="26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" w:after="0"/>
              <w:ind w:left="0" w:right="30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4.9</w:t>
            </w:r>
          </w:p>
        </w:tc>
        <w:tc>
          <w:tcPr>
            <w:tcW w:type="dxa" w:w="7940"/>
            <w:gridSpan w:val="11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Computational Cost Comparison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371</w:t>
            </w:r>
          </w:p>
        </w:tc>
      </w:tr>
      <w:tr>
        <w:trPr>
          <w:trHeight w:hRule="exact" w:val="26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4.10</w:t>
            </w:r>
          </w:p>
        </w:tc>
        <w:tc>
          <w:tcPr>
            <w:tcW w:type="dxa" w:w="7940"/>
            <w:gridSpan w:val="11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Three-stage qualitative coding funnel (Saldana method)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379</w:t>
            </w:r>
          </w:p>
        </w:tc>
      </w:tr>
      <w:tr>
        <w:trPr>
          <w:trHeight w:hRule="exact" w:val="26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4.11</w:t>
            </w:r>
          </w:p>
        </w:tc>
        <w:tc>
          <w:tcPr>
            <w:tcW w:type="dxa" w:w="7940"/>
            <w:gridSpan w:val="11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Expert Panel Validation Scores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381</w:t>
            </w:r>
          </w:p>
        </w:tc>
      </w:tr>
      <w:tr>
        <w:trPr>
          <w:trHeight w:hRule="exact" w:val="26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4.12</w:t>
            </w:r>
          </w:p>
        </w:tc>
        <w:tc>
          <w:tcPr>
            <w:tcW w:type="dxa" w:w="7940"/>
            <w:gridSpan w:val="11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Pipeline Timing Comparison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383</w:t>
            </w:r>
          </w:p>
        </w:tc>
      </w:tr>
      <w:tr>
        <w:trPr>
          <w:trHeight w:hRule="exact" w:val="26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4.13</w:t>
            </w:r>
          </w:p>
        </w:tc>
        <w:tc>
          <w:tcPr>
            <w:tcW w:type="dxa" w:w="7940"/>
            <w:gridSpan w:val="11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Classification Accuracy by Model Architecture Across Domains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394</w:t>
            </w:r>
          </w:p>
        </w:tc>
      </w:tr>
      <w:tr>
        <w:trPr>
          <w:trHeight w:hRule="exact" w:val="26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4.14</w:t>
            </w:r>
          </w:p>
        </w:tc>
        <w:tc>
          <w:tcPr>
            <w:tcW w:type="dxa" w:w="7940"/>
            <w:gridSpan w:val="11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13-Phase GenAI QA Execution Results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399</w:t>
            </w:r>
          </w:p>
        </w:tc>
      </w:tr>
      <w:tr>
        <w:trPr>
          <w:trHeight w:hRule="exact" w:val="26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4.15</w:t>
            </w:r>
          </w:p>
        </w:tc>
        <w:tc>
          <w:tcPr>
            <w:tcW w:type="dxa" w:w="7940"/>
            <w:gridSpan w:val="11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10-Pillar AI Governance Execution Results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400</w:t>
            </w:r>
          </w:p>
        </w:tc>
      </w:tr>
      <w:tr>
        <w:trPr>
          <w:trHeight w:hRule="exact" w:val="36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4.16</w:t>
            </w:r>
          </w:p>
        </w:tc>
        <w:tc>
          <w:tcPr>
            <w:tcW w:type="dxa" w:w="496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EEG-RAG VotingClassifier Ablation Results</w:t>
            </w:r>
          </w:p>
        </w:tc>
        <w:tc>
          <w:tcPr>
            <w:tcW w:type="dxa" w:w="298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402</w:t>
            </w:r>
          </w:p>
        </w:tc>
      </w:tr>
      <w:tr>
        <w:trPr>
          <w:trHeight w:hRule="exact" w:val="36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2" w:after="0"/>
              <w:ind w:left="0" w:right="30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5.1</w:t>
            </w:r>
          </w:p>
        </w:tc>
        <w:tc>
          <w:tcPr>
            <w:tcW w:type="dxa" w:w="7940"/>
            <w:gridSpan w:val="11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2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Chapter 5 Section Roadmap: Discussion and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2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421</w:t>
            </w:r>
          </w:p>
        </w:tc>
      </w:tr>
      <w:tr>
        <w:trPr>
          <w:trHeight w:hRule="exact" w:val="26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" w:after="0"/>
              <w:ind w:left="0" w:right="30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5.2</w:t>
            </w:r>
          </w:p>
        </w:tc>
        <w:tc>
          <w:tcPr>
            <w:tcW w:type="dxa" w:w="7940"/>
            <w:gridSpan w:val="11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Decision-centric flow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432</w:t>
            </w:r>
          </w:p>
        </w:tc>
      </w:tr>
      <w:tr>
        <w:trPr>
          <w:trHeight w:hRule="exact" w:val="26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" w:after="0"/>
              <w:ind w:left="0" w:right="30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5.3</w:t>
            </w:r>
          </w:p>
        </w:tc>
        <w:tc>
          <w:tcPr>
            <w:tcW w:type="dxa" w:w="496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Final Adopt / Pilot / Defer Decision Pathway</w:t>
            </w:r>
          </w:p>
        </w:tc>
        <w:tc>
          <w:tcPr>
            <w:tcW w:type="dxa" w:w="298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" w:after="0"/>
              <w:ind w:left="22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434</w:t>
            </w:r>
          </w:p>
        </w:tc>
      </w:tr>
      <w:tr>
        <w:trPr>
          <w:trHeight w:hRule="exact" w:val="26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" w:after="0"/>
              <w:ind w:left="0" w:right="30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5.4</w:t>
            </w:r>
          </w:p>
        </w:tc>
        <w:tc>
          <w:tcPr>
            <w:tcW w:type="dxa" w:w="572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Three-Level Architecture of Research Contributions</w:t>
            </w:r>
          </w:p>
        </w:tc>
        <w:tc>
          <w:tcPr>
            <w:tcW w:type="dxa" w:w="222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" w:after="0"/>
              <w:ind w:left="1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444</w:t>
            </w:r>
          </w:p>
        </w:tc>
      </w:tr>
      <w:tr>
        <w:trPr>
          <w:trHeight w:hRule="exact" w:val="26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" w:after="0"/>
              <w:ind w:left="0" w:right="30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5.5</w:t>
            </w:r>
          </w:p>
        </w:tc>
        <w:tc>
          <w:tcPr>
            <w:tcW w:type="dxa" w:w="7940"/>
            <w:gridSpan w:val="11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Contribution Map: Theoretical, Methodological, and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445</w:t>
            </w:r>
          </w:p>
        </w:tc>
      </w:tr>
      <w:tr>
        <w:trPr>
          <w:trHeight w:hRule="exact" w:val="26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" w:after="0"/>
              <w:ind w:left="0" w:right="30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5.6</w:t>
            </w:r>
          </w:p>
        </w:tc>
        <w:tc>
          <w:tcPr>
            <w:tcW w:type="dxa" w:w="2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Business KPI dashboard</w:t>
            </w:r>
          </w:p>
        </w:tc>
        <w:tc>
          <w:tcPr>
            <w:tcW w:type="dxa" w:w="5200"/>
            <w:gridSpan w:val="10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" w:after="0"/>
              <w:ind w:left="22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 . .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455</w:t>
            </w:r>
          </w:p>
        </w:tc>
      </w:tr>
      <w:tr>
        <w:trPr>
          <w:trHeight w:hRule="exact" w:val="26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" w:after="0"/>
              <w:ind w:left="0" w:right="30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5.7</w:t>
            </w:r>
          </w:p>
        </w:tc>
        <w:tc>
          <w:tcPr>
            <w:tcW w:type="dxa" w:w="7940"/>
            <w:gridSpan w:val="11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End-to-End Deployment Architecture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466</w:t>
            </w:r>
          </w:p>
        </w:tc>
      </w:tr>
      <w:tr>
        <w:trPr>
          <w:trHeight w:hRule="exact" w:val="26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" w:after="0"/>
              <w:ind w:left="0" w:right="30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5.8</w:t>
            </w:r>
          </w:p>
        </w:tc>
        <w:tc>
          <w:tcPr>
            <w:tcW w:type="dxa" w:w="7940"/>
            <w:gridSpan w:val="11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End-to-End Security Flow for Healthcare AI Data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467</w:t>
            </w:r>
          </w:p>
        </w:tc>
      </w:tr>
      <w:tr>
        <w:trPr>
          <w:trHeight w:hRule="exact" w:val="26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" w:after="0"/>
              <w:ind w:left="0" w:right="30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5.9</w:t>
            </w:r>
          </w:p>
        </w:tc>
        <w:tc>
          <w:tcPr>
            <w:tcW w:type="dxa" w:w="7940"/>
            <w:gridSpan w:val="11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Compliance Readiness Distribution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472</w:t>
            </w:r>
          </w:p>
        </w:tc>
      </w:tr>
      <w:tr>
        <w:trPr>
          <w:trHeight w:hRule="exact" w:val="26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5.10</w:t>
            </w:r>
          </w:p>
        </w:tc>
        <w:tc>
          <w:tcPr>
            <w:tcW w:type="dxa" w:w="7940"/>
            <w:gridSpan w:val="11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Governance Escalation Ladder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478</w:t>
            </w:r>
          </w:p>
        </w:tc>
      </w:tr>
      <w:tr>
        <w:trPr>
          <w:trHeight w:hRule="exact" w:val="26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5.11</w:t>
            </w:r>
          </w:p>
        </w:tc>
        <w:tc>
          <w:tcPr>
            <w:tcW w:type="dxa" w:w="616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Trust building pathway: seven trust dimensions converge</w:t>
            </w:r>
          </w:p>
        </w:tc>
        <w:tc>
          <w:tcPr>
            <w:tcW w:type="dxa" w:w="17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485</w:t>
            </w:r>
          </w:p>
        </w:tc>
      </w:tr>
      <w:tr>
        <w:trPr>
          <w:trHeight w:hRule="exact" w:val="26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5.12</w:t>
            </w:r>
          </w:p>
        </w:tc>
        <w:tc>
          <w:tcPr>
            <w:tcW w:type="dxa" w:w="2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Maturity Gap Analysis</w:t>
            </w:r>
          </w:p>
        </w:tc>
        <w:tc>
          <w:tcPr>
            <w:tcW w:type="dxa" w:w="5200"/>
            <w:gridSpan w:val="10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 . . .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491</w:t>
            </w:r>
          </w:p>
        </w:tc>
      </w:tr>
      <w:tr>
        <w:trPr>
          <w:trHeight w:hRule="exact" w:val="26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5.13</w:t>
            </w:r>
          </w:p>
        </w:tc>
        <w:tc>
          <w:tcPr>
            <w:tcW w:type="dxa" w:w="7940"/>
            <w:gridSpan w:val="11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Integrated Decision Flow: Parts A, B, C feed into Part D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495</w:t>
            </w:r>
          </w:p>
        </w:tc>
      </w:tr>
      <w:tr>
        <w:trPr>
          <w:trHeight w:hRule="exact" w:val="26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5.14</w:t>
            </w:r>
          </w:p>
        </w:tc>
        <w:tc>
          <w:tcPr>
            <w:tcW w:type="dxa" w:w="7940"/>
            <w:gridSpan w:val="11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Deployment Decision Flow: Sequential Threshold Check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496</w:t>
            </w:r>
          </w:p>
        </w:tc>
      </w:tr>
      <w:tr>
        <w:trPr>
          <w:trHeight w:hRule="exact" w:val="26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5.15</w:t>
            </w:r>
          </w:p>
        </w:tc>
        <w:tc>
          <w:tcPr>
            <w:tcW w:type="dxa" w:w="7940"/>
            <w:gridSpan w:val="11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Limitations and future research scope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502</w:t>
            </w:r>
          </w:p>
        </w:tc>
      </w:tr>
      <w:tr>
        <w:trPr>
          <w:trHeight w:hRule="exact" w:val="26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5.16</w:t>
            </w:r>
          </w:p>
        </w:tc>
        <w:tc>
          <w:tcPr>
            <w:tcW w:type="dxa" w:w="7940"/>
            <w:gridSpan w:val="11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Risk Heatmap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506</w:t>
            </w:r>
          </w:p>
        </w:tc>
      </w:tr>
      <w:tr>
        <w:trPr>
          <w:trHeight w:hRule="exact" w:val="26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5.17</w:t>
            </w:r>
          </w:p>
        </w:tc>
        <w:tc>
          <w:tcPr>
            <w:tcW w:type="dxa" w:w="7940"/>
            <w:gridSpan w:val="11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Sensitivity Tornado Chart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516</w:t>
            </w:r>
          </w:p>
        </w:tc>
      </w:tr>
      <w:tr>
        <w:trPr>
          <w:trHeight w:hRule="exact" w:val="26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5.18</w:t>
            </w:r>
          </w:p>
        </w:tc>
        <w:tc>
          <w:tcPr>
            <w:tcW w:type="dxa" w:w="526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Appendix Task Flow: Chapter 5 Supplementary</w:t>
            </w:r>
          </w:p>
        </w:tc>
        <w:tc>
          <w:tcPr>
            <w:tcW w:type="dxa" w:w="268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528</w:t>
            </w:r>
          </w:p>
        </w:tc>
      </w:tr>
      <w:tr>
        <w:trPr>
          <w:trHeight w:hRule="exact" w:val="30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5.19</w:t>
            </w:r>
          </w:p>
        </w:tc>
        <w:tc>
          <w:tcPr>
            <w:tcW w:type="dxa" w:w="7460"/>
            <w:gridSpan w:val="10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Four-Level Governance Escalation Ladder for Clinical AI Deployment</w:t>
            </w:r>
          </w:p>
        </w:tc>
        <w:tc>
          <w:tcPr>
            <w:tcW w:type="dxa" w:w="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539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526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xxxi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298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5.20</w:t>
            </w:r>
          </w:p>
        </w:tc>
        <w:tc>
          <w:tcPr>
            <w:tcW w:type="dxa" w:w="43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Implementation Roadmap (2026–2028)</w:t>
            </w:r>
          </w:p>
        </w:tc>
        <w:tc>
          <w:tcPr>
            <w:tcW w:type="dxa" w:w="36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540</w:t>
            </w:r>
          </w:p>
        </w:tc>
      </w:tr>
      <w:tr>
        <w:trPr>
          <w:trHeight w:hRule="exact" w:val="26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5.21</w:t>
            </w:r>
          </w:p>
        </w:tc>
        <w:tc>
          <w:tcPr>
            <w:tcW w:type="dxa" w:w="794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Five-Layer RGAIG Architecture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541</w:t>
            </w:r>
          </w:p>
        </w:tc>
      </w:tr>
      <w:tr>
        <w:trPr>
          <w:trHeight w:hRule="exact" w:val="26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5.22</w:t>
            </w:r>
          </w:p>
        </w:tc>
        <w:tc>
          <w:tcPr>
            <w:tcW w:type="dxa" w:w="61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AI Governance Decision Flow with Four-Gate Validation</w:t>
            </w:r>
          </w:p>
        </w:tc>
        <w:tc>
          <w:tcPr>
            <w:tcW w:type="dxa" w:w="1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542</w:t>
            </w:r>
          </w:p>
        </w:tc>
      </w:tr>
      <w:tr>
        <w:trPr>
          <w:trHeight w:hRule="exact" w:val="26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5.23</w:t>
            </w:r>
          </w:p>
        </w:tc>
        <w:tc>
          <w:tcPr>
            <w:tcW w:type="dxa" w:w="794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Continuous Monitoring and Retraining Pipeline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543</w:t>
            </w:r>
          </w:p>
        </w:tc>
      </w:tr>
      <w:tr>
        <w:trPr>
          <w:trHeight w:hRule="exact" w:val="26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5.24</w:t>
            </w:r>
          </w:p>
        </w:tc>
        <w:tc>
          <w:tcPr>
            <w:tcW w:type="dxa" w:w="794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User Interaction Flow — Parent and Clinician Journeys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544</w:t>
            </w:r>
          </w:p>
        </w:tc>
      </w:tr>
      <w:tr>
        <w:trPr>
          <w:trHeight w:hRule="exact" w:val="26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5.25</w:t>
            </w:r>
          </w:p>
        </w:tc>
        <w:tc>
          <w:tcPr>
            <w:tcW w:type="dxa" w:w="794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Clinical Workflow Integration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548</w:t>
            </w:r>
          </w:p>
        </w:tc>
      </w:tr>
      <w:tr>
        <w:trPr>
          <w:trHeight w:hRule="exact" w:val="26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5.26</w:t>
            </w:r>
          </w:p>
        </w:tc>
        <w:tc>
          <w:tcPr>
            <w:tcW w:type="dxa" w:w="43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Implementation Roadmap (2026–2028)</w:t>
            </w:r>
          </w:p>
        </w:tc>
        <w:tc>
          <w:tcPr>
            <w:tcW w:type="dxa" w:w="36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564</w:t>
            </w:r>
          </w:p>
        </w:tc>
      </w:tr>
      <w:tr>
        <w:trPr>
          <w:trHeight w:hRule="exact" w:val="26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5.27</w:t>
            </w:r>
          </w:p>
        </w:tc>
        <w:tc>
          <w:tcPr>
            <w:tcW w:type="dxa" w:w="794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C4 Level 1 — System Context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. . . . . . .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610</w:t>
            </w:r>
          </w:p>
        </w:tc>
      </w:tr>
      <w:tr>
        <w:trPr>
          <w:trHeight w:hRule="exact" w:val="302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" w:after="0"/>
              <w:ind w:left="0" w:right="18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5.28</w:t>
            </w:r>
          </w:p>
        </w:tc>
        <w:tc>
          <w:tcPr>
            <w:tcW w:type="dxa" w:w="3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80"/>
                <w:sz w:val="24"/>
              </w:rPr>
              <w:t>C4 Level 2 — Container Diagram</w:t>
            </w:r>
          </w:p>
        </w:tc>
        <w:tc>
          <w:tcPr>
            <w:tcW w:type="dxa" w:w="41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 . . . . . . . . . . . . . .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612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xxxii</w:t>
      </w:r>
    </w:p>
    <w:p>
      <w:pPr>
        <w:autoSpaceDN w:val="0"/>
        <w:autoSpaceDE w:val="0"/>
        <w:widowControl/>
        <w:spacing w:line="346" w:lineRule="exact" w:before="1030" w:after="522"/>
        <w:ind w:left="1440" w:right="0" w:firstLine="0"/>
        <w:jc w:val="left"/>
      </w:pPr>
      <w:r>
        <w:rPr>
          <w:w w:val="101.26706291647518"/>
          <w:rFonts w:ascii="LMRoman12" w:hAnsi="LMRoman12" w:eastAsia="LMRoman12"/>
          <w:b/>
          <w:i w:val="0"/>
          <w:color w:val="000080"/>
          <w:sz w:val="34"/>
        </w:rPr>
        <w:t>List of Abbreviations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9026"/>
      </w:tblGrid>
      <w:tr>
        <w:trPr>
          <w:trHeight w:hRule="exact" w:val="1350"/>
        </w:trPr>
        <w:tc>
          <w:tcPr>
            <w:tcW w:type="dxa" w:w="9034"/>
            <w:tcBorders>
              <w:top w:sz="3.187999963760376" w:val="single" w:color="#B89D66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6" w:after="0"/>
              <w:ind w:left="150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Abbreviation Full Form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80.0" w:type="dxa"/>
      </w:tblPr>
      <w:tblGrid>
        <w:gridCol w:w="4513"/>
        <w:gridCol w:w="4513"/>
      </w:tblGrid>
      <w:tr>
        <w:trPr>
          <w:trHeight w:hRule="exact" w:val="512"/>
        </w:trPr>
        <w:tc>
          <w:tcPr>
            <w:tcW w:type="dxa" w:w="1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ASD</w:t>
            </w:r>
          </w:p>
        </w:tc>
        <w:tc>
          <w:tcPr>
            <w:tcW w:type="dxa" w:w="50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35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Autism Spectrum Disorder</w:t>
            </w:r>
          </w:p>
        </w:tc>
      </w:tr>
      <w:tr>
        <w:trPr>
          <w:trHeight w:hRule="exact" w:val="396"/>
        </w:trPr>
        <w:tc>
          <w:tcPr>
            <w:tcW w:type="dxa" w:w="114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140"/>
            </w:tblGrid>
            <w:tr>
              <w:trPr>
                <w:trHeight w:hRule="exact" w:val="376"/>
              </w:trPr>
              <w:tc>
                <w:tcPr>
                  <w:tcW w:type="dxa" w:w="800"/>
                  <w:tcBorders/>
                  <w:shd w:fill="f0f5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18" w:after="0"/>
                    <w:ind w:left="60" w:right="0" w:firstLine="0"/>
                    <w:jc w:val="lef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AUC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0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35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Area Under the Curve</w:t>
            </w:r>
          </w:p>
        </w:tc>
      </w:tr>
      <w:tr>
        <w:trPr>
          <w:trHeight w:hRule="exact" w:val="396"/>
        </w:trPr>
        <w:tc>
          <w:tcPr>
            <w:tcW w:type="dxa" w:w="1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CIO</w:t>
            </w:r>
          </w:p>
        </w:tc>
        <w:tc>
          <w:tcPr>
            <w:tcW w:type="dxa" w:w="50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35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Chief Information Officer</w:t>
            </w:r>
          </w:p>
        </w:tc>
      </w:tr>
      <w:tr>
        <w:trPr>
          <w:trHeight w:hRule="exact" w:val="396"/>
        </w:trPr>
        <w:tc>
          <w:tcPr>
            <w:tcW w:type="dxa" w:w="114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140"/>
            </w:tblGrid>
            <w:tr>
              <w:trPr>
                <w:trHeight w:hRule="exact" w:val="376"/>
              </w:trPr>
              <w:tc>
                <w:tcPr>
                  <w:tcW w:type="dxa" w:w="840"/>
                  <w:tcBorders/>
                  <w:shd w:fill="f0f5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18" w:after="0"/>
                    <w:ind w:left="60" w:right="0" w:firstLine="0"/>
                    <w:jc w:val="lef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CMO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0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35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Chief Medical Officer</w:t>
            </w:r>
          </w:p>
        </w:tc>
      </w:tr>
      <w:tr>
        <w:trPr>
          <w:trHeight w:hRule="exact" w:val="396"/>
        </w:trPr>
        <w:tc>
          <w:tcPr>
            <w:tcW w:type="dxa" w:w="1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CNN</w:t>
            </w:r>
          </w:p>
        </w:tc>
        <w:tc>
          <w:tcPr>
            <w:tcW w:type="dxa" w:w="50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35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Convolutional Neural Network</w:t>
            </w:r>
          </w:p>
        </w:tc>
      </w:tr>
      <w:tr>
        <w:trPr>
          <w:trHeight w:hRule="exact" w:val="396"/>
        </w:trPr>
        <w:tc>
          <w:tcPr>
            <w:tcW w:type="dxa" w:w="114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140"/>
            </w:tblGrid>
            <w:tr>
              <w:trPr>
                <w:trHeight w:hRule="exact" w:val="376"/>
              </w:trPr>
              <w:tc>
                <w:tcPr>
                  <w:tcW w:type="dxa" w:w="820"/>
                  <w:tcBorders/>
                  <w:shd w:fill="f0f5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118" w:after="0"/>
                    <w:ind w:left="60" w:right="0" w:firstLine="0"/>
                    <w:jc w:val="lef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COO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0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35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Chief Operating Officer</w:t>
            </w:r>
          </w:p>
        </w:tc>
      </w:tr>
      <w:tr>
        <w:trPr>
          <w:trHeight w:hRule="exact" w:val="396"/>
        </w:trPr>
        <w:tc>
          <w:tcPr>
            <w:tcW w:type="dxa" w:w="1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CSP</w:t>
            </w:r>
          </w:p>
        </w:tc>
        <w:tc>
          <w:tcPr>
            <w:tcW w:type="dxa" w:w="50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35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Common Spatial Pattern</w:t>
            </w:r>
          </w:p>
        </w:tc>
      </w:tr>
      <w:tr>
        <w:trPr>
          <w:trHeight w:hRule="exact" w:val="394"/>
        </w:trPr>
        <w:tc>
          <w:tcPr>
            <w:tcW w:type="dxa" w:w="114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140"/>
            </w:tblGrid>
            <w:tr>
              <w:trPr>
                <w:trHeight w:hRule="exact" w:val="374"/>
              </w:trPr>
              <w:tc>
                <w:tcPr>
                  <w:tcW w:type="dxa" w:w="740"/>
                  <w:tcBorders/>
                  <w:shd w:fill="f0f5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16" w:after="0"/>
                    <w:ind w:left="60" w:right="0" w:firstLine="0"/>
                    <w:jc w:val="lef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CT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0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35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Computed Tomography</w:t>
            </w:r>
          </w:p>
        </w:tc>
      </w:tr>
      <w:tr>
        <w:trPr>
          <w:trHeight w:hRule="exact" w:val="396"/>
        </w:trPr>
        <w:tc>
          <w:tcPr>
            <w:tcW w:type="dxa" w:w="1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CWT</w:t>
            </w:r>
          </w:p>
        </w:tc>
        <w:tc>
          <w:tcPr>
            <w:tcW w:type="dxa" w:w="50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35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Continuous Wavelet Transform</w:t>
            </w:r>
          </w:p>
        </w:tc>
      </w:tr>
      <w:tr>
        <w:trPr>
          <w:trHeight w:hRule="exact" w:val="396"/>
        </w:trPr>
        <w:tc>
          <w:tcPr>
            <w:tcW w:type="dxa" w:w="114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140"/>
            </w:tblGrid>
            <w:tr>
              <w:trPr>
                <w:trHeight w:hRule="exact" w:val="376"/>
              </w:trPr>
              <w:tc>
                <w:tcPr>
                  <w:tcW w:type="dxa" w:w="820"/>
                  <w:tcBorders/>
                  <w:shd w:fill="f0f5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18" w:after="0"/>
                    <w:ind w:left="60" w:right="0" w:firstLine="0"/>
                    <w:jc w:val="lef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DBA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0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35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Doctor of Business Administration</w:t>
            </w:r>
          </w:p>
        </w:tc>
      </w:tr>
      <w:tr>
        <w:trPr>
          <w:trHeight w:hRule="exact" w:val="396"/>
        </w:trPr>
        <w:tc>
          <w:tcPr>
            <w:tcW w:type="dxa" w:w="1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RGAIG</w:t>
            </w:r>
          </w:p>
        </w:tc>
        <w:tc>
          <w:tcPr>
            <w:tcW w:type="dxa" w:w="50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35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Responsible Generative AI Governance</w:t>
            </w:r>
          </w:p>
        </w:tc>
      </w:tr>
      <w:tr>
        <w:trPr>
          <w:trHeight w:hRule="exact" w:val="396"/>
        </w:trPr>
        <w:tc>
          <w:tcPr>
            <w:tcW w:type="dxa" w:w="114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140"/>
            </w:tblGrid>
            <w:tr>
              <w:trPr>
                <w:trHeight w:hRule="exact" w:val="376"/>
              </w:trPr>
              <w:tc>
                <w:tcPr>
                  <w:tcW w:type="dxa" w:w="940"/>
                  <w:tcBorders/>
                  <w:shd w:fill="f0f5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118" w:after="0"/>
                    <w:ind w:left="60" w:right="0" w:firstLine="0"/>
                    <w:jc w:val="lef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DICOM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0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Digital Imaging and Communications in Medicine</w:t>
            </w:r>
          </w:p>
        </w:tc>
      </w:tr>
      <w:tr>
        <w:trPr>
          <w:trHeight w:hRule="exact" w:val="396"/>
        </w:trPr>
        <w:tc>
          <w:tcPr>
            <w:tcW w:type="dxa" w:w="1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DL</w:t>
            </w:r>
          </w:p>
        </w:tc>
        <w:tc>
          <w:tcPr>
            <w:tcW w:type="dxa" w:w="50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35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Deep Learning</w:t>
            </w:r>
          </w:p>
        </w:tc>
      </w:tr>
      <w:tr>
        <w:trPr>
          <w:trHeight w:hRule="exact" w:val="396"/>
        </w:trPr>
        <w:tc>
          <w:tcPr>
            <w:tcW w:type="dxa" w:w="114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140"/>
            </w:tblGrid>
            <w:tr>
              <w:trPr>
                <w:trHeight w:hRule="exact" w:val="376"/>
              </w:trPr>
              <w:tc>
                <w:tcPr>
                  <w:tcW w:type="dxa" w:w="780"/>
                  <w:tcBorders/>
                  <w:shd w:fill="f0f5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16" w:after="0"/>
                    <w:ind w:left="60" w:right="0" w:firstLine="0"/>
                    <w:jc w:val="lef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DOI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0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35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Diffusion of Innovation</w:t>
            </w:r>
          </w:p>
        </w:tc>
      </w:tr>
      <w:tr>
        <w:trPr>
          <w:trHeight w:hRule="exact" w:val="394"/>
        </w:trPr>
        <w:tc>
          <w:tcPr>
            <w:tcW w:type="dxa" w:w="1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DUA</w:t>
            </w:r>
          </w:p>
        </w:tc>
        <w:tc>
          <w:tcPr>
            <w:tcW w:type="dxa" w:w="50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35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Data Use Agreement</w:t>
            </w:r>
          </w:p>
        </w:tc>
      </w:tr>
      <w:tr>
        <w:trPr>
          <w:trHeight w:hRule="exact" w:val="396"/>
        </w:trPr>
        <w:tc>
          <w:tcPr>
            <w:tcW w:type="dxa" w:w="114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140"/>
            </w:tblGrid>
            <w:tr>
              <w:trPr>
                <w:trHeight w:hRule="exact" w:val="376"/>
              </w:trPr>
              <w:tc>
                <w:tcPr>
                  <w:tcW w:type="dxa" w:w="800"/>
                  <w:tcBorders/>
                  <w:shd w:fill="f0f5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18" w:after="0"/>
                    <w:ind w:left="60" w:right="0" w:firstLine="0"/>
                    <w:jc w:val="lef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EEG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0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35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Electroencephalography</w:t>
            </w:r>
          </w:p>
        </w:tc>
      </w:tr>
      <w:tr>
        <w:trPr>
          <w:trHeight w:hRule="exact" w:val="396"/>
        </w:trPr>
        <w:tc>
          <w:tcPr>
            <w:tcW w:type="dxa" w:w="1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EHR</w:t>
            </w:r>
          </w:p>
        </w:tc>
        <w:tc>
          <w:tcPr>
            <w:tcW w:type="dxa" w:w="50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35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Electronic Health Record</w:t>
            </w:r>
          </w:p>
        </w:tc>
      </w:tr>
      <w:tr>
        <w:trPr>
          <w:trHeight w:hRule="exact" w:val="396"/>
        </w:trPr>
        <w:tc>
          <w:tcPr>
            <w:tcW w:type="dxa" w:w="114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140"/>
            </w:tblGrid>
            <w:tr>
              <w:trPr>
                <w:trHeight w:hRule="exact" w:val="376"/>
              </w:trPr>
              <w:tc>
                <w:tcPr>
                  <w:tcW w:type="dxa" w:w="800"/>
                  <w:tcBorders/>
                  <w:shd w:fill="f0f5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18" w:after="0"/>
                    <w:ind w:left="60" w:right="0" w:firstLine="0"/>
                    <w:jc w:val="lef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FDA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0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35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U.S. Food and Drug Administration</w:t>
            </w:r>
          </w:p>
        </w:tc>
      </w:tr>
      <w:tr>
        <w:trPr>
          <w:trHeight w:hRule="exact" w:val="396"/>
        </w:trPr>
        <w:tc>
          <w:tcPr>
            <w:tcW w:type="dxa" w:w="1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FHIR</w:t>
            </w:r>
          </w:p>
        </w:tc>
        <w:tc>
          <w:tcPr>
            <w:tcW w:type="dxa" w:w="50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35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Fast Healthcare Interoperability Resources</w:t>
            </w:r>
          </w:p>
        </w:tc>
      </w:tr>
      <w:tr>
        <w:trPr>
          <w:trHeight w:hRule="exact" w:val="396"/>
        </w:trPr>
        <w:tc>
          <w:tcPr>
            <w:tcW w:type="dxa" w:w="114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140"/>
            </w:tblGrid>
            <w:tr>
              <w:trPr>
                <w:trHeight w:hRule="exact" w:val="376"/>
              </w:trPr>
              <w:tc>
                <w:tcPr>
                  <w:tcW w:type="dxa" w:w="800"/>
                  <w:tcBorders/>
                  <w:shd w:fill="f0f5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118" w:after="0"/>
                    <w:ind w:left="60" w:right="0" w:firstLine="0"/>
                    <w:jc w:val="lef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FTE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0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35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Full-Time Equivalent</w:t>
            </w:r>
          </w:p>
        </w:tc>
      </w:tr>
      <w:tr>
        <w:trPr>
          <w:trHeight w:hRule="exact" w:val="394"/>
        </w:trPr>
        <w:tc>
          <w:tcPr>
            <w:tcW w:type="dxa" w:w="1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GGU</w:t>
            </w:r>
          </w:p>
        </w:tc>
        <w:tc>
          <w:tcPr>
            <w:tcW w:type="dxa" w:w="50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35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Golden Gate University</w:t>
            </w:r>
          </w:p>
        </w:tc>
      </w:tr>
      <w:tr>
        <w:trPr>
          <w:trHeight w:hRule="exact" w:val="396"/>
        </w:trPr>
        <w:tc>
          <w:tcPr>
            <w:tcW w:type="dxa" w:w="114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140"/>
            </w:tblGrid>
            <w:tr>
              <w:trPr>
                <w:trHeight w:hRule="exact" w:val="376"/>
              </w:trPr>
              <w:tc>
                <w:tcPr>
                  <w:tcW w:type="dxa" w:w="900"/>
                  <w:tcBorders/>
                  <w:shd w:fill="f0f5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18" w:after="0"/>
                    <w:ind w:left="60" w:right="0" w:firstLine="0"/>
                    <w:jc w:val="lef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GLCM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0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35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Gray Level Co-occurrence Matrix</w:t>
            </w:r>
          </w:p>
        </w:tc>
      </w:tr>
      <w:tr>
        <w:trPr>
          <w:trHeight w:hRule="exact" w:val="396"/>
        </w:trPr>
        <w:tc>
          <w:tcPr>
            <w:tcW w:type="dxa" w:w="1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GLRLM</w:t>
            </w:r>
          </w:p>
        </w:tc>
        <w:tc>
          <w:tcPr>
            <w:tcW w:type="dxa" w:w="50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35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Gray Level Run Length Matrix</w:t>
            </w:r>
          </w:p>
        </w:tc>
      </w:tr>
      <w:tr>
        <w:trPr>
          <w:trHeight w:hRule="exact" w:val="396"/>
        </w:trPr>
        <w:tc>
          <w:tcPr>
            <w:tcW w:type="dxa" w:w="114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140"/>
            </w:tblGrid>
            <w:tr>
              <w:trPr>
                <w:trHeight w:hRule="exact" w:val="376"/>
              </w:trPr>
              <w:tc>
                <w:tcPr>
                  <w:tcW w:type="dxa" w:w="940"/>
                  <w:tcBorders/>
                  <w:shd w:fill="f0f5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18" w:after="0"/>
                    <w:ind w:left="60" w:right="0" w:firstLine="0"/>
                    <w:jc w:val="lef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GLSZM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0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35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Gray Level Size Zone Matrix</w:t>
            </w:r>
          </w:p>
        </w:tc>
      </w:tr>
      <w:tr>
        <w:trPr>
          <w:trHeight w:hRule="exact" w:val="396"/>
        </w:trPr>
        <w:tc>
          <w:tcPr>
            <w:tcW w:type="dxa" w:w="1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HIPAA</w:t>
            </w:r>
          </w:p>
        </w:tc>
        <w:tc>
          <w:tcPr>
            <w:tcW w:type="dxa" w:w="50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35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Health Insurance Portability and Accountability Act</w:t>
            </w:r>
          </w:p>
        </w:tc>
      </w:tr>
      <w:tr>
        <w:trPr>
          <w:trHeight w:hRule="exact" w:val="396"/>
        </w:trPr>
        <w:tc>
          <w:tcPr>
            <w:tcW w:type="dxa" w:w="114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140"/>
            </w:tblGrid>
            <w:tr>
              <w:trPr>
                <w:trHeight w:hRule="exact" w:val="376"/>
              </w:trPr>
              <w:tc>
                <w:tcPr>
                  <w:tcW w:type="dxa" w:w="780"/>
                  <w:tcBorders/>
                  <w:shd w:fill="f0f5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118" w:after="0"/>
                    <w:ind w:left="60" w:right="0" w:firstLine="0"/>
                    <w:jc w:val="lef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ICA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0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35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Independent Component Analysis</w:t>
            </w:r>
          </w:p>
        </w:tc>
      </w:tr>
      <w:tr>
        <w:trPr>
          <w:trHeight w:hRule="exact" w:val="396"/>
        </w:trPr>
        <w:tc>
          <w:tcPr>
            <w:tcW w:type="dxa" w:w="1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IRB</w:t>
            </w:r>
          </w:p>
        </w:tc>
        <w:tc>
          <w:tcPr>
            <w:tcW w:type="dxa" w:w="50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35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Institutional Review Board</w:t>
            </w:r>
          </w:p>
        </w:tc>
      </w:tr>
      <w:tr>
        <w:trPr>
          <w:trHeight w:hRule="exact" w:val="374"/>
        </w:trPr>
        <w:tc>
          <w:tcPr>
            <w:tcW w:type="dxa" w:w="114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140"/>
            </w:tblGrid>
            <w:tr>
              <w:trPr>
                <w:trHeight w:hRule="exact" w:val="374"/>
              </w:trPr>
              <w:tc>
                <w:tcPr>
                  <w:tcW w:type="dxa" w:w="780"/>
                  <w:tcBorders/>
                  <w:shd w:fill="f0f5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16" w:after="0"/>
                    <w:ind w:left="60" w:right="0" w:firstLine="0"/>
                    <w:jc w:val="lef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KPI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0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35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Key Performance Indicator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xxxiii</w:t>
      </w:r>
    </w:p>
    <w:p>
      <w:pPr>
        <w:autoSpaceDN w:val="0"/>
        <w:autoSpaceDE w:val="0"/>
        <w:widowControl/>
        <w:spacing w:line="218" w:lineRule="exact" w:before="732" w:after="114"/>
        <w:ind w:left="2940" w:right="0" w:firstLine="0"/>
        <w:jc w:val="left"/>
      </w:pPr>
      <w:r>
        <w:rPr>
          <w:rFonts w:ascii="LMRoman10" w:hAnsi="LMRoman10" w:eastAsia="LMRoman10"/>
          <w:b w:val="0"/>
          <w:i/>
          <w:color w:val="000000"/>
          <w:sz w:val="22"/>
        </w:rPr>
        <w:t>Abbreviations (continued)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76.0" w:type="dxa"/>
      </w:tblPr>
      <w:tblGrid>
        <w:gridCol w:w="4513"/>
        <w:gridCol w:w="4513"/>
      </w:tblGrid>
      <w:tr>
        <w:trPr>
          <w:trHeight w:hRule="exact" w:val="466"/>
        </w:trPr>
        <w:tc>
          <w:tcPr>
            <w:tcW w:type="dxa" w:w="1064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LSTM</w:t>
            </w:r>
          </w:p>
        </w:tc>
        <w:tc>
          <w:tcPr>
            <w:tcW w:type="dxa" w:w="509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43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Long Short-Term Memory</w:t>
            </w:r>
          </w:p>
        </w:tc>
      </w:tr>
      <w:tr>
        <w:trPr>
          <w:trHeight w:hRule="exact" w:val="396"/>
        </w:trPr>
        <w:tc>
          <w:tcPr>
            <w:tcW w:type="dxa" w:w="1064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.9999999999997726" w:type="dxa"/>
            </w:tblPr>
            <w:tblGrid>
              <w:gridCol w:w="1064"/>
            </w:tblGrid>
            <w:tr>
              <w:trPr>
                <w:trHeight w:hRule="exact" w:val="376"/>
              </w:trPr>
              <w:tc>
                <w:tcPr>
                  <w:tcW w:type="dxa" w:w="680"/>
                  <w:tcBorders/>
                  <w:shd w:fill="f0f5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118" w:after="0"/>
                    <w:ind w:left="60" w:right="0" w:firstLine="0"/>
                    <w:jc w:val="lef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MI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0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43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Motor Imagery</w:t>
            </w:r>
          </w:p>
        </w:tc>
      </w:tr>
      <w:tr>
        <w:trPr>
          <w:trHeight w:hRule="exact" w:val="396"/>
        </w:trPr>
        <w:tc>
          <w:tcPr>
            <w:tcW w:type="dxa" w:w="106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MRI</w:t>
            </w:r>
          </w:p>
        </w:tc>
        <w:tc>
          <w:tcPr>
            <w:tcW w:type="dxa" w:w="50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43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Magnetic Resonance Imaging</w:t>
            </w:r>
          </w:p>
        </w:tc>
      </w:tr>
      <w:tr>
        <w:trPr>
          <w:trHeight w:hRule="exact" w:val="396"/>
        </w:trPr>
        <w:tc>
          <w:tcPr>
            <w:tcW w:type="dxa" w:w="1064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.9999999999997726" w:type="dxa"/>
            </w:tblPr>
            <w:tblGrid>
              <w:gridCol w:w="1064"/>
            </w:tblGrid>
            <w:tr>
              <w:trPr>
                <w:trHeight w:hRule="exact" w:val="376"/>
              </w:trPr>
              <w:tc>
                <w:tcPr>
                  <w:tcW w:type="dxa" w:w="800"/>
                  <w:tcBorders/>
                  <w:shd w:fill="f0f5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118" w:after="0"/>
                    <w:ind w:left="60" w:right="0" w:firstLine="0"/>
                    <w:jc w:val="lef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PACS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0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43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Picture Archiving and Communication System</w:t>
            </w:r>
          </w:p>
        </w:tc>
      </w:tr>
      <w:tr>
        <w:trPr>
          <w:trHeight w:hRule="exact" w:val="396"/>
        </w:trPr>
        <w:tc>
          <w:tcPr>
            <w:tcW w:type="dxa" w:w="106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PSD</w:t>
            </w:r>
          </w:p>
        </w:tc>
        <w:tc>
          <w:tcPr>
            <w:tcW w:type="dxa" w:w="50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43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Power Spectral Density</w:t>
            </w:r>
          </w:p>
        </w:tc>
      </w:tr>
      <w:tr>
        <w:trPr>
          <w:trHeight w:hRule="exact" w:val="394"/>
        </w:trPr>
        <w:tc>
          <w:tcPr>
            <w:tcW w:type="dxa" w:w="1064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.9999999999997726" w:type="dxa"/>
            </w:tblPr>
            <w:tblGrid>
              <w:gridCol w:w="1064"/>
            </w:tblGrid>
            <w:tr>
              <w:trPr>
                <w:trHeight w:hRule="exact" w:val="374"/>
              </w:trPr>
              <w:tc>
                <w:tcPr>
                  <w:tcW w:type="dxa" w:w="800"/>
                  <w:tcBorders/>
                  <w:shd w:fill="f0f5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16" w:after="0"/>
                    <w:ind w:left="60" w:right="0" w:firstLine="0"/>
                    <w:jc w:val="lef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RACI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0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43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Responsible, Accountable, Consulted, Informed</w:t>
            </w:r>
          </w:p>
        </w:tc>
      </w:tr>
      <w:tr>
        <w:trPr>
          <w:trHeight w:hRule="exact" w:val="396"/>
        </w:trPr>
        <w:tc>
          <w:tcPr>
            <w:tcW w:type="dxa" w:w="106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RAG</w:t>
            </w:r>
          </w:p>
        </w:tc>
        <w:tc>
          <w:tcPr>
            <w:tcW w:type="dxa" w:w="50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43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Retrieval-Augmented Generation</w:t>
            </w:r>
          </w:p>
        </w:tc>
      </w:tr>
      <w:tr>
        <w:trPr>
          <w:trHeight w:hRule="exact" w:val="396"/>
        </w:trPr>
        <w:tc>
          <w:tcPr>
            <w:tcW w:type="dxa" w:w="1064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.9999999999997726" w:type="dxa"/>
            </w:tblPr>
            <w:tblGrid>
              <w:gridCol w:w="1064"/>
            </w:tblGrid>
            <w:tr>
              <w:trPr>
                <w:trHeight w:hRule="exact" w:val="376"/>
              </w:trPr>
              <w:tc>
                <w:tcPr>
                  <w:tcW w:type="dxa" w:w="760"/>
                  <w:tcBorders/>
                  <w:shd w:fill="f0f5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18" w:after="0"/>
                    <w:ind w:left="60" w:right="0" w:firstLine="0"/>
                    <w:jc w:val="lef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RBV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0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43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Resource-Based View</w:t>
            </w:r>
          </w:p>
        </w:tc>
      </w:tr>
      <w:tr>
        <w:trPr>
          <w:trHeight w:hRule="exact" w:val="396"/>
        </w:trPr>
        <w:tc>
          <w:tcPr>
            <w:tcW w:type="dxa" w:w="106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RF</w:t>
            </w:r>
          </w:p>
        </w:tc>
        <w:tc>
          <w:tcPr>
            <w:tcW w:type="dxa" w:w="50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43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Random Forest</w:t>
            </w:r>
          </w:p>
        </w:tc>
      </w:tr>
      <w:tr>
        <w:trPr>
          <w:trHeight w:hRule="exact" w:val="396"/>
        </w:trPr>
        <w:tc>
          <w:tcPr>
            <w:tcW w:type="dxa" w:w="1064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.9999999999997726" w:type="dxa"/>
            </w:tblPr>
            <w:tblGrid>
              <w:gridCol w:w="1064"/>
            </w:tblGrid>
            <w:tr>
              <w:trPr>
                <w:trHeight w:hRule="exact" w:val="376"/>
              </w:trPr>
              <w:tc>
                <w:tcPr>
                  <w:tcW w:type="dxa" w:w="780"/>
                  <w:tcBorders/>
                  <w:shd w:fill="f0f5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118" w:after="0"/>
                    <w:ind w:left="60" w:right="0" w:firstLine="0"/>
                    <w:jc w:val="lef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ROC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0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43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Receiver Operating Characteristic</w:t>
            </w:r>
          </w:p>
        </w:tc>
      </w:tr>
      <w:tr>
        <w:trPr>
          <w:trHeight w:hRule="exact" w:val="396"/>
        </w:trPr>
        <w:tc>
          <w:tcPr>
            <w:tcW w:type="dxa" w:w="106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ROI</w:t>
            </w:r>
          </w:p>
        </w:tc>
        <w:tc>
          <w:tcPr>
            <w:tcW w:type="dxa" w:w="50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43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Return on Investment</w:t>
            </w:r>
          </w:p>
        </w:tc>
      </w:tr>
      <w:tr>
        <w:trPr>
          <w:trHeight w:hRule="exact" w:val="394"/>
        </w:trPr>
        <w:tc>
          <w:tcPr>
            <w:tcW w:type="dxa" w:w="1064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.9999999999997726" w:type="dxa"/>
            </w:tblPr>
            <w:tblGrid>
              <w:gridCol w:w="1064"/>
            </w:tblGrid>
            <w:tr>
              <w:trPr>
                <w:trHeight w:hRule="exact" w:val="374"/>
              </w:trPr>
              <w:tc>
                <w:tcPr>
                  <w:tcW w:type="dxa" w:w="780"/>
                  <w:tcBorders/>
                  <w:shd w:fill="f0f5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16" w:after="0"/>
                    <w:ind w:left="60" w:right="0" w:firstLine="0"/>
                    <w:jc w:val="lef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RTAI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0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43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Responsible and Trustworthy AI (Framework)</w:t>
            </w:r>
          </w:p>
        </w:tc>
      </w:tr>
      <w:tr>
        <w:trPr>
          <w:trHeight w:hRule="exact" w:val="396"/>
        </w:trPr>
        <w:tc>
          <w:tcPr>
            <w:tcW w:type="dxa" w:w="106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SaMD</w:t>
            </w:r>
          </w:p>
        </w:tc>
        <w:tc>
          <w:tcPr>
            <w:tcW w:type="dxa" w:w="50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43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Software as a Medical Device</w:t>
            </w:r>
          </w:p>
        </w:tc>
      </w:tr>
      <w:tr>
        <w:trPr>
          <w:trHeight w:hRule="exact" w:val="396"/>
        </w:trPr>
        <w:tc>
          <w:tcPr>
            <w:tcW w:type="dxa" w:w="1064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.9999999999997726" w:type="dxa"/>
            </w:tblPr>
            <w:tblGrid>
              <w:gridCol w:w="1064"/>
            </w:tblGrid>
            <w:tr>
              <w:trPr>
                <w:trHeight w:hRule="exact" w:val="376"/>
              </w:trPr>
              <w:tc>
                <w:tcPr>
                  <w:tcW w:type="dxa" w:w="820"/>
                  <w:tcBorders/>
                  <w:shd w:fill="f0f5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18" w:after="0"/>
                    <w:ind w:left="60" w:right="0" w:firstLine="0"/>
                    <w:jc w:val="lef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SHAP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0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43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SHapley Additive exPlanations</w:t>
            </w:r>
          </w:p>
        </w:tc>
      </w:tr>
      <w:tr>
        <w:trPr>
          <w:trHeight w:hRule="exact" w:val="396"/>
        </w:trPr>
        <w:tc>
          <w:tcPr>
            <w:tcW w:type="dxa" w:w="106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SLA</w:t>
            </w:r>
          </w:p>
        </w:tc>
        <w:tc>
          <w:tcPr>
            <w:tcW w:type="dxa" w:w="50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43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Service-Level Agreement</w:t>
            </w:r>
          </w:p>
        </w:tc>
      </w:tr>
      <w:tr>
        <w:trPr>
          <w:trHeight w:hRule="exact" w:val="396"/>
        </w:trPr>
        <w:tc>
          <w:tcPr>
            <w:tcW w:type="dxa" w:w="1064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.9999999999997726" w:type="dxa"/>
            </w:tblPr>
            <w:tblGrid>
              <w:gridCol w:w="1064"/>
            </w:tblGrid>
            <w:tr>
              <w:trPr>
                <w:trHeight w:hRule="exact" w:val="376"/>
              </w:trPr>
              <w:tc>
                <w:tcPr>
                  <w:tcW w:type="dxa" w:w="760"/>
                  <w:tcBorders/>
                  <w:shd w:fill="f0f5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118" w:after="0"/>
                    <w:ind w:left="60" w:right="0" w:firstLine="0"/>
                    <w:jc w:val="lef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SNR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0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43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Signal-to-Noise Ratio</w:t>
            </w:r>
          </w:p>
        </w:tc>
      </w:tr>
      <w:tr>
        <w:trPr>
          <w:trHeight w:hRule="exact" w:val="396"/>
        </w:trPr>
        <w:tc>
          <w:tcPr>
            <w:tcW w:type="dxa" w:w="106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STFT</w:t>
            </w:r>
          </w:p>
        </w:tc>
        <w:tc>
          <w:tcPr>
            <w:tcW w:type="dxa" w:w="50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43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Short-Time Fourier Transform</w:t>
            </w:r>
          </w:p>
        </w:tc>
      </w:tr>
      <w:tr>
        <w:trPr>
          <w:trHeight w:hRule="exact" w:val="396"/>
        </w:trPr>
        <w:tc>
          <w:tcPr>
            <w:tcW w:type="dxa" w:w="1064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.9999999999997726" w:type="dxa"/>
            </w:tblPr>
            <w:tblGrid>
              <w:gridCol w:w="1064"/>
            </w:tblGrid>
            <w:tr>
              <w:trPr>
                <w:trHeight w:hRule="exact" w:val="376"/>
              </w:trPr>
              <w:tc>
                <w:tcPr>
                  <w:tcW w:type="dxa" w:w="780"/>
                  <w:tcBorders/>
                  <w:shd w:fill="f0f5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118" w:after="0"/>
                    <w:ind w:left="60" w:right="0" w:firstLine="0"/>
                    <w:jc w:val="lef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SVM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0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43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Support Vector Machine</w:t>
            </w:r>
          </w:p>
        </w:tc>
      </w:tr>
      <w:tr>
        <w:trPr>
          <w:trHeight w:hRule="exact" w:val="394"/>
        </w:trPr>
        <w:tc>
          <w:tcPr>
            <w:tcW w:type="dxa" w:w="106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TAM</w:t>
            </w:r>
          </w:p>
        </w:tc>
        <w:tc>
          <w:tcPr>
            <w:tcW w:type="dxa" w:w="50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43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Technology Acceptance Model</w:t>
            </w:r>
          </w:p>
        </w:tc>
      </w:tr>
      <w:tr>
        <w:trPr>
          <w:trHeight w:hRule="exact" w:val="396"/>
        </w:trPr>
        <w:tc>
          <w:tcPr>
            <w:tcW w:type="dxa" w:w="1064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.9999999999997726" w:type="dxa"/>
            </w:tblPr>
            <w:tblGrid>
              <w:gridCol w:w="1064"/>
            </w:tblGrid>
            <w:tr>
              <w:trPr>
                <w:trHeight w:hRule="exact" w:val="376"/>
              </w:trPr>
              <w:tc>
                <w:tcPr>
                  <w:tcW w:type="dxa" w:w="780"/>
                  <w:tcBorders/>
                  <w:shd w:fill="f0f5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18" w:after="0"/>
                    <w:ind w:left="60" w:right="0" w:firstLine="0"/>
                    <w:jc w:val="lef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TCO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0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43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Total Cost of Ownership</w:t>
            </w:r>
          </w:p>
        </w:tc>
      </w:tr>
      <w:tr>
        <w:trPr>
          <w:trHeight w:hRule="exact" w:val="396"/>
        </w:trPr>
        <w:tc>
          <w:tcPr>
            <w:tcW w:type="dxa" w:w="106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VRIN</w:t>
            </w:r>
          </w:p>
        </w:tc>
        <w:tc>
          <w:tcPr>
            <w:tcW w:type="dxa" w:w="50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43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Valuable, Rare, Inimitable, Non-substitutable</w:t>
            </w:r>
          </w:p>
        </w:tc>
      </w:tr>
      <w:tr>
        <w:trPr>
          <w:trHeight w:hRule="exact" w:val="430"/>
        </w:trPr>
        <w:tc>
          <w:tcPr>
            <w:tcW w:type="dxa" w:w="1064"/>
            <w:tcBorders>
              <w:bottom w:sz="9.599999999999454" w:val="single" w:color="#00007F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.9999999999997726" w:type="dxa"/>
            </w:tblPr>
            <w:tblGrid>
              <w:gridCol w:w="1064"/>
            </w:tblGrid>
            <w:tr>
              <w:trPr>
                <w:trHeight w:hRule="exact" w:val="376"/>
              </w:trPr>
              <w:tc>
                <w:tcPr>
                  <w:tcW w:type="dxa" w:w="740"/>
                  <w:tcBorders/>
                  <w:shd w:fill="f0f5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18" w:after="0"/>
                    <w:ind w:left="60" w:right="0" w:firstLine="0"/>
                    <w:jc w:val="lef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XAI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090"/>
            <w:tcBorders>
              <w:bottom w:sz="9.59999999999945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43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Explainable Artificial Intelligence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xxxiv</w:t>
      </w:r>
    </w:p>
    <w:p>
      <w:pPr>
        <w:autoSpaceDN w:val="0"/>
        <w:autoSpaceDE w:val="0"/>
        <w:widowControl/>
        <w:spacing w:line="346" w:lineRule="exact" w:before="1030" w:after="0"/>
        <w:ind w:left="1440" w:right="0" w:firstLine="0"/>
        <w:jc w:val="left"/>
      </w:pPr>
      <w:r>
        <w:rPr>
          <w:w w:val="101.26706291647518"/>
          <w:rFonts w:ascii="LMRoman12" w:hAnsi="LMRoman12" w:eastAsia="LMRoman12"/>
          <w:b/>
          <w:i w:val="0"/>
          <w:color w:val="000080"/>
          <w:sz w:val="34"/>
        </w:rPr>
        <w:t>How to Read This Thesis</w:t>
      </w:r>
    </w:p>
    <w:p>
      <w:pPr>
        <w:autoSpaceDN w:val="0"/>
        <w:autoSpaceDE w:val="0"/>
        <w:widowControl/>
        <w:spacing w:line="198" w:lineRule="exact" w:before="1244" w:after="12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This thesis is 699 pages. Three reading paths are provided depending on available time.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60.0" w:type="dxa"/>
      </w:tblPr>
      <w:tblGrid>
        <w:gridCol w:w="3009"/>
        <w:gridCol w:w="3009"/>
        <w:gridCol w:w="3009"/>
      </w:tblGrid>
      <w:tr>
        <w:trPr>
          <w:trHeight w:hRule="exact" w:val="518"/>
        </w:trPr>
        <w:tc>
          <w:tcPr>
            <w:tcW w:type="dxa" w:w="1440"/>
            <w:tcBorders>
              <w:top w:sz="9.600000000000136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Reading Path</w:t>
            </w:r>
          </w:p>
        </w:tc>
        <w:tc>
          <w:tcPr>
            <w:tcW w:type="dxa" w:w="6560"/>
            <w:tcBorders>
              <w:top w:sz="9.600000000000136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9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What to Read</w:t>
            </w:r>
          </w:p>
        </w:tc>
        <w:tc>
          <w:tcPr>
            <w:tcW w:type="dxa" w:w="1026"/>
            <w:tcBorders>
              <w:top w:sz="9.600000000000136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17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Time</w:t>
            </w:r>
          </w:p>
        </w:tc>
      </w:tr>
      <w:tr>
        <w:trPr>
          <w:trHeight w:hRule="exact" w:val="376"/>
        </w:trPr>
        <w:tc>
          <w:tcPr>
            <w:tcW w:type="dxa" w:w="144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72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15-Minute</w:t>
            </w:r>
          </w:p>
        </w:tc>
        <w:tc>
          <w:tcPr>
            <w:tcW w:type="dxa" w:w="656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72" w:after="0"/>
              <w:ind w:left="9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Quick Reference Guide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Master Traceability Matrix (Table</w:t>
            </w:r>
            <w:r>
              <w:rPr>
                <w:rFonts w:ascii="LMRoman10" w:hAnsi="LMRoman10" w:eastAsia="LMRoman10"/>
                <w:b w:val="0"/>
                <w:i w:val="0"/>
                <w:color w:val="000080"/>
                <w:sz w:val="20"/>
              </w:rPr>
              <w:t xml:space="preserve"> 1.29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→</w:t>
            </w:r>
          </w:p>
        </w:tc>
        <w:tc>
          <w:tcPr>
            <w:tcW w:type="dxa" w:w="1026"/>
            <w:vMerge w:val="restart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15 min</w:t>
            </w:r>
          </w:p>
        </w:tc>
      </w:tr>
      <w:tr>
        <w:trPr>
          <w:trHeight w:hRule="exact" w:val="606"/>
        </w:trPr>
        <w:tc>
          <w:tcPr>
            <w:tcW w:type="dxa" w:w="1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1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Executive</w:t>
            </w:r>
          </w:p>
        </w:tc>
        <w:tc>
          <w:tcPr>
            <w:tcW w:type="dxa" w:w="6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12" w:after="0"/>
              <w:ind w:left="9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Ch. 4 Headline Results (Table</w:t>
            </w:r>
            <w:r>
              <w:rPr>
                <w:rFonts w:ascii="LMRoman10" w:hAnsi="LMRoman10" w:eastAsia="LMRoman10"/>
                <w:b w:val="0"/>
                <w:i w:val="0"/>
                <w:color w:val="000080"/>
                <w:sz w:val="20"/>
              </w:rPr>
              <w:t xml:space="preserve"> 4.2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Ch. 5 Final Verdict (Table</w:t>
            </w:r>
            <w:r>
              <w:rPr>
                <w:rFonts w:ascii="LMRoman10" w:hAnsi="LMRoman10" w:eastAsia="LMRoman10"/>
                <w:b w:val="0"/>
                <w:i w:val="0"/>
                <w:color w:val="000080"/>
                <w:sz w:val="20"/>
              </w:rPr>
              <w:t xml:space="preserve"> 5.58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3009"/>
            <w:vMerge/>
            <w:tcBorders>
              <w:top w:sz="3.984800100326538" w:val="single" w:color="#00007F"/>
            </w:tcBorders>
          </w:tcPr>
          <w:p/>
        </w:tc>
      </w:tr>
      <w:tr>
        <w:trPr>
          <w:trHeight w:hRule="exact" w:val="314"/>
        </w:trPr>
        <w:tc>
          <w:tcPr>
            <w:tcW w:type="dxa" w:w="1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1-Hour</w:t>
            </w:r>
          </w:p>
        </w:tc>
        <w:tc>
          <w:tcPr>
            <w:tcW w:type="dxa" w:w="6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Above path + all 5 Chapter Scorecards + all 5 IPO tables + Ch. 5 Gap</w:t>
            </w:r>
          </w:p>
        </w:tc>
        <w:tc>
          <w:tcPr>
            <w:tcW w:type="dxa" w:w="102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7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 hour</w:t>
            </w:r>
          </w:p>
        </w:tc>
      </w:tr>
      <w:tr>
        <w:trPr>
          <w:trHeight w:hRule="exact" w:val="478"/>
        </w:trPr>
        <w:tc>
          <w:tcPr>
            <w:tcW w:type="dxa" w:w="1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Assessment</w:t>
            </w:r>
          </w:p>
        </w:tc>
        <w:tc>
          <w:tcPr>
            <w:tcW w:type="dxa" w:w="6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0" w:after="0"/>
              <w:ind w:left="9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Closure + Limitations</w:t>
            </w:r>
          </w:p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498"/>
        </w:trPr>
        <w:tc>
          <w:tcPr>
            <w:tcW w:type="dxa" w:w="1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Full Review</w:t>
            </w:r>
          </w:p>
        </w:tc>
        <w:tc>
          <w:tcPr>
            <w:tcW w:type="dxa" w:w="6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9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All 5 chapters front-to-back, appendices as needed via Supplementary</w:t>
            </w:r>
          </w:p>
        </w:tc>
        <w:tc>
          <w:tcPr>
            <w:tcW w:type="dxa" w:w="10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17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4–6 hours</w:t>
            </w:r>
          </w:p>
        </w:tc>
      </w:tr>
    </w:tbl>
    <w:p>
      <w:pPr>
        <w:autoSpaceDN w:val="0"/>
        <w:autoSpaceDE w:val="0"/>
        <w:widowControl/>
        <w:spacing w:line="200" w:lineRule="exact" w:before="120" w:after="0"/>
        <w:ind w:left="0" w:right="6706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Material pointers</w:t>
      </w:r>
    </w:p>
    <w:p>
      <w:pPr>
        <w:autoSpaceDN w:val="0"/>
        <w:autoSpaceDE w:val="0"/>
        <w:widowControl/>
        <w:spacing w:line="200" w:lineRule="exact" w:before="306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0"/>
        </w:rPr>
        <w:t>What Professors Search For — and Where to Find It: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534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xxxv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60.0" w:type="dxa"/>
      </w:tblPr>
      <w:tblGrid>
        <w:gridCol w:w="3009"/>
        <w:gridCol w:w="3009"/>
        <w:gridCol w:w="3009"/>
      </w:tblGrid>
      <w:tr>
        <w:trPr>
          <w:trHeight w:hRule="exact" w:val="458"/>
        </w:trPr>
        <w:tc>
          <w:tcPr>
            <w:tcW w:type="dxa" w:w="1500"/>
            <w:tcBorders>
              <w:top w:sz="9.600000000000023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Professor’s</w:t>
            </w:r>
          </w:p>
        </w:tc>
        <w:tc>
          <w:tcPr>
            <w:tcW w:type="dxa" w:w="3780"/>
            <w:tcBorders>
              <w:top w:sz="9.600000000000023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43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Answer</w:t>
            </w:r>
          </w:p>
        </w:tc>
        <w:tc>
          <w:tcPr>
            <w:tcW w:type="dxa" w:w="3746"/>
            <w:tcBorders>
              <w:top w:sz="9.600000000000023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466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Where</w:t>
            </w:r>
          </w:p>
        </w:tc>
      </w:tr>
    </w:tbl>
    <w:p>
      <w:pPr>
        <w:autoSpaceDN w:val="0"/>
        <w:autoSpaceDE w:val="0"/>
        <w:widowControl/>
        <w:spacing w:line="6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156.0" w:type="dxa"/>
      </w:tblPr>
      <w:tblGrid>
        <w:gridCol w:w="3009"/>
        <w:gridCol w:w="3009"/>
        <w:gridCol w:w="3009"/>
      </w:tblGrid>
      <w:tr>
        <w:trPr>
          <w:trHeight w:hRule="exact" w:val="382"/>
        </w:trPr>
        <w:tc>
          <w:tcPr>
            <w:tcW w:type="dxa" w:w="1564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Question</w:t>
            </w:r>
          </w:p>
        </w:tc>
        <w:tc>
          <w:tcPr>
            <w:tcW w:type="dxa" w:w="620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27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80"/>
        </w:trPr>
        <w:tc>
          <w:tcPr>
            <w:tcW w:type="dxa" w:w="1564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4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“Where is the</w:t>
            </w:r>
          </w:p>
        </w:tc>
        <w:tc>
          <w:tcPr>
            <w:tcW w:type="dxa" w:w="620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4" w:after="0"/>
              <w:ind w:left="3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ASD-focused AI remains fragmented due to structural incentives,</w:t>
            </w:r>
          </w:p>
        </w:tc>
        <w:tc>
          <w:tcPr>
            <w:tcW w:type="dxa" w:w="127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4" w:after="0"/>
              <w:ind w:left="1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Ch. 1</w:t>
            </w:r>
          </w:p>
        </w:tc>
      </w:tr>
      <w:tr>
        <w:trPr>
          <w:trHeight w:hRule="exact" w:val="400"/>
        </w:trPr>
        <w:tc>
          <w:tcPr>
            <w:tcW w:type="dxa" w:w="1564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4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argument?”</w:t>
            </w:r>
          </w:p>
        </w:tc>
        <w:tc>
          <w:tcPr>
            <w:tcW w:type="dxa" w:w="6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not technical limitations. RGAIG addresses this by embedding</w:t>
            </w:r>
          </w:p>
        </w:tc>
        <w:tc>
          <w:tcPr>
            <w:tcW w:type="dxa" w:w="12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4" w:after="0"/>
              <w:ind w:left="1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overview;</w:t>
            </w:r>
          </w:p>
        </w:tc>
      </w:tr>
      <w:tr>
        <w:trPr>
          <w:trHeight w:hRule="exact" w:val="358"/>
        </w:trPr>
        <w:tc>
          <w:tcPr>
            <w:tcW w:type="dxa" w:w="3009"/>
            <w:vMerge/>
            <w:tcBorders/>
          </w:tcPr>
          <w:p/>
        </w:tc>
        <w:tc>
          <w:tcPr>
            <w:tcW w:type="dxa" w:w="6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0" w:after="0"/>
              <w:ind w:left="3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governance into the pipeline.</w:t>
            </w:r>
          </w:p>
        </w:tc>
        <w:tc>
          <w:tcPr>
            <w:tcW w:type="dxa" w:w="12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0" w:after="0"/>
              <w:ind w:left="1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Ch. 5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100.0" w:type="dxa"/>
      </w:tblPr>
      <w:tblGrid>
        <w:gridCol w:w="3009"/>
        <w:gridCol w:w="3009"/>
        <w:gridCol w:w="3009"/>
      </w:tblGrid>
      <w:tr>
        <w:trPr>
          <w:trHeight w:hRule="exact" w:val="340"/>
        </w:trPr>
        <w:tc>
          <w:tcPr>
            <w:tcW w:type="dxa" w:w="7680"/>
            <w:gridSpan w:val="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994" w:val="left"/>
              </w:tabs>
              <w:autoSpaceDE w:val="0"/>
              <w:widowControl/>
              <w:spacing w:line="392" w:lineRule="exact" w:before="384" w:after="0"/>
              <w:ind w:left="60" w:right="288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“What’s the result?” ASD 97.67% (CI 95.2–99.4); expert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𝑀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=4.6/5; effort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94.6%;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governance 98.4% pass</w:t>
            </w:r>
          </w:p>
        </w:tc>
        <w:tc>
          <w:tcPr>
            <w:tcW w:type="dxa" w:w="14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conclusion</w:t>
            </w:r>
          </w:p>
        </w:tc>
      </w:tr>
      <w:tr>
        <w:trPr>
          <w:trHeight w:hRule="exact" w:val="1024"/>
        </w:trPr>
        <w:tc>
          <w:tcPr>
            <w:tcW w:type="dxa" w:w="6018"/>
            <w:gridSpan w:val="2"/>
            <w:vMerge/>
            <w:tcBorders/>
          </w:tcPr>
          <w:p/>
        </w:tc>
        <w:tc>
          <w:tcPr>
            <w:tcW w:type="dxa" w:w="14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6" w:lineRule="exact" w:before="36" w:after="0"/>
              <w:ind w:left="272" w:right="288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Table</w:t>
            </w:r>
            <w:r>
              <w:rPr>
                <w:rFonts w:ascii="LMRoman10" w:hAnsi="LMRoman10" w:eastAsia="LMRoman10"/>
                <w:b w:val="0"/>
                <w:i w:val="0"/>
                <w:color w:val="000080"/>
                <w:sz w:val="20"/>
              </w:rPr>
              <w:t xml:space="preserve"> 4.2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Ch. 4</w:t>
            </w:r>
          </w:p>
        </w:tc>
      </w:tr>
      <w:tr>
        <w:trPr>
          <w:trHeight w:hRule="exact" w:val="402"/>
        </w:trPr>
        <w:tc>
          <w:tcPr>
            <w:tcW w:type="dxa" w:w="1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“How do I know this</w:t>
            </w:r>
          </w:p>
        </w:tc>
        <w:tc>
          <w:tcPr>
            <w:tcW w:type="dxa" w:w="576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5760"/>
            </w:tblGrid>
            <w:tr>
              <w:trPr>
                <w:trHeight w:hRule="exact" w:val="340"/>
              </w:trPr>
              <w:tc>
                <w:tcPr>
                  <w:tcW w:type="dxa" w:w="5340"/>
                  <w:tcBorders/>
                  <w:shd w:fill="f0f5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exact" w:before="118" w:after="0"/>
                    <w:ind w:left="54" w:right="0" w:firstLine="0"/>
                    <w:jc w:val="lef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5-fold CV, 1,000 bootstrap resamples, paired</w:t>
                  </w:r>
                  <w:r>
                    <w:rPr>
                      <w:rFonts w:ascii="LMMathItalic10" w:hAnsi="LMMathItalic10" w:eastAsia="LMMathItalic10"/>
                      <w:b w:val="0"/>
                      <w:i/>
                      <w:color w:val="000000"/>
                      <w:sz w:val="20"/>
                    </w:rPr>
                    <w:t xml:space="preserve"> 𝑡</w:t>
                  </w: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-test with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6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0" w:after="0"/>
              <w:ind w:left="2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Ch. 3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methods;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Ch. 4 results</w:t>
            </w:r>
          </w:p>
        </w:tc>
      </w:tr>
      <w:tr>
        <w:trPr>
          <w:trHeight w:hRule="exact" w:val="400"/>
        </w:trPr>
        <w:tc>
          <w:tcPr>
            <w:tcW w:type="dxa" w:w="1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is rigorous?”</w:t>
            </w:r>
          </w:p>
        </w:tc>
        <w:tc>
          <w:tcPr>
            <w:tcW w:type="dxa" w:w="5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12" w:after="0"/>
              <w:ind w:left="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Bonferroni, Cohen’s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𝑑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= 0.82–1.48, Krippendorff’s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𝛼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= 0.84,</w:t>
            </w:r>
          </w:p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386"/>
        </w:trPr>
        <w:tc>
          <w:tcPr>
            <w:tcW w:type="dxa" w:w="76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8" w:after="0"/>
              <w:ind w:left="0" w:right="245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ablation study, Monte Carlo stability</w:t>
            </w:r>
          </w:p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514"/>
        </w:trPr>
        <w:tc>
          <w:tcPr>
            <w:tcW w:type="dxa" w:w="1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“What’s new here?”</w:t>
            </w:r>
          </w:p>
        </w:tc>
        <w:tc>
          <w:tcPr>
            <w:tcW w:type="dxa" w:w="5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C1: unified pipeline, C2: RAG explainability, C3: agentic</w:t>
            </w:r>
          </w:p>
        </w:tc>
        <w:tc>
          <w:tcPr>
            <w:tcW w:type="dxa" w:w="146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6" w:lineRule="exact" w:before="38" w:after="0"/>
              <w:ind w:left="2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Ch. 5 contri-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butions</w:t>
            </w:r>
          </w:p>
        </w:tc>
      </w:tr>
      <w:tr>
        <w:trPr>
          <w:trHeight w:hRule="exact" w:val="376"/>
        </w:trPr>
        <w:tc>
          <w:tcPr>
            <w:tcW w:type="dxa" w:w="76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25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orchestration, C4: trust framework, C5: automation, C6: 525-</w:t>
            </w:r>
          </w:p>
        </w:tc>
        <w:tc>
          <w:tcPr>
            <w:tcW w:type="dxa" w:w="300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8" w:lineRule="exact" w:before="136" w:after="196"/>
        <w:ind w:left="0" w:right="2516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module taxonomy, C7: regulatory mapping, C8: SEM model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00.0" w:type="dxa"/>
      </w:tblPr>
      <w:tblGrid>
        <w:gridCol w:w="3009"/>
        <w:gridCol w:w="3009"/>
        <w:gridCol w:w="3009"/>
      </w:tblGrid>
      <w:tr>
        <w:trPr>
          <w:trHeight w:hRule="exact" w:val="414"/>
        </w:trPr>
        <w:tc>
          <w:tcPr>
            <w:tcW w:type="dxa" w:w="176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760"/>
            </w:tblGrid>
            <w:tr>
              <w:trPr>
                <w:trHeight w:hRule="exact" w:val="346"/>
              </w:trPr>
              <w:tc>
                <w:tcPr>
                  <w:tcW w:type="dxa" w:w="1640"/>
                  <w:tcBorders/>
                  <w:shd w:fill="f0f5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18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“What gaps does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23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G1–G5: closed with evidence; G6 (regulatory): partially closed —</w:t>
            </w:r>
          </w:p>
        </w:tc>
        <w:tc>
          <w:tcPr>
            <w:tcW w:type="dxa" w:w="12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Ch. 5</w:t>
            </w:r>
          </w:p>
        </w:tc>
      </w:tr>
      <w:tr>
        <w:trPr>
          <w:trHeight w:hRule="exact" w:val="378"/>
        </w:trPr>
        <w:tc>
          <w:tcPr>
            <w:tcW w:type="dxa" w:w="1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this fill?”</w:t>
            </w:r>
          </w:p>
        </w:tc>
        <w:tc>
          <w:tcPr>
            <w:tcW w:type="dxa" w:w="6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23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prospective validation pending</w:t>
            </w:r>
          </w:p>
        </w:tc>
        <w:tc>
          <w:tcPr>
            <w:tcW w:type="dxa" w:w="12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conclusion</w:t>
            </w:r>
          </w:p>
        </w:tc>
      </w:tr>
      <w:tr>
        <w:trPr>
          <w:trHeight w:hRule="exact" w:val="522"/>
        </w:trPr>
        <w:tc>
          <w:tcPr>
            <w:tcW w:type="dxa" w:w="1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“Can I trust the</w:t>
            </w:r>
          </w:p>
        </w:tc>
        <w:tc>
          <w:tcPr>
            <w:tcW w:type="dxa" w:w="6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23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768+ subjects, 6 public datasets with DOIs, 156 PRISMA-screened</w:t>
            </w:r>
          </w:p>
        </w:tc>
        <w:tc>
          <w:tcPr>
            <w:tcW w:type="dxa" w:w="12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Ch. 3 data</w:t>
            </w:r>
          </w:p>
        </w:tc>
      </w:tr>
      <w:tr>
        <w:trPr>
          <w:trHeight w:hRule="exact" w:val="372"/>
        </w:trPr>
        <w:tc>
          <w:tcPr>
            <w:tcW w:type="dxa" w:w="1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data?”</w:t>
            </w:r>
          </w:p>
        </w:tc>
        <w:tc>
          <w:tcPr>
            <w:tcW w:type="dxa" w:w="6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08" w:after="0"/>
              <w:ind w:left="23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studies, 12-expert panel 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𝛼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74), seed=42, code archived</w:t>
            </w:r>
          </w:p>
        </w:tc>
        <w:tc>
          <w:tcPr>
            <w:tcW w:type="dxa" w:w="12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8" w:after="0"/>
              <w:ind w:left="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sources;</w:t>
            </w:r>
          </w:p>
        </w:tc>
      </w:tr>
    </w:tbl>
    <w:p>
      <w:pPr>
        <w:autoSpaceDN w:val="0"/>
        <w:autoSpaceDE w:val="0"/>
        <w:widowControl/>
        <w:spacing w:line="364" w:lineRule="exact" w:before="0" w:after="196"/>
        <w:ind w:left="10052" w:right="864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Ch. 4 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0"/>
        </w:rPr>
        <w:t>validation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60.0" w:type="dxa"/>
      </w:tblPr>
      <w:tblGrid>
        <w:gridCol w:w="3009"/>
        <w:gridCol w:w="3009"/>
        <w:gridCol w:w="3009"/>
      </w:tblGrid>
      <w:tr>
        <w:trPr>
          <w:trHeight w:hRule="exact" w:val="404"/>
        </w:trPr>
        <w:tc>
          <w:tcPr>
            <w:tcW w:type="dxa" w:w="1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“What’s the</w:t>
            </w:r>
          </w:p>
        </w:tc>
        <w:tc>
          <w:tcPr>
            <w:tcW w:type="dxa" w:w="6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ROI 135–185% over 3 years (modelled); B2B = ADOPT, B2C =</w:t>
            </w:r>
          </w:p>
        </w:tc>
        <w:tc>
          <w:tcPr>
            <w:tcW w:type="dxa" w:w="12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Table</w:t>
            </w:r>
            <w:r>
              <w:rPr>
                <w:rFonts w:ascii="LMRoman10" w:hAnsi="LMRoman10" w:eastAsia="LMRoman10"/>
                <w:b w:val="0"/>
                <w:i w:val="0"/>
                <w:color w:val="000080"/>
                <w:sz w:val="20"/>
              </w:rPr>
              <w:t xml:space="preserve"> 5.58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,</w:t>
            </w:r>
          </w:p>
        </w:tc>
      </w:tr>
      <w:tr>
        <w:trPr>
          <w:trHeight w:hRule="exact" w:val="386"/>
        </w:trPr>
        <w:tc>
          <w:tcPr>
            <w:tcW w:type="dxa" w:w="1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business impact?”</w:t>
            </w:r>
          </w:p>
        </w:tc>
        <w:tc>
          <w:tcPr>
            <w:tcW w:type="dxa" w:w="6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8" w:after="0"/>
              <w:ind w:left="1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PILOT; 75–85% time reduction</w:t>
            </w:r>
          </w:p>
        </w:tc>
        <w:tc>
          <w:tcPr>
            <w:tcW w:type="dxa" w:w="12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8" w:after="0"/>
              <w:ind w:left="1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Ch. 5</w:t>
            </w:r>
          </w:p>
        </w:tc>
      </w:tr>
      <w:tr>
        <w:trPr>
          <w:trHeight w:hRule="exact" w:val="514"/>
        </w:trPr>
        <w:tc>
          <w:tcPr>
            <w:tcW w:type="dxa" w:w="1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“Where do I find</w:t>
            </w:r>
          </w:p>
        </w:tc>
        <w:tc>
          <w:tcPr>
            <w:tcW w:type="dxa" w:w="6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Quick Reference Guide (next page): 35 clickable entries covering</w:t>
            </w:r>
          </w:p>
        </w:tc>
        <w:tc>
          <w:tcPr>
            <w:tcW w:type="dxa" w:w="12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1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This front</w:t>
            </w:r>
          </w:p>
        </w:tc>
      </w:tr>
      <w:tr>
        <w:trPr>
          <w:trHeight w:hRule="exact" w:val="448"/>
        </w:trPr>
        <w:tc>
          <w:tcPr>
            <w:tcW w:type="dxa" w:w="1740"/>
            <w:tcBorders>
              <w:bottom w:sz="9.60000000000036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X?”</w:t>
            </w:r>
          </w:p>
        </w:tc>
        <w:tc>
          <w:tcPr>
            <w:tcW w:type="dxa" w:w="6000"/>
            <w:tcBorders>
              <w:bottom w:sz="9.60000000000036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1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every thesis element</w:t>
            </w:r>
          </w:p>
        </w:tc>
        <w:tc>
          <w:tcPr>
            <w:tcW w:type="dxa" w:w="1286"/>
            <w:tcBorders>
              <w:bottom w:sz="9.60000000000036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1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matter</w:t>
            </w:r>
          </w:p>
        </w:tc>
      </w:tr>
    </w:tbl>
    <w:p>
      <w:pPr>
        <w:autoSpaceDN w:val="0"/>
        <w:autoSpaceDE w:val="0"/>
        <w:widowControl/>
        <w:spacing w:line="200" w:lineRule="exact" w:before="214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0"/>
        </w:rPr>
        <w:t>Appendix Directory: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534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xxxvi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60.0" w:type="dxa"/>
      </w:tblPr>
      <w:tblGrid>
        <w:gridCol w:w="3009"/>
        <w:gridCol w:w="3009"/>
        <w:gridCol w:w="3009"/>
      </w:tblGrid>
      <w:tr>
        <w:trPr>
          <w:trHeight w:hRule="exact" w:val="522"/>
        </w:trPr>
        <w:tc>
          <w:tcPr>
            <w:tcW w:type="dxa" w:w="1100"/>
            <w:tcBorders>
              <w:top w:sz="9.600000000000023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Appendix</w:t>
            </w:r>
          </w:p>
        </w:tc>
        <w:tc>
          <w:tcPr>
            <w:tcW w:type="dxa" w:w="6220"/>
            <w:tcBorders>
              <w:top w:sz="9.600000000000023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15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Contents</w:t>
            </w:r>
          </w:p>
        </w:tc>
        <w:tc>
          <w:tcPr>
            <w:tcW w:type="dxa" w:w="1766"/>
            <w:tcBorders>
              <w:top w:sz="9.600000000000023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6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Supports</w:t>
            </w:r>
          </w:p>
        </w:tc>
      </w:tr>
      <w:tr>
        <w:trPr>
          <w:trHeight w:hRule="exact" w:val="466"/>
        </w:trPr>
        <w:tc>
          <w:tcPr>
            <w:tcW w:type="dxa" w:w="110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</w:t>
            </w:r>
          </w:p>
        </w:tc>
        <w:tc>
          <w:tcPr>
            <w:tcW w:type="dxa" w:w="622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15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Ch. 1 limitations, objective traceability, P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 chain</w:t>
            </w:r>
          </w:p>
        </w:tc>
        <w:tc>
          <w:tcPr>
            <w:tcW w:type="dxa" w:w="1766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0" w:right="43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Ch. 1</w:t>
            </w:r>
          </w:p>
        </w:tc>
      </w:tr>
      <w:tr>
        <w:trPr>
          <w:trHeight w:hRule="exact" w:val="396"/>
        </w:trPr>
        <w:tc>
          <w:tcPr>
            <w:tcW w:type="dxa" w:w="1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</w:t>
            </w:r>
          </w:p>
        </w:tc>
        <w:tc>
          <w:tcPr>
            <w:tcW w:type="dxa" w:w="6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5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Gap traceability, ASD trends, 9-theory summary</w:t>
            </w:r>
          </w:p>
        </w:tc>
        <w:tc>
          <w:tcPr>
            <w:tcW w:type="dxa" w:w="17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43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Ch. 2</w:t>
            </w:r>
          </w:p>
        </w:tc>
      </w:tr>
      <w:tr>
        <w:trPr>
          <w:trHeight w:hRule="exact" w:val="396"/>
        </w:trPr>
        <w:tc>
          <w:tcPr>
            <w:tcW w:type="dxa" w:w="1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</w:t>
            </w:r>
          </w:p>
        </w:tc>
        <w:tc>
          <w:tcPr>
            <w:tcW w:type="dxa" w:w="6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5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EEG pipeline, questionnaire blueprints, chapter planning</w:t>
            </w:r>
          </w:p>
        </w:tc>
        <w:tc>
          <w:tcPr>
            <w:tcW w:type="dxa" w:w="17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43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Ch. 3</w:t>
            </w:r>
          </w:p>
        </w:tc>
      </w:tr>
      <w:tr>
        <w:trPr>
          <w:trHeight w:hRule="exact" w:val="396"/>
        </w:trPr>
        <w:tc>
          <w:tcPr>
            <w:tcW w:type="dxa" w:w="1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</w:t>
            </w:r>
          </w:p>
        </w:tc>
        <w:tc>
          <w:tcPr>
            <w:tcW w:type="dxa" w:w="6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5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ROC curves, 13-phase QA, 10-pillar governance, ablation</w:t>
            </w:r>
          </w:p>
        </w:tc>
        <w:tc>
          <w:tcPr>
            <w:tcW w:type="dxa" w:w="17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43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Ch. 4</w:t>
            </w:r>
          </w:p>
        </w:tc>
      </w:tr>
      <w:tr>
        <w:trPr>
          <w:trHeight w:hRule="exact" w:val="396"/>
        </w:trPr>
        <w:tc>
          <w:tcPr>
            <w:tcW w:type="dxa" w:w="1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</w:t>
            </w:r>
          </w:p>
        </w:tc>
        <w:tc>
          <w:tcPr>
            <w:tcW w:type="dxa" w:w="6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15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RAI pillars, clinical workflow, implementation roadmap</w:t>
            </w:r>
          </w:p>
        </w:tc>
        <w:tc>
          <w:tcPr>
            <w:tcW w:type="dxa" w:w="17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43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Ch. 5</w:t>
            </w:r>
          </w:p>
        </w:tc>
      </w:tr>
      <w:tr>
        <w:trPr>
          <w:trHeight w:hRule="exact" w:val="394"/>
        </w:trPr>
        <w:tc>
          <w:tcPr>
            <w:tcW w:type="dxa" w:w="1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</w:t>
            </w:r>
          </w:p>
        </w:tc>
        <w:tc>
          <w:tcPr>
            <w:tcW w:type="dxa" w:w="6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15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Full EDA: per-disease statistics, distributions, correlations</w:t>
            </w:r>
          </w:p>
        </w:tc>
        <w:tc>
          <w:tcPr>
            <w:tcW w:type="dxa" w:w="17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43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Ch. 4</w:t>
            </w:r>
          </w:p>
        </w:tc>
      </w:tr>
      <w:tr>
        <w:trPr>
          <w:trHeight w:hRule="exact" w:val="396"/>
        </w:trPr>
        <w:tc>
          <w:tcPr>
            <w:tcW w:type="dxa" w:w="1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</w:t>
            </w:r>
          </w:p>
        </w:tc>
        <w:tc>
          <w:tcPr>
            <w:tcW w:type="dxa" w:w="6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5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10-phase ML/DL analysis framework with pass rates</w:t>
            </w:r>
          </w:p>
        </w:tc>
        <w:tc>
          <w:tcPr>
            <w:tcW w:type="dxa" w:w="17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43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Ch. 4</w:t>
            </w:r>
          </w:p>
        </w:tc>
      </w:tr>
      <w:tr>
        <w:trPr>
          <w:trHeight w:hRule="exact" w:val="396"/>
        </w:trPr>
        <w:tc>
          <w:tcPr>
            <w:tcW w:type="dxa" w:w="1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</w:t>
            </w:r>
          </w:p>
        </w:tc>
        <w:tc>
          <w:tcPr>
            <w:tcW w:type="dxa" w:w="6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5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Detailed methodology: dataset specs, model architectures</w:t>
            </w:r>
          </w:p>
        </w:tc>
        <w:tc>
          <w:tcPr>
            <w:tcW w:type="dxa" w:w="17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43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Ch. 3</w:t>
            </w:r>
          </w:p>
        </w:tc>
      </w:tr>
      <w:tr>
        <w:trPr>
          <w:trHeight w:hRule="exact" w:val="396"/>
        </w:trPr>
        <w:tc>
          <w:tcPr>
            <w:tcW w:type="dxa" w:w="1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</w:t>
            </w:r>
          </w:p>
        </w:tc>
        <w:tc>
          <w:tcPr>
            <w:tcW w:type="dxa" w:w="6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5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Per-domain classification results and confusion matrices</w:t>
            </w:r>
          </w:p>
        </w:tc>
        <w:tc>
          <w:tcPr>
            <w:tcW w:type="dxa" w:w="17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43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Ch. 4</w:t>
            </w:r>
          </w:p>
        </w:tc>
      </w:tr>
      <w:tr>
        <w:trPr>
          <w:trHeight w:hRule="exact" w:val="396"/>
        </w:trPr>
        <w:tc>
          <w:tcPr>
            <w:tcW w:type="dxa" w:w="1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Survey</w:t>
            </w:r>
          </w:p>
        </w:tc>
        <w:tc>
          <w:tcPr>
            <w:tcW w:type="dxa" w:w="6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5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Complete survey instrument (Sections A–H)</w:t>
            </w:r>
          </w:p>
        </w:tc>
        <w:tc>
          <w:tcPr>
            <w:tcW w:type="dxa" w:w="17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43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Ch. 3</w:t>
            </w:r>
          </w:p>
        </w:tc>
      </w:tr>
      <w:tr>
        <w:trPr>
          <w:trHeight w:hRule="exact" w:val="396"/>
        </w:trPr>
        <w:tc>
          <w:tcPr>
            <w:tcW w:type="dxa" w:w="1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AI Decl.</w:t>
            </w:r>
          </w:p>
        </w:tc>
        <w:tc>
          <w:tcPr>
            <w:tcW w:type="dxa" w:w="6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5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AI tool usage declaration per chapter</w:t>
            </w:r>
          </w:p>
        </w:tc>
        <w:tc>
          <w:tcPr>
            <w:tcW w:type="dxa" w:w="17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43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Ch. 5</w:t>
            </w:r>
          </w:p>
        </w:tc>
      </w:tr>
      <w:tr>
        <w:trPr>
          <w:trHeight w:hRule="exact" w:val="394"/>
        </w:trPr>
        <w:tc>
          <w:tcPr>
            <w:tcW w:type="dxa" w:w="1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DT</w:t>
            </w:r>
          </w:p>
        </w:tc>
        <w:tc>
          <w:tcPr>
            <w:tcW w:type="dxa" w:w="6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15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Digital transformation strategy (27 tables)</w:t>
            </w:r>
          </w:p>
        </w:tc>
        <w:tc>
          <w:tcPr>
            <w:tcW w:type="dxa" w:w="17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43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Ch. 5</w:t>
            </w:r>
          </w:p>
        </w:tc>
      </w:tr>
      <w:tr>
        <w:trPr>
          <w:trHeight w:hRule="exact" w:val="396"/>
        </w:trPr>
        <w:tc>
          <w:tcPr>
            <w:tcW w:type="dxa" w:w="1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GTM</w:t>
            </w:r>
          </w:p>
        </w:tc>
        <w:tc>
          <w:tcPr>
            <w:tcW w:type="dxa" w:w="6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5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Go-to-market framework</w:t>
            </w:r>
          </w:p>
        </w:tc>
        <w:tc>
          <w:tcPr>
            <w:tcW w:type="dxa" w:w="17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43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Ch. 5</w:t>
            </w:r>
          </w:p>
        </w:tc>
      </w:tr>
      <w:tr>
        <w:trPr>
          <w:trHeight w:hRule="exact" w:val="430"/>
        </w:trPr>
        <w:tc>
          <w:tcPr>
            <w:tcW w:type="dxa" w:w="1100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Defence</w:t>
            </w:r>
          </w:p>
        </w:tc>
        <w:tc>
          <w:tcPr>
            <w:tcW w:type="dxa" w:w="6220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5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40-point viva preparation</w:t>
            </w:r>
          </w:p>
        </w:tc>
        <w:tc>
          <w:tcPr>
            <w:tcW w:type="dxa" w:w="1766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43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Ch. 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xxxvii</w:t>
      </w:r>
    </w:p>
    <w:p>
      <w:pPr>
        <w:autoSpaceDN w:val="0"/>
        <w:autoSpaceDE w:val="0"/>
        <w:widowControl/>
        <w:spacing w:line="346" w:lineRule="exact" w:before="1030" w:after="0"/>
        <w:ind w:left="1440" w:right="0" w:firstLine="0"/>
        <w:jc w:val="left"/>
      </w:pPr>
      <w:r>
        <w:rPr>
          <w:w w:val="101.26706291647518"/>
          <w:rFonts w:ascii="LMRoman12" w:hAnsi="LMRoman12" w:eastAsia="LMRoman12"/>
          <w:b/>
          <w:i w:val="0"/>
          <w:color w:val="000080"/>
          <w:sz w:val="34"/>
        </w:rPr>
        <w:t>Quick Reference Guide</w:t>
      </w:r>
    </w:p>
    <w:p>
      <w:pPr>
        <w:autoSpaceDN w:val="0"/>
        <w:autoSpaceDE w:val="0"/>
        <w:widowControl/>
        <w:spacing w:line="198" w:lineRule="exact" w:before="1244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This guide enables rapid navigation to every key element. All table references are clickable in the PDF.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534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xxxviii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60.0" w:type="dxa"/>
      </w:tblPr>
      <w:tblGrid>
        <w:gridCol w:w="4513"/>
        <w:gridCol w:w="4513"/>
      </w:tblGrid>
      <w:tr>
        <w:trPr>
          <w:trHeight w:hRule="exact" w:val="522"/>
        </w:trPr>
        <w:tc>
          <w:tcPr>
            <w:tcW w:type="dxa" w:w="2000"/>
            <w:tcBorders>
              <w:top w:sz="9.600000000000023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What You Need</w:t>
            </w:r>
          </w:p>
        </w:tc>
        <w:tc>
          <w:tcPr>
            <w:tcW w:type="dxa" w:w="7026"/>
            <w:tcBorders>
              <w:top w:sz="9.600000000000023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38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Where to Find It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100.0" w:type="dxa"/>
      </w:tblPr>
      <w:tblGrid>
        <w:gridCol w:w="4513"/>
        <w:gridCol w:w="4513"/>
      </w:tblGrid>
      <w:tr>
        <w:trPr>
          <w:trHeight w:hRule="exact" w:val="514"/>
        </w:trPr>
        <w:tc>
          <w:tcPr>
            <w:tcW w:type="dxa" w:w="2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340"/>
            </w:tblGrid>
            <w:tr>
              <w:trPr>
                <w:trHeight w:hRule="exact" w:val="376"/>
              </w:trPr>
              <w:tc>
                <w:tcPr>
                  <w:tcW w:type="dxa" w:w="2280"/>
                  <w:tcBorders/>
                  <w:shd w:fill="d8e3f3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122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/>
                      <w:i w:val="0"/>
                      <w:color w:val="000000"/>
                      <w:sz w:val="20"/>
                    </w:rPr>
                    <w:t>Core Thesis Elements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806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12"/>
        </w:trPr>
        <w:tc>
          <w:tcPr>
            <w:tcW w:type="dxa" w:w="2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Problems (P1–P4)</w:t>
            </w:r>
          </w:p>
        </w:tc>
        <w:tc>
          <w:tcPr>
            <w:tcW w:type="dxa" w:w="68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10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Table</w:t>
            </w:r>
            <w:r>
              <w:rPr>
                <w:rFonts w:ascii="LMRoman10" w:hAnsi="LMRoman10" w:eastAsia="LMRoman10"/>
                <w:b w:val="0"/>
                <w:i w:val="0"/>
                <w:color w:val="000080"/>
                <w:sz w:val="20"/>
              </w:rPr>
              <w:t xml:space="preserve"> 1.9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, Ch. 1</w:t>
            </w:r>
          </w:p>
        </w:tc>
      </w:tr>
      <w:tr>
        <w:trPr>
          <w:trHeight w:hRule="exact" w:val="396"/>
        </w:trPr>
        <w:tc>
          <w:tcPr>
            <w:tcW w:type="dxa" w:w="234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340"/>
            </w:tblGrid>
            <w:tr>
              <w:trPr>
                <w:trHeight w:hRule="exact" w:val="376"/>
              </w:trPr>
              <w:tc>
                <w:tcPr>
                  <w:tcW w:type="dxa" w:w="2260"/>
                  <w:tcBorders/>
                  <w:shd w:fill="f0f5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18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Research Gaps (G1–G6)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8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0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Table</w:t>
            </w:r>
            <w:r>
              <w:rPr>
                <w:rFonts w:ascii="LMRoman10" w:hAnsi="LMRoman10" w:eastAsia="LMRoman10"/>
                <w:b w:val="0"/>
                <w:i w:val="0"/>
                <w:color w:val="000080"/>
                <w:sz w:val="20"/>
              </w:rPr>
              <w:t xml:space="preserve"> 2.20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, Ch. 2</w:t>
            </w:r>
          </w:p>
        </w:tc>
      </w:tr>
      <w:tr>
        <w:trPr>
          <w:trHeight w:hRule="exact" w:val="396"/>
        </w:trPr>
        <w:tc>
          <w:tcPr>
            <w:tcW w:type="dxa" w:w="2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Objectives (O1–O5)</w:t>
            </w:r>
          </w:p>
        </w:tc>
        <w:tc>
          <w:tcPr>
            <w:tcW w:type="dxa" w:w="68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0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Table</w:t>
            </w:r>
            <w:r>
              <w:rPr>
                <w:rFonts w:ascii="LMRoman10" w:hAnsi="LMRoman10" w:eastAsia="LMRoman10"/>
                <w:b w:val="0"/>
                <w:i w:val="0"/>
                <w:color w:val="000080"/>
                <w:sz w:val="20"/>
              </w:rPr>
              <w:t xml:space="preserve"> 1.23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, Ch. 1</w:t>
            </w:r>
          </w:p>
        </w:tc>
      </w:tr>
      <w:tr>
        <w:trPr>
          <w:trHeight w:hRule="exact" w:val="396"/>
        </w:trPr>
        <w:tc>
          <w:tcPr>
            <w:tcW w:type="dxa" w:w="234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340"/>
            </w:tblGrid>
            <w:tr>
              <w:trPr>
                <w:trHeight w:hRule="exact" w:val="376"/>
              </w:trPr>
              <w:tc>
                <w:tcPr>
                  <w:tcW w:type="dxa" w:w="2220"/>
                  <w:tcBorders/>
                  <w:shd w:fill="f0f5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18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Sub-objectives (A1–D3)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8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0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Table</w:t>
            </w:r>
            <w:r>
              <w:rPr>
                <w:rFonts w:ascii="LMRoman10" w:hAnsi="LMRoman10" w:eastAsia="LMRoman10"/>
                <w:b w:val="0"/>
                <w:i w:val="0"/>
                <w:color w:val="000080"/>
                <w:sz w:val="20"/>
              </w:rPr>
              <w:t xml:space="preserve"> 1.24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, Ch. 1</w:t>
            </w:r>
          </w:p>
        </w:tc>
      </w:tr>
      <w:tr>
        <w:trPr>
          <w:trHeight w:hRule="exact" w:val="376"/>
        </w:trPr>
        <w:tc>
          <w:tcPr>
            <w:tcW w:type="dxa" w:w="2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Research Questions</w:t>
            </w:r>
          </w:p>
        </w:tc>
        <w:tc>
          <w:tcPr>
            <w:tcW w:type="dxa" w:w="68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0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Table</w:t>
            </w:r>
            <w:r>
              <w:rPr>
                <w:rFonts w:ascii="LMRoman10" w:hAnsi="LMRoman10" w:eastAsia="LMRoman10"/>
                <w:b w:val="0"/>
                <w:i w:val="0"/>
                <w:color w:val="000080"/>
                <w:sz w:val="20"/>
              </w:rPr>
              <w:t xml:space="preserve"> 1.26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, Ch. 1</w:t>
            </w:r>
          </w:p>
        </w:tc>
      </w:tr>
    </w:tbl>
    <w:p>
      <w:pPr>
        <w:autoSpaceDN w:val="0"/>
        <w:autoSpaceDE w:val="0"/>
        <w:widowControl/>
        <w:spacing w:line="198" w:lineRule="exact" w:before="138" w:after="80"/>
        <w:ind w:left="216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(RQ1–RQ5)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56.0" w:type="dxa"/>
      </w:tblPr>
      <w:tblGrid>
        <w:gridCol w:w="4513"/>
        <w:gridCol w:w="4513"/>
      </w:tblGrid>
      <w:tr>
        <w:trPr>
          <w:trHeight w:hRule="exact" w:val="440"/>
        </w:trPr>
        <w:tc>
          <w:tcPr>
            <w:tcW w:type="dxa" w:w="2104"/>
            <w:tcBorders>
              <w:bottom w:sz="3.984800100326538" w:val="single" w:color="#00007F"/>
            </w:tcBorders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Hypotheses (H1–H5)</w:t>
            </w:r>
          </w:p>
        </w:tc>
        <w:tc>
          <w:tcPr>
            <w:tcW w:type="dxa" w:w="6930"/>
            <w:tcBorders>
              <w:bottom w:sz="3.984800100326538" w:val="single" w:color="#00007F"/>
            </w:tcBorders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28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Table</w:t>
            </w:r>
            <w:r>
              <w:rPr>
                <w:rFonts w:ascii="LMRoman10" w:hAnsi="LMRoman10" w:eastAsia="LMRoman10"/>
                <w:b w:val="0"/>
                <w:i w:val="0"/>
                <w:color w:val="000080"/>
                <w:sz w:val="20"/>
              </w:rPr>
              <w:t xml:space="preserve"> 3.42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, Ch. 3</w:t>
            </w:r>
          </w:p>
        </w:tc>
      </w:tr>
    </w:tbl>
    <w:p>
      <w:pPr>
        <w:autoSpaceDN w:val="0"/>
        <w:autoSpaceDE w:val="0"/>
        <w:widowControl/>
        <w:spacing w:line="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100.0" w:type="dxa"/>
      </w:tblPr>
      <w:tblGrid>
        <w:gridCol w:w="4513"/>
        <w:gridCol w:w="4513"/>
      </w:tblGrid>
      <w:tr>
        <w:trPr>
          <w:trHeight w:hRule="exact" w:val="394"/>
        </w:trPr>
        <w:tc>
          <w:tcPr>
            <w:tcW w:type="dxa" w:w="232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320"/>
            </w:tblGrid>
            <w:tr>
              <w:trPr>
                <w:trHeight w:hRule="exact" w:val="374"/>
              </w:trPr>
              <w:tc>
                <w:tcPr>
                  <w:tcW w:type="dxa" w:w="2240"/>
                  <w:tcBorders/>
                  <w:shd w:fill="d8e3f3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20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/>
                      <w:i w:val="0"/>
                      <w:color w:val="000000"/>
                      <w:sz w:val="20"/>
                    </w:rPr>
                    <w:t>Methodology &amp; Data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766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14"/>
        </w:trPr>
        <w:tc>
          <w:tcPr>
            <w:tcW w:type="dxa" w:w="2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Part A–D Framework</w:t>
            </w:r>
          </w:p>
        </w:tc>
        <w:tc>
          <w:tcPr>
            <w:tcW w:type="dxa" w:w="67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Table</w:t>
            </w:r>
            <w:r>
              <w:rPr>
                <w:rFonts w:ascii="LMRoman10" w:hAnsi="LMRoman10" w:eastAsia="LMRoman10"/>
                <w:b w:val="0"/>
                <w:i w:val="0"/>
                <w:color w:val="000080"/>
                <w:sz w:val="20"/>
              </w:rPr>
              <w:t xml:space="preserve"> 3.5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, Ch. 3</w:t>
            </w:r>
          </w:p>
        </w:tc>
      </w:tr>
      <w:tr>
        <w:trPr>
          <w:trHeight w:hRule="exact" w:val="376"/>
        </w:trPr>
        <w:tc>
          <w:tcPr>
            <w:tcW w:type="dxa" w:w="2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Primary Data (surveys,</w:t>
            </w:r>
          </w:p>
        </w:tc>
        <w:tc>
          <w:tcPr>
            <w:tcW w:type="dxa" w:w="67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Table</w:t>
            </w:r>
            <w:r>
              <w:rPr>
                <w:rFonts w:ascii="LMRoman10" w:hAnsi="LMRoman10" w:eastAsia="LMRoman10"/>
                <w:b w:val="0"/>
                <w:i w:val="0"/>
                <w:color w:val="000080"/>
                <w:sz w:val="20"/>
              </w:rPr>
              <w:t xml:space="preserve"> 3.12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, Ch. 3</w:t>
            </w:r>
          </w:p>
        </w:tc>
      </w:tr>
    </w:tbl>
    <w:p>
      <w:pPr>
        <w:autoSpaceDN w:val="0"/>
        <w:autoSpaceDE w:val="0"/>
        <w:widowControl/>
        <w:spacing w:line="200" w:lineRule="exact" w:before="136" w:after="80"/>
        <w:ind w:left="216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S1–S4)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00.0" w:type="dxa"/>
      </w:tblPr>
      <w:tblGrid>
        <w:gridCol w:w="4513"/>
        <w:gridCol w:w="4513"/>
      </w:tblGrid>
      <w:tr>
        <w:trPr>
          <w:trHeight w:hRule="exact" w:val="376"/>
        </w:trPr>
        <w:tc>
          <w:tcPr>
            <w:tcW w:type="dxa" w:w="226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Secondary Data (EEG,</w:t>
            </w:r>
          </w:p>
        </w:tc>
        <w:tc>
          <w:tcPr>
            <w:tcW w:type="dxa" w:w="6886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18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Table</w:t>
            </w:r>
            <w:r>
              <w:rPr>
                <w:rFonts w:ascii="LMRoman10" w:hAnsi="LMRoman10" w:eastAsia="LMRoman10"/>
                <w:b w:val="0"/>
                <w:i w:val="0"/>
                <w:color w:val="000080"/>
                <w:sz w:val="20"/>
              </w:rPr>
              <w:t xml:space="preserve"> 3.13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, Ch. 3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156.0" w:type="dxa"/>
      </w:tblPr>
      <w:tblGrid>
        <w:gridCol w:w="4513"/>
        <w:gridCol w:w="4513"/>
      </w:tblGrid>
      <w:tr>
        <w:trPr>
          <w:trHeight w:hRule="exact" w:val="734"/>
        </w:trPr>
        <w:tc>
          <w:tcPr>
            <w:tcW w:type="dxa" w:w="22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0" w:after="0"/>
              <w:ind w:left="4" w:right="72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768+ subj.)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IV/DV Variables</w:t>
            </w:r>
          </w:p>
        </w:tc>
        <w:tc>
          <w:tcPr>
            <w:tcW w:type="dxa" w:w="675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56" w:after="0"/>
              <w:ind w:left="10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Table</w:t>
            </w:r>
            <w:r>
              <w:rPr>
                <w:rFonts w:ascii="LMRoman10" w:hAnsi="LMRoman10" w:eastAsia="LMRoman10"/>
                <w:b w:val="0"/>
                <w:i w:val="0"/>
                <w:color w:val="000080"/>
                <w:sz w:val="20"/>
              </w:rPr>
              <w:t xml:space="preserve"> 3.29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, Ch. 3</w:t>
            </w:r>
          </w:p>
        </w:tc>
      </w:tr>
      <w:tr>
        <w:trPr>
          <w:trHeight w:hRule="exact" w:val="396"/>
        </w:trPr>
        <w:tc>
          <w:tcPr>
            <w:tcW w:type="dxa" w:w="22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SMART Goals per Part</w:t>
            </w:r>
          </w:p>
        </w:tc>
        <w:tc>
          <w:tcPr>
            <w:tcW w:type="dxa" w:w="675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0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Tables</w:t>
            </w:r>
            <w:r>
              <w:rPr>
                <w:rFonts w:ascii="LMRoman10" w:hAnsi="LMRoman10" w:eastAsia="LMRoman10"/>
                <w:b w:val="0"/>
                <w:i w:val="0"/>
                <w:color w:val="000080"/>
                <w:sz w:val="20"/>
              </w:rPr>
              <w:t xml:space="preserve"> 3.18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,</w:t>
            </w:r>
            <w:r>
              <w:rPr>
                <w:rFonts w:ascii="LMRoman10" w:hAnsi="LMRoman10" w:eastAsia="LMRoman10"/>
                <w:b w:val="0"/>
                <w:i w:val="0"/>
                <w:color w:val="000080"/>
                <w:sz w:val="20"/>
              </w:rPr>
              <w:t xml:space="preserve"> 3.21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,</w:t>
            </w:r>
            <w:r>
              <w:rPr>
                <w:rFonts w:ascii="LMRoman10" w:hAnsi="LMRoman10" w:eastAsia="LMRoman10"/>
                <w:b w:val="0"/>
                <w:i w:val="0"/>
                <w:color w:val="000080"/>
                <w:sz w:val="20"/>
              </w:rPr>
              <w:t xml:space="preserve"> 3.26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, Ch. 3</w:t>
            </w:r>
          </w:p>
        </w:tc>
      </w:tr>
      <w:tr>
        <w:trPr>
          <w:trHeight w:hRule="exact" w:val="396"/>
        </w:trPr>
        <w:tc>
          <w:tcPr>
            <w:tcW w:type="dxa" w:w="22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Bootstrap / Monte Carlo</w:t>
            </w:r>
          </w:p>
        </w:tc>
        <w:tc>
          <w:tcPr>
            <w:tcW w:type="dxa" w:w="675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0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Tables</w:t>
            </w:r>
            <w:r>
              <w:rPr>
                <w:rFonts w:ascii="LMRoman10" w:hAnsi="LMRoman10" w:eastAsia="LMRoman10"/>
                <w:b w:val="0"/>
                <w:i w:val="0"/>
                <w:color w:val="000080"/>
                <w:sz w:val="20"/>
              </w:rPr>
              <w:t xml:space="preserve"> 3.40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,</w:t>
            </w:r>
            <w:r>
              <w:rPr>
                <w:rFonts w:ascii="LMRoman10" w:hAnsi="LMRoman10" w:eastAsia="LMRoman10"/>
                <w:b w:val="0"/>
                <w:i w:val="0"/>
                <w:color w:val="000080"/>
                <w:sz w:val="20"/>
              </w:rPr>
              <w:t xml:space="preserve"> 3.38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, Ch. 3</w:t>
            </w:r>
          </w:p>
        </w:tc>
      </w:tr>
      <w:tr>
        <w:trPr>
          <w:trHeight w:hRule="exact" w:val="442"/>
        </w:trPr>
        <w:tc>
          <w:tcPr>
            <w:tcW w:type="dxa" w:w="2284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SEM Path Model</w:t>
            </w:r>
          </w:p>
        </w:tc>
        <w:tc>
          <w:tcPr>
            <w:tcW w:type="dxa" w:w="675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0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Table</w:t>
            </w:r>
            <w:r>
              <w:rPr>
                <w:rFonts w:ascii="LMRoman10" w:hAnsi="LMRoman10" w:eastAsia="LMRoman10"/>
                <w:b w:val="0"/>
                <w:i w:val="0"/>
                <w:color w:val="000080"/>
                <w:sz w:val="20"/>
              </w:rPr>
              <w:t xml:space="preserve"> 3.37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, Ch. 3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100.0" w:type="dxa"/>
      </w:tblPr>
      <w:tblGrid>
        <w:gridCol w:w="9026"/>
      </w:tblGrid>
      <w:tr>
        <w:trPr>
          <w:trHeight w:hRule="exact" w:val="512"/>
        </w:trPr>
        <w:tc>
          <w:tcPr>
            <w:tcW w:type="dxa" w:w="91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146"/>
            </w:tblGrid>
            <w:tr>
              <w:trPr>
                <w:trHeight w:hRule="exact" w:val="374"/>
              </w:trPr>
              <w:tc>
                <w:tcPr>
                  <w:tcW w:type="dxa" w:w="9086"/>
                  <w:tcBorders/>
                  <w:shd w:fill="d8e3f3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20" w:after="0"/>
                    <w:ind w:left="60" w:right="0" w:firstLine="0"/>
                    <w:jc w:val="left"/>
                  </w:pPr>
                  <w:r>
                    <w:rPr>
                      <w:rFonts w:ascii="LMRoman10" w:hAnsi="LMRoman10" w:eastAsia="LMRoman10"/>
                      <w:b/>
                      <w:i w:val="0"/>
                      <w:color w:val="000000"/>
                      <w:sz w:val="20"/>
                    </w:rPr>
                    <w:t>Results &amp; Decisions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100.0" w:type="dxa"/>
      </w:tblPr>
      <w:tblGrid>
        <w:gridCol w:w="4513"/>
        <w:gridCol w:w="4513"/>
      </w:tblGrid>
      <w:tr>
        <w:trPr>
          <w:trHeight w:hRule="exact" w:val="514"/>
        </w:trPr>
        <w:tc>
          <w:tcPr>
            <w:tcW w:type="dxa" w:w="908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Headline Results (H1–H5) Table</w:t>
            </w:r>
            <w:r>
              <w:rPr>
                <w:rFonts w:ascii="LMRoman10" w:hAnsi="LMRoman10" w:eastAsia="LMRoman10"/>
                <w:b w:val="0"/>
                <w:i w:val="0"/>
                <w:color w:val="000080"/>
                <w:sz w:val="20"/>
              </w:rPr>
              <w:t xml:space="preserve"> 4.2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, Ch. 4</w:t>
            </w:r>
          </w:p>
        </w:tc>
      </w:tr>
      <w:tr>
        <w:trPr>
          <w:trHeight w:hRule="exact" w:val="376"/>
        </w:trPr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Final Verdict</w:t>
            </w:r>
          </w:p>
        </w:tc>
        <w:tc>
          <w:tcPr>
            <w:tcW w:type="dxa" w:w="72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6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Table</w:t>
            </w:r>
            <w:r>
              <w:rPr>
                <w:rFonts w:ascii="LMRoman10" w:hAnsi="LMRoman10" w:eastAsia="LMRoman10"/>
                <w:b w:val="0"/>
                <w:i w:val="0"/>
                <w:color w:val="000080"/>
                <w:sz w:val="20"/>
              </w:rPr>
              <w:t xml:space="preserve"> 5.58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, Ch. 5</w:t>
            </w:r>
          </w:p>
        </w:tc>
      </w:tr>
    </w:tbl>
    <w:p>
      <w:pPr>
        <w:autoSpaceDN w:val="0"/>
        <w:autoSpaceDE w:val="0"/>
        <w:widowControl/>
        <w:spacing w:line="198" w:lineRule="exact" w:before="138" w:after="80"/>
        <w:ind w:left="216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(Adopt/Pilot)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00.0" w:type="dxa"/>
      </w:tblPr>
      <w:tblGrid>
        <w:gridCol w:w="4513"/>
        <w:gridCol w:w="4513"/>
      </w:tblGrid>
      <w:tr>
        <w:trPr>
          <w:trHeight w:hRule="exact" w:val="376"/>
        </w:trPr>
        <w:tc>
          <w:tcPr>
            <w:tcW w:type="dxa" w:w="230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Combined Verdict (B2C</w:t>
            </w:r>
          </w:p>
        </w:tc>
        <w:tc>
          <w:tcPr>
            <w:tcW w:type="dxa" w:w="6846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14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Table</w:t>
            </w:r>
            <w:r>
              <w:rPr>
                <w:rFonts w:ascii="LMRoman10" w:hAnsi="LMRoman10" w:eastAsia="LMRoman10"/>
                <w:b w:val="0"/>
                <w:i w:val="0"/>
                <w:color w:val="000080"/>
                <w:sz w:val="20"/>
              </w:rPr>
              <w:t xml:space="preserve"> 5.56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, Ch. 5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156.0" w:type="dxa"/>
      </w:tblPr>
      <w:tblGrid>
        <w:gridCol w:w="9026"/>
      </w:tblGrid>
      <w:tr>
        <w:trPr>
          <w:trHeight w:hRule="exact" w:val="384"/>
        </w:trPr>
        <w:tc>
          <w:tcPr>
            <w:tcW w:type="dxa" w:w="9034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+ B2B)</w:t>
            </w:r>
          </w:p>
        </w:tc>
      </w:tr>
    </w:tbl>
    <w:p>
      <w:pPr>
        <w:autoSpaceDN w:val="0"/>
        <w:autoSpaceDE w:val="0"/>
        <w:widowControl/>
        <w:spacing w:line="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100.0" w:type="dxa"/>
      </w:tblPr>
      <w:tblGrid>
        <w:gridCol w:w="4513"/>
        <w:gridCol w:w="4513"/>
      </w:tblGrid>
      <w:tr>
        <w:trPr>
          <w:trHeight w:hRule="exact" w:val="396"/>
        </w:trPr>
        <w:tc>
          <w:tcPr>
            <w:tcW w:type="dxa" w:w="908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086"/>
            </w:tblGrid>
            <w:tr>
              <w:trPr>
                <w:trHeight w:hRule="exact" w:val="376"/>
              </w:trPr>
              <w:tc>
                <w:tcPr>
                  <w:tcW w:type="dxa" w:w="9086"/>
                  <w:tcBorders/>
                  <w:shd w:fill="d8e3f3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22" w:after="0"/>
                    <w:ind w:left="60" w:right="0" w:firstLine="0"/>
                    <w:jc w:val="left"/>
                  </w:pPr>
                  <w:r>
                    <w:rPr>
                      <w:rFonts w:ascii="LMRoman10" w:hAnsi="LMRoman10" w:eastAsia="LMRoman10"/>
                      <w:b/>
                      <w:i w:val="0"/>
                      <w:color w:val="000000"/>
                      <w:sz w:val="20"/>
                    </w:rPr>
                    <w:t>Strategic &amp; Organisational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514"/>
        </w:trPr>
        <w:tc>
          <w:tcPr>
            <w:tcW w:type="dxa" w:w="1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Risk Assessment</w:t>
            </w:r>
          </w:p>
        </w:tc>
        <w:tc>
          <w:tcPr>
            <w:tcW w:type="dxa" w:w="71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48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Table</w:t>
            </w:r>
            <w:r>
              <w:rPr>
                <w:rFonts w:ascii="LMRoman10" w:hAnsi="LMRoman10" w:eastAsia="LMRoman10"/>
                <w:b w:val="0"/>
                <w:i w:val="0"/>
                <w:color w:val="000080"/>
                <w:sz w:val="20"/>
              </w:rPr>
              <w:t xml:space="preserve"> 5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, Ch. 3; Ch. 5 risk tables</w:t>
            </w:r>
          </w:p>
        </w:tc>
      </w:tr>
      <w:tr>
        <w:trPr>
          <w:trHeight w:hRule="exact" w:val="376"/>
        </w:trPr>
        <w:tc>
          <w:tcPr>
            <w:tcW w:type="dxa" w:w="1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AI Adoptability</w:t>
            </w:r>
          </w:p>
        </w:tc>
        <w:tc>
          <w:tcPr>
            <w:tcW w:type="dxa" w:w="71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48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Ch. 2 theory tables; Assessment Framework Appendix</w:t>
            </w:r>
          </w:p>
        </w:tc>
      </w:tr>
    </w:tbl>
    <w:p>
      <w:pPr>
        <w:autoSpaceDN w:val="0"/>
        <w:autoSpaceDE w:val="0"/>
        <w:widowControl/>
        <w:spacing w:line="200" w:lineRule="exact" w:before="136" w:after="78"/>
        <w:ind w:left="216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(TAM/UTAUT)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00.0" w:type="dxa"/>
      </w:tblPr>
      <w:tblGrid>
        <w:gridCol w:w="4513"/>
        <w:gridCol w:w="4513"/>
      </w:tblGrid>
      <w:tr>
        <w:trPr>
          <w:trHeight w:hRule="exact" w:val="378"/>
        </w:trPr>
        <w:tc>
          <w:tcPr>
            <w:tcW w:type="dxa" w:w="184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AI Strategy /</w:t>
            </w:r>
          </w:p>
        </w:tc>
        <w:tc>
          <w:tcPr>
            <w:tcW w:type="dxa" w:w="7306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60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Ch. 5 roadmap; Digital Transformation Appendix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100.0" w:type="dxa"/>
      </w:tblPr>
      <w:tblGrid>
        <w:gridCol w:w="4513"/>
        <w:gridCol w:w="4513"/>
      </w:tblGrid>
      <w:tr>
        <w:trPr>
          <w:trHeight w:hRule="exact" w:val="734"/>
        </w:trPr>
        <w:tc>
          <w:tcPr>
            <w:tcW w:type="dxa" w:w="2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0" w:after="0"/>
              <w:ind w:left="0" w:right="144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Deployment Roadmap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Digital Transformation</w:t>
            </w:r>
          </w:p>
        </w:tc>
        <w:tc>
          <w:tcPr>
            <w:tcW w:type="dxa" w:w="69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56" w:after="0"/>
              <w:ind w:left="20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DT Appendix (27 tables)</w:t>
            </w:r>
          </w:p>
        </w:tc>
      </w:tr>
      <w:tr>
        <w:trPr>
          <w:trHeight w:hRule="exact" w:val="396"/>
        </w:trPr>
        <w:tc>
          <w:tcPr>
            <w:tcW w:type="dxa" w:w="224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240"/>
            </w:tblGrid>
            <w:tr>
              <w:trPr>
                <w:trHeight w:hRule="exact" w:val="376"/>
              </w:trPr>
              <w:tc>
                <w:tcPr>
                  <w:tcW w:type="dxa" w:w="2100"/>
                  <w:tcBorders/>
                  <w:shd w:fill="f0f5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118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People / Stakeholders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9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20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Table</w:t>
            </w:r>
            <w:r>
              <w:rPr>
                <w:rFonts w:ascii="LMRoman10" w:hAnsi="LMRoman10" w:eastAsia="LMRoman10"/>
                <w:b w:val="0"/>
                <w:i w:val="0"/>
                <w:color w:val="000080"/>
                <w:sz w:val="20"/>
              </w:rPr>
              <w:t xml:space="preserve"> 1.10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, Ch. 1</w:t>
            </w:r>
          </w:p>
        </w:tc>
      </w:tr>
      <w:tr>
        <w:trPr>
          <w:trHeight w:hRule="exact" w:val="396"/>
        </w:trPr>
        <w:tc>
          <w:tcPr>
            <w:tcW w:type="dxa" w:w="2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Respondent Profile</w:t>
            </w:r>
          </w:p>
        </w:tc>
        <w:tc>
          <w:tcPr>
            <w:tcW w:type="dxa" w:w="69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20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Table</w:t>
            </w:r>
            <w:r>
              <w:rPr>
                <w:rFonts w:ascii="LMRoman10" w:hAnsi="LMRoman10" w:eastAsia="LMRoman10"/>
                <w:b w:val="0"/>
                <w:i w:val="0"/>
                <w:color w:val="000080"/>
                <w:sz w:val="20"/>
              </w:rPr>
              <w:t xml:space="preserve"> 4.48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, Ch. 4</w:t>
            </w:r>
          </w:p>
        </w:tc>
      </w:tr>
      <w:tr>
        <w:trPr>
          <w:trHeight w:hRule="exact" w:val="376"/>
        </w:trPr>
        <w:tc>
          <w:tcPr>
            <w:tcW w:type="dxa" w:w="2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Process / Workflow</w:t>
            </w:r>
          </w:p>
        </w:tc>
        <w:tc>
          <w:tcPr>
            <w:tcW w:type="dxa" w:w="69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20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Table</w:t>
            </w:r>
            <w:r>
              <w:rPr>
                <w:rFonts w:ascii="LMRoman10" w:hAnsi="LMRoman10" w:eastAsia="LMRoman10"/>
                <w:b w:val="0"/>
                <w:i w:val="0"/>
                <w:color w:val="000080"/>
                <w:sz w:val="20"/>
              </w:rPr>
              <w:t xml:space="preserve"> 1.20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, Ch. 1; H4 results Ch. 4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100.0" w:type="dxa"/>
      </w:tblPr>
      <w:tblGrid>
        <w:gridCol w:w="9026"/>
      </w:tblGrid>
      <w:tr>
        <w:trPr>
          <w:trHeight w:hRule="exact" w:val="318"/>
        </w:trPr>
        <w:tc>
          <w:tcPr>
            <w:tcW w:type="dxa" w:w="9146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Automation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xxxix</w:t>
      </w:r>
    </w:p>
    <w:p>
      <w:pPr>
        <w:autoSpaceDN w:val="0"/>
        <w:autoSpaceDE w:val="0"/>
        <w:widowControl/>
        <w:spacing w:line="346" w:lineRule="exact" w:before="1030" w:after="0"/>
        <w:ind w:left="1440" w:right="0" w:firstLine="0"/>
        <w:jc w:val="left"/>
      </w:pPr>
      <w:r>
        <w:rPr>
          <w:w w:val="101.26706291647518"/>
          <w:rFonts w:ascii="LMRoman12" w:hAnsi="LMRoman12" w:eastAsia="LMRoman12"/>
          <w:b/>
          <w:i w:val="0"/>
          <w:color w:val="000080"/>
          <w:sz w:val="34"/>
        </w:rPr>
        <w:t>Table and Figure Formatting Standards</w:t>
      </w:r>
    </w:p>
    <w:p>
      <w:pPr>
        <w:autoSpaceDN w:val="0"/>
        <w:autoSpaceDE w:val="0"/>
        <w:widowControl/>
        <w:spacing w:line="396" w:lineRule="exact" w:before="1046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The following formatting standards are applied consistently to all tables, figures, and flowcharts through-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out this dissertation.</w:t>
      </w:r>
    </w:p>
    <w:p>
      <w:pPr>
        <w:autoSpaceDN w:val="0"/>
        <w:autoSpaceDE w:val="0"/>
        <w:widowControl/>
        <w:spacing w:line="240" w:lineRule="exact" w:before="454" w:after="194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>Table Formatting Standards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4513"/>
        <w:gridCol w:w="4513"/>
      </w:tblGrid>
      <w:tr>
        <w:trPr>
          <w:trHeight w:hRule="exact" w:val="362"/>
        </w:trPr>
        <w:tc>
          <w:tcPr>
            <w:tcW w:type="dxa" w:w="1900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900"/>
            </w:tblGrid>
            <w:tr>
              <w:trPr>
                <w:trHeight w:hRule="exact" w:val="220"/>
              </w:trPr>
              <w:tc>
                <w:tcPr>
                  <w:tcW w:type="dxa" w:w="1380"/>
                  <w:tcBorders/>
                  <w:shd w:fill="d8e3f3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12" w:after="0"/>
                    <w:ind w:left="60" w:right="0" w:firstLine="0"/>
                    <w:jc w:val="left"/>
                  </w:pPr>
                  <w:r>
                    <w:rPr>
                      <w:rFonts w:ascii="LMRoman10" w:hAnsi="LMRoman10" w:eastAsia="LMRoman10"/>
                      <w:b/>
                      <w:i w:val="0"/>
                      <w:color w:val="000000"/>
                      <w:sz w:val="20"/>
                    </w:rPr>
                    <w:t>Element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126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26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Standard</w:t>
            </w:r>
          </w:p>
        </w:tc>
      </w:tr>
      <w:tr>
        <w:trPr>
          <w:trHeight w:hRule="exact" w:val="312"/>
        </w:trPr>
        <w:tc>
          <w:tcPr>
            <w:tcW w:type="dxa" w:w="190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900"/>
            </w:tblGrid>
            <w:tr>
              <w:trPr>
                <w:trHeight w:hRule="exact" w:val="218"/>
              </w:trPr>
              <w:tc>
                <w:tcPr>
                  <w:tcW w:type="dxa" w:w="1600"/>
                  <w:tcBorders/>
                  <w:shd w:fill="f0f5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8" w:after="0"/>
                    <w:ind w:left="60" w:right="0" w:firstLine="0"/>
                    <w:jc w:val="lef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Body font size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126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78" w:after="0"/>
              <w:ind w:left="26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>\small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(10.95 pt) via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 xml:space="preserve"> \tablefontsize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— applied to all tables uniformly</w:t>
            </w:r>
          </w:p>
        </w:tc>
      </w:tr>
      <w:tr>
        <w:trPr>
          <w:trHeight w:hRule="exact" w:val="474"/>
        </w:trPr>
        <w:tc>
          <w:tcPr>
            <w:tcW w:type="dxa" w:w="1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Header font</w:t>
            </w:r>
          </w:p>
        </w:tc>
        <w:tc>
          <w:tcPr>
            <w:tcW w:type="dxa" w:w="71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126" w:after="0"/>
              <w:ind w:left="2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Bold, ggunavy colour, via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 xml:space="preserve"> \thead{}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command</w:t>
            </w:r>
          </w:p>
        </w:tc>
      </w:tr>
      <w:tr>
        <w:trPr>
          <w:trHeight w:hRule="exact" w:val="238"/>
        </w:trPr>
        <w:tc>
          <w:tcPr>
            <w:tcW w:type="dxa" w:w="190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900"/>
            </w:tblGrid>
            <w:tr>
              <w:trPr>
                <w:trHeight w:hRule="exact" w:val="218"/>
              </w:trPr>
              <w:tc>
                <w:tcPr>
                  <w:tcW w:type="dxa" w:w="1700"/>
                  <w:tcBorders/>
                  <w:shd w:fill="f0f5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8" w:after="0"/>
                    <w:ind w:left="60" w:right="0" w:firstLine="0"/>
                    <w:jc w:val="lef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Column padding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1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8" w:after="0"/>
              <w:ind w:left="2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 pt (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>\tabcolsep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) — consistent across all tables</w:t>
            </w:r>
          </w:p>
        </w:tc>
      </w:tr>
      <w:tr>
        <w:trPr>
          <w:trHeight w:hRule="exact" w:val="474"/>
        </w:trPr>
        <w:tc>
          <w:tcPr>
            <w:tcW w:type="dxa" w:w="1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Table width</w:t>
            </w:r>
          </w:p>
        </w:tc>
        <w:tc>
          <w:tcPr>
            <w:tcW w:type="dxa" w:w="71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126" w:after="0"/>
              <w:ind w:left="2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Full text width (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>\textwidth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) using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 xml:space="preserve"> tabularx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or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 xml:space="preserve"> xltabular</w:t>
            </w:r>
          </w:p>
        </w:tc>
      </w:tr>
      <w:tr>
        <w:trPr>
          <w:trHeight w:hRule="exact" w:val="238"/>
        </w:trPr>
        <w:tc>
          <w:tcPr>
            <w:tcW w:type="dxa" w:w="190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900"/>
            </w:tblGrid>
            <w:tr>
              <w:trPr>
                <w:trHeight w:hRule="exact" w:val="218"/>
              </w:trPr>
              <w:tc>
                <w:tcPr>
                  <w:tcW w:type="dxa" w:w="1640"/>
                  <w:tcBorders/>
                  <w:shd w:fill="f0f5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8" w:after="0"/>
                    <w:ind w:left="60" w:right="0" w:firstLine="0"/>
                    <w:jc w:val="lef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Row separators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1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8" w:after="0"/>
              <w:ind w:left="2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Booktabs only (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>\toprule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 xml:space="preserve"> \midrule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 xml:space="preserve"> \bottomrule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) — no vertical lines</w:t>
            </w:r>
          </w:p>
        </w:tc>
      </w:tr>
      <w:tr>
        <w:trPr>
          <w:trHeight w:hRule="exact" w:val="474"/>
        </w:trPr>
        <w:tc>
          <w:tcPr>
            <w:tcW w:type="dxa" w:w="1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Row striping</w:t>
            </w:r>
          </w:p>
        </w:tc>
        <w:tc>
          <w:tcPr>
            <w:tcW w:type="dxa" w:w="71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26" w:after="0"/>
              <w:ind w:left="2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Alternating grey rows via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 xml:space="preserve"> \tablestripes</w:t>
            </w:r>
          </w:p>
        </w:tc>
      </w:tr>
      <w:tr>
        <w:trPr>
          <w:trHeight w:hRule="exact" w:val="240"/>
        </w:trPr>
        <w:tc>
          <w:tcPr>
            <w:tcW w:type="dxa" w:w="190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900"/>
            </w:tblGrid>
            <w:tr>
              <w:trPr>
                <w:trHeight w:hRule="exact" w:val="220"/>
              </w:trPr>
              <w:tc>
                <w:tcPr>
                  <w:tcW w:type="dxa" w:w="1700"/>
                  <w:tcBorders/>
                  <w:shd w:fill="f0f5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8" w:after="0"/>
                    <w:ind w:left="60" w:right="0" w:firstLine="0"/>
                    <w:jc w:val="lef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Caption position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1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Above the table, numbered per chapter</w:t>
            </w:r>
          </w:p>
        </w:tc>
      </w:tr>
      <w:tr>
        <w:trPr>
          <w:trHeight w:hRule="exact" w:val="472"/>
        </w:trPr>
        <w:tc>
          <w:tcPr>
            <w:tcW w:type="dxa" w:w="1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Note position</w:t>
            </w:r>
          </w:p>
        </w:tc>
        <w:tc>
          <w:tcPr>
            <w:tcW w:type="dxa" w:w="71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2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Below the table in italics, explaining abbreviations and data sources</w:t>
            </w:r>
          </w:p>
        </w:tc>
      </w:tr>
      <w:tr>
        <w:trPr>
          <w:trHeight w:hRule="exact" w:val="240"/>
        </w:trPr>
        <w:tc>
          <w:tcPr>
            <w:tcW w:type="dxa" w:w="190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900"/>
            </w:tblGrid>
            <w:tr>
              <w:trPr>
                <w:trHeight w:hRule="exact" w:val="220"/>
              </w:trPr>
              <w:tc>
                <w:tcPr>
                  <w:tcW w:type="dxa" w:w="1780"/>
                  <w:tcBorders/>
                  <w:shd w:fill="f0f5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8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Column alignment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1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Left-aligned text columns; centred numeric columns</w:t>
            </w:r>
          </w:p>
        </w:tc>
      </w:tr>
      <w:tr>
        <w:trPr>
          <w:trHeight w:hRule="exact" w:val="408"/>
        </w:trPr>
        <w:tc>
          <w:tcPr>
            <w:tcW w:type="dxa" w:w="1900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Word breaking</w:t>
            </w:r>
          </w:p>
        </w:tc>
        <w:tc>
          <w:tcPr>
            <w:tcW w:type="dxa" w:w="7126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2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Enabled — LaTeX may hyphenate words to prevent text overflow</w:t>
            </w:r>
          </w:p>
        </w:tc>
      </w:tr>
    </w:tbl>
    <w:p>
      <w:pPr>
        <w:autoSpaceDN w:val="0"/>
        <w:autoSpaceDE w:val="0"/>
        <w:widowControl/>
        <w:spacing w:line="240" w:lineRule="exact" w:before="454" w:after="194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>Figure and Flowchart Formatting Standards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4513"/>
        <w:gridCol w:w="4513"/>
      </w:tblGrid>
      <w:tr>
        <w:trPr>
          <w:trHeight w:hRule="exact" w:val="364"/>
        </w:trPr>
        <w:tc>
          <w:tcPr>
            <w:tcW w:type="dxa" w:w="1980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980"/>
            </w:tblGrid>
            <w:tr>
              <w:trPr>
                <w:trHeight w:hRule="exact" w:val="220"/>
              </w:trPr>
              <w:tc>
                <w:tcPr>
                  <w:tcW w:type="dxa" w:w="1420"/>
                  <w:tcBorders/>
                  <w:shd w:fill="d8e3f3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12" w:after="0"/>
                    <w:ind w:left="60" w:right="0" w:firstLine="0"/>
                    <w:jc w:val="left"/>
                  </w:pPr>
                  <w:r>
                    <w:rPr>
                      <w:rFonts w:ascii="LMRoman10" w:hAnsi="LMRoman10" w:eastAsia="LMRoman10"/>
                      <w:b/>
                      <w:i w:val="0"/>
                      <w:color w:val="000000"/>
                      <w:sz w:val="20"/>
                    </w:rPr>
                    <w:t>Element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046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18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Standard</w:t>
            </w:r>
          </w:p>
        </w:tc>
      </w:tr>
      <w:tr>
        <w:trPr>
          <w:trHeight w:hRule="exact" w:val="310"/>
        </w:trPr>
        <w:tc>
          <w:tcPr>
            <w:tcW w:type="dxa" w:w="198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980"/>
            </w:tblGrid>
            <w:tr>
              <w:trPr>
                <w:trHeight w:hRule="exact" w:val="218"/>
              </w:trPr>
              <w:tc>
                <w:tcPr>
                  <w:tcW w:type="dxa" w:w="1820"/>
                  <w:tcBorders/>
                  <w:shd w:fill="f0f5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8" w:after="0"/>
                    <w:ind w:left="60" w:right="0" w:firstLine="0"/>
                    <w:jc w:val="lef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Rendering method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046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6" w:after="0"/>
              <w:ind w:left="1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TikZ vector graphics only — zero raster images (PNG/JPG) in main text</w:t>
            </w:r>
          </w:p>
        </w:tc>
      </w:tr>
      <w:tr>
        <w:trPr>
          <w:trHeight w:hRule="exact" w:val="474"/>
        </w:trPr>
        <w:tc>
          <w:tcPr>
            <w:tcW w:type="dxa" w:w="1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Colour scheme</w:t>
            </w:r>
          </w:p>
        </w:tc>
        <w:tc>
          <w:tcPr>
            <w:tcW w:type="dxa" w:w="70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1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Single accent colour: ggunavy (#003057); light fill: currentlight</w:t>
            </w:r>
          </w:p>
        </w:tc>
      </w:tr>
      <w:tr>
        <w:trPr>
          <w:trHeight w:hRule="exact" w:val="238"/>
        </w:trPr>
        <w:tc>
          <w:tcPr>
            <w:tcW w:type="dxa" w:w="198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980"/>
            </w:tblGrid>
            <w:tr>
              <w:trPr>
                <w:trHeight w:hRule="exact" w:val="218"/>
              </w:trPr>
              <w:tc>
                <w:tcPr>
                  <w:tcW w:type="dxa" w:w="1520"/>
                  <w:tcBorders/>
                  <w:shd w:fill="f0f5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8" w:after="0"/>
                    <w:ind w:left="60" w:right="0" w:firstLine="0"/>
                    <w:jc w:val="lef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Arrow style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0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Stealth arrowheads (3 mm), line width 0.8–1.0 pt</w:t>
            </w:r>
          </w:p>
        </w:tc>
      </w:tr>
      <w:tr>
        <w:trPr>
          <w:trHeight w:hRule="exact" w:val="474"/>
        </w:trPr>
        <w:tc>
          <w:tcPr>
            <w:tcW w:type="dxa" w:w="1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Node style</w:t>
            </w:r>
          </w:p>
        </w:tc>
        <w:tc>
          <w:tcPr>
            <w:tcW w:type="dxa" w:w="70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1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Rounded corners (3 pt), consistent minimum height per figure</w:t>
            </w:r>
          </w:p>
        </w:tc>
      </w:tr>
      <w:tr>
        <w:trPr>
          <w:trHeight w:hRule="exact" w:val="238"/>
        </w:trPr>
        <w:tc>
          <w:tcPr>
            <w:tcW w:type="dxa" w:w="198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980"/>
            </w:tblGrid>
            <w:tr>
              <w:trPr>
                <w:trHeight w:hRule="exact" w:val="218"/>
              </w:trPr>
              <w:tc>
                <w:tcPr>
                  <w:tcW w:type="dxa" w:w="1740"/>
                  <w:tcBorders/>
                  <w:shd w:fill="f0f5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8" w:after="0"/>
                    <w:ind w:left="60" w:right="0" w:firstLine="0"/>
                    <w:jc w:val="lef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Caption position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0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Below the figure, numbered per chapter</w:t>
            </w:r>
          </w:p>
        </w:tc>
      </w:tr>
      <w:tr>
        <w:trPr>
          <w:trHeight w:hRule="exact" w:val="474"/>
        </w:trPr>
        <w:tc>
          <w:tcPr>
            <w:tcW w:type="dxa" w:w="1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Figure width</w:t>
            </w:r>
          </w:p>
        </w:tc>
        <w:tc>
          <w:tcPr>
            <w:tcW w:type="dxa" w:w="70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26" w:after="0"/>
              <w:ind w:left="1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Full text width (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>\textwidth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) via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 xml:space="preserve"> \resizebox</w:t>
            </w:r>
          </w:p>
        </w:tc>
      </w:tr>
      <w:tr>
        <w:trPr>
          <w:trHeight w:hRule="exact" w:val="292"/>
        </w:trPr>
        <w:tc>
          <w:tcPr>
            <w:tcW w:type="dxa" w:w="1980"/>
            <w:tcBorders>
              <w:bottom w:sz="9.600000000000364" w:val="single" w:color="#00007F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980"/>
            </w:tblGrid>
            <w:tr>
              <w:trPr>
                <w:trHeight w:hRule="exact" w:val="220"/>
              </w:trPr>
              <w:tc>
                <w:tcPr>
                  <w:tcW w:type="dxa" w:w="1880"/>
                  <w:tcBorders/>
                  <w:shd w:fill="f0f5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8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Overflow prevention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046"/>
            <w:tcBorders>
              <w:bottom w:sz="9.60000000000036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8" w:after="0"/>
              <w:ind w:left="1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Figures scaled to 0.92–1.0 of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 xml:space="preserve"> \textwidth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; floats use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 xml:space="preserve"> [htbp]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placement</w:t>
            </w:r>
          </w:p>
        </w:tc>
      </w:tr>
    </w:tbl>
    <w:p>
      <w:pPr>
        <w:autoSpaceDN w:val="0"/>
        <w:autoSpaceDE w:val="0"/>
        <w:widowControl/>
        <w:spacing w:line="388" w:lineRule="exact" w:before="222" w:after="0"/>
        <w:ind w:left="1440" w:right="1436" w:firstLine="0"/>
        <w:jc w:val="both"/>
      </w:pPr>
      <w:r>
        <w:rPr>
          <w:rFonts w:ascii="LMRoman10" w:hAnsi="LMRoman10" w:eastAsia="LMRoman10"/>
          <w:b w:val="0"/>
          <w:i/>
          <w:color w:val="000000"/>
          <w:sz w:val="20"/>
        </w:rPr>
        <w:t>Exceptions.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Tables with seven or more columns may use</w:t>
      </w:r>
      <w:r>
        <w:rPr>
          <w:rFonts w:ascii="LMMono10" w:hAnsi="LMMono10" w:eastAsia="LMMono10"/>
          <w:b w:val="0"/>
          <w:i w:val="0"/>
          <w:color w:val="000000"/>
          <w:sz w:val="20"/>
        </w:rPr>
        <w:t xml:space="preserve"> \scriptsize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(8 pt) to fit within page margins;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such exceptions are annotated in the source code. All exceptions preserve booktabs formatting and the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ggunavy header colour.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38" w:lineRule="exact" w:before="8086" w:after="0"/>
        <w:ind w:left="4320" w:right="4320" w:firstLine="0"/>
        <w:jc w:val="center"/>
      </w:pPr>
      <w:r>
        <w:rPr>
          <w:rFonts w:ascii="LMRoman12" w:hAnsi="LMRoman12" w:eastAsia="LMRoman12"/>
          <w:b/>
          <w:i w:val="0"/>
          <w:color w:val="000080"/>
          <w:sz w:val="50"/>
        </w:rPr>
        <w:t xml:space="preserve">Chapter 1 </w:t>
      </w:r>
      <w:r>
        <w:br/>
      </w:r>
      <w:r>
        <w:rPr>
          <w:rFonts w:ascii="LMRoman12" w:hAnsi="LMRoman12" w:eastAsia="LMRoman12"/>
          <w:b/>
          <w:i w:val="0"/>
          <w:color w:val="000080"/>
          <w:sz w:val="50"/>
        </w:rPr>
        <w:t>Introduction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</w:t>
      </w:r>
    </w:p>
    <w:p>
      <w:pPr>
        <w:autoSpaceDN w:val="0"/>
        <w:autoSpaceDE w:val="0"/>
        <w:widowControl/>
        <w:spacing w:line="346" w:lineRule="exact" w:before="1636" w:after="0"/>
        <w:ind w:left="1440" w:right="0" w:firstLine="0"/>
        <w:jc w:val="left"/>
      </w:pPr>
      <w:r>
        <w:rPr>
          <w:w w:val="101.26706291647518"/>
          <w:rFonts w:ascii="LMRoman12" w:hAnsi="LMRoman12" w:eastAsia="LMRoman12"/>
          <w:b/>
          <w:i w:val="0"/>
          <w:color w:val="000080"/>
          <w:sz w:val="34"/>
        </w:rPr>
        <w:t>Introduction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</w:t>
      </w:r>
    </w:p>
    <w:p>
      <w:pPr>
        <w:autoSpaceDN w:val="0"/>
        <w:autoSpaceDE w:val="0"/>
        <w:widowControl/>
        <w:spacing w:line="240" w:lineRule="exact" w:before="3834" w:after="0"/>
        <w:ind w:left="0" w:right="0" w:firstLine="0"/>
        <w:jc w:val="center"/>
      </w:pPr>
      <w:r>
        <w:rPr>
          <w:rFonts w:ascii="LMRoman12" w:hAnsi="LMRoman12" w:eastAsia="LMRoman12"/>
          <w:b/>
          <w:i w:val="0"/>
          <w:color w:val="000080"/>
          <w:sz w:val="24"/>
        </w:rPr>
        <w:t>Table 1.2.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Chapter 1: Input–Process–Output Handoff. This table specifies what enters</w:t>
      </w:r>
    </w:p>
    <w:p>
      <w:pPr>
        <w:autoSpaceDN w:val="0"/>
        <w:autoSpaceDE w:val="0"/>
        <w:widowControl/>
        <w:spacing w:line="238" w:lineRule="exact" w:before="50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 chapter, what processing occurs, what outputs are produced for Chapter 2, and</w:t>
      </w:r>
    </w:p>
    <w:p>
      <w:pPr>
        <w:autoSpaceDN w:val="0"/>
        <w:autoSpaceDE w:val="0"/>
        <w:widowControl/>
        <w:spacing w:line="240" w:lineRule="exact" w:before="50" w:after="194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what is explicitly excluded.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4513"/>
        <w:gridCol w:w="4513"/>
      </w:tblGrid>
      <w:tr>
        <w:trPr>
          <w:trHeight w:hRule="exact" w:val="364"/>
        </w:trPr>
        <w:tc>
          <w:tcPr>
            <w:tcW w:type="dxa" w:w="114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Dimension</w:t>
            </w:r>
          </w:p>
        </w:tc>
        <w:tc>
          <w:tcPr>
            <w:tcW w:type="dxa" w:w="7886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Specification</w:t>
            </w:r>
          </w:p>
        </w:tc>
      </w:tr>
      <w:tr>
        <w:trPr>
          <w:trHeight w:hRule="exact" w:val="300"/>
        </w:trPr>
        <w:tc>
          <w:tcPr>
            <w:tcW w:type="dxa" w:w="114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Input</w:t>
            </w:r>
          </w:p>
        </w:tc>
        <w:tc>
          <w:tcPr>
            <w:tcW w:type="dxa" w:w="7886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6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• ASD prevalence data (78M+ globally, WHO)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9026"/>
      </w:tblGrid>
      <w:tr>
        <w:trPr>
          <w:trHeight w:hRule="exact" w:val="238"/>
        </w:trPr>
        <w:tc>
          <w:tcPr>
            <w:tcW w:type="dxa" w:w="9146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13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• Clinical AI fragmentation evidence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40.0" w:type="dxa"/>
      </w:tblPr>
      <w:tblGrid>
        <w:gridCol w:w="9026"/>
      </w:tblGrid>
      <w:tr>
        <w:trPr>
          <w:trHeight w:hRule="exact" w:val="238"/>
        </w:trPr>
        <w:tc>
          <w:tcPr>
            <w:tcW w:type="dxa" w:w="728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135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• GGU DBA thesis guidelines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4513"/>
        <w:gridCol w:w="4513"/>
      </w:tblGrid>
      <w:tr>
        <w:trPr>
          <w:trHeight w:hRule="exact" w:val="598"/>
        </w:trPr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0" w:after="0"/>
              <w:ind w:left="0" w:right="240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Process</w:t>
            </w:r>
          </w:p>
        </w:tc>
        <w:tc>
          <w:tcPr>
            <w:tcW w:type="dxa" w:w="6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0" w:after="0"/>
              <w:ind w:left="254" w:right="2736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• Preliminary literature scan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• Identify 4 business problems (P1–P4)</w:t>
            </w:r>
          </w:p>
        </w:tc>
      </w:tr>
    </w:tbl>
    <w:p>
      <w:pPr>
        <w:autoSpaceDN w:val="0"/>
        <w:autoSpaceDE w:val="0"/>
        <w:widowControl/>
        <w:spacing w:line="200" w:lineRule="exact" w:before="18" w:after="0"/>
        <w:ind w:left="2694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• Preview 6 research gaps (G1–G6)</w:t>
      </w:r>
    </w:p>
    <w:p>
      <w:pPr>
        <w:autoSpaceDN w:val="0"/>
        <w:autoSpaceDE w:val="0"/>
        <w:widowControl/>
        <w:spacing w:line="200" w:lineRule="exact" w:before="38" w:after="0"/>
        <w:ind w:left="2694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• Formulate 5 objectives (O1–O5) + 14 sub-objectives (A1–D3)</w:t>
      </w:r>
    </w:p>
    <w:p>
      <w:pPr>
        <w:autoSpaceDN w:val="0"/>
        <w:autoSpaceDE w:val="0"/>
        <w:widowControl/>
        <w:spacing w:line="200" w:lineRule="exact" w:before="40" w:after="0"/>
        <w:ind w:left="2694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• Derive 5 research questions (RQ1–RQ5)</w:t>
      </w:r>
    </w:p>
    <w:p>
      <w:pPr>
        <w:autoSpaceDN w:val="0"/>
        <w:autoSpaceDE w:val="0"/>
        <w:widowControl/>
        <w:spacing w:line="198" w:lineRule="exact" w:before="40" w:after="0"/>
        <w:ind w:left="2694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• State 5 hypotheses (H1–H5) with thresholds</w:t>
      </w:r>
    </w:p>
    <w:p>
      <w:pPr>
        <w:autoSpaceDN w:val="0"/>
        <w:autoSpaceDE w:val="0"/>
        <w:widowControl/>
        <w:spacing w:line="200" w:lineRule="exact" w:before="40" w:after="0"/>
        <w:ind w:left="2694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• Define scope: ASD-only, public data, no clinical trial</w:t>
      </w:r>
    </w:p>
    <w:p>
      <w:pPr>
        <w:autoSpaceDN w:val="0"/>
        <w:autoSpaceDE w:val="0"/>
        <w:widowControl/>
        <w:spacing w:line="200" w:lineRule="exact" w:before="40" w:after="148"/>
        <w:ind w:left="2694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• Build master traceability matrix (P</w:t>
      </w:r>
      <w:r>
        <w:rPr>
          <w:rFonts w:ascii="LMMathSymbols10" w:hAnsi="LMMathSymbols10" w:eastAsia="LMMathSymbols10"/>
          <w:b w:val="0"/>
          <w:i/>
          <w:color w:val="000000"/>
          <w:sz w:val="20"/>
        </w:rPr>
        <w:t>→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G</w:t>
      </w:r>
      <w:r>
        <w:rPr>
          <w:rFonts w:ascii="LMMathSymbols10" w:hAnsi="LMMathSymbols10" w:eastAsia="LMMathSymbols10"/>
          <w:b w:val="0"/>
          <w:i/>
          <w:color w:val="000000"/>
          <w:sz w:val="20"/>
        </w:rPr>
        <w:t>→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O</w:t>
      </w:r>
      <w:r>
        <w:rPr>
          <w:rFonts w:ascii="LMMathSymbols10" w:hAnsi="LMMathSymbols10" w:eastAsia="LMMathSymbols10"/>
          <w:b w:val="0"/>
          <w:i/>
          <w:color w:val="000000"/>
          <w:sz w:val="20"/>
        </w:rPr>
        <w:t>→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RQ</w:t>
      </w:r>
      <w:r>
        <w:rPr>
          <w:rFonts w:ascii="LMMathSymbols10" w:hAnsi="LMMathSymbols10" w:eastAsia="LMMathSymbols10"/>
          <w:b w:val="0"/>
          <w:i/>
          <w:color w:val="000000"/>
          <w:sz w:val="20"/>
        </w:rPr>
        <w:t>→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H</w:t>
      </w:r>
      <w:r>
        <w:rPr>
          <w:rFonts w:ascii="LMMathSymbols10" w:hAnsi="LMMathSymbols10" w:eastAsia="LMMathSymbols10"/>
          <w:b w:val="0"/>
          <w:i/>
          <w:color w:val="000000"/>
          <w:sz w:val="20"/>
        </w:rPr>
        <w:t>→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4513"/>
        <w:gridCol w:w="4513"/>
      </w:tblGrid>
      <w:tr>
        <w:trPr>
          <w:trHeight w:hRule="exact" w:val="228"/>
        </w:trPr>
        <w:tc>
          <w:tcPr>
            <w:tcW w:type="dxa" w:w="104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Output</w:t>
            </w:r>
          </w:p>
        </w:tc>
        <w:tc>
          <w:tcPr>
            <w:tcW w:type="dxa" w:w="8106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2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• P1–P4: 4 named problems with stakeholder impact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40.0" w:type="dxa"/>
      </w:tblPr>
      <w:tblGrid>
        <w:gridCol w:w="9026"/>
      </w:tblGrid>
      <w:tr>
        <w:trPr>
          <w:trHeight w:hRule="exact" w:val="238"/>
        </w:trPr>
        <w:tc>
          <w:tcPr>
            <w:tcW w:type="dxa" w:w="806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135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• O1–O5 + A1–D3: 5 main + 14 sub-objectives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40.0" w:type="dxa"/>
      </w:tblPr>
      <w:tblGrid>
        <w:gridCol w:w="9026"/>
      </w:tblGrid>
      <w:tr>
        <w:trPr>
          <w:trHeight w:hRule="exact" w:val="238"/>
        </w:trPr>
        <w:tc>
          <w:tcPr>
            <w:tcW w:type="dxa" w:w="746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135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• RQ1–RQ5: 5 research questions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40.0" w:type="dxa"/>
      </w:tblPr>
      <w:tblGrid>
        <w:gridCol w:w="9026"/>
      </w:tblGrid>
      <w:tr>
        <w:trPr>
          <w:trHeight w:hRule="exact" w:val="240"/>
        </w:trPr>
        <w:tc>
          <w:tcPr>
            <w:tcW w:type="dxa" w:w="810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35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• H1–H5: 5 hypotheses with pass/fail thresholds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40.0" w:type="dxa"/>
      </w:tblPr>
      <w:tblGrid>
        <w:gridCol w:w="9026"/>
      </w:tblGrid>
      <w:tr>
        <w:trPr>
          <w:trHeight w:hRule="exact" w:val="238"/>
        </w:trPr>
        <w:tc>
          <w:tcPr>
            <w:tcW w:type="dxa" w:w="814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35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• RGAIG concept: 5-layer governance framework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40.0" w:type="dxa"/>
      </w:tblPr>
      <w:tblGrid>
        <w:gridCol w:w="9026"/>
      </w:tblGrid>
      <w:tr>
        <w:trPr>
          <w:trHeight w:hRule="exact" w:val="240"/>
        </w:trPr>
        <w:tc>
          <w:tcPr>
            <w:tcW w:type="dxa" w:w="778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35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• Master traceability matrix (Table</w:t>
            </w:r>
            <w:r>
              <w:rPr>
                <w:rFonts w:ascii="LMRoman10" w:hAnsi="LMRoman10" w:eastAsia="LMRoman10"/>
                <w:b w:val="0"/>
                <w:i w:val="0"/>
                <w:color w:val="000080"/>
                <w:sz w:val="20"/>
              </w:rPr>
              <w:t xml:space="preserve"> 1.29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4513"/>
        <w:gridCol w:w="4513"/>
      </w:tblGrid>
      <w:tr>
        <w:trPr>
          <w:trHeight w:hRule="exact" w:val="598"/>
        </w:trPr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80" w:after="0"/>
              <w:ind w:left="0" w:right="134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Boundary</w:t>
            </w:r>
          </w:p>
        </w:tc>
        <w:tc>
          <w:tcPr>
            <w:tcW w:type="dxa" w:w="7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0" w:after="0"/>
              <w:ind w:left="134" w:right="216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• Scope boundaries and limitations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• Does NOT review literature systematically (Ch. 2)</w:t>
            </w:r>
          </w:p>
        </w:tc>
      </w:tr>
    </w:tbl>
    <w:p>
      <w:pPr>
        <w:autoSpaceDN w:val="0"/>
        <w:autoSpaceDE w:val="0"/>
        <w:widowControl/>
        <w:spacing w:line="198" w:lineRule="exact" w:before="18" w:after="0"/>
        <w:ind w:left="2694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• Does NOT design methodology (Ch. 3)</w:t>
      </w:r>
    </w:p>
    <w:p>
      <w:pPr>
        <w:autoSpaceDN w:val="0"/>
        <w:autoSpaceDE w:val="0"/>
        <w:widowControl/>
        <w:spacing w:line="200" w:lineRule="exact" w:before="40" w:after="0"/>
        <w:ind w:left="2694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• Does NOT present results (Ch. 4)</w:t>
      </w:r>
    </w:p>
    <w:p>
      <w:pPr>
        <w:autoSpaceDN w:val="0"/>
        <w:autoSpaceDE w:val="0"/>
        <w:widowControl/>
        <w:spacing w:line="198" w:lineRule="exact" w:before="40" w:after="150"/>
        <w:ind w:left="2694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• Does NOT make deployment decisions (Ch. 5)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4513"/>
        <w:gridCol w:w="4513"/>
      </w:tblGrid>
      <w:tr>
        <w:trPr>
          <w:trHeight w:hRule="exact" w:val="272"/>
        </w:trPr>
        <w:tc>
          <w:tcPr>
            <w:tcW w:type="dxa" w:w="1160"/>
            <w:tcBorders>
              <w:bottom w:sz="9.60000000000036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Delivers to</w:t>
            </w:r>
          </w:p>
        </w:tc>
        <w:tc>
          <w:tcPr>
            <w:tcW w:type="dxa" w:w="7866"/>
            <w:tcBorders>
              <w:bottom w:sz="9.60000000000036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Chapter 2: problems, objectives, questions, and RGAIG concept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</w:t>
      </w:r>
    </w:p>
    <w:p>
      <w:pPr>
        <w:autoSpaceDN w:val="0"/>
        <w:autoSpaceDE w:val="0"/>
        <w:widowControl/>
        <w:spacing w:line="200" w:lineRule="exact" w:before="616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0"/>
        </w:rPr>
        <w:t>Chapter 1 Roadmap: Sections and Purpose.</w:t>
      </w:r>
    </w:p>
    <w:p>
      <w:pPr>
        <w:autoSpaceDN w:val="0"/>
        <w:autoSpaceDE w:val="0"/>
        <w:widowControl/>
        <w:spacing w:line="240" w:lineRule="exact" w:before="296" w:after="194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1.1.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Chapter 1 Roadmap: Sections and Purpose.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009"/>
        <w:gridCol w:w="3009"/>
        <w:gridCol w:w="3009"/>
      </w:tblGrid>
      <w:tr>
        <w:trPr>
          <w:trHeight w:hRule="exact" w:val="522"/>
        </w:trPr>
        <w:tc>
          <w:tcPr>
            <w:tcW w:type="dxa" w:w="480"/>
            <w:tcBorders>
              <w:top w:sz="9.600000000000023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Sec.</w:t>
            </w:r>
          </w:p>
        </w:tc>
        <w:tc>
          <w:tcPr>
            <w:tcW w:type="dxa" w:w="1940"/>
            <w:tcBorders>
              <w:top w:sz="9.600000000000023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9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Section Title</w:t>
            </w:r>
          </w:p>
        </w:tc>
        <w:tc>
          <w:tcPr>
            <w:tcW w:type="dxa" w:w="6606"/>
            <w:tcBorders>
              <w:top w:sz="9.600000000000023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25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Purpose</w:t>
            </w:r>
          </w:p>
        </w:tc>
      </w:tr>
      <w:tr>
        <w:trPr>
          <w:trHeight w:hRule="exact" w:val="448"/>
        </w:trPr>
        <w:tc>
          <w:tcPr>
            <w:tcW w:type="dxa" w:w="48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1.1</w:t>
            </w:r>
          </w:p>
        </w:tc>
        <w:tc>
          <w:tcPr>
            <w:tcW w:type="dxa" w:w="194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Background of the</w:t>
            </w:r>
          </w:p>
        </w:tc>
        <w:tc>
          <w:tcPr>
            <w:tcW w:type="dxa" w:w="6606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25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Context: ASD, EEG, AI, diagnostic delays</w:t>
            </w:r>
          </w:p>
        </w:tc>
      </w:tr>
    </w:tbl>
    <w:p>
      <w:pPr>
        <w:autoSpaceDN w:val="0"/>
        <w:autoSpaceDE w:val="0"/>
        <w:widowControl/>
        <w:spacing w:line="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338"/>
        </w:trPr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1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Study</w:t>
            </w:r>
          </w:p>
        </w:tc>
        <w:tc>
          <w:tcPr>
            <w:tcW w:type="dxa" w:w="6586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96"/>
        </w:trPr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1.2</w:t>
            </w:r>
          </w:p>
        </w:tc>
        <w:tc>
          <w:tcPr>
            <w:tcW w:type="dxa" w:w="2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Problem Statement</w:t>
            </w:r>
          </w:p>
        </w:tc>
        <w:tc>
          <w:tcPr>
            <w:tcW w:type="dxa" w:w="65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7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Four named problems (P1–P4)</w:t>
            </w:r>
          </w:p>
        </w:tc>
      </w:tr>
      <w:tr>
        <w:trPr>
          <w:trHeight w:hRule="exact" w:val="396"/>
        </w:trPr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1.3</w:t>
            </w:r>
          </w:p>
        </w:tc>
        <w:tc>
          <w:tcPr>
            <w:tcW w:type="dxa" w:w="210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2100"/>
            </w:tblGrid>
            <w:tr>
              <w:trPr>
                <w:trHeight w:hRule="exact" w:val="376"/>
              </w:trPr>
              <w:tc>
                <w:tcPr>
                  <w:tcW w:type="dxa" w:w="1920"/>
                  <w:tcBorders/>
                  <w:shd w:fill="f0f5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118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Research Objectives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5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7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O1–O5 main objectives</w:t>
            </w:r>
          </w:p>
        </w:tc>
      </w:tr>
      <w:tr>
        <w:trPr>
          <w:trHeight w:hRule="exact" w:val="376"/>
        </w:trPr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1.4</w:t>
            </w:r>
          </w:p>
        </w:tc>
        <w:tc>
          <w:tcPr>
            <w:tcW w:type="dxa" w:w="2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1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Operationalisation</w:t>
            </w:r>
          </w:p>
        </w:tc>
        <w:tc>
          <w:tcPr>
            <w:tcW w:type="dxa" w:w="65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17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A1–D3 sub-objectives mapped to Parts</w:t>
            </w:r>
          </w:p>
        </w:tc>
      </w:tr>
    </w:tbl>
    <w:p>
      <w:pPr>
        <w:autoSpaceDN w:val="0"/>
        <w:autoSpaceDE w:val="0"/>
        <w:widowControl/>
        <w:spacing w:line="200" w:lineRule="exact" w:before="136" w:after="78"/>
        <w:ind w:left="2014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(A–D)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396"/>
        </w:trPr>
        <w:tc>
          <w:tcPr>
            <w:tcW w:type="dxa" w:w="46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1.5</w:t>
            </w:r>
          </w:p>
        </w:tc>
        <w:tc>
          <w:tcPr>
            <w:tcW w:type="dxa" w:w="206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Research Questions</w:t>
            </w:r>
          </w:p>
        </w:tc>
        <w:tc>
          <w:tcPr>
            <w:tcW w:type="dxa" w:w="6626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2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RQ1–RQ5 linked to objectives</w:t>
            </w:r>
          </w:p>
        </w:tc>
      </w:tr>
      <w:tr>
        <w:trPr>
          <w:trHeight w:hRule="exact" w:val="378"/>
        </w:trPr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1.6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Research Structure</w:t>
            </w:r>
          </w:p>
        </w:tc>
        <w:tc>
          <w:tcPr>
            <w:tcW w:type="dxa" w:w="66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2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Four-part evaluation framework</w:t>
            </w:r>
          </w:p>
        </w:tc>
      </w:tr>
    </w:tbl>
    <w:p>
      <w:pPr>
        <w:autoSpaceDN w:val="0"/>
        <w:autoSpaceDE w:val="0"/>
        <w:widowControl/>
        <w:spacing w:line="198" w:lineRule="exact" w:before="136" w:after="80"/>
        <w:ind w:left="2014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(A–D)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376"/>
        </w:trPr>
        <w:tc>
          <w:tcPr>
            <w:tcW w:type="dxa" w:w="46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1.7</w:t>
            </w:r>
          </w:p>
        </w:tc>
        <w:tc>
          <w:tcPr>
            <w:tcW w:type="dxa" w:w="200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Significance of the</w:t>
            </w:r>
          </w:p>
        </w:tc>
        <w:tc>
          <w:tcPr>
            <w:tcW w:type="dxa" w:w="6686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27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Academic, clinical, policy impact</w:t>
            </w:r>
          </w:p>
        </w:tc>
      </w:tr>
    </w:tbl>
    <w:p>
      <w:pPr>
        <w:autoSpaceDN w:val="0"/>
        <w:autoSpaceDE w:val="0"/>
        <w:widowControl/>
        <w:spacing w:line="7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338"/>
        </w:trPr>
        <w:tc>
          <w:tcPr>
            <w:tcW w:type="dxa" w:w="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5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1.8</w:t>
            </w:r>
          </w:p>
        </w:tc>
        <w:tc>
          <w:tcPr>
            <w:tcW w:type="dxa" w:w="204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1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Study</w:t>
            </w:r>
          </w:p>
        </w:tc>
        <w:tc>
          <w:tcPr>
            <w:tcW w:type="dxa" w:w="664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54" w:after="0"/>
              <w:ind w:left="2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Boundaries and assumptions</w:t>
            </w:r>
          </w:p>
        </w:tc>
      </w:tr>
      <w:tr>
        <w:trPr>
          <w:trHeight w:hRule="exact" w:val="394"/>
        </w:trPr>
        <w:tc>
          <w:tcPr>
            <w:tcW w:type="dxa" w:w="3009"/>
            <w:vMerge/>
            <w:tcBorders/>
          </w:tcPr>
          <w:p/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Scope of the Study</w:t>
            </w:r>
          </w:p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378"/>
        </w:trPr>
        <w:tc>
          <w:tcPr>
            <w:tcW w:type="dxa" w:w="46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1.9</w:t>
            </w:r>
          </w:p>
        </w:tc>
        <w:tc>
          <w:tcPr>
            <w:tcW w:type="dxa" w:w="204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Structure of</w:t>
            </w:r>
          </w:p>
        </w:tc>
        <w:tc>
          <w:tcPr>
            <w:tcW w:type="dxa" w:w="6646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2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Chapter-by-chapter overview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009"/>
        <w:gridCol w:w="3009"/>
        <w:gridCol w:w="3009"/>
      </w:tblGrid>
      <w:tr>
        <w:trPr>
          <w:trHeight w:hRule="exact" w:val="352"/>
        </w:trPr>
        <w:tc>
          <w:tcPr>
            <w:tcW w:type="dxa" w:w="4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5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1.10</w:t>
            </w:r>
          </w:p>
        </w:tc>
        <w:tc>
          <w:tcPr>
            <w:tcW w:type="dxa" w:w="1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Dissertation</w:t>
            </w:r>
          </w:p>
        </w:tc>
        <w:tc>
          <w:tcPr>
            <w:tcW w:type="dxa" w:w="684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56" w:after="0"/>
              <w:ind w:left="49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Deliverables to Chapter 2</w:t>
            </w:r>
          </w:p>
        </w:tc>
      </w:tr>
      <w:tr>
        <w:trPr>
          <w:trHeight w:hRule="exact" w:val="382"/>
        </w:trPr>
        <w:tc>
          <w:tcPr>
            <w:tcW w:type="dxa" w:w="3009"/>
            <w:vMerge/>
            <w:tcBorders/>
          </w:tcPr>
          <w:p/>
        </w:tc>
        <w:tc>
          <w:tcPr>
            <w:tcW w:type="dxa" w:w="1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Output Card</w:t>
            </w:r>
          </w:p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448"/>
        </w:trPr>
        <w:tc>
          <w:tcPr>
            <w:tcW w:type="dxa" w:w="460"/>
            <w:tcBorders>
              <w:bottom w:sz="9.60000000000036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1.11</w:t>
            </w:r>
          </w:p>
        </w:tc>
        <w:tc>
          <w:tcPr>
            <w:tcW w:type="dxa" w:w="1720"/>
            <w:tcBorders>
              <w:bottom w:sz="9.60000000000036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Limitations</w:t>
            </w:r>
          </w:p>
        </w:tc>
        <w:tc>
          <w:tcPr>
            <w:tcW w:type="dxa" w:w="6846"/>
            <w:tcBorders>
              <w:bottom w:sz="9.60000000000036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49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Known constraints</w:t>
            </w:r>
          </w:p>
        </w:tc>
      </w:tr>
    </w:tbl>
    <w:p>
      <w:pPr>
        <w:autoSpaceDN w:val="0"/>
        <w:autoSpaceDE w:val="0"/>
        <w:widowControl/>
        <w:spacing w:line="392" w:lineRule="exact" w:before="206" w:after="0"/>
        <w:ind w:left="1440" w:right="1296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0"/>
        </w:rPr>
        <w:t>Chapter 1: Input–Process–Output.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Table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1.2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specifies what enters, what this chapter does, and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what it delivers to Chapter 2.</w:t>
      </w:r>
    </w:p>
    <w:p>
      <w:pPr>
        <w:autoSpaceDN w:val="0"/>
        <w:autoSpaceDE w:val="0"/>
        <w:widowControl/>
        <w:spacing w:line="450" w:lineRule="exact" w:before="236" w:after="0"/>
        <w:ind w:left="2016" w:right="2016" w:firstLine="0"/>
        <w:jc w:val="center"/>
      </w:pPr>
      <w:r>
        <w:rPr>
          <w:rFonts w:ascii="LMRoman10" w:hAnsi="LMRoman10" w:eastAsia="LMRoman10"/>
          <w:b/>
          <w:i/>
          <w:color w:val="0046B4"/>
          <w:sz w:val="22"/>
        </w:rPr>
        <w:t>Chapter Overview.</w:t>
      </w:r>
      <w:r>
        <w:rPr>
          <w:rFonts w:ascii="LMRoman10" w:hAnsi="LMRoman10" w:eastAsia="LMRoman10"/>
          <w:b w:val="0"/>
          <w:i/>
          <w:color w:val="000000"/>
          <w:sz w:val="22"/>
        </w:rPr>
        <w:t xml:space="preserve"> This chapter establishes the dissertation’s foundation: ASD-</w:t>
      </w:r>
      <w:r>
        <w:rPr>
          <w:rFonts w:ascii="LMRoman10" w:hAnsi="LMRoman10" w:eastAsia="LMRoman10"/>
          <w:b w:val="0"/>
          <w:i/>
          <w:color w:val="000000"/>
          <w:sz w:val="22"/>
        </w:rPr>
        <w:t>focused clinical AI remains fragmented across workflows and governance structures.</w:t>
      </w:r>
    </w:p>
    <w:p>
      <w:pPr>
        <w:autoSpaceDN w:val="0"/>
        <w:autoSpaceDE w:val="0"/>
        <w:widowControl/>
        <w:spacing w:line="218" w:lineRule="exact" w:before="230" w:after="0"/>
        <w:ind w:left="2026" w:right="0" w:firstLine="0"/>
        <w:jc w:val="left"/>
      </w:pPr>
      <w:r>
        <w:rPr>
          <w:rFonts w:ascii="LMRoman10" w:hAnsi="LMRoman10" w:eastAsia="LMRoman10"/>
          <w:b w:val="0"/>
          <w:i/>
          <w:color w:val="000000"/>
          <w:sz w:val="22"/>
        </w:rPr>
        <w:t>The chapter:</w:t>
      </w:r>
    </w:p>
    <w:p>
      <w:pPr>
        <w:autoSpaceDN w:val="0"/>
        <w:tabs>
          <w:tab w:pos="2312" w:val="left"/>
        </w:tabs>
        <w:autoSpaceDE w:val="0"/>
        <w:widowControl/>
        <w:spacing w:line="448" w:lineRule="exact" w:before="174" w:after="0"/>
        <w:ind w:left="2026" w:right="201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/>
          <w:color w:val="000000"/>
          <w:sz w:val="22"/>
        </w:rPr>
        <w:t xml:space="preserve"> Defines</w:t>
      </w:r>
      <w:r>
        <w:rPr>
          <w:rFonts w:ascii="LMRoman10" w:hAnsi="LMRoman10" w:eastAsia="LMRoman10"/>
          <w:b w:val="0"/>
          <w:i/>
          <w:color w:val="000000"/>
          <w:sz w:val="22"/>
        </w:rPr>
        <w:t xml:space="preserve"> the core problem (4 problems and 6 research gaps from 156 ASD stud-</w:t>
      </w:r>
      <w:r>
        <w:rPr>
          <w:rFonts w:ascii="LMRoman10" w:hAnsi="LMRoman10" w:eastAsia="LMRoman10"/>
          <w:b w:val="0"/>
          <w:i/>
          <w:color w:val="000000"/>
          <w:sz w:val="22"/>
        </w:rPr>
        <w:t>ies).</w:t>
      </w:r>
    </w:p>
    <w:p>
      <w:pPr>
        <w:autoSpaceDN w:val="0"/>
        <w:autoSpaceDE w:val="0"/>
        <w:widowControl/>
        <w:spacing w:line="222" w:lineRule="exact" w:before="266" w:after="0"/>
        <w:ind w:left="2026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/>
          <w:color w:val="000000"/>
          <w:sz w:val="22"/>
        </w:rPr>
        <w:t xml:space="preserve"> Translates</w:t>
      </w:r>
      <w:r>
        <w:rPr>
          <w:rFonts w:ascii="LMRoman10" w:hAnsi="LMRoman10" w:eastAsia="LMRoman10"/>
          <w:b w:val="0"/>
          <w:i/>
          <w:color w:val="000000"/>
          <w:sz w:val="22"/>
        </w:rPr>
        <w:t xml:space="preserve"> those into objectives, research questions, and hypotheses.</w:t>
      </w:r>
    </w:p>
    <w:p>
      <w:pPr>
        <w:autoSpaceDN w:val="0"/>
        <w:tabs>
          <w:tab w:pos="2312" w:val="left"/>
        </w:tabs>
        <w:autoSpaceDE w:val="0"/>
        <w:widowControl/>
        <w:spacing w:line="448" w:lineRule="exact" w:before="40" w:after="0"/>
        <w:ind w:left="2026" w:right="201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/>
          <w:color w:val="000000"/>
          <w:sz w:val="22"/>
        </w:rPr>
        <w:t xml:space="preserve"> Establishes</w:t>
      </w:r>
      <w:r>
        <w:rPr>
          <w:rFonts w:ascii="LMRoman10" w:hAnsi="LMRoman10" w:eastAsia="LMRoman10"/>
          <w:b w:val="0"/>
          <w:i/>
          <w:color w:val="000000"/>
          <w:sz w:val="22"/>
        </w:rPr>
        <w:t xml:space="preserve"> the conceptual basis for RGAIG as an explainable, governance-</w:t>
      </w:r>
      <w:r>
        <w:rPr>
          <w:rFonts w:ascii="LMRoman10" w:hAnsi="LMRoman10" w:eastAsia="LMRoman10"/>
          <w:b w:val="0"/>
          <w:i/>
          <w:color w:val="000000"/>
          <w:sz w:val="22"/>
        </w:rPr>
        <w:t>aligned response to fragmentation.</w:t>
      </w:r>
    </w:p>
    <w:p>
      <w:pPr>
        <w:autoSpaceDN w:val="0"/>
        <w:tabs>
          <w:tab w:pos="2312" w:val="left"/>
        </w:tabs>
        <w:autoSpaceDE w:val="0"/>
        <w:widowControl/>
        <w:spacing w:line="448" w:lineRule="exact" w:before="42" w:after="0"/>
        <w:ind w:left="2026" w:right="201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/>
          <w:color w:val="000000"/>
          <w:sz w:val="22"/>
        </w:rPr>
        <w:t xml:space="preserve"> Clarifies</w:t>
      </w:r>
      <w:r>
        <w:rPr>
          <w:rFonts w:ascii="LMRoman10" w:hAnsi="LMRoman10" w:eastAsia="LMRoman10"/>
          <w:b w:val="0"/>
          <w:i/>
          <w:color w:val="000000"/>
          <w:sz w:val="22"/>
        </w:rPr>
        <w:t xml:space="preserve"> the scope, contribution, and boundaries so later-chapter claims remain </w:t>
      </w:r>
      <w:r>
        <w:rPr>
          <w:rFonts w:ascii="LMRoman10" w:hAnsi="LMRoman10" w:eastAsia="LMRoman10"/>
          <w:b w:val="0"/>
          <w:i/>
          <w:color w:val="000000"/>
          <w:sz w:val="22"/>
        </w:rPr>
        <w:t>proportionate to the evidence.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990600</wp:posOffset>
            </wp:positionH>
            <wp:positionV relativeFrom="page">
              <wp:posOffset>2209800</wp:posOffset>
            </wp:positionV>
            <wp:extent cx="5575300" cy="19685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5300" cy="1968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8" w:lineRule="exact" w:before="0" w:after="0"/>
        <w:ind w:left="0" w:right="26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6</w:t>
      </w:r>
    </w:p>
    <w:p>
      <w:pPr>
        <w:autoSpaceDN w:val="0"/>
        <w:autoSpaceDE w:val="0"/>
        <w:widowControl/>
        <w:spacing w:line="480" w:lineRule="exact" w:before="344" w:after="0"/>
        <w:ind w:left="0" w:right="26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Figure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1.1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provides a six-section roadmap of this chapter, tracing the logical progres-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sion from healthcare context through problem identification, objective formulation, and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theoretical grounding to the research design.</w:t>
      </w:r>
    </w:p>
    <w:p>
      <w:pPr>
        <w:autoSpaceDN w:val="0"/>
        <w:autoSpaceDE w:val="0"/>
        <w:widowControl/>
        <w:spacing w:line="238" w:lineRule="exact" w:before="240" w:after="296"/>
        <w:ind w:left="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>Chapter 1 section roadmap.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3017"/>
        <w:gridCol w:w="3017"/>
        <w:gridCol w:w="3017"/>
      </w:tblGrid>
      <w:tr>
        <w:trPr>
          <w:trHeight w:hRule="exact" w:val="268"/>
        </w:trPr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60" w:after="0"/>
              <w:ind w:left="136" w:right="0" w:firstLine="0"/>
              <w:jc w:val="left"/>
            </w:pPr>
            <w:r>
              <w:rPr>
                <w:w w:val="98.05098533630371"/>
                <w:rFonts w:ascii="LMRoman10" w:hAnsi="LMRoman10" w:eastAsia="LMRoman10"/>
                <w:b/>
                <w:i w:val="0"/>
                <w:color w:val="0046B4"/>
                <w:sz w:val="20"/>
              </w:rPr>
              <w:t>1. Healthcare Context</w:t>
            </w:r>
          </w:p>
        </w:tc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60" w:after="0"/>
              <w:ind w:left="430" w:right="0" w:firstLine="0"/>
              <w:jc w:val="left"/>
            </w:pPr>
            <w:r>
              <w:rPr>
                <w:w w:val="98.05098533630371"/>
                <w:rFonts w:ascii="LMRoman10" w:hAnsi="LMRoman10" w:eastAsia="LMRoman10"/>
                <w:b/>
                <w:i w:val="0"/>
                <w:color w:val="0046B4"/>
                <w:sz w:val="20"/>
              </w:rPr>
              <w:t>2. Problem &amp; Gaps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60" w:after="0"/>
              <w:ind w:left="324" w:right="0" w:firstLine="0"/>
              <w:jc w:val="left"/>
            </w:pPr>
            <w:r>
              <w:rPr>
                <w:w w:val="98.05098533630371"/>
                <w:rFonts w:ascii="LMRoman10" w:hAnsi="LMRoman10" w:eastAsia="LMRoman10"/>
                <w:b/>
                <w:i w:val="0"/>
                <w:color w:val="0046B4"/>
                <w:sz w:val="20"/>
              </w:rPr>
              <w:t>3. Objectives &amp; Hy-</w:t>
            </w:r>
          </w:p>
        </w:tc>
      </w:tr>
      <w:tr>
        <w:trPr>
          <w:trHeight w:hRule="exact" w:val="240"/>
        </w:trPr>
        <w:tc>
          <w:tcPr>
            <w:tcW w:type="dxa" w:w="2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68" w:after="0"/>
              <w:ind w:left="136" w:right="0" w:firstLine="0"/>
              <w:jc w:val="left"/>
            </w:pPr>
            <w:r>
              <w:rPr>
                <w:w w:val="98.05098533630371"/>
                <w:rFonts w:ascii="LMRoman10" w:hAnsi="LMRoman10" w:eastAsia="LMRoman10"/>
                <w:b w:val="0"/>
                <w:i w:val="0"/>
                <w:color w:val="000000"/>
                <w:sz w:val="20"/>
              </w:rPr>
              <w:t>Global diagnostic burden,</w:t>
            </w:r>
          </w:p>
        </w:tc>
        <w:tc>
          <w:tcPr>
            <w:tcW w:type="dxa" w:w="3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68" w:after="0"/>
              <w:ind w:left="430" w:right="0" w:firstLine="0"/>
              <w:jc w:val="left"/>
            </w:pPr>
            <w:r>
              <w:rPr>
                <w:w w:val="98.05098533630371"/>
                <w:rFonts w:ascii="LMRoman10" w:hAnsi="LMRoman10" w:eastAsia="LMRoman10"/>
                <w:b w:val="0"/>
                <w:i w:val="0"/>
                <w:color w:val="000000"/>
                <w:sz w:val="20"/>
              </w:rPr>
              <w:t>Four problems (P1–P4),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36" w:after="0"/>
              <w:ind w:left="324" w:right="0" w:firstLine="0"/>
              <w:jc w:val="left"/>
            </w:pPr>
            <w:r>
              <w:rPr>
                <w:w w:val="98.05098533630371"/>
                <w:rFonts w:ascii="LMRoman10" w:hAnsi="LMRoman10" w:eastAsia="LMRoman10"/>
                <w:b/>
                <w:i w:val="0"/>
                <w:color w:val="0046B4"/>
                <w:sz w:val="20"/>
              </w:rPr>
              <w:t>potheses</w:t>
            </w:r>
          </w:p>
        </w:tc>
      </w:tr>
      <w:tr>
        <w:trPr>
          <w:trHeight w:hRule="exact" w:val="48"/>
        </w:trPr>
        <w:tc>
          <w:tcPr>
            <w:tcW w:type="dxa" w:w="3017"/>
            <w:vMerge/>
            <w:tcBorders/>
          </w:tcPr>
          <w:p/>
        </w:tc>
        <w:tc>
          <w:tcPr>
            <w:tcW w:type="dxa" w:w="3017"/>
            <w:vMerge/>
            <w:tcBorders/>
          </w:tcPr>
          <w:p/>
        </w:tc>
        <w:tc>
          <w:tcPr>
            <w:tcW w:type="dxa" w:w="2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72" w:after="0"/>
              <w:ind w:left="324" w:right="0" w:firstLine="0"/>
              <w:jc w:val="left"/>
            </w:pPr>
            <w:r>
              <w:rPr>
                <w:w w:val="98.05098533630371"/>
                <w:rFonts w:ascii="LMRoman10" w:hAnsi="LMRoman10" w:eastAsia="LMRoman10"/>
                <w:b w:val="0"/>
                <w:i w:val="0"/>
                <w:color w:val="000000"/>
                <w:sz w:val="20"/>
              </w:rPr>
              <w:t>Eight objectives (O1–O8),</w:t>
            </w:r>
          </w:p>
        </w:tc>
      </w:tr>
      <w:tr>
        <w:trPr>
          <w:trHeight w:hRule="exact" w:val="232"/>
        </w:trPr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24" w:after="0"/>
              <w:ind w:left="136" w:right="0" w:firstLine="0"/>
              <w:jc w:val="left"/>
            </w:pPr>
            <w:r>
              <w:rPr>
                <w:w w:val="98.05098533630371"/>
                <w:rFonts w:ascii="LMRoman10" w:hAnsi="LMRoman10" w:eastAsia="LMRoman10"/>
                <w:b w:val="0"/>
                <w:i w:val="0"/>
                <w:color w:val="000000"/>
                <w:sz w:val="20"/>
              </w:rPr>
              <w:t>970M+ affected, the ASD</w:t>
            </w:r>
          </w:p>
        </w:tc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24" w:after="0"/>
              <w:ind w:left="430" w:right="0" w:firstLine="0"/>
              <w:jc w:val="left"/>
            </w:pPr>
            <w:r>
              <w:rPr>
                <w:w w:val="98.05098533630371"/>
                <w:rFonts w:ascii="LMRoman10" w:hAnsi="LMRoman10" w:eastAsia="LMRoman10"/>
                <w:b w:val="0"/>
                <w:i w:val="0"/>
                <w:color w:val="000000"/>
                <w:sz w:val="20"/>
              </w:rPr>
              <w:t>six gaps (G1–G6), 156 stud-</w:t>
            </w:r>
          </w:p>
        </w:tc>
        <w:tc>
          <w:tcPr>
            <w:tcW w:type="dxa" w:w="3017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36" w:after="0"/>
              <w:ind w:left="136" w:right="0" w:firstLine="0"/>
              <w:jc w:val="left"/>
            </w:pPr>
            <w:r>
              <w:rPr>
                <w:w w:val="98.05098533630371"/>
                <w:rFonts w:ascii="LMRoman10" w:hAnsi="LMRoman10" w:eastAsia="LMRoman10"/>
                <w:b w:val="0"/>
                <w:i w:val="0"/>
                <w:color w:val="000000"/>
                <w:sz w:val="20"/>
              </w:rPr>
              <w:t>domain,</w:t>
            </w:r>
          </w:p>
        </w:tc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36" w:after="0"/>
              <w:ind w:left="430" w:right="0" w:firstLine="0"/>
              <w:jc w:val="left"/>
            </w:pPr>
            <w:r>
              <w:rPr>
                <w:w w:val="98.05098533630371"/>
                <w:rFonts w:ascii="LMRoman10" w:hAnsi="LMRoman10" w:eastAsia="LMRoman10"/>
                <w:b w:val="0"/>
                <w:i w:val="0"/>
                <w:color w:val="000000"/>
                <w:sz w:val="20"/>
              </w:rPr>
              <w:t>ies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36" w:after="0"/>
              <w:ind w:left="0" w:right="0" w:firstLine="0"/>
              <w:jc w:val="center"/>
            </w:pPr>
            <w:r>
              <w:rPr>
                <w:w w:val="98.05098533630371"/>
                <w:rFonts w:ascii="LMRoman10" w:hAnsi="LMRoman10" w:eastAsia="LMRoman10"/>
                <w:b w:val="0"/>
                <w:i w:val="0"/>
                <w:color w:val="000000"/>
                <w:sz w:val="20"/>
              </w:rPr>
              <w:t>five hypotheses (H1–H5),</w:t>
            </w:r>
          </w:p>
        </w:tc>
      </w:tr>
      <w:tr>
        <w:trPr>
          <w:trHeight w:hRule="exact" w:val="296"/>
        </w:trPr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40" w:after="0"/>
              <w:ind w:left="136" w:right="0" w:firstLine="0"/>
              <w:jc w:val="left"/>
            </w:pPr>
            <w:r>
              <w:rPr>
                <w:w w:val="98.05098533630371"/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clinical AI fragmentation</w:t>
            </w:r>
          </w:p>
        </w:tc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40" w:after="0"/>
              <w:ind w:left="430" w:right="0" w:firstLine="0"/>
              <w:jc w:val="left"/>
            </w:pPr>
            <w:r>
              <w:rPr>
                <w:w w:val="98.05098533630371"/>
                <w:rFonts w:ascii="LMRoman10" w:hAnsi="LMRoman10" w:eastAsia="LMRoman10"/>
                <w:b w:val="0"/>
                <w:i w:val="0"/>
                <w:color w:val="000000"/>
                <w:sz w:val="20"/>
              </w:rPr>
              <w:t>+ 6 companion papers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40" w:after="0"/>
              <w:ind w:left="324" w:right="0" w:firstLine="0"/>
              <w:jc w:val="left"/>
            </w:pPr>
            <w:r>
              <w:rPr>
                <w:w w:val="98.05098533630371"/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predefined thresholds</w:t>
            </w:r>
          </w:p>
        </w:tc>
      </w:tr>
    </w:tbl>
    <w:p>
      <w:pPr>
        <w:autoSpaceDN w:val="0"/>
        <w:autoSpaceDE w:val="0"/>
        <w:widowControl/>
        <w:spacing w:line="196" w:lineRule="exact" w:before="190" w:after="20"/>
        <w:ind w:left="0" w:right="3614" w:firstLine="0"/>
        <w:jc w:val="right"/>
      </w:pPr>
      <w:r>
        <w:rPr>
          <w:w w:val="98.05098533630371"/>
          <w:rFonts w:ascii="LMRoman10" w:hAnsi="LMRoman10" w:eastAsia="LMRoman10"/>
          <w:b/>
          <w:i w:val="0"/>
          <w:color w:val="0046B4"/>
          <w:sz w:val="20"/>
        </w:rPr>
        <w:t>5. Theoretical Frame-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3017"/>
        <w:gridCol w:w="3017"/>
        <w:gridCol w:w="3017"/>
      </w:tblGrid>
      <w:tr>
        <w:trPr>
          <w:trHeight w:hRule="exact" w:val="218"/>
        </w:trPr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22" w:after="0"/>
              <w:ind w:left="136" w:right="0" w:firstLine="0"/>
              <w:jc w:val="left"/>
            </w:pPr>
            <w:r>
              <w:rPr>
                <w:w w:val="98.05098533630371"/>
                <w:rFonts w:ascii="LMRoman10" w:hAnsi="LMRoman10" w:eastAsia="LMRoman10"/>
                <w:b/>
                <w:i w:val="0"/>
                <w:color w:val="0046B4"/>
                <w:sz w:val="20"/>
              </w:rPr>
              <w:t>4. Scope &amp; Use Context</w:t>
            </w:r>
          </w:p>
        </w:tc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22" w:after="0"/>
              <w:ind w:left="350" w:right="0" w:firstLine="0"/>
              <w:jc w:val="left"/>
            </w:pPr>
            <w:r>
              <w:rPr>
                <w:w w:val="98.05098533630371"/>
                <w:rFonts w:ascii="LMRoman10" w:hAnsi="LMRoman10" w:eastAsia="LMRoman10"/>
                <w:b/>
                <w:i w:val="0"/>
                <w:color w:val="0046B4"/>
                <w:sz w:val="20"/>
              </w:rPr>
              <w:t>work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22" w:after="0"/>
              <w:ind w:left="324" w:right="0" w:firstLine="0"/>
              <w:jc w:val="left"/>
            </w:pPr>
            <w:r>
              <w:rPr>
                <w:w w:val="98.05098533630371"/>
                <w:rFonts w:ascii="LMRoman10" w:hAnsi="LMRoman10" w:eastAsia="LMRoman10"/>
                <w:b/>
                <w:i w:val="0"/>
                <w:color w:val="0046B4"/>
                <w:sz w:val="20"/>
              </w:rPr>
              <w:t>6. Methods &amp; Structure</w:t>
            </w:r>
          </w:p>
        </w:tc>
      </w:tr>
      <w:tr>
        <w:trPr>
          <w:trHeight w:hRule="exact" w:val="260"/>
        </w:trPr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64" w:after="0"/>
              <w:ind w:left="136" w:right="0" w:firstLine="0"/>
              <w:jc w:val="left"/>
            </w:pPr>
            <w:r>
              <w:rPr>
                <w:w w:val="98.05098533630371"/>
                <w:rFonts w:ascii="LMRoman10" w:hAnsi="LMRoman10" w:eastAsia="LMRoman10"/>
                <w:b w:val="0"/>
                <w:i w:val="0"/>
                <w:color w:val="000000"/>
                <w:sz w:val="20"/>
              </w:rPr>
              <w:t>B2B core focus,</w:t>
            </w:r>
          </w:p>
        </w:tc>
        <w:tc>
          <w:tcPr>
            <w:tcW w:type="dxa" w:w="3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86" w:after="0"/>
              <w:ind w:left="0" w:right="0" w:firstLine="0"/>
              <w:jc w:val="center"/>
            </w:pPr>
            <w:r>
              <w:rPr>
                <w:w w:val="98.05098533630371"/>
                <w:rFonts w:ascii="LMRoman10" w:hAnsi="LMRoman10" w:eastAsia="LMRoman10"/>
                <w:b w:val="0"/>
                <w:i w:val="0"/>
                <w:color w:val="000000"/>
                <w:sz w:val="20"/>
              </w:rPr>
              <w:t>Nine theories, DL ensemble,</w:t>
            </w:r>
          </w:p>
        </w:tc>
        <w:tc>
          <w:tcPr>
            <w:tcW w:type="dxa" w:w="2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86" w:after="0"/>
              <w:ind w:left="324" w:right="0" w:firstLine="0"/>
              <w:jc w:val="left"/>
            </w:pPr>
            <w:r>
              <w:rPr>
                <w:w w:val="98.05098533630371"/>
                <w:rFonts w:ascii="LMRoman10" w:hAnsi="LMRoman10" w:eastAsia="LMRoman10"/>
                <w:b w:val="0"/>
                <w:i w:val="0"/>
                <w:color w:val="000000"/>
                <w:sz w:val="20"/>
              </w:rPr>
              <w:t>DSR methodology,</w:t>
            </w:r>
          </w:p>
        </w:tc>
      </w:tr>
      <w:tr>
        <w:trPr>
          <w:trHeight w:hRule="exact" w:val="46"/>
        </w:trPr>
        <w:tc>
          <w:tcPr>
            <w:tcW w:type="dxa" w:w="2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64" w:after="0"/>
              <w:ind w:left="136" w:right="0" w:firstLine="0"/>
              <w:jc w:val="left"/>
            </w:pPr>
            <w:r>
              <w:rPr>
                <w:w w:val="98.05098533630371"/>
                <w:rFonts w:ascii="LMRoman10" w:hAnsi="LMRoman10" w:eastAsia="LMRoman10"/>
                <w:b w:val="0"/>
                <w:i w:val="0"/>
                <w:color w:val="000000"/>
                <w:sz w:val="20"/>
              </w:rPr>
              <w:t>B2C future pathway,</w:t>
            </w:r>
          </w:p>
        </w:tc>
        <w:tc>
          <w:tcPr>
            <w:tcW w:type="dxa" w:w="3017"/>
            <w:vMerge/>
            <w:tcBorders/>
          </w:tcPr>
          <w:p/>
        </w:tc>
        <w:tc>
          <w:tcPr>
            <w:tcW w:type="dxa" w:w="3017"/>
            <w:vMerge/>
            <w:tcBorders/>
          </w:tcPr>
          <w:p/>
        </w:tc>
      </w:tr>
      <w:tr>
        <w:trPr>
          <w:trHeight w:hRule="exact" w:val="214"/>
        </w:trPr>
        <w:tc>
          <w:tcPr>
            <w:tcW w:type="dxa" w:w="3017"/>
            <w:vMerge/>
            <w:tcBorders/>
          </w:tcPr>
          <w:p/>
        </w:tc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18" w:after="0"/>
              <w:ind w:left="0" w:right="0" w:firstLine="0"/>
              <w:jc w:val="center"/>
            </w:pPr>
            <w:r>
              <w:rPr>
                <w:w w:val="98.05098533630371"/>
                <w:rFonts w:ascii="LMRoman10" w:hAnsi="LMRoman10" w:eastAsia="LMRoman10"/>
                <w:b w:val="0"/>
                <w:i w:val="0"/>
                <w:color w:val="000000"/>
                <w:sz w:val="20"/>
              </w:rPr>
              <w:t>Ultra Stacking, RAG, agen-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18" w:after="0"/>
              <w:ind w:left="324" w:right="0" w:firstLine="0"/>
              <w:jc w:val="left"/>
            </w:pPr>
            <w:r>
              <w:rPr>
                <w:w w:val="98.05098533630371"/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contributions (C1–C8),</w:t>
            </w:r>
          </w:p>
        </w:tc>
      </w:tr>
      <w:tr>
        <w:trPr>
          <w:trHeight w:hRule="exact" w:val="272"/>
        </w:trPr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48" w:after="0"/>
              <w:ind w:left="136" w:right="0" w:firstLine="0"/>
              <w:jc w:val="left"/>
            </w:pPr>
            <w:r>
              <w:rPr>
                <w:w w:val="98.05098533630371"/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study boundaries (Ch. 1/5)</w:t>
            </w:r>
          </w:p>
        </w:tc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52" w:after="0"/>
              <w:ind w:left="350" w:right="0" w:firstLine="0"/>
              <w:jc w:val="left"/>
            </w:pPr>
            <w:r>
              <w:rPr>
                <w:w w:val="98.05098533630371"/>
                <w:rFonts w:ascii="LMRoman10" w:hAnsi="LMRoman10" w:eastAsia="LMRoman10"/>
                <w:b w:val="0"/>
                <w:i w:val="0"/>
                <w:color w:val="000000"/>
                <w:sz w:val="20"/>
              </w:rPr>
              <w:t>tic AI,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52" w:after="0"/>
              <w:ind w:left="0" w:right="0" w:firstLine="0"/>
              <w:jc w:val="center"/>
            </w:pPr>
            <w:r>
              <w:rPr>
                <w:w w:val="98.05098533630371"/>
                <w:rFonts w:ascii="LMRoman10" w:hAnsi="LMRoman10" w:eastAsia="LMRoman10"/>
                <w:b w:val="0"/>
                <w:i w:val="0"/>
                <w:color w:val="000000"/>
                <w:sz w:val="20"/>
              </w:rPr>
              <w:t>five-chapter thesis outline</w:t>
            </w:r>
          </w:p>
        </w:tc>
      </w:tr>
    </w:tbl>
    <w:p>
      <w:pPr>
        <w:autoSpaceDN w:val="0"/>
        <w:autoSpaceDE w:val="0"/>
        <w:widowControl/>
        <w:spacing w:line="196" w:lineRule="exact" w:before="24" w:after="0"/>
        <w:ind w:left="0" w:right="3438" w:firstLine="0"/>
        <w:jc w:val="right"/>
      </w:pPr>
      <w:r>
        <w:rPr>
          <w:w w:val="98.05098533630371"/>
          <w:rFonts w:ascii="LMRoman10" w:hAnsi="LMRoman10" w:eastAsia="LMRoman10"/>
          <w:b w:val="0"/>
          <w:i w:val="0"/>
          <w:color w:val="000000"/>
          <w:sz w:val="20"/>
        </w:rPr>
        <w:t>46-module RAI governance</w:t>
      </w:r>
    </w:p>
    <w:p>
      <w:pPr>
        <w:autoSpaceDN w:val="0"/>
        <w:autoSpaceDE w:val="0"/>
        <w:widowControl/>
        <w:spacing w:line="288" w:lineRule="exact" w:before="224" w:after="0"/>
        <w:ind w:left="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Figure 1.1.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Chapter 1 section roadmap. The six sections progress from problem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identification through gap analysis, research design, and scope delimitation, establishing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 logical chain that motivates the RGAIG framework developed in Chapter 3.</w:t>
      </w:r>
    </w:p>
    <w:p>
      <w:pPr>
        <w:autoSpaceDN w:val="0"/>
        <w:autoSpaceDE w:val="0"/>
        <w:widowControl/>
        <w:spacing w:line="218" w:lineRule="exact" w:before="784" w:after="0"/>
        <w:ind w:left="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Research Flow Position — Chapter 1</w:t>
      </w:r>
    </w:p>
    <w:p>
      <w:pPr>
        <w:autoSpaceDN w:val="0"/>
        <w:autoSpaceDE w:val="0"/>
        <w:widowControl/>
        <w:spacing w:line="448" w:lineRule="exact" w:before="60" w:after="0"/>
        <w:ind w:left="0" w:right="20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This chapter sits at the start of the research sequence: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Problem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 xml:space="preserve"> →</w:t>
      </w:r>
      <w:r>
        <w:rPr>
          <w:rFonts w:ascii="LMRoman10" w:hAnsi="LMRoman10" w:eastAsia="LMRoman10"/>
          <w:b/>
          <w:i w:val="0"/>
          <w:color w:val="000000"/>
          <w:sz w:val="22"/>
        </w:rPr>
        <w:t>Gap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 xml:space="preserve"> →</w:t>
      </w:r>
      <w:r>
        <w:rPr>
          <w:rFonts w:ascii="LMRoman10" w:hAnsi="LMRoman10" w:eastAsia="LMRoman10"/>
          <w:b/>
          <w:i w:val="0"/>
          <w:color w:val="000000"/>
          <w:sz w:val="22"/>
        </w:rPr>
        <w:t>Objective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 xml:space="preserve"> →</w:t>
      </w:r>
      <w:r>
        <w:rPr>
          <w:rFonts w:ascii="LMRoman10" w:hAnsi="LMRoman10" w:eastAsia="LMRoman10"/>
          <w:b/>
          <w:i w:val="0"/>
          <w:color w:val="000000"/>
          <w:sz w:val="22"/>
        </w:rPr>
        <w:t>RQ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>→</w:t>
      </w:r>
      <w:r>
        <w:rPr>
          <w:rFonts w:ascii="LMRoman10" w:hAnsi="LMRoman10" w:eastAsia="LMRoman10"/>
          <w:b/>
          <w:i w:val="0"/>
          <w:color w:val="000000"/>
          <w:sz w:val="22"/>
        </w:rPr>
        <w:t>Hypothesis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 xml:space="preserve"> →</w:t>
      </w:r>
      <w:r>
        <w:rPr>
          <w:rFonts w:ascii="LMRoman10" w:hAnsi="LMRoman10" w:eastAsia="LMRoman10"/>
          <w:b/>
          <w:i w:val="0"/>
          <w:color w:val="000000"/>
          <w:sz w:val="22"/>
        </w:rPr>
        <w:t>Data overview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 xml:space="preserve"> →</w:t>
      </w:r>
      <w:r>
        <w:rPr>
          <w:rFonts w:ascii="LMRoman10" w:hAnsi="LMRoman10" w:eastAsia="LMRoman10"/>
          <w:b/>
          <w:i w:val="0"/>
          <w:color w:val="000000"/>
          <w:sz w:val="22"/>
        </w:rPr>
        <w:t>Significance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. It feeds into: Chapter 2 (literature review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validates gaps), Chapter 3 (methodology operationalises RQs via two pipelines), Chapter 4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(analysis tests hypotheses), Chapter 5 (discussion interprets findings). Two research pipelines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are introduced here and detailed in Chapter 3: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Pipeline 1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(secondary data: EEG/images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 xml:space="preserve"> →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quantitative analysis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 xml:space="preserve"> →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H1–H3) and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Pipeline 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(primary data: questionnaires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 xml:space="preserve"> →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qualitative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analysis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 xml:space="preserve"> →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H4–H5).</w:t>
      </w:r>
    </w:p>
    <w:p>
      <w:pPr>
        <w:autoSpaceDN w:val="0"/>
        <w:autoSpaceDE w:val="0"/>
        <w:widowControl/>
        <w:spacing w:line="450" w:lineRule="exact" w:before="106" w:after="0"/>
        <w:ind w:left="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1.3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defines the measurable targets that the research must achieve. Each KPI maps to a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specific hypothesis and is evaluated in Chapter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. </w:t>
      </w:r>
      <w:r>
        <w:br/>
      </w:r>
      <w:r>
        <w:rPr>
          <w:rFonts w:ascii="LMRoman10" w:hAnsi="LMRoman10" w:eastAsia="LMRoman10"/>
          <w:b/>
          <w:i w:val="0"/>
          <w:color w:val="000000"/>
          <w:sz w:val="22"/>
        </w:rPr>
        <w:t>Chapter 1 Measurable KPI Targets.</w:t>
      </w:r>
    </w:p>
    <w:p>
      <w:pPr>
        <w:sectPr>
          <w:pgSz w:w="11906" w:h="16838"/>
          <w:pgMar w:top="358" w:right="1414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7</w:t>
      </w:r>
    </w:p>
    <w:p>
      <w:pPr>
        <w:autoSpaceDN w:val="0"/>
        <w:autoSpaceDE w:val="0"/>
        <w:widowControl/>
        <w:spacing w:line="288" w:lineRule="exact" w:before="620" w:after="194"/>
        <w:ind w:left="1440" w:right="144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1.3.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Chapter 1 Measurable KPI Targets. Each KPI is linked to a specific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hypothesis (H1–H5) and defines the quantitative threshold that Chapter 4 must meet to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accept the hypothesis; the reader should use this table as the success rubric for 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entire study.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520"/>
        </w:trPr>
        <w:tc>
          <w:tcPr>
            <w:tcW w:type="dxa" w:w="1560"/>
            <w:tcBorders>
              <w:top w:sz="9.600000000000136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KPI</w:t>
            </w:r>
          </w:p>
        </w:tc>
        <w:tc>
          <w:tcPr>
            <w:tcW w:type="dxa" w:w="1480"/>
            <w:tcBorders>
              <w:top w:sz="9.600000000000136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26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Target</w:t>
            </w:r>
          </w:p>
        </w:tc>
        <w:tc>
          <w:tcPr>
            <w:tcW w:type="dxa" w:w="4660"/>
            <w:tcBorders>
              <w:top w:sz="9.600000000000136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14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What It Measures</w:t>
            </w:r>
          </w:p>
        </w:tc>
        <w:tc>
          <w:tcPr>
            <w:tcW w:type="dxa" w:w="1326"/>
            <w:tcBorders>
              <w:top w:sz="9.600000000000136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502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H</w:t>
            </w:r>
          </w:p>
        </w:tc>
      </w:tr>
      <w:tr>
        <w:trPr>
          <w:trHeight w:hRule="exact" w:val="484"/>
        </w:trPr>
        <w:tc>
          <w:tcPr>
            <w:tcW w:type="dxa" w:w="156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ASD-focused</w:t>
            </w:r>
          </w:p>
        </w:tc>
        <w:tc>
          <w:tcPr>
            <w:tcW w:type="dxa" w:w="148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260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85% in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466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14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Whether a unified pipeline generalises across</w:t>
            </w:r>
          </w:p>
        </w:tc>
        <w:tc>
          <w:tcPr>
            <w:tcW w:type="dxa" w:w="1326"/>
            <w:vMerge w:val="restart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0" w:right="43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H1</w:t>
            </w:r>
          </w:p>
        </w:tc>
      </w:tr>
      <w:tr>
        <w:trPr>
          <w:trHeight w:hRule="exact" w:val="362"/>
        </w:trPr>
        <w:tc>
          <w:tcPr>
            <w:tcW w:type="dxa" w:w="1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accuracy (ASD</w:t>
            </w:r>
          </w:p>
        </w:tc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2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domains</w:t>
            </w:r>
          </w:p>
        </w:tc>
        <w:tc>
          <w:tcPr>
            <w:tcW w:type="dxa" w:w="4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14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heterogeneous biomedical domains</w:t>
            </w:r>
          </w:p>
        </w:tc>
        <w:tc>
          <w:tcPr>
            <w:tcW w:type="dxa" w:w="2256"/>
            <w:vMerge/>
            <w:tcBorders>
              <w:top w:sz="3.984800100326538" w:val="single" w:color="#00007F"/>
            </w:tcBorders>
          </w:tcPr>
          <w:p/>
        </w:tc>
      </w:tr>
    </w:tbl>
    <w:p>
      <w:pPr>
        <w:autoSpaceDN w:val="0"/>
        <w:autoSpaceDE w:val="0"/>
        <w:widowControl/>
        <w:spacing w:line="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338"/>
        </w:trPr>
        <w:tc>
          <w:tcPr>
            <w:tcW w:type="dxa" w:w="1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ensemble)</w:t>
            </w:r>
          </w:p>
        </w:tc>
        <w:tc>
          <w:tcPr>
            <w:tcW w:type="dxa" w:w="126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538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846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24"/>
        </w:trPr>
        <w:tc>
          <w:tcPr>
            <w:tcW w:type="dxa" w:w="1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DL vs. Classical</w:t>
            </w:r>
          </w:p>
        </w:tc>
        <w:tc>
          <w:tcPr>
            <w:tcW w:type="dxa" w:w="1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2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Cohen’s</w:t>
            </w:r>
          </w:p>
        </w:tc>
        <w:tc>
          <w:tcPr>
            <w:tcW w:type="dxa" w:w="5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Whether deep learning provides statistically significant</w:t>
            </w:r>
          </w:p>
        </w:tc>
        <w:tc>
          <w:tcPr>
            <w:tcW w:type="dxa" w:w="84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1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H2</w:t>
            </w:r>
          </w:p>
        </w:tc>
      </w:tr>
      <w:tr>
        <w:trPr>
          <w:trHeight w:hRule="exact" w:val="502"/>
        </w:trPr>
        <w:tc>
          <w:tcPr>
            <w:tcW w:type="dxa" w:w="1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effect size</w:t>
            </w:r>
          </w:p>
        </w:tc>
        <w:tc>
          <w:tcPr>
            <w:tcW w:type="dxa" w:w="1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06" w:after="0"/>
              <w:ind w:left="220" w:right="0" w:firstLine="0"/>
              <w:jc w:val="lef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𝑑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50</w:t>
            </w:r>
          </w:p>
        </w:tc>
        <w:tc>
          <w:tcPr>
            <w:tcW w:type="dxa" w:w="5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3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improvement over classical baselines</w:t>
            </w:r>
          </w:p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298"/>
        </w:trPr>
        <w:tc>
          <w:tcPr>
            <w:tcW w:type="dxa" w:w="1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Discriminative</w:t>
            </w:r>
          </w:p>
        </w:tc>
        <w:tc>
          <w:tcPr>
            <w:tcW w:type="dxa" w:w="1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220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 per</w:t>
            </w:r>
          </w:p>
        </w:tc>
        <w:tc>
          <w:tcPr>
            <w:tcW w:type="dxa" w:w="5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0" w:after="0"/>
              <w:ind w:left="3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Whether SHAP-identified features align with established</w:t>
            </w:r>
          </w:p>
        </w:tc>
        <w:tc>
          <w:tcPr>
            <w:tcW w:type="dxa" w:w="84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H3</w:t>
            </w:r>
          </w:p>
        </w:tc>
      </w:tr>
      <w:tr>
        <w:trPr>
          <w:trHeight w:hRule="exact" w:val="474"/>
        </w:trPr>
        <w:tc>
          <w:tcPr>
            <w:tcW w:type="dxa" w:w="1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1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features per</w:t>
            </w:r>
          </w:p>
        </w:tc>
        <w:tc>
          <w:tcPr>
            <w:tcW w:type="dxa" w:w="1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14" w:after="0"/>
              <w:ind w:left="2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domain</w:t>
            </w:r>
          </w:p>
        </w:tc>
        <w:tc>
          <w:tcPr>
            <w:tcW w:type="dxa" w:w="5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14" w:after="0"/>
              <w:ind w:left="3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clinical biomarkers</w:t>
            </w:r>
          </w:p>
        </w:tc>
        <w:tc>
          <w:tcPr>
            <w:tcW w:type="dxa" w:w="225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338"/>
        </w:trPr>
        <w:tc>
          <w:tcPr>
            <w:tcW w:type="dxa" w:w="1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domain</w:t>
            </w:r>
          </w:p>
        </w:tc>
        <w:tc>
          <w:tcPr>
            <w:tcW w:type="dxa" w:w="152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96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86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32"/>
        </w:trPr>
        <w:tc>
          <w:tcPr>
            <w:tcW w:type="dxa" w:w="1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Pipeline effort</w:t>
            </w:r>
          </w:p>
        </w:tc>
        <w:tc>
          <w:tcPr>
            <w:tcW w:type="dxa" w:w="15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6" w:after="0"/>
              <w:ind w:left="300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90%</w:t>
            </w:r>
          </w:p>
        </w:tc>
        <w:tc>
          <w:tcPr>
            <w:tcW w:type="dxa" w:w="4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14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Whether agentic automation eliminates manual</w:t>
            </w:r>
          </w:p>
        </w:tc>
        <w:tc>
          <w:tcPr>
            <w:tcW w:type="dxa" w:w="108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0" w:right="49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H4</w:t>
            </w:r>
          </w:p>
        </w:tc>
      </w:tr>
      <w:tr>
        <w:trPr>
          <w:trHeight w:hRule="exact" w:val="494"/>
        </w:trPr>
        <w:tc>
          <w:tcPr>
            <w:tcW w:type="dxa" w:w="1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reduction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4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0" w:after="0"/>
              <w:ind w:left="14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preprocessing steps</w:t>
            </w:r>
          </w:p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406"/>
        </w:trPr>
        <w:tc>
          <w:tcPr>
            <w:tcW w:type="dxa" w:w="1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Expert</w:t>
            </w:r>
          </w:p>
        </w:tc>
        <w:tc>
          <w:tcPr>
            <w:tcW w:type="dxa" w:w="15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18" w:after="0"/>
              <w:ind w:left="300" w:right="0" w:firstLine="0"/>
              <w:jc w:val="lef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𝑀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/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4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4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Whether RAG-generated explanations meet clinical</w:t>
            </w:r>
          </w:p>
        </w:tc>
        <w:tc>
          <w:tcPr>
            <w:tcW w:type="dxa" w:w="108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49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H5</w:t>
            </w:r>
          </w:p>
        </w:tc>
      </w:tr>
      <w:tr>
        <w:trPr>
          <w:trHeight w:hRule="exact" w:val="366"/>
        </w:trPr>
        <w:tc>
          <w:tcPr>
            <w:tcW w:type="dxa" w:w="1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explainability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4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8" w:after="0"/>
              <w:ind w:left="14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interpretability standards</w:t>
            </w:r>
          </w:p>
        </w:tc>
        <w:tc>
          <w:tcPr>
            <w:tcW w:type="dxa" w:w="225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9026"/>
      </w:tblGrid>
      <w:tr>
        <w:trPr>
          <w:trHeight w:hRule="exact" w:val="338"/>
        </w:trPr>
        <w:tc>
          <w:tcPr>
            <w:tcW w:type="dxa" w:w="9146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rating</w:t>
            </w:r>
          </w:p>
        </w:tc>
      </w:tr>
    </w:tbl>
    <w:p>
      <w:pPr>
        <w:autoSpaceDN w:val="0"/>
        <w:autoSpaceDE w:val="0"/>
        <w:widowControl/>
        <w:spacing w:line="204" w:lineRule="exact" w:before="62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ASD classification accuracy; DL = deep learning; SHAP = SHapley Additive exPlanations; RA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G</w:t>
      </w:r>
    </w:p>
    <w:p>
      <w:pPr>
        <w:autoSpaceDN w:val="0"/>
        <w:autoSpaceDE w:val="0"/>
        <w:widowControl/>
        <w:spacing w:line="198" w:lineRule="exact" w:before="292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= retrieval-augmented generation. All targets established a priori (Chapter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).</w:t>
      </w:r>
    </w:p>
    <w:p>
      <w:pPr>
        <w:autoSpaceDN w:val="0"/>
        <w:autoSpaceDE w:val="0"/>
        <w:widowControl/>
        <w:spacing w:line="240" w:lineRule="exact" w:before="626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Chapter Objective</w:t>
      </w:r>
    </w:p>
    <w:p>
      <w:pPr>
        <w:autoSpaceDN w:val="0"/>
        <w:autoSpaceDE w:val="0"/>
        <w:widowControl/>
        <w:spacing w:line="448" w:lineRule="exact" w:before="144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This chapter establishes the research problem, articulates eight research questions (RQ1–RQ8),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derives eight objectives (O1–O8), and formulates five testable hypotheses (H1–H5). It argues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that domain fragmentation in biomedical AI is a design convention rather than a technical con-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straint, and positions the RGAIG framework as a governance-aligned response to six identified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research gaps (G1–G6).</w:t>
      </w:r>
    </w:p>
    <w:p>
      <w:pPr>
        <w:autoSpaceDN w:val="0"/>
        <w:autoSpaceDE w:val="0"/>
        <w:widowControl/>
        <w:spacing w:line="448" w:lineRule="exact" w:before="100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This research addresses the fragmentation of biomedical assessment by designing and evaluating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 unified framework that integrates conversational patient onboarding, structured behavioural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and psychological assessment, and EEG/IoT-based biomedical analysis into an explainable,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governance-aware decision-support workflow across multiple disease domains.</w:t>
      </w:r>
    </w:p>
    <w:p>
      <w:pPr>
        <w:autoSpaceDN w:val="0"/>
        <w:autoSpaceDE w:val="0"/>
        <w:widowControl/>
        <w:spacing w:line="218" w:lineRule="exact" w:before="232" w:after="0"/>
        <w:ind w:left="216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Three clinical scenarios illustrate the human cost of fragmented diagnostic AI: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8</w:t>
      </w:r>
    </w:p>
    <w:p>
      <w:pPr>
        <w:autoSpaceDN w:val="0"/>
        <w:autoSpaceDE w:val="0"/>
        <w:widowControl/>
        <w:spacing w:line="448" w:lineRule="exact" w:before="372" w:after="0"/>
        <w:ind w:left="1726" w:right="1436" w:hanging="286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Autism spectrum disorder (ASD):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A mother in rural Montana waits over a year for a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developmental paediatrician, pays thousands for clinical electroencephalography (EEG), and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receives an inconclusive report.</w:t>
      </w:r>
    </w:p>
    <w:p>
      <w:pPr>
        <w:autoSpaceDN w:val="0"/>
        <w:tabs>
          <w:tab w:pos="1726" w:val="left"/>
        </w:tabs>
        <w:autoSpaceDE w:val="0"/>
        <w:widowControl/>
        <w:spacing w:line="444" w:lineRule="exact" w:before="68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Leukaemia: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A patient waits weeks for morphological classification that deep learning can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perform in seconds.</w:t>
      </w:r>
    </w:p>
    <w:p>
      <w:pPr>
        <w:autoSpaceDN w:val="0"/>
        <w:tabs>
          <w:tab w:pos="6524" w:val="left"/>
        </w:tabs>
        <w:autoSpaceDE w:val="0"/>
        <w:widowControl/>
        <w:spacing w:line="448" w:lineRule="exact" w:before="140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These are not edge cases; they are the norm.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prevailing approach to clinical AI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deployment—fragmented across conditions, opaque in reasoning, manual in execution—inflicts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avoidable costs on patients and healthcare organisations. This dissertation argues that domain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fragmentation is a design choice, not a technical inevitability, and provides both the evidence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 the architecture to replace it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1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].</w:t>
      </w:r>
    </w:p>
    <w:p>
      <w:pPr>
        <w:autoSpaceDN w:val="0"/>
        <w:tabs>
          <w:tab w:pos="2160" w:val="left"/>
          <w:tab w:pos="3626" w:val="left"/>
          <w:tab w:pos="4552" w:val="left"/>
        </w:tabs>
        <w:autoSpaceDE w:val="0"/>
        <w:widowControl/>
        <w:spacing w:line="448" w:lineRule="exact" w:before="0" w:after="0"/>
        <w:ind w:left="1440" w:right="1296" w:firstLine="0"/>
        <w:jc w:val="left"/>
      </w:pPr>
      <w:r>
        <w:tab/>
      </w:r>
      <w:r>
        <w:rPr>
          <w:rFonts w:ascii="LMRoman10" w:hAnsi="LMRoman10" w:eastAsia="LMRoman10"/>
          <w:b w:val="0"/>
          <w:i/>
          <w:color w:val="000000"/>
          <w:sz w:val="22"/>
        </w:rPr>
        <w:t>A note on “unified.”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Throughout this dissertation, “unified framework” denotes </w:t>
      </w:r>
      <w:r>
        <w:rPr>
          <w:rFonts w:ascii="LMRoman10" w:hAnsi="LMRoman10" w:eastAsia="LMRoman10"/>
          <w:b/>
          <w:i w:val="0"/>
          <w:color w:val="000000"/>
          <w:sz w:val="22"/>
        </w:rPr>
        <w:t>pipeline infrastructure unification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—shared preprocessing, orchestration, governance, and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explainability layers.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ASD domain uses a domain-specific classifier (EEGNet) because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domain-specific optimisation is essential for clinical-grade accuracy. What is unified is the sur-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rounding infrastructure: a common data-ingestion pipeline, a single agentic orchestration layer,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 shared RAG-based explainability engine, and one governance framework. This distinction is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critical: the contribution is system-level integration, not a single universal model.</w:t>
      </w:r>
    </w:p>
    <w:p>
      <w:pPr>
        <w:autoSpaceDN w:val="0"/>
        <w:autoSpaceDE w:val="0"/>
        <w:widowControl/>
        <w:spacing w:line="240" w:lineRule="exact" w:before="5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Definition of Key Terms</w:t>
      </w:r>
    </w:p>
    <w:p>
      <w:pPr>
        <w:autoSpaceDN w:val="0"/>
        <w:autoSpaceDE w:val="0"/>
        <w:widowControl/>
        <w:spacing w:line="454" w:lineRule="exact" w:before="138" w:after="0"/>
        <w:ind w:left="1440" w:right="2304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following terms carry specific operational meanings throughout this dissertation: </w:t>
      </w:r>
      <w:r>
        <w:rPr>
          <w:rFonts w:ascii="LMRoman10" w:hAnsi="LMRoman10" w:eastAsia="LMRoman10"/>
          <w:b/>
          <w:i w:val="0"/>
          <w:color w:val="000000"/>
          <w:sz w:val="22"/>
        </w:rPr>
        <w:t>Definition of Key Terms.</w:t>
      </w:r>
    </w:p>
    <w:p>
      <w:pPr>
        <w:autoSpaceDN w:val="0"/>
        <w:autoSpaceDE w:val="0"/>
        <w:widowControl/>
        <w:spacing w:line="218" w:lineRule="exact" w:before="226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1.4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defines definition of Key Terms.</w:t>
      </w:r>
    </w:p>
    <w:p>
      <w:pPr>
        <w:autoSpaceDN w:val="0"/>
        <w:autoSpaceDE w:val="0"/>
        <w:widowControl/>
        <w:spacing w:line="240" w:lineRule="exact" w:before="5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Delimitations</w:t>
      </w:r>
    </w:p>
    <w:p>
      <w:pPr>
        <w:autoSpaceDN w:val="0"/>
        <w:autoSpaceDE w:val="0"/>
        <w:widowControl/>
        <w:spacing w:line="218" w:lineRule="exact" w:before="376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Delimitations define the boundaries the researcher deliberately set for this study:</w:t>
      </w:r>
    </w:p>
    <w:p>
      <w:pPr>
        <w:autoSpaceDN w:val="0"/>
        <w:tabs>
          <w:tab w:pos="1726" w:val="left"/>
        </w:tabs>
        <w:autoSpaceDE w:val="0"/>
        <w:widowControl/>
        <w:spacing w:line="444" w:lineRule="exact" w:before="148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Disease scope: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The ASD domain was selected based on EEG data availability and clinical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burden. Other neurological conditions are excluded from hypothesis testing.</w:t>
      </w:r>
    </w:p>
    <w:p>
      <w:pPr>
        <w:autoSpaceDN w:val="0"/>
        <w:tabs>
          <w:tab w:pos="1726" w:val="left"/>
          <w:tab w:pos="10198" w:val="left"/>
        </w:tabs>
        <w:autoSpaceDE w:val="0"/>
        <w:widowControl/>
        <w:spacing w:line="446" w:lineRule="exact" w:before="66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Data type: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Only retrospective, de-identified public benchmark datasets are used.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No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prospective clinical trial data or real-time patient data were collected for the quantitative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pipeline.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9</w:t>
      </w:r>
    </w:p>
    <w:p>
      <w:pPr>
        <w:autoSpaceDN w:val="0"/>
        <w:autoSpaceDE w:val="0"/>
        <w:widowControl/>
        <w:spacing w:line="240" w:lineRule="exact" w:before="330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1.4.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Definition of Key Terms. Operational definitions are provided here to</w:t>
      </w:r>
    </w:p>
    <w:p>
      <w:pPr>
        <w:autoSpaceDN w:val="0"/>
        <w:autoSpaceDE w:val="0"/>
        <w:widowControl/>
        <w:spacing w:line="238" w:lineRule="exact" w:before="50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eliminate ambiguity in subsequent chapters; each term is scoped to its meaning within</w:t>
      </w:r>
    </w:p>
    <w:p>
      <w:pPr>
        <w:autoSpaceDN w:val="0"/>
        <w:autoSpaceDE w:val="0"/>
        <w:widowControl/>
        <w:spacing w:line="240" w:lineRule="exact" w:before="50" w:after="194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this dissertation rather than its broadest disciplinary usage.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4513"/>
        <w:gridCol w:w="4513"/>
      </w:tblGrid>
      <w:tr>
        <w:trPr>
          <w:trHeight w:hRule="exact" w:val="362"/>
        </w:trPr>
        <w:tc>
          <w:tcPr>
            <w:tcW w:type="dxa" w:w="130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Term</w:t>
            </w:r>
          </w:p>
        </w:tc>
        <w:tc>
          <w:tcPr>
            <w:tcW w:type="dxa" w:w="7726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40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Operational Definition</w:t>
            </w:r>
          </w:p>
        </w:tc>
      </w:tr>
      <w:tr>
        <w:trPr>
          <w:trHeight w:hRule="exact" w:val="540"/>
        </w:trPr>
        <w:tc>
          <w:tcPr>
            <w:tcW w:type="dxa" w:w="130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288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Unified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framework</w:t>
            </w:r>
          </w:p>
        </w:tc>
        <w:tc>
          <w:tcPr>
            <w:tcW w:type="dxa" w:w="7726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406" w:right="144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Pipeline infrastructure unification—shared preprocessing, orchestration,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governance, and explainability layers—not a single universal model. Each domain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4513"/>
        <w:gridCol w:w="4513"/>
      </w:tblGrid>
      <w:tr>
        <w:trPr>
          <w:trHeight w:hRule="exact" w:val="250"/>
        </w:trPr>
        <w:tc>
          <w:tcPr>
            <w:tcW w:type="dxa" w:w="1240"/>
            <w:tcBorders/>
            <w:shd w:fill="f0f5fd"/>
            <w:tcMar>
              <w:start w:w="0" w:type="dxa"/>
              <w:end w:w="0" w:type="dxa"/>
            </w:tcMar>
          </w:tcPr>
          <w:p/>
        </w:tc>
        <w:tc>
          <w:tcPr>
            <w:tcW w:type="dxa" w:w="7906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5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retains its own classifier.</w:t>
            </w:r>
          </w:p>
        </w:tc>
      </w:tr>
      <w:tr>
        <w:trPr>
          <w:trHeight w:hRule="exact" w:val="344"/>
        </w:trPr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RGAIG</w:t>
            </w:r>
          </w:p>
        </w:tc>
        <w:tc>
          <w:tcPr>
            <w:tcW w:type="dxa" w:w="79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5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Responsible Generative AI Governance: a five-layer framework embedding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0"/>
        <w:ind w:left="0" w:right="1436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responsible AI principles, governance controls, and explainability into every pipeline</w:t>
      </w:r>
    </w:p>
    <w:p>
      <w:pPr>
        <w:autoSpaceDN w:val="0"/>
        <w:autoSpaceDE w:val="0"/>
        <w:widowControl/>
        <w:spacing w:line="200" w:lineRule="exact" w:before="40" w:after="148"/>
        <w:ind w:left="0" w:right="8260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stage.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4513"/>
        <w:gridCol w:w="4513"/>
      </w:tblGrid>
      <w:tr>
        <w:trPr>
          <w:trHeight w:hRule="exact" w:val="228"/>
        </w:trPr>
        <w:tc>
          <w:tcPr>
            <w:tcW w:type="dxa" w:w="138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Agentic AI</w:t>
            </w:r>
          </w:p>
        </w:tc>
        <w:tc>
          <w:tcPr>
            <w:tcW w:type="dxa" w:w="7766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3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Autonomous software agents that orchestrate multi-step computational workflows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60.0" w:type="dxa"/>
      </w:tblPr>
      <w:tblGrid>
        <w:gridCol w:w="9026"/>
      </w:tblGrid>
      <w:tr>
        <w:trPr>
          <w:trHeight w:hRule="exact" w:val="238"/>
        </w:trPr>
        <w:tc>
          <w:tcPr>
            <w:tcW w:type="dxa" w:w="9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15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(data ingestion, preprocessing, training, evaluation, reporting) without manual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4513"/>
        <w:gridCol w:w="4513"/>
      </w:tblGrid>
      <w:tr>
        <w:trPr>
          <w:trHeight w:hRule="exact" w:val="596"/>
        </w:trPr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0" w:right="61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RAG</w:t>
            </w:r>
          </w:p>
        </w:tc>
        <w:tc>
          <w:tcPr>
            <w:tcW w:type="dxa" w:w="8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6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intervention.</w:t>
            </w:r>
          </w:p>
          <w:p>
            <w:pPr>
              <w:autoSpaceDN w:val="0"/>
              <w:autoSpaceDE w:val="0"/>
              <w:widowControl/>
              <w:spacing w:line="200" w:lineRule="exact" w:before="156" w:after="0"/>
              <w:ind w:left="6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Retrieval-Augmented Generation: retrieves peer-reviewed literature from a vector</w:t>
            </w:r>
          </w:p>
        </w:tc>
      </w:tr>
    </w:tbl>
    <w:p>
      <w:pPr>
        <w:autoSpaceDN w:val="0"/>
        <w:autoSpaceDE w:val="0"/>
        <w:widowControl/>
        <w:spacing w:line="198" w:lineRule="exact" w:before="20" w:after="0"/>
        <w:ind w:left="0" w:right="2154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database (ChromaDB) and generates natural-language clinical explanations</w:t>
      </w:r>
    </w:p>
    <w:p>
      <w:pPr>
        <w:autoSpaceDN w:val="0"/>
        <w:autoSpaceDE w:val="0"/>
        <w:widowControl/>
        <w:spacing w:line="200" w:lineRule="exact" w:before="40" w:after="150"/>
        <w:ind w:left="0" w:right="6372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grounded in cited evidence.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4513"/>
        <w:gridCol w:w="4513"/>
      </w:tblGrid>
      <w:tr>
        <w:trPr>
          <w:trHeight w:hRule="exact" w:val="226"/>
        </w:trPr>
        <w:tc>
          <w:tcPr>
            <w:tcW w:type="dxa" w:w="152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Explainability</w:t>
            </w:r>
          </w:p>
        </w:tc>
        <w:tc>
          <w:tcPr>
            <w:tcW w:type="dxa" w:w="7626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2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The combination of SHAP feature attribution (which features drove the prediction)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4513"/>
        <w:gridCol w:w="4513"/>
      </w:tblGrid>
      <w:tr>
        <w:trPr>
          <w:trHeight w:hRule="exact" w:val="964"/>
        </w:trPr>
        <w:tc>
          <w:tcPr>
            <w:tcW w:type="dxa" w:w="1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38" w:after="0"/>
              <w:ind w:left="60" w:right="288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Clinical-grade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accuracy</w:t>
            </w:r>
          </w:p>
        </w:tc>
        <w:tc>
          <w:tcPr>
            <w:tcW w:type="dxa" w:w="75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and RAG narrative generation (why those features matter clinically).</w:t>
            </w:r>
          </w:p>
          <w:p>
            <w:pPr>
              <w:autoSpaceDN w:val="0"/>
              <w:autoSpaceDE w:val="0"/>
              <w:widowControl/>
              <w:spacing w:line="238" w:lineRule="exact" w:before="118" w:after="0"/>
              <w:ind w:left="146" w:right="144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Classification performance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85% with documented confidence intervals, validated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through stratified cross-validation and external expert review.</w:t>
            </w:r>
          </w:p>
        </w:tc>
      </w:tr>
      <w:tr>
        <w:trPr>
          <w:trHeight w:hRule="exact" w:val="478"/>
        </w:trPr>
        <w:tc>
          <w:tcPr>
            <w:tcW w:type="dxa" w:w="1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2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Consumer-grade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620"/>
            </w:tblGrid>
            <w:tr>
              <w:trPr>
                <w:trHeight w:hRule="exact" w:val="232"/>
              </w:trPr>
              <w:tc>
                <w:tcPr>
                  <w:tcW w:type="dxa" w:w="1040"/>
                  <w:tcBorders/>
                  <w:shd w:fill="f0f5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20" w:after="0"/>
                    <w:ind w:left="60" w:right="0" w:firstLine="0"/>
                    <w:jc w:val="lef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EEG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5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46" w:right="288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Commercially available EEG headsets (Emotiv EPOC X, Insight) costing $299–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$849, as distinct from research-grade systems costing $10,000+.</w:t>
            </w:r>
          </w:p>
        </w:tc>
      </w:tr>
      <w:tr>
        <w:trPr>
          <w:trHeight w:hRule="exact" w:val="344"/>
        </w:trPr>
        <w:tc>
          <w:tcPr>
            <w:tcW w:type="dxa" w:w="1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ASD ensemble</w:t>
            </w:r>
          </w:p>
        </w:tc>
        <w:tc>
          <w:tcPr>
            <w:tcW w:type="dxa" w:w="75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ASD ensemble classification: equal-weight mean of per-ASD classification accuracy</w:t>
            </w:r>
          </w:p>
        </w:tc>
      </w:tr>
    </w:tbl>
    <w:p>
      <w:pPr>
        <w:autoSpaceDN w:val="0"/>
        <w:autoSpaceDE w:val="0"/>
        <w:widowControl/>
        <w:spacing w:line="198" w:lineRule="exact" w:before="20" w:after="150"/>
        <w:ind w:left="0" w:right="7120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for ASD screening.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4513"/>
        <w:gridCol w:w="4513"/>
      </w:tblGrid>
      <w:tr>
        <w:trPr>
          <w:trHeight w:hRule="exact" w:val="466"/>
        </w:trPr>
        <w:tc>
          <w:tcPr>
            <w:tcW w:type="dxa" w:w="158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60" w:right="144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Mixed-methods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design</w:t>
            </w:r>
          </w:p>
        </w:tc>
        <w:tc>
          <w:tcPr>
            <w:tcW w:type="dxa" w:w="7566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86" w:right="144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Convergent parallel design in which quantitative (EEG/imaging classification) and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qualitative (expert panel, patient questionnaires) data streams are collected in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4513"/>
        <w:gridCol w:w="4513"/>
      </w:tblGrid>
      <w:tr>
        <w:trPr>
          <w:trHeight w:hRule="exact" w:val="880"/>
        </w:trPr>
        <w:tc>
          <w:tcPr>
            <w:tcW w:type="dxa" w:w="1380"/>
            <w:tcBorders>
              <w:bottom w:sz="9.60000000000036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38" w:after="0"/>
              <w:ind w:left="0" w:right="288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Governance-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embedded</w:t>
            </w:r>
          </w:p>
        </w:tc>
        <w:tc>
          <w:tcPr>
            <w:tcW w:type="dxa" w:w="7646"/>
            <w:tcBorders>
              <w:bottom w:sz="9.60000000000036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3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parallel, analysed independently, and integrated through a joint display matrix.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AI governance controls (audit trails, bias checks, escalation rules, compliance gates)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built into the pipeline architecture rather than applied as post-deployment audits.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10</w:t>
      </w:r>
    </w:p>
    <w:p>
      <w:pPr>
        <w:autoSpaceDN w:val="0"/>
        <w:tabs>
          <w:tab w:pos="1726" w:val="left"/>
        </w:tabs>
        <w:autoSpaceDE w:val="0"/>
        <w:widowControl/>
        <w:spacing w:line="446" w:lineRule="exact" w:before="374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Device scope: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Consumer-grade Emotiv devices only. Research-grade EEG systems (e.g.,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BioSemi, g.tec) are excluded to test the viability of affordable, scalable devices.</w:t>
      </w:r>
    </w:p>
    <w:p>
      <w:pPr>
        <w:autoSpaceDN w:val="0"/>
        <w:autoSpaceDE w:val="0"/>
        <w:widowControl/>
        <w:spacing w:line="446" w:lineRule="exact" w:before="66" w:after="0"/>
        <w:ind w:left="1726" w:right="1436" w:hanging="286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Geography: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Datasets predominantly from North American and European institutions. In-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dian clinical sites provide secondary validation only. Other geographies (Africa, Southeast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Asia) are excluded.</w:t>
      </w:r>
    </w:p>
    <w:p>
      <w:pPr>
        <w:autoSpaceDN w:val="0"/>
        <w:tabs>
          <w:tab w:pos="1726" w:val="left"/>
          <w:tab w:pos="9324" w:val="left"/>
        </w:tabs>
        <w:autoSpaceDE w:val="0"/>
        <w:widowControl/>
        <w:spacing w:line="444" w:lineRule="exact" w:before="68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Expert panel: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Twelve specialists were selected via convenience sampling.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Larger-scale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clinician surveys and patient experience studies are deferred to future research.</w:t>
      </w:r>
    </w:p>
    <w:p>
      <w:pPr>
        <w:autoSpaceDN w:val="0"/>
        <w:autoSpaceDE w:val="0"/>
        <w:widowControl/>
        <w:spacing w:line="446" w:lineRule="exact" w:before="64" w:after="0"/>
        <w:ind w:left="1726" w:right="1436" w:hanging="286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Regulatory: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The framework is designed for FDA SaMD and EU AI Act alignment but has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not undergone formal regulatory submission. Compliance is assessed through internal audit,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not regulatory review.</w:t>
      </w:r>
    </w:p>
    <w:p>
      <w:pPr>
        <w:autoSpaceDN w:val="0"/>
        <w:tabs>
          <w:tab w:pos="1726" w:val="left"/>
        </w:tabs>
        <w:autoSpaceDE w:val="0"/>
        <w:widowControl/>
        <w:spacing w:line="444" w:lineRule="exact" w:before="68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Business case: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ROI projections (135–185%) are modelled from market data and deployment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cost estimates, not measured from actual organisational deployment.</w:t>
      </w:r>
    </w:p>
    <w:p>
      <w:pPr>
        <w:autoSpaceDN w:val="0"/>
        <w:autoSpaceDE w:val="0"/>
        <w:widowControl/>
        <w:spacing w:line="238" w:lineRule="exact" w:before="584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Ethical Considerations</w:t>
      </w:r>
    </w:p>
    <w:p>
      <w:pPr>
        <w:autoSpaceDN w:val="0"/>
        <w:autoSpaceDE w:val="0"/>
        <w:widowControl/>
        <w:spacing w:line="448" w:lineRule="exact" w:before="144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This research involves secondary analysis of de-identified EEG and medical imaging datasets,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primary collection of patient/parent questionnaire responses, and expert panel evaluations. Key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ethical considerations include:</w:t>
      </w:r>
    </w:p>
    <w:p>
      <w:pPr>
        <w:autoSpaceDN w:val="0"/>
        <w:tabs>
          <w:tab w:pos="1726" w:val="left"/>
          <w:tab w:pos="5478" w:val="left"/>
        </w:tabs>
        <w:autoSpaceDE w:val="0"/>
        <w:widowControl/>
        <w:spacing w:line="446" w:lineRule="exact" w:before="146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IRB status: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The study received exemption under 45 CFR 46.104 for secondary analysis of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publicly available, de-identified datasets. The expert panel survey was reviewed as exempt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under the survey research provision.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Full IRB documentation is provided in Chapter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3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,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Section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.</w:t>
      </w:r>
    </w:p>
    <w:p>
      <w:pPr>
        <w:autoSpaceDN w:val="0"/>
        <w:autoSpaceDE w:val="0"/>
        <w:widowControl/>
        <w:spacing w:line="446" w:lineRule="exact" w:before="66" w:after="0"/>
        <w:ind w:left="1726" w:right="1436" w:hanging="286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Informed consent: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Public benchmark datasets operate under institutional data use agree-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ments. Expert panel participants provided written informed consent. Patient questionnaire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respondents consent through clinical intake protocols.</w:t>
      </w:r>
    </w:p>
    <w:p>
      <w:pPr>
        <w:autoSpaceDN w:val="0"/>
        <w:autoSpaceDE w:val="0"/>
        <w:widowControl/>
        <w:spacing w:line="448" w:lineRule="exact" w:before="64" w:after="0"/>
        <w:ind w:left="1726" w:right="1436" w:hanging="286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Bias and fairness: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The study reports demographic subgroup performance where available.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Limitations due to dataset demographic composition (e.g., geographic bias, age distribution)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are acknowledged in Chapter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.</w:t>
      </w:r>
    </w:p>
    <w:p>
      <w:pPr>
        <w:autoSpaceDN w:val="0"/>
        <w:tabs>
          <w:tab w:pos="1726" w:val="left"/>
        </w:tabs>
        <w:autoSpaceDE w:val="0"/>
        <w:widowControl/>
        <w:spacing w:line="444" w:lineRule="exact" w:before="68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AI governance: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The 525-module quality taxonomy includes responsible AI modules cov-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ering fairness, bias detection, data governance, and compliance verification.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11</w:t>
      </w:r>
    </w:p>
    <w:p>
      <w:pPr>
        <w:autoSpaceDN w:val="0"/>
        <w:autoSpaceDE w:val="0"/>
        <w:widowControl/>
        <w:spacing w:line="240" w:lineRule="exact" w:before="6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Context of Contributing Organizations</w:t>
      </w:r>
    </w:p>
    <w:p>
      <w:pPr>
        <w:autoSpaceDN w:val="0"/>
        <w:autoSpaceDE w:val="0"/>
        <w:widowControl/>
        <w:spacing w:line="448" w:lineRule="exact" w:before="146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This research was conducted entirely within an academic and open-access institutional context.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No commercial sponsorship, proprietary data, or vendor-specific licensing shaped the research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design or findings. The contributing organizations fall into four categories:</w:t>
      </w:r>
    </w:p>
    <w:p>
      <w:pPr>
        <w:autoSpaceDN w:val="0"/>
        <w:autoSpaceDE w:val="0"/>
        <w:widowControl/>
        <w:spacing w:line="448" w:lineRule="exact" w:before="142" w:after="0"/>
        <w:ind w:left="1726" w:right="1436" w:hanging="286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Academic institution — Golden Gate University (GGU):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This dissertation is sub-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mitted in partial fulfillment of the Doctor of Business Administration (DBA) programme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at Golden Gate University, San Francisco. GGU’s Executive Technology track contextual-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izes the research within evidence-based management practice, requiring empirical validation,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governance alignment, and managerial utility alongside technical contribution.</w:t>
      </w:r>
    </w:p>
    <w:p>
      <w:pPr>
        <w:autoSpaceDN w:val="0"/>
        <w:autoSpaceDE w:val="0"/>
        <w:widowControl/>
        <w:spacing w:line="448" w:lineRule="exact" w:before="64" w:after="0"/>
        <w:ind w:left="1726" w:right="1434" w:hanging="286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Open-source software frameworks: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The implementation codebase depends exclusively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on open-source tools — TensorFlow and PyTorch for deep learning, scikit-learn for classical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ML, LangChain for agentic AI orchestration, and ChromaDB for retrieval-augmented gen-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eration (RAG) vector storage. This dependency structure ensures full reproducibility and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eliminates proprietary lock-in from the research design.</w:t>
      </w:r>
    </w:p>
    <w:p>
      <w:pPr>
        <w:autoSpaceDN w:val="0"/>
        <w:autoSpaceDE w:val="0"/>
        <w:widowControl/>
        <w:spacing w:line="448" w:lineRule="exact" w:before="64" w:after="0"/>
        <w:ind w:left="1726" w:right="1434" w:hanging="286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Expert panel participants: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The qualitative pipeline (Pipeline 2) engaged twelve clinical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 AI professionals drawn from healthcare delivery, neuroscience research, and AI gover-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nance practice. Participants were recruited through convenience sampling via professional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networks. All twelve provided written informed consent; their organizational affiliations are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withheld to preserve anonymity. The panel’s composition — spanning clinicians, data sci-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entists, and governance specialists — was designed to triangulate technical, clinical, and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regulatory perspectives on RGAIG adoption.</w:t>
      </w:r>
    </w:p>
    <w:p>
      <w:pPr>
        <w:autoSpaceDN w:val="0"/>
        <w:autoSpaceDE w:val="0"/>
        <w:widowControl/>
        <w:spacing w:line="448" w:lineRule="exact" w:before="138" w:after="0"/>
        <w:ind w:left="1440" w:right="1434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This configuration — academic supervision, public data, open-source tooling, and volunteer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expert assessment — means that all findings presented in this dissertation are independently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verifiable and free from commercial conflicts of interest.</w:t>
      </w:r>
    </w:p>
    <w:p>
      <w:pPr>
        <w:autoSpaceDN w:val="0"/>
        <w:autoSpaceDE w:val="0"/>
        <w:widowControl/>
        <w:spacing w:line="238" w:lineRule="exact" w:before="5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Organisation of the Thesis</w:t>
      </w:r>
    </w:p>
    <w:p>
      <w:pPr>
        <w:autoSpaceDN w:val="0"/>
        <w:tabs>
          <w:tab w:pos="2160" w:val="left"/>
        </w:tabs>
        <w:autoSpaceDE w:val="0"/>
        <w:widowControl/>
        <w:spacing w:line="448" w:lineRule="exact" w:before="146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This dissertation comprises five chapters, each building on the preceding one: </w:t>
      </w:r>
      <w:r>
        <w:br/>
      </w:r>
      <w:r>
        <w:tab/>
      </w:r>
      <w:r>
        <w:rPr>
          <w:rFonts w:ascii="LMRoman10" w:hAnsi="LMRoman10" w:eastAsia="LMRoman10"/>
          <w:b/>
          <w:i w:val="0"/>
          <w:color w:val="000000"/>
          <w:sz w:val="22"/>
        </w:rPr>
        <w:t>Chapter 1 (Introduction)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establishes the research problem (P1–P4), defines the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study’s scope and significance, and presents the objectives, research questions, hypotheses,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 contributions that guide the remainder of the dissertation.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12</w:t>
      </w:r>
    </w:p>
    <w:p>
      <w:pPr>
        <w:autoSpaceDN w:val="0"/>
        <w:autoSpaceDE w:val="0"/>
        <w:widowControl/>
        <w:spacing w:line="448" w:lineRule="exact" w:before="372" w:after="0"/>
        <w:ind w:left="1440" w:right="1436" w:firstLine="720"/>
        <w:jc w:val="both"/>
      </w:pPr>
      <w:r>
        <w:rPr>
          <w:rFonts w:ascii="LMRoman10" w:hAnsi="LMRoman10" w:eastAsia="LMRoman10"/>
          <w:b/>
          <w:i w:val="0"/>
          <w:color w:val="000000"/>
          <w:sz w:val="22"/>
        </w:rPr>
        <w:t>Chapter 2 (Literature Review)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synthesises 156 peer-reviewed studies across six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thematic categories to validate the six research gaps (G1–G6). It maps the relevant theoretical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foundations to the proposed framework and develops the conceptual basis for the study.</w:t>
      </w:r>
    </w:p>
    <w:p>
      <w:pPr>
        <w:autoSpaceDN w:val="0"/>
        <w:autoSpaceDE w:val="0"/>
        <w:widowControl/>
        <w:spacing w:line="448" w:lineRule="exact" w:before="4" w:after="0"/>
        <w:ind w:left="1440" w:right="1434" w:firstLine="720"/>
        <w:jc w:val="both"/>
      </w:pPr>
      <w:r>
        <w:rPr>
          <w:rFonts w:ascii="LMRoman10" w:hAnsi="LMRoman10" w:eastAsia="LMRoman10"/>
          <w:b/>
          <w:i w:val="0"/>
          <w:color w:val="000000"/>
          <w:sz w:val="22"/>
        </w:rPr>
        <w:t>Chapter 3 (Research Methods)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operationalises the research questions through a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pragmatist, design-science methodology. It explains the quantitative and qualitative strands of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study, the datasets and instruments used, and the validation procedures that connect each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research question to evidence.</w:t>
      </w:r>
    </w:p>
    <w:p>
      <w:pPr>
        <w:autoSpaceDN w:val="0"/>
        <w:autoSpaceDE w:val="0"/>
        <w:widowControl/>
        <w:spacing w:line="446" w:lineRule="exact" w:before="6" w:after="0"/>
        <w:ind w:left="1440" w:right="1434" w:firstLine="720"/>
        <w:jc w:val="both"/>
      </w:pPr>
      <w:r>
        <w:rPr>
          <w:rFonts w:ascii="LMRoman10" w:hAnsi="LMRoman10" w:eastAsia="LMRoman10"/>
          <w:b/>
          <w:i w:val="0"/>
          <w:color w:val="000000"/>
          <w:sz w:val="22"/>
        </w:rPr>
        <w:t>Chapter 4 (Data Analysis and Findings)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reports the empirical results for the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study’s hypotheses, distinguishing the primary findings from the supporting analyses used to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assess robustness, explainability, and validation.</w:t>
      </w:r>
    </w:p>
    <w:p>
      <w:pPr>
        <w:autoSpaceDN w:val="0"/>
        <w:autoSpaceDE w:val="0"/>
        <w:widowControl/>
        <w:spacing w:line="446" w:lineRule="exact" w:before="8" w:after="0"/>
        <w:ind w:left="1440" w:right="1436" w:firstLine="720"/>
        <w:jc w:val="both"/>
      </w:pPr>
      <w:r>
        <w:rPr>
          <w:rFonts w:ascii="LMRoman10" w:hAnsi="LMRoman10" w:eastAsia="LMRoman10"/>
          <w:b/>
          <w:i w:val="0"/>
          <w:color w:val="000000"/>
          <w:sz w:val="22"/>
        </w:rPr>
        <w:t>Chapter 5 (Discussion and Recommendations)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interprets the findings against the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Chapter 2 literature, addresses limitations, and outlines the study’s academic, managerial, and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future research implications.</w:t>
      </w:r>
    </w:p>
    <w:p>
      <w:pPr>
        <w:autoSpaceDN w:val="0"/>
        <w:autoSpaceDE w:val="0"/>
        <w:widowControl/>
        <w:spacing w:line="448" w:lineRule="exact" w:before="4" w:after="0"/>
        <w:ind w:left="1440" w:right="1296" w:firstLine="72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Appendices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contain supporting material for the main chapters, including supplemen-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tary methodological detail, extended result tables, instruments, and documentary evidence.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Figure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1.2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presents the complete clinical pipeline from wearable EEG acquisition to clinical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decision.</w:t>
      </w:r>
    </w:p>
    <w:p>
      <w:pPr>
        <w:autoSpaceDN w:val="0"/>
        <w:autoSpaceDE w:val="0"/>
        <w:widowControl/>
        <w:spacing w:line="218" w:lineRule="exact" w:before="234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End-to-end patient journey: from wearable EEG.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990600</wp:posOffset>
            </wp:positionH>
            <wp:positionV relativeFrom="page">
              <wp:posOffset>762000</wp:posOffset>
            </wp:positionV>
            <wp:extent cx="5575300" cy="19812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5300" cy="1981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8" w:lineRule="exact" w:before="0" w:after="298"/>
        <w:ind w:left="0" w:right="2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13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2262"/>
        <w:gridCol w:w="2262"/>
        <w:gridCol w:w="2262"/>
        <w:gridCol w:w="2262"/>
      </w:tblGrid>
      <w:tr>
        <w:trPr>
          <w:trHeight w:hRule="exact" w:val="266"/>
        </w:trPr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56" w:after="0"/>
              <w:ind w:left="38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1"/>
              </w:rPr>
              <w:t>1. Patient</w:t>
            </w:r>
          </w:p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5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1"/>
              </w:rPr>
              <w:t>2. EEG Signal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5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1"/>
              </w:rPr>
              <w:t>3. Preprocess</w:t>
            </w:r>
          </w:p>
        </w:tc>
        <w:tc>
          <w:tcPr>
            <w:tcW w:type="dxa" w:w="2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86" w:after="0"/>
              <w:ind w:left="0" w:right="314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1"/>
              </w:rPr>
              <w:t>4. Features</w:t>
            </w:r>
          </w:p>
        </w:tc>
      </w:tr>
      <w:tr>
        <w:trPr>
          <w:trHeight w:hRule="exact" w:val="82"/>
        </w:trPr>
        <w:tc>
          <w:tcPr>
            <w:tcW w:type="dxa" w:w="1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08" w:after="0"/>
              <w:ind w:left="2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Wears Emotiv</w:t>
            </w:r>
          </w:p>
        </w:tc>
        <w:tc>
          <w:tcPr>
            <w:tcW w:type="dxa" w:w="2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0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Raw neural</w:t>
            </w:r>
          </w:p>
        </w:tc>
        <w:tc>
          <w:tcPr>
            <w:tcW w:type="dxa" w:w="2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1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Bandpass filter,</w:t>
            </w:r>
          </w:p>
        </w:tc>
        <w:tc>
          <w:tcPr>
            <w:tcW w:type="dxa" w:w="2262"/>
            <w:vMerge/>
            <w:tcBorders/>
          </w:tcPr>
          <w:p/>
        </w:tc>
      </w:tr>
      <w:tr>
        <w:trPr>
          <w:trHeight w:hRule="exact" w:val="238"/>
        </w:trPr>
        <w:tc>
          <w:tcPr>
            <w:tcW w:type="dxa" w:w="2262"/>
            <w:vMerge/>
            <w:tcBorders/>
          </w:tcPr>
          <w:p/>
        </w:tc>
        <w:tc>
          <w:tcPr>
            <w:tcW w:type="dxa" w:w="2262"/>
            <w:vMerge/>
            <w:tcBorders/>
          </w:tcPr>
          <w:p/>
        </w:tc>
        <w:tc>
          <w:tcPr>
            <w:tcW w:type="dxa" w:w="2262"/>
            <w:vMerge/>
            <w:tcBorders/>
          </w:tcPr>
          <w:p/>
        </w:tc>
        <w:tc>
          <w:tcPr>
            <w:tcW w:type="dxa" w:w="2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52" w:after="0"/>
              <w:ind w:left="4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127 engineered</w:t>
            </w:r>
          </w:p>
        </w:tc>
      </w:tr>
      <w:tr>
        <w:trPr>
          <w:trHeight w:hRule="exact" w:val="46"/>
        </w:trPr>
        <w:tc>
          <w:tcPr>
            <w:tcW w:type="dxa" w:w="1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46" w:after="0"/>
              <w:ind w:left="23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EPOC X EEG</w:t>
            </w:r>
          </w:p>
        </w:tc>
        <w:tc>
          <w:tcPr>
            <w:tcW w:type="dxa" w:w="2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4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recording</w:t>
            </w:r>
          </w:p>
        </w:tc>
        <w:tc>
          <w:tcPr>
            <w:tcW w:type="dxa" w:w="2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5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ICA artefact,</w:t>
            </w:r>
          </w:p>
        </w:tc>
        <w:tc>
          <w:tcPr>
            <w:tcW w:type="dxa" w:w="2262"/>
            <w:vMerge/>
            <w:tcBorders/>
          </w:tcPr>
          <w:p/>
        </w:tc>
      </w:tr>
      <w:tr>
        <w:trPr>
          <w:trHeight w:hRule="exact" w:val="214"/>
        </w:trPr>
        <w:tc>
          <w:tcPr>
            <w:tcW w:type="dxa" w:w="2262"/>
            <w:vMerge/>
            <w:tcBorders/>
          </w:tcPr>
          <w:p/>
        </w:tc>
        <w:tc>
          <w:tcPr>
            <w:tcW w:type="dxa" w:w="2262"/>
            <w:vMerge/>
            <w:tcBorders/>
          </w:tcPr>
          <w:p/>
        </w:tc>
        <w:tc>
          <w:tcPr>
            <w:tcW w:type="dxa" w:w="2262"/>
            <w:vMerge/>
            <w:tcBorders/>
          </w:tcPr>
          <w:p/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" w:after="0"/>
              <w:ind w:left="40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+ deep learned</w:t>
            </w:r>
          </w:p>
        </w:tc>
      </w:tr>
      <w:tr>
        <w:trPr>
          <w:trHeight w:hRule="exact" w:val="260"/>
        </w:trPr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46" w:after="0"/>
              <w:ind w:left="30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(14 channels)</w:t>
            </w:r>
          </w:p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4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(128 Hz, BLE)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5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segmentation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52" w:after="0"/>
              <w:ind w:left="0" w:right="54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features</w:t>
            </w:r>
          </w:p>
        </w:tc>
      </w:tr>
      <w:tr>
        <w:trPr>
          <w:trHeight w:hRule="exact" w:val="980"/>
        </w:trPr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772" w:after="0"/>
              <w:ind w:left="26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1"/>
              </w:rPr>
              <w:t>5. AI Model</w:t>
            </w:r>
          </w:p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77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1"/>
              </w:rPr>
              <w:t>6. RAG</w:t>
            </w:r>
          </w:p>
        </w:tc>
        <w:tc>
          <w:tcPr>
            <w:tcW w:type="dxa" w:w="2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80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1"/>
              </w:rPr>
              <w:t>7. Decision</w:t>
            </w:r>
          </w:p>
        </w:tc>
        <w:tc>
          <w:tcPr>
            <w:tcW w:type="dxa" w:w="2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800" w:after="0"/>
              <w:ind w:left="0" w:right="410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1"/>
              </w:rPr>
              <w:t>8. Action</w:t>
            </w:r>
          </w:p>
        </w:tc>
      </w:tr>
      <w:tr>
        <w:trPr>
          <w:trHeight w:hRule="exact" w:val="80"/>
        </w:trPr>
        <w:tc>
          <w:tcPr>
            <w:tcW w:type="dxa" w:w="1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10" w:after="0"/>
              <w:ind w:left="3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DL ensemble</w:t>
            </w:r>
          </w:p>
        </w:tc>
        <w:tc>
          <w:tcPr>
            <w:tcW w:type="dxa" w:w="2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1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Literature-backed</w:t>
            </w:r>
          </w:p>
        </w:tc>
        <w:tc>
          <w:tcPr>
            <w:tcW w:type="dxa" w:w="2262"/>
            <w:vMerge/>
            <w:tcBorders/>
          </w:tcPr>
          <w:p/>
        </w:tc>
        <w:tc>
          <w:tcPr>
            <w:tcW w:type="dxa" w:w="2262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2262"/>
            <w:vMerge/>
            <w:tcBorders/>
          </w:tcPr>
          <w:p/>
        </w:tc>
        <w:tc>
          <w:tcPr>
            <w:tcW w:type="dxa" w:w="2262"/>
            <w:vMerge/>
            <w:tcBorders/>
          </w:tcPr>
          <w:p/>
        </w:tc>
        <w:tc>
          <w:tcPr>
            <w:tcW w:type="dxa" w:w="2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5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Risk score +</w:t>
            </w:r>
          </w:p>
        </w:tc>
        <w:tc>
          <w:tcPr>
            <w:tcW w:type="dxa" w:w="2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52" w:after="0"/>
              <w:ind w:left="4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Alert patient,</w:t>
            </w:r>
          </w:p>
        </w:tc>
      </w:tr>
      <w:tr>
        <w:trPr>
          <w:trHeight w:hRule="exact" w:val="46"/>
        </w:trPr>
        <w:tc>
          <w:tcPr>
            <w:tcW w:type="dxa" w:w="1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52" w:after="0"/>
              <w:ind w:left="0" w:right="63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ASD-risk</w:t>
            </w:r>
          </w:p>
        </w:tc>
        <w:tc>
          <w:tcPr>
            <w:tcW w:type="dxa" w:w="2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5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clinical</w:t>
            </w:r>
          </w:p>
        </w:tc>
        <w:tc>
          <w:tcPr>
            <w:tcW w:type="dxa" w:w="2262"/>
            <w:vMerge/>
            <w:tcBorders/>
          </w:tcPr>
          <w:p/>
        </w:tc>
        <w:tc>
          <w:tcPr>
            <w:tcW w:type="dxa" w:w="2262"/>
            <w:vMerge/>
            <w:tcBorders/>
          </w:tcPr>
          <w:p/>
        </w:tc>
      </w:tr>
      <w:tr>
        <w:trPr>
          <w:trHeight w:hRule="exact" w:val="214"/>
        </w:trPr>
        <w:tc>
          <w:tcPr>
            <w:tcW w:type="dxa" w:w="2262"/>
            <w:vMerge/>
            <w:tcBorders/>
          </w:tcPr>
          <w:p/>
        </w:tc>
        <w:tc>
          <w:tcPr>
            <w:tcW w:type="dxa" w:w="2262"/>
            <w:vMerge/>
            <w:tcBorders/>
          </w:tcPr>
          <w:p/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confidence +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" w:after="0"/>
              <w:ind w:left="40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refer to doctor,</w:t>
            </w:r>
          </w:p>
        </w:tc>
      </w:tr>
      <w:tr>
        <w:trPr>
          <w:trHeight w:hRule="exact" w:val="340"/>
        </w:trPr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50" w:after="0"/>
              <w:ind w:left="45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prediction</w:t>
            </w:r>
          </w:p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5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explanation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7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recommendation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70" w:after="0"/>
              <w:ind w:left="0" w:right="41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or monitor</w:t>
            </w:r>
          </w:p>
        </w:tc>
      </w:tr>
    </w:tbl>
    <w:p>
      <w:pPr>
        <w:autoSpaceDN w:val="0"/>
        <w:autoSpaceDE w:val="0"/>
        <w:widowControl/>
        <w:spacing w:line="288" w:lineRule="exact" w:before="170" w:after="0"/>
        <w:ind w:left="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Figure 1.2.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End-to-end patient journey: from wearable EEG acquisition through AI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prediction and RAG explanation to clinical decision and action. The eight-step pipeline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processes raw neural signals through preprocessing, feature extraction, deep learning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classification, and retrieval-augmented generation to produce actionable clinical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recommendations.</w:t>
      </w:r>
    </w:p>
    <w:p>
      <w:pPr>
        <w:autoSpaceDN w:val="0"/>
        <w:autoSpaceDE w:val="0"/>
        <w:widowControl/>
        <w:spacing w:line="240" w:lineRule="exact" w:before="1042" w:after="0"/>
        <w:ind w:left="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Background of the Study</w:t>
      </w:r>
    </w:p>
    <w:p>
      <w:pPr>
        <w:autoSpaceDN w:val="0"/>
        <w:autoSpaceDE w:val="0"/>
        <w:widowControl/>
        <w:spacing w:line="448" w:lineRule="exact" w:before="228" w:after="0"/>
        <w:ind w:left="0" w:right="20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Healthcare systems worldwide face a widening gap between diagnostic demand and specialist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capacity (Table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1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). The World Health Organization reports that neurological disorders are the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leading cause of disability and the second leading cause of death globally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3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].</w:t>
      </w:r>
    </w:p>
    <w:p>
      <w:pPr>
        <w:autoSpaceDN w:val="0"/>
        <w:autoSpaceDE w:val="0"/>
        <w:widowControl/>
        <w:spacing w:line="218" w:lineRule="exact" w:before="230" w:after="0"/>
        <w:ind w:left="72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Three features of the current healthcare AI landscape motivate this research:</w:t>
      </w:r>
    </w:p>
    <w:p>
      <w:pPr>
        <w:autoSpaceDN w:val="0"/>
        <w:autoSpaceDE w:val="0"/>
        <w:widowControl/>
        <w:spacing w:line="448" w:lineRule="exact" w:before="144" w:after="0"/>
        <w:ind w:left="286" w:right="20" w:hanging="286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Market scale and fragmentation: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The global AI-in-healthcare market exceeded $15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billion in 2023 and is projected to surpass $180 billion by 2030, yet the vast majority of this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investment flows toward narrow, single-condition tools that cannot generalise across clinical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domains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].</w:t>
      </w:r>
    </w:p>
    <w:p>
      <w:pPr>
        <w:autoSpaceDN w:val="0"/>
        <w:autoSpaceDE w:val="0"/>
        <w:widowControl/>
        <w:spacing w:line="446" w:lineRule="exact" w:before="66" w:after="0"/>
        <w:ind w:left="286" w:right="20" w:hanging="286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EEG-based diagnostic advantage: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EEG provides non-invasive, real-time neural oscil-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latory measurements with demonstrated utility in neurological and psychiatric conditions,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enabling continuous monitoring at lower cost than imaging modalities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6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].</w:t>
      </w:r>
    </w:p>
    <w:p>
      <w:pPr>
        <w:autoSpaceDN w:val="0"/>
        <w:autoSpaceDE w:val="0"/>
        <w:widowControl/>
        <w:spacing w:line="446" w:lineRule="exact" w:before="66" w:after="0"/>
        <w:ind w:left="286" w:right="20" w:hanging="286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Radiomics opportunity: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High-throughput extraction of quantitative features from med-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ical images enables tumour characterisation, treatment stratification, and biopsy reduction,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extending AI-assisted diagnosis beyond neurological conditions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7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].</w:t>
      </w:r>
    </w:p>
    <w:p>
      <w:pPr>
        <w:autoSpaceDN w:val="0"/>
        <w:autoSpaceDE w:val="0"/>
        <w:widowControl/>
        <w:spacing w:line="448" w:lineRule="exact" w:before="138" w:after="0"/>
        <w:ind w:left="0" w:right="20" w:firstLine="72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Despite these advances, clinical AI remains fragmented. A hospital deploying AI-assisted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diagnosis must procure, integrate, and maintain separate systems for each condition, each with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its own preprocessing pipeline, model architecture, validation protocol, and explainability mech-</w:t>
      </w:r>
    </w:p>
    <w:p>
      <w:pPr>
        <w:sectPr>
          <w:pgSz w:w="11906" w:h="16838"/>
          <w:pgMar w:top="358" w:right="1416" w:bottom="71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14</w:t>
      </w:r>
    </w:p>
    <w:p>
      <w:pPr>
        <w:autoSpaceDN w:val="0"/>
        <w:autoSpaceDE w:val="0"/>
        <w:widowControl/>
        <w:spacing w:line="450" w:lineRule="exact" w:before="366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anism. This fragmentation multiplies infrastructure costs, governance burdens, and regulatory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risk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8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9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].</w:t>
      </w:r>
    </w:p>
    <w:p>
      <w:pPr>
        <w:autoSpaceDN w:val="0"/>
        <w:tabs>
          <w:tab w:pos="2160" w:val="left"/>
        </w:tabs>
        <w:autoSpaceDE w:val="0"/>
        <w:widowControl/>
        <w:spacing w:line="448" w:lineRule="exact" w:before="0" w:after="0"/>
        <w:ind w:left="1440" w:right="1296" w:firstLine="0"/>
        <w:jc w:val="left"/>
      </w:pP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Figure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1.3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illustrates the global prevalence of Autism Spectrum Disorder, the condition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addressed in this dissertation.</w:t>
      </w:r>
    </w:p>
    <w:p>
      <w:pPr>
        <w:autoSpaceDN w:val="0"/>
        <w:autoSpaceDE w:val="0"/>
        <w:widowControl/>
        <w:spacing w:line="218" w:lineRule="exact" w:before="234" w:after="214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Global Prevalence of Autism Spectrum Disorder.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3009"/>
        <w:gridCol w:w="3009"/>
        <w:gridCol w:w="3009"/>
      </w:tblGrid>
      <w:tr>
        <w:trPr>
          <w:trHeight w:hRule="exact" w:val="576"/>
        </w:trPr>
        <w:tc>
          <w:tcPr>
            <w:tcW w:type="dxa" w:w="1060"/>
            <w:vMerge w:val="restart"/>
            <w:tcBorders/>
            <w:shd w:fill="ffffff"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764" w:after="0"/>
              <w:ind w:left="0" w:right="0" w:firstLine="0"/>
              <w:jc w:val="center"/>
            </w:pPr>
            <w:r>
              <w:rPr>
                <w:w w:val="98.03228832426525"/>
                <w:rFonts w:ascii="LMRoman10" w:hAnsi="LMRoman10" w:eastAsia="LMRoman10"/>
                <w:b w:val="0"/>
                <w:i w:val="0"/>
                <w:color w:val="000080"/>
                <w:sz w:val="21"/>
              </w:rPr>
              <w:t>Global Prevalence (Millions)</w:t>
            </w:r>
          </w:p>
        </w:tc>
        <w:tc>
          <w:tcPr>
            <w:tcW w:type="dxa" w:w="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216" w:after="0"/>
              <w:ind w:left="120" w:right="0" w:firstLine="0"/>
              <w:jc w:val="left"/>
            </w:pPr>
            <w:r>
              <w:rPr>
                <w:w w:val="98.03228832426525"/>
                <w:rFonts w:ascii="LMRoman10" w:hAnsi="LMRoman10" w:eastAsia="LMRoman10"/>
                <w:b w:val="0"/>
                <w:i w:val="0"/>
                <w:color w:val="000080"/>
                <w:sz w:val="21"/>
              </w:rPr>
              <w:t>1</w:t>
            </w:r>
            <w:r>
              <w:rPr>
                <w:w w:val="98.03228832426525"/>
                <w:rFonts w:ascii="LMMathItalic10" w:hAnsi="LMMathItalic10" w:eastAsia="LMMathItalic10"/>
                <w:b w:val="0"/>
                <w:i/>
                <w:color w:val="000080"/>
                <w:sz w:val="21"/>
              </w:rPr>
              <w:t>,</w:t>
            </w:r>
            <w:r>
              <w:rPr>
                <w:w w:val="98.03228832426525"/>
                <w:rFonts w:ascii="LMRoman10" w:hAnsi="LMRoman10" w:eastAsia="LMRoman10"/>
                <w:b w:val="0"/>
                <w:i w:val="0"/>
                <w:color w:val="000080"/>
                <w:sz w:val="21"/>
              </w:rPr>
              <w:t>000</w:t>
            </w:r>
          </w:p>
        </w:tc>
        <w:tc>
          <w:tcPr>
            <w:tcW w:type="dxa" w:w="86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1.99999999999989" w:type="dxa"/>
            </w:tblPr>
            <w:tblGrid>
              <w:gridCol w:w="2150"/>
              <w:gridCol w:w="2150"/>
              <w:gridCol w:w="2150"/>
              <w:gridCol w:w="2150"/>
            </w:tblGrid>
            <w:tr>
              <w:trPr>
                <w:trHeight w:hRule="exact" w:val="275"/>
              </w:trPr>
              <w:tc>
                <w:tcPr>
                  <w:tcW w:type="dxa" w:w="3836"/>
                  <w:gridSpan w:val="2"/>
                  <w:tcBorders>
                    <w:start w:sz="9.024435043334961" w:val="single" w:color="#00007F"/>
                    <w:end w:sz="3.0080692768096924" w:val="single" w:color="#E5E5E5"/>
                    <w:bottom w:sz="3.0080692768096924" w:val="single" w:color="#E5E5E5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846"/>
                  <w:gridSpan w:val="2"/>
                  <w:tcBorders>
                    <w:start w:sz="3.0080692768096924" w:val="single" w:color="#E5E5E5"/>
                    <w:bottom w:sz="3.0080692768096924" w:val="single" w:color="#E5E5E5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527"/>
              </w:trPr>
              <w:tc>
                <w:tcPr>
                  <w:tcW w:type="dxa" w:w="3836"/>
                  <w:gridSpan w:val="2"/>
                  <w:tcBorders>
                    <w:start w:sz="9.024435043334961" w:val="single" w:color="#00007F"/>
                    <w:top w:sz="3.0080692768096924" w:val="single" w:color="#E5E5E5"/>
                    <w:end w:sz="3.0080692768096924" w:val="single" w:color="#E5E5E5"/>
                    <w:bottom w:sz="3.0080692768096924" w:val="single" w:color="#E5E5E5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846"/>
                  <w:gridSpan w:val="2"/>
                  <w:tcBorders>
                    <w:start w:sz="3.0080692768096924" w:val="single" w:color="#E5E5E5"/>
                    <w:top w:sz="3.0080692768096924" w:val="single" w:color="#E5E5E5"/>
                    <w:bottom w:sz="3.0080692768096924" w:val="single" w:color="#E5E5E5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526"/>
              </w:trPr>
              <w:tc>
                <w:tcPr>
                  <w:tcW w:type="dxa" w:w="3836"/>
                  <w:gridSpan w:val="2"/>
                  <w:tcBorders>
                    <w:start w:sz="9.024435043334961" w:val="single" w:color="#00007F"/>
                    <w:top w:sz="3.0080692768096924" w:val="single" w:color="#E5E5E5"/>
                    <w:end w:sz="3.0080692768096924" w:val="single" w:color="#E5E5E5"/>
                    <w:bottom w:sz="3.0080692768096924" w:val="single" w:color="#E5E5E5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846"/>
                  <w:gridSpan w:val="2"/>
                  <w:tcBorders>
                    <w:start w:sz="3.0080692768096924" w:val="single" w:color="#E5E5E5"/>
                    <w:top w:sz="3.0080692768096924" w:val="single" w:color="#E5E5E5"/>
                    <w:bottom w:sz="3.0080692768096924" w:val="single" w:color="#E5E5E5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528"/>
              </w:trPr>
              <w:tc>
                <w:tcPr>
                  <w:tcW w:type="dxa" w:w="3836"/>
                  <w:gridSpan w:val="2"/>
                  <w:tcBorders>
                    <w:start w:sz="9.024435043334961" w:val="single" w:color="#00007F"/>
                    <w:top w:sz="3.0080692768096924" w:val="single" w:color="#E5E5E5"/>
                    <w:end w:sz="3.0080692768096924" w:val="single" w:color="#E5E5E5"/>
                    <w:bottom w:sz="3.0080692768096924" w:val="single" w:color="#E5E5E5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846"/>
                  <w:gridSpan w:val="2"/>
                  <w:tcBorders>
                    <w:start w:sz="3.0080692768096924" w:val="single" w:color="#E5E5E5"/>
                    <w:top w:sz="3.0080692768096924" w:val="single" w:color="#E5E5E5"/>
                    <w:bottom w:sz="3.0080692768096924" w:val="single" w:color="#E5E5E5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528"/>
              </w:trPr>
              <w:tc>
                <w:tcPr>
                  <w:tcW w:type="dxa" w:w="3836"/>
                  <w:gridSpan w:val="2"/>
                  <w:tcBorders>
                    <w:start w:sz="9.024435043334961" w:val="single" w:color="#00007F"/>
                    <w:top w:sz="3.0080692768096924" w:val="single" w:color="#E5E5E5"/>
                    <w:end w:sz="3.0080692768096924" w:val="single" w:color="#E5E5E5"/>
                    <w:bottom w:sz="3.0080692768096924" w:val="single" w:color="#E5E5E5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846"/>
                  <w:gridSpan w:val="2"/>
                  <w:tcBorders>
                    <w:start w:sz="3.0080692768096924" w:val="single" w:color="#E5E5E5"/>
                    <w:top w:sz="3.0080692768096924" w:val="single" w:color="#E5E5E5"/>
                    <w:bottom w:sz="3.0080692768096924" w:val="single" w:color="#E5E5E5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20"/>
              </w:trPr>
              <w:tc>
                <w:tcPr>
                  <w:tcW w:type="dxa" w:w="3516"/>
                  <w:tcBorders>
                    <w:start w:sz="9.024435043334961" w:val="single" w:color="#00007F"/>
                    <w:top w:sz="3.0080692768096924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20"/>
                  <w:tcBorders>
                    <w:top w:sz="3.0080692768096924" w:val="single" w:color="#E5E5E5"/>
                    <w:end w:sz="3.0080692768096924" w:val="single" w:color="#E5E5E5"/>
                    <w:bottom w:sz="18.048870086669922" w:val="single" w:color="#00007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6" w:lineRule="exact" w:before="46" w:after="0"/>
                    <w:ind w:left="0" w:right="0" w:firstLine="0"/>
                    <w:jc w:val="right"/>
                  </w:pPr>
                  <w:r>
                    <w:rPr>
                      <w:w w:val="98.03228832426525"/>
                      <w:rFonts w:ascii="LMRoman10" w:hAnsi="LMRoman10" w:eastAsia="LMRoman10"/>
                      <w:b w:val="0"/>
                      <w:i w:val="0"/>
                      <w:color w:val="000080"/>
                      <w:sz w:val="21"/>
                    </w:rPr>
                    <w:t>7</w:t>
                  </w:r>
                </w:p>
              </w:tc>
              <w:tc>
                <w:tcPr>
                  <w:tcW w:type="dxa" w:w="3846"/>
                  <w:gridSpan w:val="2"/>
                  <w:tcBorders>
                    <w:start w:sz="3.0080692768096924" w:val="single" w:color="#E5E5E5"/>
                    <w:top w:sz="3.0080692768096924" w:val="single" w:color="#E5E5E5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6" w:lineRule="exact" w:before="46" w:after="0"/>
                    <w:ind w:left="0" w:right="0" w:firstLine="0"/>
                    <w:jc w:val="left"/>
                  </w:pPr>
                  <w:r>
                    <w:rPr>
                      <w:w w:val="98.03228832426525"/>
                      <w:rFonts w:ascii="LMRoman10" w:hAnsi="LMRoman10" w:eastAsia="LMRoman10"/>
                      <w:b w:val="0"/>
                      <w:i w:val="0"/>
                      <w:color w:val="000080"/>
                      <w:sz w:val="21"/>
                    </w:rPr>
                    <w:t>8</w:t>
                  </w:r>
                </w:p>
              </w:tc>
            </w:tr>
            <w:tr>
              <w:trPr>
                <w:trHeight w:hRule="exact" w:val="186"/>
              </w:trPr>
              <w:tc>
                <w:tcPr>
                  <w:tcW w:type="dxa" w:w="3516"/>
                  <w:tcBorders>
                    <w:start w:sz="9.024435043334961" w:val="single" w:color="#00007F"/>
                    <w:end w:sz="18.048870086669922" w:val="single" w:color="#00007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20"/>
                  <w:tcBorders>
                    <w:start w:sz="18.048870086669922" w:val="single" w:color="#00007F"/>
                    <w:top w:sz="18.048870086669922" w:val="single" w:color="#00007F"/>
                    <w:end w:sz="3.0080692768096924" w:val="single" w:color="#E5E5E5"/>
                  </w:tcBorders>
                  <w:shd w:fill="c8dcf0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20"/>
                  <w:tcBorders>
                    <w:start w:sz="3.0080692768096924" w:val="single" w:color="#E5E5E5"/>
                    <w:top w:sz="18.048870086669922" w:val="single" w:color="#00007F"/>
                    <w:end w:sz="18.048870086669922" w:val="single" w:color="#00007F"/>
                  </w:tcBorders>
                  <w:shd w:fill="c8dcf0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15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540"/>
        </w:trPr>
        <w:tc>
          <w:tcPr>
            <w:tcW w:type="dxa" w:w="3009"/>
            <w:vMerge/>
            <w:tcBorders/>
          </w:tcPr>
          <w:p/>
        </w:tc>
        <w:tc>
          <w:tcPr>
            <w:tcW w:type="dxa" w:w="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86" w:after="0"/>
              <w:ind w:left="0" w:right="32" w:firstLine="0"/>
              <w:jc w:val="right"/>
            </w:pPr>
            <w:r>
              <w:rPr>
                <w:w w:val="98.03228832426525"/>
                <w:rFonts w:ascii="LMRoman10" w:hAnsi="LMRoman10" w:eastAsia="LMRoman10"/>
                <w:b w:val="0"/>
                <w:i w:val="0"/>
                <w:color w:val="000080"/>
                <w:sz w:val="21"/>
              </w:rPr>
              <w:t>800</w:t>
            </w:r>
          </w:p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520"/>
        </w:trPr>
        <w:tc>
          <w:tcPr>
            <w:tcW w:type="dxa" w:w="3009"/>
            <w:vMerge/>
            <w:tcBorders/>
          </w:tcPr>
          <w:p/>
        </w:tc>
        <w:tc>
          <w:tcPr>
            <w:tcW w:type="dxa" w:w="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74" w:after="0"/>
              <w:ind w:left="0" w:right="32" w:firstLine="0"/>
              <w:jc w:val="right"/>
            </w:pPr>
            <w:r>
              <w:rPr>
                <w:w w:val="98.03228832426525"/>
                <w:rFonts w:ascii="LMRoman10" w:hAnsi="LMRoman10" w:eastAsia="LMRoman10"/>
                <w:b w:val="0"/>
                <w:i w:val="0"/>
                <w:color w:val="000080"/>
                <w:sz w:val="21"/>
              </w:rPr>
              <w:t>600</w:t>
            </w:r>
          </w:p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540"/>
        </w:trPr>
        <w:tc>
          <w:tcPr>
            <w:tcW w:type="dxa" w:w="3009"/>
            <w:vMerge/>
            <w:tcBorders/>
          </w:tcPr>
          <w:p/>
        </w:tc>
        <w:tc>
          <w:tcPr>
            <w:tcW w:type="dxa" w:w="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80" w:after="0"/>
              <w:ind w:left="0" w:right="32" w:firstLine="0"/>
              <w:jc w:val="right"/>
            </w:pPr>
            <w:r>
              <w:rPr>
                <w:w w:val="98.03228832426525"/>
                <w:rFonts w:ascii="LMRoman10" w:hAnsi="LMRoman10" w:eastAsia="LMRoman10"/>
                <w:b w:val="0"/>
                <w:i w:val="0"/>
                <w:color w:val="000080"/>
                <w:sz w:val="21"/>
              </w:rPr>
              <w:t>400</w:t>
            </w:r>
          </w:p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520"/>
        </w:trPr>
        <w:tc>
          <w:tcPr>
            <w:tcW w:type="dxa" w:w="3009"/>
            <w:vMerge/>
            <w:tcBorders/>
          </w:tcPr>
          <w:p/>
        </w:tc>
        <w:tc>
          <w:tcPr>
            <w:tcW w:type="dxa" w:w="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68" w:after="0"/>
              <w:ind w:left="0" w:right="32" w:firstLine="0"/>
              <w:jc w:val="right"/>
            </w:pPr>
            <w:r>
              <w:rPr>
                <w:w w:val="98.03228832426525"/>
                <w:rFonts w:ascii="LMRoman10" w:hAnsi="LMRoman10" w:eastAsia="LMRoman10"/>
                <w:b w:val="0"/>
                <w:i w:val="0"/>
                <w:color w:val="000080"/>
                <w:sz w:val="21"/>
              </w:rPr>
              <w:t>200</w:t>
            </w:r>
          </w:p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408"/>
        </w:trPr>
        <w:tc>
          <w:tcPr>
            <w:tcW w:type="dxa" w:w="3009"/>
            <w:vMerge/>
            <w:tcBorders/>
          </w:tcPr>
          <w:p/>
        </w:tc>
        <w:tc>
          <w:tcPr>
            <w:tcW w:type="dxa" w:w="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74" w:after="0"/>
              <w:ind w:left="0" w:right="32" w:firstLine="0"/>
              <w:jc w:val="right"/>
            </w:pPr>
            <w:r>
              <w:rPr>
                <w:w w:val="98.03228832426525"/>
                <w:rFonts w:ascii="LMRoman10" w:hAnsi="LMRoman10" w:eastAsia="LMRoman10"/>
                <w:b w:val="0"/>
                <w:i w:val="0"/>
                <w:color w:val="000080"/>
                <w:sz w:val="21"/>
              </w:rPr>
              <w:t>0</w:t>
            </w:r>
          </w:p>
        </w:tc>
        <w:tc>
          <w:tcPr>
            <w:tcW w:type="dxa" w:w="3009"/>
            <w:vMerge/>
            <w:tcBorders/>
          </w:tcPr>
          <w:p/>
        </w:tc>
      </w:tr>
    </w:tbl>
    <w:p>
      <w:pPr>
        <w:autoSpaceDN w:val="0"/>
        <w:tabs>
          <w:tab w:pos="6136" w:val="left"/>
        </w:tabs>
        <w:autoSpaceDE w:val="0"/>
        <w:widowControl/>
        <w:spacing w:line="352" w:lineRule="exact" w:before="0" w:after="0"/>
        <w:ind w:left="1440" w:right="4032" w:firstLine="0"/>
        <w:jc w:val="left"/>
      </w:pPr>
      <w:r>
        <w:tab/>
      </w:r>
      <w:r>
        <w:rPr>
          <w:w w:val="98.03228832426525"/>
          <w:rFonts w:ascii="LMRoman10" w:hAnsi="LMRoman10" w:eastAsia="LMRoman10"/>
          <w:b w:val="0"/>
          <w:i w:val="0"/>
          <w:color w:val="000080"/>
          <w:sz w:val="21"/>
        </w:rPr>
        <w:t xml:space="preserve">ASD </w:t>
      </w:r>
      <w:r>
        <w:br/>
      </w:r>
      <w:r>
        <w:rPr>
          <w:rFonts w:ascii="LMRoman12" w:hAnsi="LMRoman12" w:eastAsia="LMRoman12"/>
          <w:b/>
          <w:i w:val="0"/>
          <w:color w:val="000080"/>
          <w:sz w:val="24"/>
        </w:rPr>
        <w:t>Figure 1.3.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Global Prevalence of Autism Spectrum Disorder</w:t>
      </w:r>
    </w:p>
    <w:p>
      <w:pPr>
        <w:autoSpaceDN w:val="0"/>
        <w:autoSpaceDE w:val="0"/>
        <w:widowControl/>
        <w:spacing w:line="288" w:lineRule="exact" w:before="238" w:after="0"/>
        <w:ind w:left="1440" w:right="1440" w:firstLine="0"/>
        <w:jc w:val="left"/>
      </w:pPr>
      <w:r>
        <w:rPr>
          <w:rFonts w:ascii="LMRoman12" w:hAnsi="LMRoman12" w:eastAsia="LMRoman12"/>
          <w:b w:val="0"/>
          <w:i/>
          <w:color w:val="000000"/>
          <w:sz w:val="24"/>
        </w:rPr>
        <w:t>Note.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Data drawn from WHO [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>10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]. ASD = autism spectrum disorder. Global prevalence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motivates scalable AI-assisted diagnosis.</w:t>
      </w:r>
    </w:p>
    <w:p>
      <w:pPr>
        <w:autoSpaceDN w:val="0"/>
        <w:autoSpaceDE w:val="0"/>
        <w:widowControl/>
        <w:spacing w:line="448" w:lineRule="exact" w:before="274" w:after="0"/>
        <w:ind w:left="1440" w:right="1434" w:firstLine="72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The ASD domain uses EEG-based neural signal analysis. The unified infrastructure—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preprocessing, orchestration, governance, and explainability layers—is designed to generalise to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additional modalities in future work, but this dissertation evaluates it end-to-end only for ASD.</w:t>
      </w:r>
    </w:p>
    <w:p>
      <w:pPr>
        <w:autoSpaceDN w:val="0"/>
        <w:autoSpaceDE w:val="0"/>
        <w:widowControl/>
        <w:spacing w:line="240" w:lineRule="exact" w:before="5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Research Motivation</w:t>
      </w:r>
    </w:p>
    <w:p>
      <w:pPr>
        <w:autoSpaceDN w:val="0"/>
        <w:autoSpaceDE w:val="0"/>
        <w:widowControl/>
        <w:spacing w:line="450" w:lineRule="exact" w:before="144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Three converging forces create both the opportunity and urgency for this research. 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1.5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summarizes each force, its evidence, and its implication. </w:t>
      </w:r>
      <w:r>
        <w:br/>
      </w:r>
      <w:r>
        <w:rPr>
          <w:rFonts w:ascii="LMRoman10" w:hAnsi="LMRoman10" w:eastAsia="LMRoman10"/>
          <w:b/>
          <w:i w:val="0"/>
          <w:color w:val="000000"/>
          <w:sz w:val="22"/>
        </w:rPr>
        <w:t>Why This Research, Why Now: Three Converging.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15</w:t>
      </w:r>
    </w:p>
    <w:p>
      <w:pPr>
        <w:autoSpaceDN w:val="0"/>
        <w:autoSpaceDE w:val="0"/>
        <w:widowControl/>
        <w:spacing w:line="288" w:lineRule="exact" w:before="620" w:after="194"/>
        <w:ind w:left="1440" w:right="144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1.5.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Why This Research, Why Now: Three Converging Forces. The table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identifies three technological and clinical developments (2021–2024) whose simultaneous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maturation creates a window of opportunity for the unified framework proposed in this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study.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484"/>
        </w:trPr>
        <w:tc>
          <w:tcPr>
            <w:tcW w:type="dxa" w:w="1440"/>
            <w:tcBorders>
              <w:top w:sz="9.600000000000136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Converging</w:t>
            </w:r>
          </w:p>
        </w:tc>
        <w:tc>
          <w:tcPr>
            <w:tcW w:type="dxa" w:w="2640"/>
            <w:tcBorders>
              <w:top w:sz="9.600000000000136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26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What Changed (2021–</w:t>
            </w:r>
          </w:p>
        </w:tc>
        <w:tc>
          <w:tcPr>
            <w:tcW w:type="dxa" w:w="2400"/>
            <w:vMerge w:val="restart"/>
            <w:tcBorders>
              <w:top w:sz="9.600000000000136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10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Key Evidence</w:t>
            </w:r>
          </w:p>
        </w:tc>
        <w:tc>
          <w:tcPr>
            <w:tcW w:type="dxa" w:w="2546"/>
            <w:tcBorders>
              <w:top w:sz="9.600000000000136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18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Implication for This</w:t>
            </w:r>
          </w:p>
        </w:tc>
      </w:tr>
      <w:tr>
        <w:trPr>
          <w:trHeight w:hRule="exact" w:val="434"/>
        </w:trPr>
        <w:tc>
          <w:tcPr>
            <w:tcW w:type="dxa" w:w="144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Force</w:t>
            </w:r>
          </w:p>
        </w:tc>
        <w:tc>
          <w:tcPr>
            <w:tcW w:type="dxa" w:w="264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26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2024)</w:t>
            </w:r>
          </w:p>
        </w:tc>
        <w:tc>
          <w:tcPr>
            <w:tcW w:type="dxa" w:w="2256"/>
            <w:vMerge/>
            <w:tcBorders>
              <w:top w:sz="9.600000000000136" w:val="single" w:color="#00007F"/>
              <w:bottom w:sz="3.984800100326538" w:val="single" w:color="#00007F"/>
            </w:tcBorders>
          </w:tcPr>
          <w:p/>
        </w:tc>
        <w:tc>
          <w:tcPr>
            <w:tcW w:type="dxa" w:w="2546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18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Study</w:t>
            </w:r>
          </w:p>
        </w:tc>
      </w:tr>
      <w:tr>
        <w:trPr>
          <w:trHeight w:hRule="exact" w:val="486"/>
        </w:trPr>
        <w:tc>
          <w:tcPr>
            <w:tcW w:type="dxa" w:w="144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Regulatory</w:t>
            </w:r>
          </w:p>
        </w:tc>
        <w:tc>
          <w:tcPr>
            <w:tcW w:type="dxa" w:w="264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2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FDA AI/ML Action Plan</w:t>
            </w:r>
          </w:p>
        </w:tc>
        <w:tc>
          <w:tcPr>
            <w:tcW w:type="dxa" w:w="240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1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Transparency, bias</w:t>
            </w:r>
          </w:p>
        </w:tc>
        <w:tc>
          <w:tcPr>
            <w:tcW w:type="dxa" w:w="2546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1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Governance and</w:t>
            </w:r>
          </w:p>
        </w:tc>
      </w:tr>
      <w:tr>
        <w:trPr>
          <w:trHeight w:hRule="exact" w:val="380"/>
        </w:trPr>
        <w:tc>
          <w:tcPr>
            <w:tcW w:type="dxa" w:w="14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inflection</w:t>
            </w:r>
          </w:p>
        </w:tc>
        <w:tc>
          <w:tcPr>
            <w:tcW w:type="dxa" w:w="2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2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(2021); EU AI Act (2024)</w:t>
            </w:r>
          </w:p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1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monitoring, human</w:t>
            </w:r>
          </w:p>
        </w:tc>
        <w:tc>
          <w:tcPr>
            <w:tcW w:type="dxa" w:w="25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1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explainability are now</w:t>
            </w:r>
          </w:p>
        </w:tc>
      </w:tr>
      <w:tr>
        <w:trPr>
          <w:trHeight w:hRule="exact" w:val="400"/>
        </w:trPr>
        <w:tc>
          <w:tcPr>
            <w:tcW w:type="dxa" w:w="2256"/>
            <w:vMerge/>
            <w:tcBorders/>
          </w:tcPr>
          <w:p/>
        </w:tc>
        <w:tc>
          <w:tcPr>
            <w:tcW w:type="dxa" w:w="2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4" w:after="0"/>
              <w:ind w:left="2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classifies medical AI as</w:t>
            </w:r>
          </w:p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4" w:after="0"/>
              <w:ind w:left="1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oversight now</w:t>
            </w:r>
          </w:p>
        </w:tc>
        <w:tc>
          <w:tcPr>
            <w:tcW w:type="dxa" w:w="254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compliance requirements</w:t>
            </w:r>
          </w:p>
        </w:tc>
      </w:tr>
      <w:tr>
        <w:trPr>
          <w:trHeight w:hRule="exact" w:val="388"/>
        </w:trPr>
        <w:tc>
          <w:tcPr>
            <w:tcW w:type="dxa" w:w="2256"/>
            <w:vMerge/>
            <w:tcBorders/>
          </w:tcPr>
          <w:p/>
        </w:tc>
        <w:tc>
          <w:tcPr>
            <w:tcW w:type="dxa" w:w="2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0" w:after="0"/>
              <w:ind w:left="2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high-risk</w:t>
            </w:r>
          </w:p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0" w:after="0"/>
              <w:ind w:left="1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mandated [</w:t>
            </w:r>
            <w:r>
              <w:rPr>
                <w:rFonts w:ascii="LMRoman10" w:hAnsi="LMRoman10" w:eastAsia="LMRoman10"/>
                <w:b w:val="0"/>
                <w:i w:val="0"/>
                <w:color w:val="000080"/>
                <w:sz w:val="20"/>
              </w:rPr>
              <w:t>11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,</w:t>
            </w:r>
            <w:r>
              <w:rPr>
                <w:rFonts w:ascii="LMRoman10" w:hAnsi="LMRoman10" w:eastAsia="LMRoman10"/>
                <w:b w:val="0"/>
                <w:i w:val="0"/>
                <w:color w:val="000080"/>
                <w:sz w:val="20"/>
              </w:rPr>
              <w:t xml:space="preserve"> 12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]</w:t>
            </w:r>
          </w:p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532"/>
        </w:trPr>
        <w:tc>
          <w:tcPr>
            <w:tcW w:type="dxa" w:w="1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Technological</w:t>
            </w:r>
          </w:p>
        </w:tc>
        <w:tc>
          <w:tcPr>
            <w:tcW w:type="dxa" w:w="2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Deep learning, retrieval-</w:t>
            </w:r>
          </w:p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RAG feasible post-2022;</w:t>
            </w:r>
          </w:p>
        </w:tc>
        <w:tc>
          <w:tcPr>
            <w:tcW w:type="dxa" w:w="25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1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ASD-focused unification is</w:t>
            </w:r>
          </w:p>
        </w:tc>
      </w:tr>
      <w:tr>
        <w:trPr>
          <w:trHeight w:hRule="exact" w:val="380"/>
        </w:trPr>
        <w:tc>
          <w:tcPr>
            <w:tcW w:type="dxa" w:w="14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maturity</w:t>
            </w:r>
          </w:p>
        </w:tc>
        <w:tc>
          <w:tcPr>
            <w:tcW w:type="dxa" w:w="2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2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augmented generation</w:t>
            </w:r>
          </w:p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agentic AI feasible post-</w:t>
            </w:r>
          </w:p>
        </w:tc>
        <w:tc>
          <w:tcPr>
            <w:tcW w:type="dxa" w:w="254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1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now technically feasible</w:t>
            </w:r>
          </w:p>
        </w:tc>
      </w:tr>
      <w:tr>
        <w:trPr>
          <w:trHeight w:hRule="exact" w:val="372"/>
        </w:trPr>
        <w:tc>
          <w:tcPr>
            <w:tcW w:type="dxa" w:w="2256"/>
            <w:vMerge/>
            <w:tcBorders/>
          </w:tcPr>
          <w:p/>
        </w:tc>
        <w:tc>
          <w:tcPr>
            <w:tcW w:type="dxa" w:w="2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4" w:after="0"/>
              <w:ind w:left="2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(RAG), and agentic AI all</w:t>
            </w:r>
          </w:p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4" w:after="0"/>
              <w:ind w:left="1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2023 [</w:t>
            </w:r>
            <w:r>
              <w:rPr>
                <w:rFonts w:ascii="LMRoman10" w:hAnsi="LMRoman10" w:eastAsia="LMRoman10"/>
                <w:b w:val="0"/>
                <w:i w:val="0"/>
                <w:color w:val="000080"/>
                <w:sz w:val="20"/>
              </w:rPr>
              <w:t>1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,</w:t>
            </w:r>
            <w:r>
              <w:rPr>
                <w:rFonts w:ascii="LMRoman10" w:hAnsi="LMRoman10" w:eastAsia="LMRoman10"/>
                <w:b w:val="0"/>
                <w:i w:val="0"/>
                <w:color w:val="000080"/>
                <w:sz w:val="20"/>
              </w:rPr>
              <w:t xml:space="preserve"> 13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,</w:t>
            </w:r>
            <w:r>
              <w:rPr>
                <w:rFonts w:ascii="LMRoman10" w:hAnsi="LMRoman10" w:eastAsia="LMRoman10"/>
                <w:b w:val="0"/>
                <w:i w:val="0"/>
                <w:color w:val="000080"/>
                <w:sz w:val="20"/>
              </w:rPr>
              <w:t xml:space="preserve"> 14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]</w:t>
            </w:r>
          </w:p>
        </w:tc>
        <w:tc>
          <w:tcPr>
            <w:tcW w:type="dxa" w:w="225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8" w:lineRule="exact" w:before="126" w:after="0"/>
        <w:ind w:left="0" w:right="6448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reached practical maturity</w:t>
      </w:r>
    </w:p>
    <w:p>
      <w:pPr>
        <w:autoSpaceDN w:val="0"/>
        <w:autoSpaceDE w:val="0"/>
        <w:widowControl/>
        <w:spacing w:line="198" w:lineRule="exact" w:before="198" w:after="196"/>
        <w:ind w:left="0" w:right="7472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simultaneously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400"/>
        </w:trPr>
        <w:tc>
          <w:tcPr>
            <w:tcW w:type="dxa" w:w="154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Organizational</w:t>
            </w:r>
          </w:p>
        </w:tc>
        <w:tc>
          <w:tcPr>
            <w:tcW w:type="dxa" w:w="256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2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Hospitals frustrated with</w:t>
            </w:r>
          </w:p>
        </w:tc>
        <w:tc>
          <w:tcPr>
            <w:tcW w:type="dxa" w:w="238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CIOs/CMOs demand</w:t>
            </w:r>
          </w:p>
        </w:tc>
        <w:tc>
          <w:tcPr>
            <w:tcW w:type="dxa" w:w="2666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2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Demand for fewer tools,</w:t>
            </w:r>
          </w:p>
        </w:tc>
      </w:tr>
      <w:tr>
        <w:trPr>
          <w:trHeight w:hRule="exact" w:val="400"/>
        </w:trPr>
        <w:tc>
          <w:tcPr>
            <w:tcW w:type="dxa" w:w="1540"/>
            <w:vMerge w:val="restart"/>
            <w:tcBorders/>
            <w:shd w:fill="f0f5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pressure</w:t>
            </w:r>
          </w:p>
        </w:tc>
        <w:tc>
          <w:tcPr>
            <w:tcW w:type="dxa" w:w="256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proliferating narrow AI</w:t>
            </w:r>
          </w:p>
        </w:tc>
        <w:tc>
          <w:tcPr>
            <w:tcW w:type="dxa" w:w="238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platform consolidation;</w:t>
            </w:r>
          </w:p>
        </w:tc>
        <w:tc>
          <w:tcPr>
            <w:tcW w:type="dxa" w:w="2666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4" w:after="0"/>
              <w:ind w:left="2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broader coverage, and</w:t>
            </w:r>
          </w:p>
        </w:tc>
      </w:tr>
      <w:tr>
        <w:trPr>
          <w:trHeight w:hRule="exact" w:val="370"/>
        </w:trPr>
        <w:tc>
          <w:tcPr>
            <w:tcW w:type="dxa" w:w="2256"/>
            <w:vMerge/>
            <w:tcBorders/>
          </w:tcPr>
          <w:p/>
        </w:tc>
        <w:tc>
          <w:tcPr>
            <w:tcW w:type="dxa" w:w="256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0" w:after="0"/>
              <w:ind w:left="2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tools</w:t>
            </w:r>
          </w:p>
        </w:tc>
        <w:tc>
          <w:tcPr>
            <w:tcW w:type="dxa" w:w="238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0" w:after="0"/>
              <w:ind w:left="1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estimated 3–5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×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cost</w:t>
            </w:r>
          </w:p>
        </w:tc>
        <w:tc>
          <w:tcPr>
            <w:tcW w:type="dxa" w:w="2666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0" w:after="0"/>
              <w:ind w:left="2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lower TCO</w:t>
            </w:r>
          </w:p>
        </w:tc>
      </w:tr>
    </w:tbl>
    <w:p>
      <w:pPr>
        <w:autoSpaceDN w:val="0"/>
        <w:autoSpaceDE w:val="0"/>
        <w:widowControl/>
        <w:spacing w:line="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0.0" w:type="dxa"/>
      </w:tblPr>
      <w:tblGrid>
        <w:gridCol w:w="9026"/>
      </w:tblGrid>
      <w:tr>
        <w:trPr>
          <w:trHeight w:hRule="exact" w:val="320"/>
        </w:trPr>
        <w:tc>
          <w:tcPr>
            <w:tcW w:type="dxa" w:w="662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247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multiplier from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0.0" w:type="dxa"/>
      </w:tblPr>
      <w:tblGrid>
        <w:gridCol w:w="9026"/>
      </w:tblGrid>
      <w:tr>
        <w:trPr>
          <w:trHeight w:hRule="exact" w:val="320"/>
        </w:trPr>
        <w:tc>
          <w:tcPr>
            <w:tcW w:type="dxa" w:w="676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231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fragmentation (see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0.0" w:type="dxa"/>
      </w:tblPr>
      <w:tblGrid>
        <w:gridCol w:w="9026"/>
      </w:tblGrid>
      <w:tr>
        <w:trPr>
          <w:trHeight w:hRule="exact" w:val="320"/>
        </w:trPr>
        <w:tc>
          <w:tcPr>
            <w:tcW w:type="dxa" w:w="694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215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Chapter</w:t>
            </w:r>
            <w:r>
              <w:rPr>
                <w:rFonts w:ascii="LMRoman10" w:hAnsi="LMRoman10" w:eastAsia="LMRoman10"/>
                <w:b w:val="0"/>
                <w:i w:val="0"/>
                <w:color w:val="000080"/>
                <w:sz w:val="20"/>
              </w:rPr>
              <w:t xml:space="preserve"> 5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for business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0.0" w:type="dxa"/>
      </w:tblPr>
      <w:tblGrid>
        <w:gridCol w:w="9026"/>
      </w:tblGrid>
      <w:tr>
        <w:trPr>
          <w:trHeight w:hRule="exact" w:val="320"/>
        </w:trPr>
        <w:tc>
          <w:tcPr>
            <w:tcW w:type="dxa" w:w="678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232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model analysis) [</w:t>
            </w:r>
            <w:r>
              <w:rPr>
                <w:rFonts w:ascii="LMRoman10" w:hAnsi="LMRoman10" w:eastAsia="LMRoman10"/>
                <w:b w:val="0"/>
                <w:i w:val="0"/>
                <w:color w:val="000080"/>
                <w:sz w:val="20"/>
              </w:rPr>
              <w:t>4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]</w:t>
            </w:r>
          </w:p>
        </w:tc>
      </w:tr>
    </w:tbl>
    <w:p>
      <w:pPr>
        <w:autoSpaceDN w:val="0"/>
        <w:autoSpaceDE w:val="0"/>
        <w:widowControl/>
        <w:spacing w:line="202" w:lineRule="exact" w:before="82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RAG = retrieval-augmented generation; TCO = total cost of ownership; CIO = chief information</w:t>
      </w:r>
    </w:p>
    <w:p>
      <w:pPr>
        <w:autoSpaceDN w:val="0"/>
        <w:tabs>
          <w:tab w:pos="4932" w:val="left"/>
        </w:tabs>
        <w:autoSpaceDE w:val="0"/>
        <w:widowControl/>
        <w:spacing w:line="200" w:lineRule="exact" w:before="292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officer; CMO = chief medical officer.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0"/>
        </w:rPr>
        <w:t>The trade-off: agentic AI and RAG components are evolving</w:t>
      </w:r>
    </w:p>
    <w:p>
      <w:pPr>
        <w:autoSpaceDN w:val="0"/>
        <w:autoSpaceDE w:val="0"/>
        <w:widowControl/>
        <w:spacing w:line="200" w:lineRule="exact" w:before="196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rapidly, requiring modular design for component upgrades without architectural redesign.</w:t>
      </w:r>
    </w:p>
    <w:p>
      <w:pPr>
        <w:autoSpaceDN w:val="0"/>
        <w:autoSpaceDE w:val="0"/>
        <w:widowControl/>
        <w:spacing w:line="240" w:lineRule="exact" w:before="624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Significance of the Study</w:t>
      </w:r>
    </w:p>
    <w:p>
      <w:pPr>
        <w:autoSpaceDN w:val="0"/>
        <w:autoSpaceDE w:val="0"/>
        <w:widowControl/>
        <w:spacing w:line="218" w:lineRule="exact" w:before="376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1.6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summarises the significance of this study across five dimensions: theoretical, method-</w:t>
      </w:r>
    </w:p>
    <w:p>
      <w:pPr>
        <w:autoSpaceDN w:val="0"/>
        <w:autoSpaceDE w:val="0"/>
        <w:widowControl/>
        <w:spacing w:line="218" w:lineRule="exact" w:before="230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ological, practical, societal, and technological.</w:t>
      </w:r>
    </w:p>
    <w:p>
      <w:pPr>
        <w:autoSpaceDN w:val="0"/>
        <w:autoSpaceDE w:val="0"/>
        <w:widowControl/>
        <w:spacing w:line="218" w:lineRule="exact" w:before="234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Significance of the Study Across Five Dimensions.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16</w:t>
      </w:r>
    </w:p>
    <w:p>
      <w:pPr>
        <w:autoSpaceDN w:val="0"/>
        <w:autoSpaceDE w:val="0"/>
        <w:widowControl/>
        <w:spacing w:line="288" w:lineRule="exact" w:before="620" w:after="194"/>
        <w:ind w:left="1440" w:right="1584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1.6.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Significance of the Study Across Five Dimensions. The five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dimensions—clinical, technological, organisational, regulatory, and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economic—collectively demonstrate that the RGAIG framework addresses a gap that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 single-dimension solution can close.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4513"/>
        <w:gridCol w:w="4513"/>
      </w:tblGrid>
      <w:tr>
        <w:trPr>
          <w:trHeight w:hRule="exact" w:val="520"/>
        </w:trPr>
        <w:tc>
          <w:tcPr>
            <w:tcW w:type="dxa" w:w="7460"/>
            <w:tcBorders>
              <w:top w:sz="9.600000000000136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DimensionContribution</w:t>
            </w:r>
          </w:p>
        </w:tc>
        <w:tc>
          <w:tcPr>
            <w:tcW w:type="dxa" w:w="1566"/>
            <w:tcBorders>
              <w:top w:sz="9.600000000000136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14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Beneficiary</w:t>
            </w:r>
          </w:p>
        </w:tc>
      </w:tr>
      <w:tr>
        <w:trPr>
          <w:trHeight w:hRule="exact" w:val="846"/>
        </w:trPr>
        <w:tc>
          <w:tcPr>
            <w:tcW w:type="dxa" w:w="746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0" w:lineRule="exact" w:before="0" w:after="0"/>
              <w:ind w:left="1084" w:right="0" w:hanging="1084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Academic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Extends RBV to AI platform consolidation and integrates nine theories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into one model; among the first ASD-focused biomedical AI validations</w:t>
            </w:r>
          </w:p>
        </w:tc>
        <w:tc>
          <w:tcPr>
            <w:tcW w:type="dxa" w:w="1566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0" w:lineRule="exact" w:before="0" w:after="0"/>
              <w:ind w:left="14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AI researchers,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DBA scholars</w:t>
            </w:r>
          </w:p>
        </w:tc>
      </w:tr>
    </w:tbl>
    <w:p>
      <w:pPr>
        <w:autoSpaceDN w:val="0"/>
        <w:autoSpaceDE w:val="0"/>
        <w:widowControl/>
        <w:spacing w:line="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338"/>
        </w:trPr>
        <w:tc>
          <w:tcPr>
            <w:tcW w:type="dxa" w:w="76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114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 the 156-study review</w:t>
            </w:r>
          </w:p>
        </w:tc>
        <w:tc>
          <w:tcPr>
            <w:tcW w:type="dxa" w:w="1546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24"/>
        </w:trPr>
        <w:tc>
          <w:tcPr>
            <w:tcW w:type="dxa" w:w="10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Method.</w:t>
            </w:r>
          </w:p>
        </w:tc>
        <w:tc>
          <w:tcPr>
            <w:tcW w:type="dxa" w:w="65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Among the first DSR studies combining multiple biomedical domains in</w:t>
            </w:r>
          </w:p>
        </w:tc>
        <w:tc>
          <w:tcPr>
            <w:tcW w:type="dxa" w:w="154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6" w:lineRule="exact" w:before="38" w:after="0"/>
              <w:ind w:left="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Methodologists,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biomed. eng.</w:t>
            </w:r>
          </w:p>
        </w:tc>
      </w:tr>
      <w:tr>
        <w:trPr>
          <w:trHeight w:hRule="exact" w:val="502"/>
        </w:trPr>
        <w:tc>
          <w:tcPr>
            <w:tcW w:type="dxa" w:w="76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114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one artifact; standardised evaluation across EEG and imaging</w:t>
            </w:r>
          </w:p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1186"/>
        </w:trPr>
        <w:tc>
          <w:tcPr>
            <w:tcW w:type="dxa" w:w="76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7600"/>
            </w:tblGrid>
            <w:tr>
              <w:trPr>
                <w:trHeight w:hRule="exact" w:val="380"/>
              </w:trPr>
              <w:tc>
                <w:tcPr>
                  <w:tcW w:type="dxa" w:w="7560"/>
                  <w:tcBorders/>
                  <w:shd w:fill="f0f5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exact" w:before="118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/>
                      <w:i w:val="0"/>
                      <w:color w:val="000000"/>
                      <w:sz w:val="20"/>
                    </w:rPr>
                    <w:t>Managerial</w:t>
                  </w: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Provides ROI, TCO, and governance framing for healthcare AI adoption,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7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60.0" w:type="dxa"/>
            </w:tblPr>
            <w:tblGrid>
              <w:gridCol w:w="7600"/>
            </w:tblGrid>
            <w:tr>
              <w:trPr>
                <w:trHeight w:hRule="exact" w:val="320"/>
              </w:trPr>
              <w:tc>
                <w:tcPr>
                  <w:tcW w:type="dxa" w:w="6980"/>
                  <w:tcBorders/>
                  <w:shd w:fill="f0f5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60" w:after="0"/>
                    <w:ind w:left="584" w:right="0" w:firstLine="0"/>
                    <w:jc w:val="lef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with projected 60–70% cost reduction and 135–185% ROI (3-year model;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7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60.0" w:type="dxa"/>
            </w:tblPr>
            <w:tblGrid>
              <w:gridCol w:w="7600"/>
            </w:tblGrid>
            <w:tr>
              <w:trPr>
                <w:trHeight w:hRule="exact" w:val="278"/>
              </w:trPr>
              <w:tc>
                <w:tcPr>
                  <w:tcW w:type="dxa" w:w="4080"/>
                  <w:tcBorders/>
                  <w:shd w:fill="f0f5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60" w:after="0"/>
                    <w:ind w:left="584" w:right="0" w:firstLine="0"/>
                    <w:jc w:val="lef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Ch.</w:t>
                  </w:r>
                  <w:r>
                    <w:rPr>
                      <w:rFonts w:ascii="LMRoman10" w:hAnsi="LMRoman10" w:eastAsia="LMRoman10"/>
                      <w:b w:val="0"/>
                      <w:i w:val="0"/>
                      <w:color w:val="000080"/>
                      <w:sz w:val="20"/>
                    </w:rPr>
                    <w:t xml:space="preserve"> 4</w:t>
                  </w: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)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5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0" w:after="0"/>
              <w:ind w:left="68" w:right="144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CIOs, CMOs,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COOs,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administrators</w:t>
            </w:r>
          </w:p>
        </w:tc>
      </w:tr>
      <w:tr>
        <w:trPr>
          <w:trHeight w:hRule="exact" w:val="532"/>
        </w:trPr>
        <w:tc>
          <w:tcPr>
            <w:tcW w:type="dxa" w:w="10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Clinical</w:t>
            </w:r>
          </w:p>
        </w:tc>
        <w:tc>
          <w:tcPr>
            <w:tcW w:type="dxa" w:w="65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Compresses the ASD diagnostic pathway from years to a single EEG</w:t>
            </w:r>
          </w:p>
        </w:tc>
        <w:tc>
          <w:tcPr>
            <w:tcW w:type="dxa" w:w="154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6" w:lineRule="exact" w:before="38" w:after="0"/>
              <w:ind w:left="68" w:right="432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Clinicians,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patients</w:t>
            </w:r>
          </w:p>
        </w:tc>
      </w:tr>
      <w:tr>
        <w:trPr>
          <w:trHeight w:hRule="exact" w:val="494"/>
        </w:trPr>
        <w:tc>
          <w:tcPr>
            <w:tcW w:type="dxa" w:w="76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0" w:after="0"/>
              <w:ind w:left="114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session, improving consistency and reducing turnaround time (Ch.</w:t>
            </w:r>
            <w:r>
              <w:rPr>
                <w:rFonts w:ascii="LMRoman10" w:hAnsi="LMRoman10" w:eastAsia="LMRoman10"/>
                <w:b w:val="0"/>
                <w:i w:val="0"/>
                <w:color w:val="000080"/>
                <w:sz w:val="20"/>
              </w:rPr>
              <w:t xml:space="preserve"> 4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406"/>
        </w:trPr>
        <w:tc>
          <w:tcPr>
            <w:tcW w:type="dxa" w:w="10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2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Policy</w:t>
            </w:r>
          </w:p>
        </w:tc>
        <w:tc>
          <w:tcPr>
            <w:tcW w:type="dxa" w:w="6516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.999999999999943" w:type="dxa"/>
            </w:tblPr>
            <w:tblGrid>
              <w:gridCol w:w="6516"/>
            </w:tblGrid>
            <w:tr>
              <w:trPr>
                <w:trHeight w:hRule="exact" w:val="342"/>
              </w:trPr>
              <w:tc>
                <w:tcPr>
                  <w:tcW w:type="dxa" w:w="6260"/>
                  <w:tcBorders/>
                  <w:shd w:fill="f0f5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18" w:after="0"/>
                    <w:ind w:left="44" w:right="0" w:firstLine="0"/>
                    <w:jc w:val="lef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Supports FDA SaMD and EU AI Act compliance through embedded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54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6" w:lineRule="exact" w:before="0" w:after="0"/>
              <w:ind w:left="68" w:right="288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Regulators,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policymakers</w:t>
            </w:r>
          </w:p>
        </w:tc>
      </w:tr>
      <w:tr>
        <w:trPr>
          <w:trHeight w:hRule="exact" w:val="386"/>
        </w:trPr>
        <w:tc>
          <w:tcPr>
            <w:tcW w:type="dxa" w:w="76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8" w:after="0"/>
              <w:ind w:left="114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governance and fairness auditing</w:t>
            </w:r>
          </w:p>
        </w:tc>
        <w:tc>
          <w:tcPr>
            <w:tcW w:type="dxa" w:w="300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4" w:lineRule="exact" w:before="62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RBV = Resource-Based View; DSR = design science research; ROI = return on investment; TCO</w:t>
      </w:r>
    </w:p>
    <w:p>
      <w:pPr>
        <w:autoSpaceDN w:val="0"/>
        <w:autoSpaceDE w:val="0"/>
        <w:widowControl/>
        <w:spacing w:line="200" w:lineRule="exact" w:before="292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= total cost of ownership; SaMD = Software as a Medical Device.</w:t>
      </w:r>
    </w:p>
    <w:p>
      <w:pPr>
        <w:autoSpaceDN w:val="0"/>
        <w:autoSpaceDE w:val="0"/>
        <w:widowControl/>
        <w:spacing w:line="240" w:lineRule="exact" w:before="624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Research Positioning</w:t>
      </w:r>
    </w:p>
    <w:p>
      <w:pPr>
        <w:autoSpaceDN w:val="0"/>
        <w:autoSpaceDE w:val="0"/>
        <w:widowControl/>
        <w:spacing w:line="218" w:lineRule="exact" w:before="376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This research positions itself at the intersection of three rapidly maturing fields:</w:t>
      </w:r>
    </w:p>
    <w:p>
      <w:pPr>
        <w:autoSpaceDN w:val="0"/>
        <w:autoSpaceDE w:val="0"/>
        <w:widowControl/>
        <w:spacing w:line="218" w:lineRule="exact" w:before="310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 Biomedical artificial intelligence.</w:t>
      </w:r>
    </w:p>
    <w:p>
      <w:pPr>
        <w:autoSpaceDN w:val="0"/>
        <w:autoSpaceDE w:val="0"/>
        <w:widowControl/>
        <w:spacing w:line="218" w:lineRule="exact" w:before="270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 Explainable AI.</w:t>
      </w:r>
    </w:p>
    <w:p>
      <w:pPr>
        <w:autoSpaceDN w:val="0"/>
        <w:autoSpaceDE w:val="0"/>
        <w:widowControl/>
        <w:spacing w:line="218" w:lineRule="exact" w:before="270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 AI governance for healthcare.</w:t>
      </w:r>
    </w:p>
    <w:p>
      <w:pPr>
        <w:autoSpaceDN w:val="0"/>
        <w:autoSpaceDE w:val="0"/>
        <w:widowControl/>
        <w:spacing w:line="218" w:lineRule="exact" w:before="310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No prior work integrates all three into a single ASD-focused diagnostic framework that is si-</w:t>
      </w:r>
    </w:p>
    <w:p>
      <w:pPr>
        <w:autoSpaceDN w:val="0"/>
        <w:tabs>
          <w:tab w:pos="9560" w:val="left"/>
        </w:tabs>
        <w:autoSpaceDE w:val="0"/>
        <w:widowControl/>
        <w:spacing w:line="218" w:lineRule="exact" w:before="230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multaneously empirically validated, governance-aligned, and clinically defensible.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1.7</w:t>
      </w:r>
    </w:p>
    <w:p>
      <w:pPr>
        <w:autoSpaceDN w:val="0"/>
        <w:autoSpaceDE w:val="0"/>
        <w:widowControl/>
        <w:spacing w:line="220" w:lineRule="exact" w:before="230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maps the four named problems (P1–P4) to RGAIG architectural components — demonstrating</w:t>
      </w:r>
    </w:p>
    <w:p>
      <w:pPr>
        <w:autoSpaceDN w:val="0"/>
        <w:autoSpaceDE w:val="0"/>
        <w:widowControl/>
        <w:spacing w:line="218" w:lineRule="exact" w:before="230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systematic answer to documented failure modes, not ad hoc technique collection.</w:t>
      </w:r>
    </w:p>
    <w:p>
      <w:pPr>
        <w:autoSpaceDN w:val="0"/>
        <w:autoSpaceDE w:val="0"/>
        <w:widowControl/>
        <w:spacing w:line="218" w:lineRule="exact" w:before="234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Research Positioning: Problem to Architectural Response.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17</w:t>
      </w:r>
    </w:p>
    <w:p>
      <w:pPr>
        <w:autoSpaceDN w:val="0"/>
        <w:autoSpaceDE w:val="0"/>
        <w:widowControl/>
        <w:spacing w:line="288" w:lineRule="exact" w:before="620" w:after="194"/>
        <w:ind w:left="1440" w:right="144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1.7.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Research Positioning: Mapping Named Problems to RGAIG Architectural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Components. Each named problem is paired with the architectural component that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responds to it, the literature gap closed, and the contribution claim it supports, locating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this research at the intersection of biomedical AI, explainable AI, and AI governance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rather than within any single field alone.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94"/>
        </w:trPr>
        <w:tc>
          <w:tcPr>
            <w:tcW w:type="dxa" w:w="3420"/>
            <w:gridSpan w:val="2"/>
            <w:vMerge w:val="restart"/>
            <w:tcBorders>
              <w:top w:sz="9.600000000000136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P# Named Problem</w:t>
            </w:r>
          </w:p>
        </w:tc>
        <w:tc>
          <w:tcPr>
            <w:tcW w:type="dxa" w:w="3120"/>
            <w:tcBorders>
              <w:top w:sz="9.600000000000136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RGAIG Architectural</w:t>
            </w:r>
          </w:p>
        </w:tc>
        <w:tc>
          <w:tcPr>
            <w:tcW w:type="dxa" w:w="1580"/>
            <w:tcBorders>
              <w:top w:sz="9.600000000000136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9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Literature</w:t>
            </w:r>
          </w:p>
        </w:tc>
        <w:tc>
          <w:tcPr>
            <w:tcW w:type="dxa" w:w="966"/>
            <w:vMerge w:val="restart"/>
            <w:tcBorders>
              <w:top w:sz="9.600000000000136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11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Contrib.</w:t>
            </w:r>
          </w:p>
        </w:tc>
      </w:tr>
      <w:tr>
        <w:trPr>
          <w:trHeight w:hRule="exact" w:val="308"/>
        </w:trPr>
        <w:tc>
          <w:tcPr>
            <w:tcW w:type="dxa" w:w="3610"/>
            <w:gridSpan w:val="2"/>
            <w:vMerge/>
            <w:tcBorders>
              <w:top w:sz="9.600000000000136" w:val="single" w:color="#00007F"/>
              <w:bottom w:sz="3.984800100326538" w:val="single" w:color="#00007F"/>
            </w:tcBorders>
          </w:tcPr>
          <w:p/>
        </w:tc>
        <w:tc>
          <w:tcPr>
            <w:tcW w:type="dxa" w:w="312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Response</w:t>
            </w:r>
          </w:p>
        </w:tc>
        <w:tc>
          <w:tcPr>
            <w:tcW w:type="dxa" w:w="158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9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Gap Closed</w:t>
            </w:r>
          </w:p>
        </w:tc>
        <w:tc>
          <w:tcPr>
            <w:tcW w:type="dxa" w:w="1805"/>
            <w:vMerge/>
            <w:tcBorders>
              <w:top w:sz="9.600000000000136" w:val="single" w:color="#00007F"/>
              <w:bottom w:sz="3.984800100326538" w:val="single" w:color="#00007F"/>
            </w:tcBorders>
          </w:tcPr>
          <w:p/>
        </w:tc>
      </w:tr>
      <w:tr>
        <w:trPr>
          <w:trHeight w:hRule="exact" w:val="292"/>
        </w:trPr>
        <w:tc>
          <w:tcPr>
            <w:tcW w:type="dxa" w:w="36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P1</w:t>
            </w:r>
          </w:p>
        </w:tc>
        <w:tc>
          <w:tcPr>
            <w:tcW w:type="dxa" w:w="306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Domain fragmentation (separate</w:t>
            </w:r>
          </w:p>
        </w:tc>
        <w:tc>
          <w:tcPr>
            <w:tcW w:type="dxa" w:w="312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ASD-focused pipeline with multi-</w:t>
            </w:r>
          </w:p>
        </w:tc>
        <w:tc>
          <w:tcPr>
            <w:tcW w:type="dxa" w:w="158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9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G1: cross-</w:t>
            </w:r>
          </w:p>
        </w:tc>
        <w:tc>
          <w:tcPr>
            <w:tcW w:type="dxa" w:w="966"/>
            <w:vMerge w:val="restart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1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C1, C3</w:t>
            </w:r>
          </w:p>
        </w:tc>
      </w:tr>
      <w:tr>
        <w:trPr>
          <w:trHeight w:hRule="exact" w:val="240"/>
        </w:trPr>
        <w:tc>
          <w:tcPr>
            <w:tcW w:type="dxa" w:w="3420"/>
            <w:gridSpan w:val="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8" w:after="0"/>
              <w:ind w:left="4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AI system per condition)</w:t>
            </w:r>
          </w:p>
        </w:tc>
        <w:tc>
          <w:tcPr>
            <w:tcW w:type="dxa" w:w="3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8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scale channel attention;</w:t>
            </w:r>
          </w:p>
        </w:tc>
        <w:tc>
          <w:tcPr>
            <w:tcW w:type="dxa" w:w="1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8" w:after="0"/>
              <w:ind w:left="9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domain</w:t>
            </w:r>
          </w:p>
        </w:tc>
        <w:tc>
          <w:tcPr>
            <w:tcW w:type="dxa" w:w="1805"/>
            <w:vMerge/>
            <w:tcBorders>
              <w:top w:sz="3.984800100326538" w:val="single" w:color="#00007F"/>
            </w:tcBorders>
          </w:tcPr>
          <w:p/>
        </w:tc>
      </w:tr>
      <w:tr>
        <w:trPr>
          <w:trHeight w:hRule="exact" w:val="240"/>
        </w:trPr>
        <w:tc>
          <w:tcPr>
            <w:tcW w:type="dxa" w:w="3610"/>
            <w:gridSpan w:val="2"/>
            <w:vMerge/>
            <w:tcBorders/>
          </w:tcPr>
          <w:p/>
        </w:tc>
        <w:tc>
          <w:tcPr>
            <w:tcW w:type="dxa" w:w="3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standardised preprocessing across</w:t>
            </w:r>
          </w:p>
        </w:tc>
        <w:tc>
          <w:tcPr>
            <w:tcW w:type="dxa" w:w="1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9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validation</w:t>
            </w:r>
          </w:p>
        </w:tc>
        <w:tc>
          <w:tcPr>
            <w:tcW w:type="dxa" w:w="1805"/>
            <w:vMerge/>
            <w:tcBorders>
              <w:top w:sz="3.984800100326538" w:val="single" w:color="#00007F"/>
            </w:tcBorders>
          </w:tcPr>
          <w:p/>
        </w:tc>
      </w:tr>
      <w:tr>
        <w:trPr>
          <w:trHeight w:hRule="exact" w:val="244"/>
        </w:trPr>
        <w:tc>
          <w:tcPr>
            <w:tcW w:type="dxa" w:w="3610"/>
            <w:gridSpan w:val="2"/>
            <w:vMerge/>
            <w:tcBorders/>
          </w:tcPr>
          <w:p/>
        </w:tc>
        <w:tc>
          <w:tcPr>
            <w:tcW w:type="dxa" w:w="3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domains</w:t>
            </w:r>
          </w:p>
        </w:tc>
        <w:tc>
          <w:tcPr>
            <w:tcW w:type="dxa" w:w="1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absent at field’s</w:t>
            </w:r>
          </w:p>
        </w:tc>
        <w:tc>
          <w:tcPr>
            <w:tcW w:type="dxa" w:w="1805"/>
            <w:vMerge/>
            <w:tcBorders>
              <w:top w:sz="3.984800100326538" w:val="single" w:color="#00007F"/>
            </w:tcBorders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52"/>
        </w:trPr>
        <w:tc>
          <w:tcPr>
            <w:tcW w:type="dxa" w:w="420"/>
            <w:tcBorders/>
            <w:shd w:fill="f0f5fd"/>
            <w:tcMar>
              <w:start w:w="0" w:type="dxa"/>
              <w:end w:w="0" w:type="dxa"/>
            </w:tcMar>
          </w:tcPr>
          <w:p/>
        </w:tc>
        <w:tc>
          <w:tcPr>
            <w:tcW w:type="dxa" w:w="2960"/>
            <w:tcBorders/>
            <w:shd w:fill="f0f5fd"/>
            <w:tcMar>
              <w:start w:w="0" w:type="dxa"/>
              <w:end w:w="0" w:type="dxa"/>
            </w:tcMar>
          </w:tcPr>
          <w:p/>
        </w:tc>
        <w:tc>
          <w:tcPr>
            <w:tcW w:type="dxa" w:w="3140"/>
            <w:tcBorders/>
            <w:shd w:fill="f0f5fd"/>
            <w:tcMar>
              <w:start w:w="0" w:type="dxa"/>
              <w:end w:w="0" w:type="dxa"/>
            </w:tcMar>
          </w:tcPr>
          <w:p/>
        </w:tc>
        <w:tc>
          <w:tcPr>
            <w:tcW w:type="dxa" w:w="170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accuracy frontier</w:t>
            </w:r>
          </w:p>
        </w:tc>
        <w:tc>
          <w:tcPr>
            <w:tcW w:type="dxa" w:w="926"/>
            <w:tcBorders/>
            <w:shd w:fill="f0f5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4"/>
        </w:trPr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P2</w:t>
            </w:r>
          </w:p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1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Black-box opacity (predictions</w:t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2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RAG-based explainability +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G2: contextual</w:t>
            </w:r>
          </w:p>
        </w:tc>
        <w:tc>
          <w:tcPr>
            <w:tcW w:type="dxa" w:w="9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C2, C5</w:t>
            </w:r>
          </w:p>
        </w:tc>
      </w:tr>
      <w:tr>
        <w:trPr>
          <w:trHeight w:hRule="exact" w:val="240"/>
        </w:trPr>
        <w:tc>
          <w:tcPr>
            <w:tcW w:type="dxa" w:w="1805"/>
            <w:vMerge/>
            <w:tcBorders/>
          </w:tcPr>
          <w:p/>
        </w:tc>
        <w:tc>
          <w:tcPr>
            <w:tcW w:type="dxa" w:w="2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without clinical rationale)</w:t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2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SHAP attribution; clinician-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clinical</w:t>
            </w:r>
          </w:p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readable narrative with verified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1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explanation</w:t>
            </w:r>
          </w:p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258"/>
        </w:trPr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2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citations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1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absent in</w:t>
            </w:r>
          </w:p>
        </w:tc>
        <w:tc>
          <w:tcPr>
            <w:tcW w:type="dxa" w:w="180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0" w:lineRule="exact" w:before="0" w:after="148"/>
        <w:ind w:left="8078" w:right="2592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SHAP/LIME-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0"/>
        </w:rPr>
        <w:t>only systems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16"/>
        </w:trPr>
        <w:tc>
          <w:tcPr>
            <w:tcW w:type="dxa" w:w="420"/>
            <w:vMerge w:val="restart"/>
            <w:tcBorders/>
            <w:shd w:fill="f0f5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P3</w:t>
            </w:r>
          </w:p>
        </w:tc>
        <w:tc>
          <w:tcPr>
            <w:tcW w:type="dxa" w:w="312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Manual workflow inefficiency (45–</w:t>
            </w:r>
          </w:p>
        </w:tc>
        <w:tc>
          <w:tcPr>
            <w:tcW w:type="dxa" w:w="290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Agentic AI orchestration with</w:t>
            </w:r>
          </w:p>
        </w:tc>
        <w:tc>
          <w:tcPr>
            <w:tcW w:type="dxa" w:w="178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5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G3: agentic</w:t>
            </w:r>
          </w:p>
        </w:tc>
        <w:tc>
          <w:tcPr>
            <w:tcW w:type="dxa" w:w="926"/>
            <w:vMerge w:val="restart"/>
            <w:tcBorders/>
            <w:shd w:fill="f0f5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C4</w:t>
            </w:r>
          </w:p>
        </w:tc>
      </w:tr>
      <w:tr>
        <w:trPr>
          <w:trHeight w:hRule="exact" w:val="240"/>
        </w:trPr>
        <w:tc>
          <w:tcPr>
            <w:tcW w:type="dxa" w:w="1805"/>
            <w:vMerge/>
            <w:tcBorders/>
          </w:tcPr>
          <w:p/>
        </w:tc>
        <w:tc>
          <w:tcPr>
            <w:tcW w:type="dxa" w:w="3120"/>
            <w:vMerge w:val="restart"/>
            <w:tcBorders/>
            <w:shd w:fill="f0f5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2" w:after="0"/>
              <w:ind w:left="1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90 min per case)</w:t>
            </w:r>
          </w:p>
        </w:tc>
        <w:tc>
          <w:tcPr>
            <w:tcW w:type="dxa" w:w="290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2" w:after="0"/>
              <w:ind w:left="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human-in-the-loop override;</w:t>
            </w:r>
          </w:p>
        </w:tc>
        <w:tc>
          <w:tcPr>
            <w:tcW w:type="dxa" w:w="178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2" w:after="0"/>
              <w:ind w:left="25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mediation across</w:t>
            </w:r>
          </w:p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290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6" w:after="0"/>
              <w:ind w:left="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pipeline 45–90 min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→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&lt;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30 s</w:t>
            </w:r>
          </w:p>
        </w:tc>
        <w:tc>
          <w:tcPr>
            <w:tcW w:type="dxa" w:w="178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data ingest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→</w:t>
            </w:r>
          </w:p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268"/>
        </w:trPr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290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0" w:after="0"/>
              <w:ind w:left="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(Ch.</w:t>
            </w:r>
            <w:r>
              <w:rPr>
                <w:rFonts w:ascii="LMRoman10" w:hAnsi="LMRoman10" w:eastAsia="LMRoman10"/>
                <w:b w:val="0"/>
                <w:i w:val="0"/>
                <w:color w:val="000080"/>
                <w:sz w:val="20"/>
              </w:rPr>
              <w:t xml:space="preserve"> 4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178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0" w:after="0"/>
              <w:ind w:left="25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explanation</w:t>
            </w:r>
          </w:p>
        </w:tc>
        <w:tc>
          <w:tcPr>
            <w:tcW w:type="dxa" w:w="180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4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92"/>
        </w:trPr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78" w:after="0"/>
              <w:ind w:left="0" w:right="7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P4</w:t>
            </w:r>
          </w:p>
        </w:tc>
        <w:tc>
          <w:tcPr>
            <w:tcW w:type="dxa" w:w="3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7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Limited ASD-focused validation</w:t>
            </w:r>
          </w:p>
        </w:tc>
        <w:tc>
          <w:tcPr>
            <w:tcW w:type="dxa" w:w="3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78" w:after="0"/>
              <w:ind w:left="14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Standardised cross-domain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5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absent</w:t>
            </w:r>
          </w:p>
        </w:tc>
        <w:tc>
          <w:tcPr>
            <w:tcW w:type="dxa" w:w="1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78" w:after="0"/>
              <w:ind w:left="2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C1, C8</w:t>
            </w:r>
          </w:p>
        </w:tc>
      </w:tr>
      <w:tr>
        <w:trPr>
          <w:trHeight w:hRule="exact" w:val="300"/>
        </w:trPr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6" w:after="0"/>
              <w:ind w:left="15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G4: ASD-</w:t>
            </w:r>
          </w:p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1805"/>
            <w:vMerge/>
            <w:tcBorders/>
          </w:tcPr>
          <w:p/>
        </w:tc>
        <w:tc>
          <w:tcPr>
            <w:tcW w:type="dxa" w:w="3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" w:after="0"/>
              <w:ind w:left="1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(single-domain models)</w:t>
            </w:r>
          </w:p>
        </w:tc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" w:after="0"/>
              <w:ind w:left="14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evaluation across five clinical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" w:after="0"/>
              <w:ind w:left="15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focused</w:t>
            </w:r>
          </w:p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242"/>
        </w:trPr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domains; ASD ensemble 97.67%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4" w:after="0"/>
              <w:ind w:left="15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architecture</w:t>
            </w:r>
          </w:p>
        </w:tc>
        <w:tc>
          <w:tcPr>
            <w:tcW w:type="dxa" w:w="180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2" w:lineRule="exact" w:before="0" w:after="0"/>
        <w:ind w:left="8078" w:right="2304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validation 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absent in the 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0"/>
        </w:rPr>
        <w:t>156-study review</w:t>
      </w:r>
    </w:p>
    <w:p>
      <w:pPr>
        <w:autoSpaceDN w:val="0"/>
        <w:autoSpaceDE w:val="0"/>
        <w:widowControl/>
        <w:spacing w:line="224" w:lineRule="exact" w:before="92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2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P1–P4 are introduced in 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1.9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. C1–C8 are the eight contributions claimed by this</w:t>
      </w:r>
    </w:p>
    <w:p>
      <w:pPr>
        <w:autoSpaceDN w:val="0"/>
        <w:autoSpaceDE w:val="0"/>
        <w:widowControl/>
        <w:spacing w:line="238" w:lineRule="exact" w:before="96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dissertation, defined in Section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1.16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. G1–G4 are four of the six research gaps documented in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Chapter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; G5 (governance) and G6 (HITL workflow) are addressed by cross-cutting RGAIG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components rather than single architectural responses. RAG = retrieval-augmented generation;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HITL = human-in-the-loop; SHAP = Shapley Additive Explanations.</w:t>
      </w:r>
    </w:p>
    <w:p>
      <w:pPr>
        <w:autoSpaceDN w:val="0"/>
        <w:autoSpaceDE w:val="0"/>
        <w:widowControl/>
        <w:spacing w:line="222" w:lineRule="exact" w:before="390" w:after="0"/>
        <w:ind w:left="0" w:right="0" w:firstLine="0"/>
        <w:jc w:val="center"/>
      </w:pPr>
      <w:r>
        <w:rPr>
          <w:rFonts w:ascii="LMRoman10" w:hAnsi="LMRoman10" w:eastAsia="LMRoman10"/>
          <w:b/>
          <w:i w:val="0"/>
          <w:color w:val="000000"/>
          <w:sz w:val="22"/>
        </w:rPr>
        <w:t>Positioning argument.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The contribution is not that biomedical AI, explainable AI, or gov-</w:t>
      </w:r>
    </w:p>
    <w:p>
      <w:pPr>
        <w:autoSpaceDN w:val="0"/>
        <w:autoSpaceDE w:val="0"/>
        <w:widowControl/>
        <w:spacing w:line="220" w:lineRule="exact" w:before="226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ernance research is individually inadequate; it is that none alone produces a deployable answer</w:t>
      </w:r>
    </w:p>
    <w:p>
      <w:pPr>
        <w:autoSpaceDN w:val="0"/>
        <w:autoSpaceDE w:val="0"/>
        <w:widowControl/>
        <w:spacing w:line="222" w:lineRule="exact" w:before="230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to the four named problems. The dissertation’s contribution is the</w:t>
      </w:r>
      <w:r>
        <w:rPr>
          <w:rFonts w:ascii="LMRoman10" w:hAnsi="LMRoman10" w:eastAsia="LMRoman10"/>
          <w:b w:val="0"/>
          <w:i/>
          <w:color w:val="000000"/>
          <w:sz w:val="22"/>
        </w:rPr>
        <w:t xml:space="preserve"> integration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of all three:</w:t>
      </w:r>
    </w:p>
    <w:p>
      <w:pPr>
        <w:autoSpaceDN w:val="0"/>
        <w:autoSpaceDE w:val="0"/>
        <w:widowControl/>
        <w:spacing w:line="222" w:lineRule="exact" w:before="306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Empirically validated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as a diagnostic system (Chapter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).</w:t>
      </w:r>
    </w:p>
    <w:p>
      <w:pPr>
        <w:autoSpaceDN w:val="0"/>
        <w:autoSpaceDE w:val="0"/>
        <w:widowControl/>
        <w:spacing w:line="222" w:lineRule="exact" w:before="266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Explainable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as a clinical decision-support tool (Chapter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 RAG evaluation).</w:t>
      </w:r>
    </w:p>
    <w:p>
      <w:pPr>
        <w:autoSpaceDN w:val="0"/>
        <w:autoSpaceDE w:val="0"/>
        <w:widowControl/>
        <w:spacing w:line="222" w:lineRule="exact" w:before="266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Governance-aligned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as an enterprise system (Chapter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 B2B/B2C verdict).</w:t>
      </w:r>
    </w:p>
    <w:p>
      <w:pPr>
        <w:autoSpaceDN w:val="0"/>
        <w:autoSpaceDE w:val="0"/>
        <w:widowControl/>
        <w:spacing w:line="218" w:lineRule="exact" w:before="306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The Research Aim operationalises this integration into a SMART-validated objective.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18</w:t>
      </w:r>
    </w:p>
    <w:p>
      <w:pPr>
        <w:autoSpaceDN w:val="0"/>
        <w:autoSpaceDE w:val="0"/>
        <w:widowControl/>
        <w:spacing w:line="240" w:lineRule="exact" w:before="6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Research Aim</w:t>
      </w:r>
    </w:p>
    <w:p>
      <w:pPr>
        <w:autoSpaceDN w:val="0"/>
        <w:autoSpaceDE w:val="0"/>
        <w:widowControl/>
        <w:spacing w:line="448" w:lineRule="exact" w:before="146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The overarching aim of this dissertation is to design, develop, and validate a unified, explain-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able, and governance-embedded AI framework (RGAIG) that enables ASD-focused biomedical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screening using consumer-grade EEG devices and wearable IoT sensors, while demonstrating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measurable clinical, organisational, and economic value for healthcare stakeholders.</w:t>
      </w:r>
    </w:p>
    <w:p>
      <w:pPr>
        <w:autoSpaceDN w:val="0"/>
        <w:autoSpaceDE w:val="0"/>
        <w:widowControl/>
        <w:spacing w:line="238" w:lineRule="exact" w:before="584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SMART Research Aim</w:t>
      </w:r>
    </w:p>
    <w:p>
      <w:pPr>
        <w:autoSpaceDN w:val="0"/>
        <w:autoSpaceDE w:val="0"/>
        <w:widowControl/>
        <w:spacing w:line="450" w:lineRule="exact" w:before="144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1.8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operationalises the research aim using the SMART framework (Specific, Measurable,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Achievable, Relevant, Time-bound). </w:t>
      </w:r>
      <w:r>
        <w:br/>
      </w:r>
      <w:r>
        <w:rPr>
          <w:rFonts w:ascii="LMRoman10" w:hAnsi="LMRoman10" w:eastAsia="LMRoman10"/>
          <w:b/>
          <w:i w:val="0"/>
          <w:color w:val="000000"/>
          <w:sz w:val="22"/>
        </w:rPr>
        <w:t>SMART Research Goals.</w:t>
      </w:r>
    </w:p>
    <w:p>
      <w:pPr>
        <w:autoSpaceDN w:val="0"/>
        <w:autoSpaceDE w:val="0"/>
        <w:widowControl/>
        <w:spacing w:line="288" w:lineRule="exact" w:before="220" w:after="194"/>
        <w:ind w:left="1440" w:right="1440" w:firstLine="0"/>
        <w:jc w:val="both"/>
      </w:pPr>
      <w:r>
        <w:rPr>
          <w:rFonts w:ascii="LMRoman12" w:hAnsi="LMRoman12" w:eastAsia="LMRoman12"/>
          <w:b/>
          <w:i w:val="0"/>
          <w:color w:val="000080"/>
          <w:sz w:val="24"/>
        </w:rPr>
        <w:t>Table 1.8.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SMART Research Aim. Each SMART criterion is operationalised to ensure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 research aim is specific, measurable, achievable, relevant, and time-bound, providing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 auditable basis for assessing whether the study delivered on its promises.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4513"/>
        <w:gridCol w:w="4513"/>
      </w:tblGrid>
      <w:tr>
        <w:trPr>
          <w:trHeight w:hRule="exact" w:val="460"/>
        </w:trPr>
        <w:tc>
          <w:tcPr>
            <w:tcW w:type="dxa" w:w="1040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SMART</w:t>
            </w:r>
          </w:p>
        </w:tc>
        <w:tc>
          <w:tcPr>
            <w:tcW w:type="dxa" w:w="7986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21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Operationalisation</w:t>
            </w:r>
          </w:p>
        </w:tc>
      </w:tr>
    </w:tbl>
    <w:p>
      <w:pPr>
        <w:autoSpaceDN w:val="0"/>
        <w:autoSpaceDE w:val="0"/>
        <w:widowControl/>
        <w:spacing w:line="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4513"/>
        <w:gridCol w:w="4513"/>
      </w:tblGrid>
      <w:tr>
        <w:trPr>
          <w:trHeight w:hRule="exact" w:val="380"/>
        </w:trPr>
        <w:tc>
          <w:tcPr>
            <w:tcW w:type="dxa" w:w="1198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Criterion</w:t>
            </w:r>
          </w:p>
        </w:tc>
        <w:tc>
          <w:tcPr>
            <w:tcW w:type="dxa" w:w="7836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8"/>
        </w:trPr>
        <w:tc>
          <w:tcPr>
            <w:tcW w:type="dxa" w:w="1198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9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Specific</w:t>
            </w:r>
          </w:p>
        </w:tc>
        <w:tc>
          <w:tcPr>
            <w:tcW w:type="dxa" w:w="7836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Design a unified RGAIG pipeline for ASD conditions</w:t>
            </w:r>
          </w:p>
        </w:tc>
      </w:tr>
    </w:tbl>
    <w:p>
      <w:pPr>
        <w:autoSpaceDN w:val="0"/>
        <w:tabs>
          <w:tab w:pos="2694" w:val="left"/>
        </w:tabs>
        <w:autoSpaceDE w:val="0"/>
        <w:widowControl/>
        <w:spacing w:line="392" w:lineRule="exact" w:before="46" w:after="196"/>
        <w:ind w:left="1440" w:right="1728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0"/>
        </w:rPr>
        <w:t>Measurable</w:t>
      </w:r>
      <w:r>
        <w:rPr>
          <w:rFonts w:ascii="LMMathSymbols10" w:hAnsi="LMMathSymbols10" w:eastAsia="LMMathSymbols10"/>
          <w:b w:val="0"/>
          <w:i/>
          <w:color w:val="000000"/>
          <w:sz w:val="20"/>
        </w:rPr>
        <w:t xml:space="preserve"> ≥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85% accuracy in ASD;</w:t>
      </w:r>
      <w:r>
        <w:rPr>
          <w:rFonts w:ascii="LMMathSymbols10" w:hAnsi="LMMathSymbols10" w:eastAsia="LMMathSymbols10"/>
          <w:b w:val="0"/>
          <w:i/>
          <w:color w:val="000000"/>
          <w:sz w:val="20"/>
        </w:rPr>
        <w:t xml:space="preserve"> ≥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80% explainability agreement;</w:t>
      </w:r>
      <w:r>
        <w:rPr>
          <w:rFonts w:ascii="LMMathSymbols10" w:hAnsi="LMMathSymbols10" w:eastAsia="LMMathSymbols10"/>
          <w:b w:val="0"/>
          <w:i/>
          <w:color w:val="000000"/>
          <w:sz w:val="20"/>
        </w:rPr>
        <w:t xml:space="preserve"> ≥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95% governance pass rate;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projected ROI 135–185%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4513"/>
        <w:gridCol w:w="4513"/>
      </w:tblGrid>
      <w:tr>
        <w:trPr>
          <w:trHeight w:hRule="exact" w:val="380"/>
        </w:trPr>
        <w:tc>
          <w:tcPr>
            <w:tcW w:type="dxa" w:w="122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Achievable</w:t>
            </w:r>
          </w:p>
        </w:tc>
        <w:tc>
          <w:tcPr>
            <w:tcW w:type="dxa" w:w="7926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Uses publicly available datasets (PhysioNet, OpenNeuro, KAU; 768+ subjects),</w:t>
            </w:r>
          </w:p>
        </w:tc>
      </w:tr>
    </w:tbl>
    <w:p>
      <w:pPr>
        <w:autoSpaceDN w:val="0"/>
        <w:autoSpaceDE w:val="0"/>
        <w:widowControl/>
        <w:spacing w:line="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40.0" w:type="dxa"/>
      </w:tblPr>
      <w:tblGrid>
        <w:gridCol w:w="9026"/>
      </w:tblGrid>
      <w:tr>
        <w:trPr>
          <w:trHeight w:hRule="exact" w:val="318"/>
        </w:trPr>
        <w:tc>
          <w:tcPr>
            <w:tcW w:type="dxa" w:w="9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135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consumer-grade devices (Emotiv EPOC X/Insight), and established methods (stratified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4513"/>
        <w:gridCol w:w="4513"/>
      </w:tblGrid>
      <w:tr>
        <w:trPr>
          <w:trHeight w:hRule="exact" w:val="836"/>
        </w:trPr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78" w:after="0"/>
              <w:ind w:left="0" w:right="184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Relevant</w:t>
            </w:r>
          </w:p>
        </w:tc>
        <w:tc>
          <w:tcPr>
            <w:tcW w:type="dxa" w:w="8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1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10-fold CV, LOSO validation, bootstrap CI)</w:t>
            </w:r>
          </w:p>
          <w:p>
            <w:pPr>
              <w:autoSpaceDN w:val="0"/>
              <w:autoSpaceDE w:val="0"/>
              <w:widowControl/>
              <w:spacing w:line="198" w:lineRule="exact" w:before="314" w:after="0"/>
              <w:ind w:left="1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Directly addresses four named organisational problems (P1–P4) affecting 970M+</w:t>
            </w:r>
          </w:p>
        </w:tc>
      </w:tr>
    </w:tbl>
    <w:p>
      <w:pPr>
        <w:autoSpaceDN w:val="0"/>
        <w:autoSpaceDE w:val="0"/>
        <w:widowControl/>
        <w:spacing w:line="364" w:lineRule="exact" w:before="0" w:after="196"/>
        <w:ind w:left="2694" w:right="144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patients globally; responds to FDA SaMD and EU AI Act regulatory mandates; fills six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documented research gaps (G1–G6)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4513"/>
        <w:gridCol w:w="4513"/>
      </w:tblGrid>
      <w:tr>
        <w:trPr>
          <w:trHeight w:hRule="exact" w:val="380"/>
        </w:trPr>
        <w:tc>
          <w:tcPr>
            <w:tcW w:type="dxa" w:w="98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2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Time-</w:t>
            </w:r>
          </w:p>
        </w:tc>
        <w:tc>
          <w:tcPr>
            <w:tcW w:type="dxa" w:w="8166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33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12 months design, 6 months training, 6 months validation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9026"/>
      </w:tblGrid>
      <w:tr>
        <w:trPr>
          <w:trHeight w:hRule="exact" w:val="368"/>
        </w:trPr>
        <w:tc>
          <w:tcPr>
            <w:tcW w:type="dxa" w:w="9026"/>
            <w:tcBorders>
              <w:bottom w:sz="9.59999999999945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bound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19</w:t>
      </w:r>
    </w:p>
    <w:p>
      <w:pPr>
        <w:autoSpaceDN w:val="0"/>
        <w:autoSpaceDE w:val="0"/>
        <w:widowControl/>
        <w:spacing w:line="240" w:lineRule="exact" w:before="6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Problem Statement</w:t>
      </w:r>
    </w:p>
    <w:p>
      <w:pPr>
        <w:autoSpaceDN w:val="0"/>
        <w:autoSpaceDE w:val="0"/>
        <w:widowControl/>
        <w:spacing w:line="448" w:lineRule="exact" w:before="228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Deep learning classifiers now exceed 95% accuracy for individual neurological conditions, yet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healthcare organizations seeking to deploy AI across multiple clinical domains still confront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four interrelated problems that collectively prevent responsible adoption at scale. 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1.9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summarizes these problems and their organizational impact.</w:t>
      </w:r>
    </w:p>
    <w:p>
      <w:pPr>
        <w:autoSpaceDN w:val="0"/>
        <w:autoSpaceDE w:val="0"/>
        <w:widowControl/>
        <w:spacing w:line="220" w:lineRule="exact" w:before="234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Four Named Problems Motivating This Research.</w:t>
      </w:r>
    </w:p>
    <w:p>
      <w:pPr>
        <w:autoSpaceDN w:val="0"/>
        <w:autoSpaceDE w:val="0"/>
        <w:widowControl/>
        <w:spacing w:line="288" w:lineRule="exact" w:before="230" w:after="194"/>
        <w:ind w:left="1440" w:right="1638" w:firstLine="0"/>
        <w:jc w:val="both"/>
      </w:pPr>
      <w:r>
        <w:rPr>
          <w:rFonts w:ascii="LMRoman12" w:hAnsi="LMRoman12" w:eastAsia="LMRoman12"/>
          <w:b/>
          <w:i w:val="0"/>
          <w:color w:val="000080"/>
          <w:sz w:val="24"/>
        </w:rPr>
        <w:t>Table 1.9.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Four Named Problems Motivating This Research. Each problem is traced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from its clinical consequence to its organisational impact, demonstrating that the cost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 inaction extends beyond individual misdiagnosis to systemic healthcare inefficiency.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460"/>
        </w:trPr>
        <w:tc>
          <w:tcPr>
            <w:tcW w:type="dxa" w:w="360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#</w:t>
            </w:r>
          </w:p>
        </w:tc>
        <w:tc>
          <w:tcPr>
            <w:tcW w:type="dxa" w:w="1420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10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Problem</w:t>
            </w:r>
          </w:p>
        </w:tc>
        <w:tc>
          <w:tcPr>
            <w:tcW w:type="dxa" w:w="3540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50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Consequence</w:t>
            </w:r>
          </w:p>
        </w:tc>
        <w:tc>
          <w:tcPr>
            <w:tcW w:type="dxa" w:w="3706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462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Organizational</w:t>
            </w:r>
          </w:p>
        </w:tc>
      </w:tr>
    </w:tbl>
    <w:p>
      <w:pPr>
        <w:autoSpaceDN w:val="0"/>
        <w:autoSpaceDE w:val="0"/>
        <w:widowControl/>
        <w:spacing w:line="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2256"/>
        <w:gridCol w:w="2256"/>
        <w:gridCol w:w="2256"/>
        <w:gridCol w:w="2256"/>
      </w:tblGrid>
      <w:tr>
        <w:trPr>
          <w:trHeight w:hRule="exact" w:val="380"/>
        </w:trPr>
        <w:tc>
          <w:tcPr>
            <w:tcW w:type="dxa" w:w="364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64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90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13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19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Impact</w:t>
            </w:r>
          </w:p>
        </w:tc>
      </w:tr>
      <w:tr>
        <w:trPr>
          <w:trHeight w:hRule="exact" w:val="472"/>
        </w:trPr>
        <w:tc>
          <w:tcPr>
            <w:tcW w:type="dxa" w:w="364"/>
            <w:vMerge w:val="restart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P1</w:t>
            </w:r>
          </w:p>
        </w:tc>
        <w:tc>
          <w:tcPr>
            <w:tcW w:type="dxa" w:w="164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1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Domain</w:t>
            </w:r>
          </w:p>
        </w:tc>
        <w:tc>
          <w:tcPr>
            <w:tcW w:type="dxa" w:w="490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2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Duplicated infrastructure, inconsistent governance,</w:t>
            </w:r>
          </w:p>
        </w:tc>
        <w:tc>
          <w:tcPr>
            <w:tcW w:type="dxa" w:w="213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19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Estimated 3–5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×</w:t>
            </w:r>
          </w:p>
        </w:tc>
      </w:tr>
      <w:tr>
        <w:trPr>
          <w:trHeight w:hRule="exact" w:val="400"/>
        </w:trPr>
        <w:tc>
          <w:tcPr>
            <w:tcW w:type="dxa" w:w="2256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1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4" w:after="0"/>
              <w:ind w:left="1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fragmentation:</w:t>
            </w:r>
          </w:p>
        </w:tc>
        <w:tc>
          <w:tcPr>
            <w:tcW w:type="dxa" w:w="49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4" w:after="0"/>
              <w:ind w:left="2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siloed expertise</w:t>
            </w:r>
          </w:p>
        </w:tc>
        <w:tc>
          <w:tcPr>
            <w:tcW w:type="dxa" w:w="213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4" w:after="0"/>
              <w:ind w:left="19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deployment cost;</w:t>
            </w:r>
          </w:p>
        </w:tc>
      </w:tr>
      <w:tr>
        <w:trPr>
          <w:trHeight w:hRule="exact" w:val="368"/>
        </w:trPr>
        <w:tc>
          <w:tcPr>
            <w:tcW w:type="dxa" w:w="2256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1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0" w:after="0"/>
              <w:ind w:left="1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separate AI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13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0" w:after="0"/>
              <w:ind w:left="19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higher vendor risk</w:t>
            </w:r>
          </w:p>
        </w:tc>
      </w:tr>
    </w:tbl>
    <w:p>
      <w:pPr>
        <w:autoSpaceDN w:val="0"/>
        <w:autoSpaceDE w:val="0"/>
        <w:widowControl/>
        <w:spacing w:line="7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9026"/>
      </w:tblGrid>
      <w:tr>
        <w:trPr>
          <w:trHeight w:hRule="exact" w:val="318"/>
        </w:trPr>
        <w:tc>
          <w:tcPr>
            <w:tcW w:type="dxa" w:w="9146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5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systems per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40.0" w:type="dxa"/>
      </w:tblPr>
      <w:tblGrid>
        <w:gridCol w:w="2256"/>
        <w:gridCol w:w="2256"/>
        <w:gridCol w:w="2256"/>
        <w:gridCol w:w="2256"/>
      </w:tblGrid>
      <w:tr>
        <w:trPr>
          <w:trHeight w:hRule="exact" w:val="400"/>
        </w:trPr>
        <w:tc>
          <w:tcPr>
            <w:tcW w:type="dxa" w:w="10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74" w:after="0"/>
              <w:ind w:left="0" w:right="7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P2</w:t>
            </w:r>
          </w:p>
        </w:tc>
        <w:tc>
          <w:tcPr>
            <w:tcW w:type="dxa" w:w="1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1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condition</w:t>
            </w:r>
          </w:p>
        </w:tc>
        <w:tc>
          <w:tcPr>
            <w:tcW w:type="dxa" w:w="46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74" w:after="0"/>
              <w:ind w:left="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Clinician distrust, compliance risk, patient-safety</w:t>
            </w:r>
          </w:p>
        </w:tc>
        <w:tc>
          <w:tcPr>
            <w:tcW w:type="dxa" w:w="29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74" w:after="0"/>
              <w:ind w:left="2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Adoption failure;</w:t>
            </w:r>
          </w:p>
        </w:tc>
      </w:tr>
      <w:tr>
        <w:trPr>
          <w:trHeight w:hRule="exact" w:val="460"/>
        </w:trPr>
        <w:tc>
          <w:tcPr>
            <w:tcW w:type="dxa" w:w="2256"/>
            <w:vMerge/>
            <w:tcBorders/>
          </w:tcPr>
          <w:p/>
        </w:tc>
        <w:tc>
          <w:tcPr>
            <w:tcW w:type="dxa" w:w="1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7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Black-box opacity: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2256"/>
            <w:vMerge/>
            <w:tcBorders/>
          </w:tcPr>
          <w:p/>
        </w:tc>
        <w:tc>
          <w:tcPr>
            <w:tcW w:type="dxa" w:w="1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predictions without</w:t>
            </w:r>
          </w:p>
        </w:tc>
        <w:tc>
          <w:tcPr>
            <w:tcW w:type="dxa" w:w="46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0" w:after="0"/>
              <w:ind w:left="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concern</w:t>
            </w:r>
          </w:p>
        </w:tc>
        <w:tc>
          <w:tcPr>
            <w:tcW w:type="dxa" w:w="2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0" w:after="0"/>
              <w:ind w:left="2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liability exposure</w:t>
            </w:r>
          </w:p>
        </w:tc>
      </w:tr>
      <w:tr>
        <w:trPr>
          <w:trHeight w:hRule="exact" w:val="364"/>
        </w:trPr>
        <w:tc>
          <w:tcPr>
            <w:tcW w:type="dxa" w:w="2256"/>
            <w:vMerge/>
            <w:tcBorders/>
          </w:tcPr>
          <w:p/>
        </w:tc>
        <w:tc>
          <w:tcPr>
            <w:tcW w:type="dxa" w:w="1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6" w:after="0"/>
              <w:ind w:left="1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clinical rationale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6" w:after="0"/>
              <w:ind w:left="2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under EU AI Act and</w:t>
            </w:r>
          </w:p>
        </w:tc>
      </w:tr>
    </w:tbl>
    <w:p>
      <w:pPr>
        <w:autoSpaceDN w:val="0"/>
        <w:autoSpaceDE w:val="0"/>
        <w:widowControl/>
        <w:spacing w:line="200" w:lineRule="exact" w:before="136" w:after="196"/>
        <w:ind w:left="0" w:right="2330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FDA SaMD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404"/>
        </w:trPr>
        <w:tc>
          <w:tcPr>
            <w:tcW w:type="dxa" w:w="420"/>
            <w:vMerge w:val="restart"/>
            <w:tcBorders/>
            <w:shd w:fill="f0f5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P3</w:t>
            </w:r>
          </w:p>
        </w:tc>
        <w:tc>
          <w:tcPr>
            <w:tcW w:type="dxa" w:w="184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Manual workflow</w:t>
            </w:r>
          </w:p>
        </w:tc>
        <w:tc>
          <w:tcPr>
            <w:tcW w:type="dxa" w:w="484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Bottlenecked throughput, human error, irreproducible</w:t>
            </w:r>
          </w:p>
        </w:tc>
        <w:tc>
          <w:tcPr>
            <w:tcW w:type="dxa" w:w="2046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5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45–90 minutes per</w:t>
            </w:r>
          </w:p>
        </w:tc>
      </w:tr>
      <w:tr>
        <w:trPr>
          <w:trHeight w:hRule="exact" w:val="400"/>
        </w:trPr>
        <w:tc>
          <w:tcPr>
            <w:tcW w:type="dxa" w:w="2256"/>
            <w:vMerge/>
            <w:tcBorders/>
          </w:tcPr>
          <w:p/>
        </w:tc>
        <w:tc>
          <w:tcPr>
            <w:tcW w:type="dxa" w:w="184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inefficiency: labor-</w:t>
            </w:r>
          </w:p>
        </w:tc>
        <w:tc>
          <w:tcPr>
            <w:tcW w:type="dxa" w:w="4840"/>
            <w:vMerge w:val="restart"/>
            <w:tcBorders/>
            <w:shd w:fill="f0f5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0" w:after="0"/>
              <w:ind w:left="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results</w:t>
            </w:r>
          </w:p>
        </w:tc>
        <w:tc>
          <w:tcPr>
            <w:tcW w:type="dxa" w:w="2046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0" w:after="0"/>
              <w:ind w:left="5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case; inconsistent</w:t>
            </w:r>
          </w:p>
        </w:tc>
      </w:tr>
      <w:tr>
        <w:trPr>
          <w:trHeight w:hRule="exact" w:val="364"/>
        </w:trPr>
        <w:tc>
          <w:tcPr>
            <w:tcW w:type="dxa" w:w="2256"/>
            <w:vMerge/>
            <w:tcBorders/>
          </w:tcPr>
          <w:p/>
        </w:tc>
        <w:tc>
          <w:tcPr>
            <w:tcW w:type="dxa" w:w="184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intensive analytical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046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inter-rater agreement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40.0" w:type="dxa"/>
      </w:tblPr>
      <w:tblGrid>
        <w:gridCol w:w="2256"/>
        <w:gridCol w:w="2256"/>
        <w:gridCol w:w="2256"/>
        <w:gridCol w:w="2256"/>
      </w:tblGrid>
      <w:tr>
        <w:trPr>
          <w:trHeight w:hRule="exact" w:val="400"/>
        </w:trPr>
        <w:tc>
          <w:tcPr>
            <w:tcW w:type="dxa" w:w="10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74" w:after="0"/>
              <w:ind w:left="0" w:right="7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P4</w:t>
            </w:r>
          </w:p>
        </w:tc>
        <w:tc>
          <w:tcPr>
            <w:tcW w:type="dxa" w:w="1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1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pipelines</w:t>
            </w:r>
          </w:p>
        </w:tc>
        <w:tc>
          <w:tcPr>
            <w:tcW w:type="dxa" w:w="48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7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Uncertain generalizability, inflated confidence, narrow</w:t>
            </w:r>
          </w:p>
        </w:tc>
        <w:tc>
          <w:tcPr>
            <w:tcW w:type="dxa" w:w="26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74" w:after="0"/>
              <w:ind w:left="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Weak business case</w:t>
            </w:r>
          </w:p>
        </w:tc>
      </w:tr>
      <w:tr>
        <w:trPr>
          <w:trHeight w:hRule="exact" w:val="460"/>
        </w:trPr>
        <w:tc>
          <w:tcPr>
            <w:tcW w:type="dxa" w:w="2256"/>
            <w:vMerge/>
            <w:tcBorders/>
          </w:tcPr>
          <w:p/>
        </w:tc>
        <w:tc>
          <w:tcPr>
            <w:tcW w:type="dxa" w:w="1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74" w:after="0"/>
              <w:ind w:left="1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Limited ASD-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2256"/>
            <w:vMerge/>
            <w:tcBorders/>
          </w:tcPr>
          <w:p/>
        </w:tc>
        <w:tc>
          <w:tcPr>
            <w:tcW w:type="dxa" w:w="1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focused validation:</w:t>
            </w:r>
          </w:p>
        </w:tc>
        <w:tc>
          <w:tcPr>
            <w:tcW w:type="dxa" w:w="48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0" w:after="0"/>
              <w:ind w:left="1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applicability</w:t>
            </w:r>
          </w:p>
        </w:tc>
        <w:tc>
          <w:tcPr>
            <w:tcW w:type="dxa" w:w="2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0" w:after="0"/>
              <w:ind w:left="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for enterprise AI</w:t>
            </w:r>
          </w:p>
        </w:tc>
      </w:tr>
      <w:tr>
        <w:trPr>
          <w:trHeight w:hRule="exact" w:val="364"/>
        </w:trPr>
        <w:tc>
          <w:tcPr>
            <w:tcW w:type="dxa" w:w="2256"/>
            <w:vMerge/>
            <w:tcBorders/>
          </w:tcPr>
          <w:p/>
        </w:tc>
        <w:tc>
          <w:tcPr>
            <w:tcW w:type="dxa" w:w="1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models tested only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investment</w:t>
            </w:r>
          </w:p>
        </w:tc>
      </w:tr>
    </w:tbl>
    <w:p>
      <w:pPr>
        <w:autoSpaceDN w:val="0"/>
        <w:tabs>
          <w:tab w:pos="1900" w:val="left"/>
        </w:tabs>
        <w:autoSpaceDE w:val="0"/>
        <w:widowControl/>
        <w:spacing w:line="358" w:lineRule="exact" w:before="0" w:after="0"/>
        <w:ind w:left="1440" w:right="1296" w:firstLine="0"/>
        <w:jc w:val="left"/>
      </w:pPr>
      <w:r>
        <w:tab/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within single </w:t>
      </w:r>
      <w:r>
        <w:br/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domains </w:t>
      </w:r>
      <w:r>
        <w:br/>
      </w: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P1–P4 are traced through objectives, research questions, and contributions in Table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1.28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. SaMD</w:t>
      </w:r>
    </w:p>
    <w:p>
      <w:pPr>
        <w:autoSpaceDN w:val="0"/>
        <w:autoSpaceDE w:val="0"/>
        <w:widowControl/>
        <w:spacing w:line="200" w:lineRule="exact" w:before="292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= Software as a Medical Device. For the full P</w:t>
      </w:r>
      <w:r>
        <w:rPr>
          <w:rFonts w:ascii="LMMathSymbols10" w:hAnsi="LMMathSymbols10" w:eastAsia="LMMathSymbols10"/>
          <w:b w:val="0"/>
          <w:i/>
          <w:color w:val="000000"/>
          <w:sz w:val="20"/>
        </w:rPr>
        <w:t>→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G</w:t>
      </w:r>
      <w:r>
        <w:rPr>
          <w:rFonts w:ascii="LMMathSymbols10" w:hAnsi="LMMathSymbols10" w:eastAsia="LMMathSymbols10"/>
          <w:b w:val="0"/>
          <w:i/>
          <w:color w:val="000000"/>
          <w:sz w:val="20"/>
        </w:rPr>
        <w:t>→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O</w:t>
      </w:r>
      <w:r>
        <w:rPr>
          <w:rFonts w:ascii="LMMathSymbols10" w:hAnsi="LMMathSymbols10" w:eastAsia="LMMathSymbols10"/>
          <w:b w:val="0"/>
          <w:i/>
          <w:color w:val="000000"/>
          <w:sz w:val="20"/>
        </w:rPr>
        <w:t>→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RQ</w:t>
      </w:r>
      <w:r>
        <w:rPr>
          <w:rFonts w:ascii="LMMathSymbols10" w:hAnsi="LMMathSymbols10" w:eastAsia="LMMathSymbols10"/>
          <w:b w:val="0"/>
          <w:i/>
          <w:color w:val="000000"/>
          <w:sz w:val="20"/>
        </w:rPr>
        <w:t>→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H</w:t>
      </w:r>
      <w:r>
        <w:rPr>
          <w:rFonts w:ascii="LMMathSymbols10" w:hAnsi="LMMathSymbols10" w:eastAsia="LMMathSymbols10"/>
          <w:b w:val="0"/>
          <w:i/>
          <w:color w:val="000000"/>
          <w:sz w:val="20"/>
        </w:rPr>
        <w:t>→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 traceability chain, see Table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1.29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18" w:lineRule="exact" w:before="402" w:after="0"/>
        <w:ind w:left="216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These four problems are interdependent, with each amplifying the others: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20</w:t>
      </w:r>
    </w:p>
    <w:p>
      <w:pPr>
        <w:autoSpaceDN w:val="0"/>
        <w:tabs>
          <w:tab w:pos="1726" w:val="left"/>
        </w:tabs>
        <w:autoSpaceDE w:val="0"/>
        <w:widowControl/>
        <w:spacing w:line="446" w:lineRule="exact" w:before="374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P1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 xml:space="preserve"> →</w:t>
      </w:r>
      <w:r>
        <w:rPr>
          <w:rFonts w:ascii="LMRoman10" w:hAnsi="LMRoman10" w:eastAsia="LMRoman10"/>
          <w:b/>
          <w:i w:val="0"/>
          <w:color w:val="000000"/>
          <w:sz w:val="22"/>
        </w:rPr>
        <w:t>P2: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Domain fragmentation amplifies black-box opacity—each silo develops its own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explainability gap, compounding clinician distrust across conditions.</w:t>
      </w:r>
    </w:p>
    <w:p>
      <w:pPr>
        <w:autoSpaceDN w:val="0"/>
        <w:tabs>
          <w:tab w:pos="1726" w:val="left"/>
        </w:tabs>
        <w:autoSpaceDE w:val="0"/>
        <w:widowControl/>
        <w:spacing w:line="444" w:lineRule="exact" w:before="68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P3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 xml:space="preserve"> →</w:t>
      </w:r>
      <w:r>
        <w:rPr>
          <w:rFonts w:ascii="LMRoman10" w:hAnsi="LMRoman10" w:eastAsia="LMRoman10"/>
          <w:b/>
          <w:i w:val="0"/>
          <w:color w:val="000000"/>
          <w:sz w:val="22"/>
        </w:rPr>
        <w:t>P1: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Manual workflow inefficiency compounds fragmentation costs—separate human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oversight is required per system, multiplying labour and governance overhead.</w:t>
      </w:r>
    </w:p>
    <w:p>
      <w:pPr>
        <w:autoSpaceDN w:val="0"/>
        <w:autoSpaceDE w:val="0"/>
        <w:widowControl/>
        <w:spacing w:line="446" w:lineRule="exact" w:before="66" w:after="0"/>
        <w:ind w:left="1726" w:right="1436" w:hanging="286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P4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 xml:space="preserve"> →</w:t>
      </w:r>
      <w:r>
        <w:rPr>
          <w:rFonts w:ascii="LMRoman10" w:hAnsi="LMRoman10" w:eastAsia="LMRoman10"/>
          <w:b/>
          <w:i w:val="0"/>
          <w:color w:val="000000"/>
          <w:sz w:val="22"/>
        </w:rPr>
        <w:t>all: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Limited ASD-focused validation undermines the consolidation business case—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without evidence that a unified approach works across domains, organisational investment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 platform unification cannot be justified.</w:t>
      </w:r>
    </w:p>
    <w:p>
      <w:pPr>
        <w:autoSpaceDN w:val="0"/>
        <w:autoSpaceDE w:val="0"/>
        <w:widowControl/>
        <w:spacing w:line="218" w:lineRule="exact" w:before="370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The unified framework addresses all four simultaneously.</w:t>
      </w:r>
    </w:p>
    <w:p>
      <w:pPr>
        <w:autoSpaceDN w:val="0"/>
        <w:autoSpaceDE w:val="0"/>
        <w:widowControl/>
        <w:spacing w:line="444" w:lineRule="exact" w:before="10" w:after="0"/>
        <w:ind w:left="1440" w:right="1296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Core organisational gap.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A healthcare organisation currently lacks a unified, explainable,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governance-ready framework that integrates:</w:t>
      </w:r>
    </w:p>
    <w:p>
      <w:pPr>
        <w:autoSpaceDN w:val="0"/>
        <w:autoSpaceDE w:val="0"/>
        <w:widowControl/>
        <w:spacing w:line="218" w:lineRule="exact" w:before="310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 Patient-reported information.</w:t>
      </w:r>
    </w:p>
    <w:p>
      <w:pPr>
        <w:autoSpaceDN w:val="0"/>
        <w:autoSpaceDE w:val="0"/>
        <w:widowControl/>
        <w:spacing w:line="218" w:lineRule="exact" w:before="270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 Behavioural and psychological assessment.</w:t>
      </w:r>
    </w:p>
    <w:p>
      <w:pPr>
        <w:autoSpaceDN w:val="0"/>
        <w:autoSpaceDE w:val="0"/>
        <w:widowControl/>
        <w:spacing w:line="218" w:lineRule="exact" w:before="270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 EEG / IoT-based biomedical signals.</w:t>
      </w:r>
    </w:p>
    <w:p>
      <w:pPr>
        <w:autoSpaceDN w:val="0"/>
        <w:autoSpaceDE w:val="0"/>
        <w:widowControl/>
        <w:spacing w:line="450" w:lineRule="exact" w:before="78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into one clinically usable decision-support workflow across multiple disease domains. This dis-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sertation argues the core challenge is not model performance but the inability to translate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high-performing AI outputs into trusted, actionable clinical decisions — a</w:t>
      </w:r>
      <w:r>
        <w:rPr>
          <w:rFonts w:ascii="LMRoman10" w:hAnsi="LMRoman10" w:eastAsia="LMRoman10"/>
          <w:b w:val="0"/>
          <w:i/>
          <w:color w:val="000000"/>
          <w:sz w:val="22"/>
        </w:rPr>
        <w:t xml:space="preserve"> decision trust and </w:t>
      </w:r>
      <w:r>
        <w:rPr>
          <w:rFonts w:ascii="LMRoman10" w:hAnsi="LMRoman10" w:eastAsia="LMRoman10"/>
          <w:b w:val="0"/>
          <w:i/>
          <w:color w:val="000000"/>
          <w:sz w:val="22"/>
        </w:rPr>
        <w:t>adoption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problem, not a technical accuracy problem.</w:t>
      </w:r>
    </w:p>
    <w:p>
      <w:pPr>
        <w:autoSpaceDN w:val="0"/>
        <w:autoSpaceDE w:val="0"/>
        <w:widowControl/>
        <w:spacing w:line="238" w:lineRule="exact" w:before="580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Why Solving This Problem Is Critical</w:t>
      </w:r>
    </w:p>
    <w:p>
      <w:pPr>
        <w:autoSpaceDN w:val="0"/>
        <w:autoSpaceDE w:val="0"/>
        <w:widowControl/>
        <w:spacing w:line="218" w:lineRule="exact" w:before="376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Solving the four named problems (P1–P4) is urgent for five reasons:</w:t>
      </w:r>
    </w:p>
    <w:p>
      <w:pPr>
        <w:autoSpaceDN w:val="0"/>
        <w:autoSpaceDE w:val="0"/>
        <w:widowControl/>
        <w:spacing w:line="446" w:lineRule="exact" w:before="146" w:after="0"/>
        <w:ind w:left="1726" w:right="1436" w:hanging="286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Massive human impact: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Over 970 million people worldwide suffer from neurological and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mental health disorders, causing 9 million deaths and 276 million disability-adjusted life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years (DALYs) annually at a global cost exceeding $2.5 trillion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3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].</w:t>
      </w:r>
    </w:p>
    <w:p>
      <w:pPr>
        <w:autoSpaceDN w:val="0"/>
        <w:autoSpaceDE w:val="0"/>
        <w:widowControl/>
        <w:spacing w:line="448" w:lineRule="exact" w:before="64" w:after="0"/>
        <w:ind w:left="1726" w:right="1436" w:hanging="286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Diagnostic delays harm patients: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ASD diagnosis currently takes 4–5 years; early in-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tervention dramatically improves outcomes but requires faster, scalable screening that frag-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mented AI systems cannot deliver.</w:t>
      </w:r>
    </w:p>
    <w:p>
      <w:pPr>
        <w:autoSpaceDN w:val="0"/>
        <w:autoSpaceDE w:val="0"/>
        <w:widowControl/>
        <w:spacing w:line="446" w:lineRule="exact" w:before="66" w:after="0"/>
        <w:ind w:left="1726" w:right="1438" w:hanging="286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Cost multiplication: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Domain fragmentation forces hospitals to procure and maintain sep-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arate AI systems per condition—an estimated 3–5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>×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cost multiplier. A unified platform could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reduce deployment costs by 60–70%.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21</w:t>
      </w:r>
    </w:p>
    <w:p>
      <w:pPr>
        <w:autoSpaceDN w:val="0"/>
        <w:autoSpaceDE w:val="0"/>
        <w:widowControl/>
        <w:spacing w:line="448" w:lineRule="exact" w:before="372" w:after="0"/>
        <w:ind w:left="1726" w:right="1436" w:hanging="286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Regulatory urgency: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The EU AI Act and FDA Software as a Medical Device (SaMD)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regulations now mandate explainability, bias monitoring, and governance for clinical AI.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Fragmented black-box systems cannot comply.</w:t>
      </w:r>
    </w:p>
    <w:p>
      <w:pPr>
        <w:autoSpaceDN w:val="0"/>
        <w:autoSpaceDE w:val="0"/>
        <w:widowControl/>
        <w:spacing w:line="446" w:lineRule="exact" w:before="66" w:after="0"/>
        <w:ind w:left="1726" w:right="1436" w:hanging="286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Return on investment: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A unified, governed framework projects 135–185% ROI over three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years through platform consolidation, reduced manual workflows, and improved diagnostic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throughput (Chapter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).</w:t>
      </w:r>
    </w:p>
    <w:p>
      <w:pPr>
        <w:autoSpaceDN w:val="0"/>
        <w:autoSpaceDE w:val="0"/>
        <w:widowControl/>
        <w:spacing w:line="238" w:lineRule="exact" w:before="584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Key Challenges</w:t>
      </w:r>
    </w:p>
    <w:p>
      <w:pPr>
        <w:autoSpaceDN w:val="0"/>
        <w:autoSpaceDE w:val="0"/>
        <w:widowControl/>
        <w:spacing w:line="218" w:lineRule="exact" w:before="376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Addressing these problems simultaneously poses seven interconnected challenges:</w:t>
      </w:r>
    </w:p>
    <w:p>
      <w:pPr>
        <w:autoSpaceDN w:val="0"/>
        <w:autoSpaceDE w:val="0"/>
        <w:widowControl/>
        <w:spacing w:line="446" w:lineRule="exact" w:before="146" w:after="0"/>
        <w:ind w:left="1726" w:right="1434" w:hanging="286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Data heterogeneity: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EEG time-series signals, pathological brain-scan images, and struc-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tured clinical questionnaires require fundamentally different preprocessing, feature extrac-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tion, and model architectures.</w:t>
      </w:r>
    </w:p>
    <w:p>
      <w:pPr>
        <w:autoSpaceDN w:val="0"/>
        <w:autoSpaceDE w:val="0"/>
        <w:widowControl/>
        <w:spacing w:line="446" w:lineRule="exact" w:before="66" w:after="0"/>
        <w:ind w:left="1726" w:right="1436" w:hanging="286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Domain-specific accuracy requirements: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Each disease exhibits unique biomarkers, class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distributions, and clinical validation thresholds that must be met individually before ASD-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focused integration.</w:t>
      </w:r>
    </w:p>
    <w:p>
      <w:pPr>
        <w:autoSpaceDN w:val="0"/>
        <w:autoSpaceDE w:val="0"/>
        <w:widowControl/>
        <w:spacing w:line="446" w:lineRule="exact" w:before="66" w:after="0"/>
        <w:ind w:left="1726" w:right="1434" w:hanging="286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Explainability–performance trade-off: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High-accuracy deep learning models are inher-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ently opaque; clinicians require interpretable, literature-grounded reasoning before trusting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AI-assisted decisions.</w:t>
      </w:r>
    </w:p>
    <w:p>
      <w:pPr>
        <w:autoSpaceDN w:val="0"/>
        <w:autoSpaceDE w:val="0"/>
        <w:widowControl/>
        <w:spacing w:line="446" w:lineRule="exact" w:before="66" w:after="0"/>
        <w:ind w:left="1726" w:right="1436" w:hanging="286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ASD-focused generalisation: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Validating the ASD screening pipeline across diverse EEG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datasets must achieve robust ASD classification accuracy—a constraint no prior study has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validated this for ASD.</w:t>
      </w:r>
    </w:p>
    <w:p>
      <w:pPr>
        <w:autoSpaceDN w:val="0"/>
        <w:autoSpaceDE w:val="0"/>
        <w:widowControl/>
        <w:spacing w:line="446" w:lineRule="exact" w:before="66" w:after="0"/>
        <w:ind w:left="1726" w:right="1436" w:hanging="286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Governance at scale: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Embedding 525 quality modules spanning ML validation, GenAI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safety, and AI governance pillars requires systematic architectural integration, not post-hoc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compliance.</w:t>
      </w:r>
    </w:p>
    <w:p>
      <w:pPr>
        <w:autoSpaceDN w:val="0"/>
        <w:autoSpaceDE w:val="0"/>
        <w:widowControl/>
        <w:spacing w:line="448" w:lineRule="exact" w:before="64" w:after="0"/>
        <w:ind w:left="1726" w:right="1436" w:hanging="286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Clinician trust and adoption: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Adoption requires not just accuracy but transparent, con-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textualised explanations generated through retrieval-augmented generation (RAG) grounded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 peer-reviewed literature.</w:t>
      </w:r>
    </w:p>
    <w:p>
      <w:pPr>
        <w:autoSpaceDN w:val="0"/>
        <w:autoSpaceDE w:val="0"/>
        <w:widowControl/>
        <w:spacing w:line="446" w:lineRule="exact" w:before="66" w:after="0"/>
        <w:ind w:left="1726" w:right="1436" w:hanging="286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Multi-jurisdictional regulatory compliance: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The framework must simultaneously sat-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isfy FDA SaMD, EU AI Act, HIPAA, and GDPR requirements across different deployment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contexts.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22</w:t>
      </w:r>
    </w:p>
    <w:p>
      <w:pPr>
        <w:autoSpaceDN w:val="0"/>
        <w:autoSpaceDE w:val="0"/>
        <w:widowControl/>
        <w:spacing w:line="240" w:lineRule="exact" w:before="6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Why the Researcher Chose This Problem</w:t>
      </w:r>
    </w:p>
    <w:p>
      <w:pPr>
        <w:autoSpaceDN w:val="0"/>
        <w:autoSpaceDE w:val="0"/>
        <w:widowControl/>
        <w:spacing w:line="220" w:lineRule="exact" w:before="374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This problem was selected for three reasons:</w:t>
      </w:r>
    </w:p>
    <w:p>
      <w:pPr>
        <w:autoSpaceDN w:val="0"/>
        <w:autoSpaceDE w:val="0"/>
        <w:widowControl/>
        <w:spacing w:line="448" w:lineRule="exact" w:before="142" w:after="0"/>
        <w:ind w:left="1726" w:right="1436" w:hanging="286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Professional experience: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The researcher’s career spanning AI engineering, enterprise soft-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ware architecture, and healthcare technology consulting revealed a recurring pattern: hospi-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tals procure narrow AI tools that solve one condition but create governance debt, integration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complexity, and duplicated costs across departments.</w:t>
      </w:r>
    </w:p>
    <w:p>
      <w:pPr>
        <w:autoSpaceDN w:val="0"/>
        <w:autoSpaceDE w:val="0"/>
        <w:widowControl/>
        <w:spacing w:line="448" w:lineRule="exact" w:before="64" w:after="0"/>
        <w:ind w:left="1726" w:right="1436" w:hanging="286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DBA relevance: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Unlike a PhD in computer science, a Doctor of Business Administration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demands research that improves organisational decision-making. The four problems (P1–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P4) are fundamentally management problems—resource allocation, technology governance,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adoption strategy, and investment justification—that happen to involve AI.</w:t>
      </w:r>
    </w:p>
    <w:p>
      <w:pPr>
        <w:autoSpaceDN w:val="0"/>
        <w:autoSpaceDE w:val="0"/>
        <w:widowControl/>
        <w:spacing w:line="446" w:lineRule="exact" w:before="66" w:after="0"/>
        <w:ind w:left="1726" w:right="1438" w:hanging="286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Timing opportunity: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The simultaneous maturation of deep learning, retrieval-augmented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generation (RAG), and agentic AI in 2022–2024 created a technical window that did not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exist even two years earlier (Table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1.5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).</w:t>
      </w:r>
    </w:p>
    <w:p>
      <w:pPr>
        <w:autoSpaceDN w:val="0"/>
        <w:autoSpaceDE w:val="0"/>
        <w:widowControl/>
        <w:spacing w:line="240" w:lineRule="exact" w:before="5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Why No One Has Solved This Problem Yet</w:t>
      </w:r>
    </w:p>
    <w:p>
      <w:pPr>
        <w:autoSpaceDN w:val="0"/>
        <w:autoSpaceDE w:val="0"/>
        <w:widowControl/>
        <w:spacing w:line="450" w:lineRule="exact" w:before="142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The 156-study systematic review (Chapter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) found zero comparable systems. This gap persists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for five structural reasons:</w:t>
      </w:r>
    </w:p>
    <w:p>
      <w:pPr>
        <w:autoSpaceDN w:val="0"/>
        <w:autoSpaceDE w:val="0"/>
        <w:widowControl/>
        <w:spacing w:line="446" w:lineRule="exact" w:before="146" w:after="0"/>
        <w:ind w:left="1726" w:right="1436" w:hanging="286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Academic incentive misalignment: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Publication rewards favour domain-specific accuracy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improvements (“we achieved 98% on ASD”) over integrated ASD screening with governance,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which requires broader engineering effort.</w:t>
      </w:r>
    </w:p>
    <w:p>
      <w:pPr>
        <w:autoSpaceDN w:val="0"/>
        <w:autoSpaceDE w:val="0"/>
        <w:widowControl/>
        <w:spacing w:line="446" w:lineRule="exact" w:before="66" w:after="0"/>
        <w:ind w:left="1726" w:right="1436" w:hanging="286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Interdisciplinary expertise barrier: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Solving P1–P4 simultaneously requires ML engi-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neering, clinical validation, regulatory compliance, and business strategy—a combination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rarely found in a single research team.</w:t>
      </w:r>
    </w:p>
    <w:p>
      <w:pPr>
        <w:autoSpaceDN w:val="0"/>
        <w:autoSpaceDE w:val="0"/>
        <w:widowControl/>
        <w:spacing w:line="446" w:lineRule="exact" w:before="66" w:after="0"/>
        <w:ind w:left="1726" w:right="1436" w:hanging="286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Data access fragmentation: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ASD-focused datasets are siloed across institutions, ethics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boards, and data-sharing agreements. Assembling 768+ subjects across ASD using the KAU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EEG dataset (768 subjects) required extensive data use negotiations.</w:t>
      </w:r>
    </w:p>
    <w:p>
      <w:pPr>
        <w:autoSpaceDN w:val="0"/>
        <w:autoSpaceDE w:val="0"/>
        <w:widowControl/>
        <w:spacing w:line="446" w:lineRule="exact" w:before="66" w:after="0"/>
        <w:ind w:left="1726" w:right="1434" w:hanging="286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Technology timing: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RAG (feasible post-2022) and agentic AI (feasible post-2023) are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prerequisites for automated explainability and orchestration. Prior researchers lacked these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tools.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23</w:t>
      </w:r>
    </w:p>
    <w:p>
      <w:pPr>
        <w:autoSpaceDN w:val="0"/>
        <w:autoSpaceDE w:val="0"/>
        <w:widowControl/>
        <w:spacing w:line="448" w:lineRule="exact" w:before="372" w:after="0"/>
        <w:ind w:left="1726" w:right="1436" w:hanging="286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Governance as afterthought: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Most AI research treats governance as a post-deployment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compliance exercise rather than an architectural design constraint, making embedded gov-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ernance frameworks rare.</w:t>
      </w:r>
    </w:p>
    <w:p>
      <w:pPr>
        <w:autoSpaceDN w:val="0"/>
        <w:autoSpaceDE w:val="0"/>
        <w:widowControl/>
        <w:spacing w:line="240" w:lineRule="exact" w:before="5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Advantages for Clinicians and Patients</w:t>
      </w:r>
    </w:p>
    <w:p>
      <w:pPr>
        <w:autoSpaceDN w:val="0"/>
        <w:autoSpaceDE w:val="0"/>
        <w:widowControl/>
        <w:spacing w:line="448" w:lineRule="exact" w:before="146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1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summarises the direct benefits that the RGAIG framework provides to clinicians and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patients.</w:t>
      </w:r>
    </w:p>
    <w:p>
      <w:pPr>
        <w:autoSpaceDN w:val="0"/>
        <w:autoSpaceDE w:val="0"/>
        <w:widowControl/>
        <w:spacing w:line="240" w:lineRule="exact" w:before="5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How the Framework Helps Both Clinicians and Patients</w:t>
      </w:r>
    </w:p>
    <w:p>
      <w:pPr>
        <w:autoSpaceDN w:val="0"/>
        <w:autoSpaceDE w:val="0"/>
        <w:widowControl/>
        <w:spacing w:line="448" w:lineRule="exact" w:before="146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RGAIG framework bridges the gap between AI capability and clinical adoption by serving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both parties simultaneously:</w:t>
      </w:r>
    </w:p>
    <w:p>
      <w:pPr>
        <w:autoSpaceDN w:val="0"/>
        <w:autoSpaceDE w:val="0"/>
        <w:widowControl/>
        <w:spacing w:line="446" w:lineRule="exact" w:before="146" w:after="0"/>
        <w:ind w:left="1726" w:right="1434" w:hanging="286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For clinicians: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A single platform provides a unified ASD screening platform. Each predic-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tion is accompanied by SHAP-based feature attribution, RAG-generated clinical narratives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citing peer-reviewed literature, and confidence scores—enabling informed clinical judgement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rather than blind trust in a black box.</w:t>
      </w:r>
    </w:p>
    <w:p>
      <w:pPr>
        <w:autoSpaceDN w:val="0"/>
        <w:autoSpaceDE w:val="0"/>
        <w:widowControl/>
        <w:spacing w:line="448" w:lineRule="exact" w:before="64" w:after="0"/>
        <w:ind w:left="1726" w:right="1436" w:hanging="286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For patients: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Diagnostic speed improves from months or years to a single EEG session.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Patients receive plain-language explanations of AI findings, know exactly which symptoms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and biomarkers contributed to the assessment, and benefit from ASD screening in a single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EEG session.</w:t>
      </w:r>
    </w:p>
    <w:p>
      <w:pPr>
        <w:autoSpaceDN w:val="0"/>
        <w:autoSpaceDE w:val="0"/>
        <w:widowControl/>
        <w:spacing w:line="448" w:lineRule="exact" w:before="64" w:after="0"/>
        <w:ind w:left="1726" w:right="1436" w:hanging="286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Shared benefit: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The embedded governance layer (525 quality modules) ensures that ev-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ery AI-assisted decision meets FDA SaMD, EU AI Act, and HIPAA/GDPR standards—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protecting clinicians from liability and patients from unsafe or biased AI.</w:t>
      </w:r>
    </w:p>
    <w:p>
      <w:pPr>
        <w:autoSpaceDN w:val="0"/>
        <w:autoSpaceDE w:val="0"/>
        <w:widowControl/>
        <w:spacing w:line="240" w:lineRule="exact" w:before="5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Data Sources Overview</w:t>
      </w:r>
    </w:p>
    <w:p>
      <w:pPr>
        <w:autoSpaceDN w:val="0"/>
        <w:autoSpaceDE w:val="0"/>
        <w:widowControl/>
        <w:spacing w:line="448" w:lineRule="exact" w:before="146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This research uses a dual-stream data collection strategy combining qualitative primary data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with quantitative secondary data:</w:t>
      </w:r>
    </w:p>
    <w:p>
      <w:pPr>
        <w:autoSpaceDN w:val="0"/>
        <w:autoSpaceDE w:val="0"/>
        <w:widowControl/>
        <w:spacing w:line="446" w:lineRule="exact" w:before="146" w:after="0"/>
        <w:ind w:left="1726" w:right="1436" w:hanging="286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Primary data (qualitative):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Structured questionnaires for ASD patients, parents, and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caregivers, capturing behavioural observations, symptoms, and disease progression. These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instruments are detailed in Chapter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3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 Section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1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24</w:t>
      </w:r>
    </w:p>
    <w:p>
      <w:pPr>
        <w:autoSpaceDN w:val="0"/>
        <w:autoSpaceDE w:val="0"/>
        <w:widowControl/>
        <w:spacing w:line="448" w:lineRule="exact" w:before="372" w:after="0"/>
        <w:ind w:left="1726" w:right="1436" w:hanging="286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Secondary data (quantitative):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EEG signals from Emotiv devices (EPOC X 14-channel,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Insight 5-channel), wearable IoT sensors (HRV, ECG, camera), and six public benchmark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datasets comprising 768+ subjects and 20,000+ medical images (58 GB). Full specifications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are provided in Chapter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3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 Section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1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.</w:t>
      </w:r>
    </w:p>
    <w:p>
      <w:pPr>
        <w:autoSpaceDN w:val="0"/>
        <w:autoSpaceDE w:val="0"/>
        <w:widowControl/>
        <w:spacing w:line="448" w:lineRule="exact" w:before="140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mixed-methods analysis design, pilot study protocol, KPI framework, and study location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are defined in Chapter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3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. 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1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in that chapter provides the complete research sequence from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gap to evidence for each research question.</w:t>
      </w:r>
    </w:p>
    <w:p>
      <w:pPr>
        <w:autoSpaceDN w:val="0"/>
        <w:autoSpaceDE w:val="0"/>
        <w:widowControl/>
        <w:spacing w:line="238" w:lineRule="exact" w:before="584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Stakeholder Framing</w:t>
      </w:r>
    </w:p>
    <w:p>
      <w:pPr>
        <w:autoSpaceDN w:val="0"/>
        <w:autoSpaceDE w:val="0"/>
        <w:widowControl/>
        <w:spacing w:line="448" w:lineRule="exact" w:before="146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1.10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maps five stakeholder groups to the specific ways the four problems (P1–P4) affect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their decisions.</w:t>
      </w:r>
    </w:p>
    <w:p>
      <w:pPr>
        <w:autoSpaceDN w:val="0"/>
        <w:autoSpaceDE w:val="0"/>
        <w:widowControl/>
        <w:spacing w:line="220" w:lineRule="exact" w:before="234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Stakeholder Analysis: Why the Problem Matters to.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25</w:t>
      </w:r>
    </w:p>
    <w:p>
      <w:pPr>
        <w:autoSpaceDN w:val="0"/>
        <w:autoSpaceDE w:val="0"/>
        <w:widowControl/>
        <w:spacing w:line="240" w:lineRule="exact" w:before="668" w:after="194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1.10.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Stakeholder Analysis: Why the Problem Matters to Decision-Makers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009"/>
        <w:gridCol w:w="3009"/>
        <w:gridCol w:w="3009"/>
      </w:tblGrid>
      <w:tr>
        <w:trPr>
          <w:trHeight w:hRule="exact" w:val="522"/>
        </w:trPr>
        <w:tc>
          <w:tcPr>
            <w:tcW w:type="dxa" w:w="1540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Stakeholder</w:t>
            </w:r>
          </w:p>
        </w:tc>
        <w:tc>
          <w:tcPr>
            <w:tcW w:type="dxa" w:w="3820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28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Why the Problem Matters</w:t>
            </w:r>
          </w:p>
        </w:tc>
        <w:tc>
          <w:tcPr>
            <w:tcW w:type="dxa" w:w="3666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12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What They Need</w:t>
            </w:r>
          </w:p>
        </w:tc>
      </w:tr>
      <w:tr>
        <w:trPr>
          <w:trHeight w:hRule="exact" w:val="468"/>
        </w:trPr>
        <w:tc>
          <w:tcPr>
            <w:tcW w:type="dxa" w:w="154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Hospital</w:t>
            </w:r>
          </w:p>
        </w:tc>
        <w:tc>
          <w:tcPr>
            <w:tcW w:type="dxa" w:w="382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Duplicated AI infrastructure inflates</w:t>
            </w:r>
          </w:p>
        </w:tc>
        <w:tc>
          <w:tcPr>
            <w:tcW w:type="dxa" w:w="3666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1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Platform consolidation; unified</w:t>
            </w:r>
          </w:p>
        </w:tc>
      </w:tr>
      <w:tr>
        <w:trPr>
          <w:trHeight w:hRule="exact" w:val="374"/>
        </w:trPr>
        <w:tc>
          <w:tcPr>
            <w:tcW w:type="dxa" w:w="1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administrators</w:t>
            </w:r>
          </w:p>
        </w:tc>
        <w:tc>
          <w:tcPr>
            <w:tcW w:type="dxa" w:w="3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6" w:after="0"/>
              <w:ind w:left="2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capital and operating costs; governance</w:t>
            </w:r>
          </w:p>
        </w:tc>
        <w:tc>
          <w:tcPr>
            <w:tcW w:type="dxa" w:w="36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6" w:after="0"/>
              <w:ind w:left="1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governance; clear ROI model</w:t>
            </w:r>
          </w:p>
        </w:tc>
      </w:tr>
    </w:tbl>
    <w:p>
      <w:pPr>
        <w:autoSpaceDN w:val="0"/>
        <w:autoSpaceDE w:val="0"/>
        <w:widowControl/>
        <w:spacing w:line="6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338"/>
        </w:trPr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5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inconsistency creates audit risk</w:t>
            </w:r>
          </w:p>
        </w:tc>
        <w:tc>
          <w:tcPr>
            <w:tcW w:type="dxa" w:w="3726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30"/>
        </w:trPr>
        <w:tc>
          <w:tcPr>
            <w:tcW w:type="dxa" w:w="13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Clinicians</w:t>
            </w:r>
          </w:p>
        </w:tc>
        <w:tc>
          <w:tcPr>
            <w:tcW w:type="dxa" w:w="4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5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Black-box predictions undermine trust;</w:t>
            </w:r>
          </w:p>
        </w:tc>
        <w:tc>
          <w:tcPr>
            <w:tcW w:type="dxa" w:w="37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1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Interpretable outputs; literature-</w:t>
            </w:r>
          </w:p>
        </w:tc>
      </w:tr>
      <w:tr>
        <w:trPr>
          <w:trHeight w:hRule="exact" w:val="380"/>
        </w:trPr>
        <w:tc>
          <w:tcPr>
            <w:tcW w:type="dxa" w:w="3009"/>
            <w:vMerge/>
            <w:tcBorders/>
          </w:tcPr>
          <w:p/>
        </w:tc>
        <w:tc>
          <w:tcPr>
            <w:tcW w:type="dxa" w:w="4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0" w:after="0"/>
              <w:ind w:left="5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manual workflows consume diagnostic</w:t>
            </w:r>
          </w:p>
        </w:tc>
        <w:tc>
          <w:tcPr>
            <w:tcW w:type="dxa" w:w="37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0" w:after="0"/>
              <w:ind w:left="1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grounded explanations; reduced time</w:t>
            </w:r>
          </w:p>
        </w:tc>
      </w:tr>
      <w:tr>
        <w:trPr>
          <w:trHeight w:hRule="exact" w:val="510"/>
        </w:trPr>
        <w:tc>
          <w:tcPr>
            <w:tcW w:type="dxa" w:w="3009"/>
            <w:vMerge/>
            <w:tcBorders/>
          </w:tcPr>
          <w:p/>
        </w:tc>
        <w:tc>
          <w:tcPr>
            <w:tcW w:type="dxa" w:w="4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6" w:after="0"/>
              <w:ind w:left="5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time</w:t>
            </w:r>
          </w:p>
        </w:tc>
        <w:tc>
          <w:tcPr>
            <w:tcW w:type="dxa" w:w="37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6" w:after="0"/>
              <w:ind w:left="1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burden</w:t>
            </w:r>
          </w:p>
        </w:tc>
      </w:tr>
      <w:tr>
        <w:trPr>
          <w:trHeight w:hRule="exact" w:val="410"/>
        </w:trPr>
        <w:tc>
          <w:tcPr>
            <w:tcW w:type="dxa" w:w="13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Patients</w:t>
            </w:r>
          </w:p>
        </w:tc>
        <w:tc>
          <w:tcPr>
            <w:tcW w:type="dxa" w:w="4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5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Delayed or inaccurate diagnosis;</w:t>
            </w:r>
          </w:p>
        </w:tc>
        <w:tc>
          <w:tcPr>
            <w:tcW w:type="dxa" w:w="37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Faster, more accurate diagnosis;</w:t>
            </w:r>
          </w:p>
        </w:tc>
      </w:tr>
      <w:tr>
        <w:trPr>
          <w:trHeight w:hRule="exact" w:val="364"/>
        </w:trPr>
        <w:tc>
          <w:tcPr>
            <w:tcW w:type="dxa" w:w="3009"/>
            <w:vMerge/>
            <w:tcBorders/>
          </w:tcPr>
          <w:p/>
        </w:tc>
        <w:tc>
          <w:tcPr>
            <w:tcW w:type="dxa" w:w="4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unexplained AI involvement in care</w:t>
            </w:r>
          </w:p>
        </w:tc>
        <w:tc>
          <w:tcPr>
            <w:tcW w:type="dxa" w:w="37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1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transparency about AI’s role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338"/>
        </w:trPr>
        <w:tc>
          <w:tcPr>
            <w:tcW w:type="dxa" w:w="1740"/>
            <w:tcBorders/>
            <w:shd w:fill="f0f5fd"/>
            <w:tcMar>
              <w:start w:w="0" w:type="dxa"/>
              <w:end w:w="0" w:type="dxa"/>
            </w:tcMar>
          </w:tcPr>
          <w:p/>
        </w:tc>
        <w:tc>
          <w:tcPr>
            <w:tcW w:type="dxa" w:w="354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decisions</w:t>
            </w:r>
          </w:p>
        </w:tc>
        <w:tc>
          <w:tcPr>
            <w:tcW w:type="dxa" w:w="3866"/>
            <w:tcBorders/>
            <w:shd w:fill="f0f5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22"/>
        </w:trPr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Regulators (FDA,</w:t>
            </w:r>
          </w:p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Fragmented tools make compliance</w:t>
            </w:r>
          </w:p>
        </w:tc>
        <w:tc>
          <w:tcPr>
            <w:tcW w:type="dxa" w:w="38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26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Auditable pipelines; documented</w:t>
            </w:r>
          </w:p>
        </w:tc>
      </w:tr>
      <w:tr>
        <w:trPr>
          <w:trHeight w:hRule="exact" w:val="368"/>
        </w:trPr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EU)</w:t>
            </w:r>
          </w:p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8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assessment difficult; opacity violates</w:t>
            </w:r>
          </w:p>
        </w:tc>
        <w:tc>
          <w:tcPr>
            <w:tcW w:type="dxa" w:w="38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8" w:after="0"/>
              <w:ind w:left="26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decision logic; bias monitoring</w:t>
            </w:r>
          </w:p>
        </w:tc>
      </w:tr>
    </w:tbl>
    <w:p>
      <w:pPr>
        <w:autoSpaceDN w:val="0"/>
        <w:autoSpaceDE w:val="0"/>
        <w:widowControl/>
        <w:spacing w:line="200" w:lineRule="exact" w:before="136" w:after="194"/>
        <w:ind w:left="0" w:right="6622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transparency mandates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402"/>
        </w:trPr>
        <w:tc>
          <w:tcPr>
            <w:tcW w:type="dxa" w:w="1560"/>
            <w:vMerge w:val="restart"/>
            <w:tcBorders/>
            <w:shd w:fill="f0f5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AI developers</w:t>
            </w:r>
          </w:p>
        </w:tc>
        <w:tc>
          <w:tcPr>
            <w:tcW w:type="dxa" w:w="386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3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Rebuilding infrastructure per condition</w:t>
            </w:r>
          </w:p>
        </w:tc>
        <w:tc>
          <w:tcPr>
            <w:tcW w:type="dxa" w:w="3726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Reusable ASD-focused architecture;</w:t>
            </w:r>
          </w:p>
        </w:tc>
      </w:tr>
      <w:tr>
        <w:trPr>
          <w:trHeight w:hRule="exact" w:val="372"/>
        </w:trPr>
        <w:tc>
          <w:tcPr>
            <w:tcW w:type="dxa" w:w="3009"/>
            <w:vMerge/>
            <w:tcBorders/>
          </w:tcPr>
          <w:p/>
        </w:tc>
        <w:tc>
          <w:tcPr>
            <w:tcW w:type="dxa" w:w="386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is wasteful; single-domain tools limit</w:t>
            </w:r>
          </w:p>
        </w:tc>
        <w:tc>
          <w:tcPr>
            <w:tcW w:type="dxa" w:w="3726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1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modular design for domain expansion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20.0" w:type="dxa"/>
      </w:tblPr>
      <w:tblGrid>
        <w:gridCol w:w="9026"/>
      </w:tblGrid>
      <w:tr>
        <w:trPr>
          <w:trHeight w:hRule="exact" w:val="320"/>
        </w:trPr>
        <w:tc>
          <w:tcPr>
            <w:tcW w:type="dxa" w:w="652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374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market reach</w:t>
            </w:r>
          </w:p>
        </w:tc>
      </w:tr>
    </w:tbl>
    <w:p>
      <w:pPr>
        <w:autoSpaceDN w:val="0"/>
        <w:autoSpaceDE w:val="0"/>
        <w:widowControl/>
        <w:spacing w:line="204" w:lineRule="exact" w:before="80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This table demonstrates the managerial relevance of the research problem, a core requirement</w:t>
      </w:r>
    </w:p>
    <w:p>
      <w:pPr>
        <w:autoSpaceDN w:val="0"/>
        <w:autoSpaceDE w:val="0"/>
        <w:widowControl/>
        <w:spacing w:line="200" w:lineRule="exact" w:before="292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for DBA-level research. Each stakeholder group is affected by at least two of the four named problems</w:t>
      </w:r>
    </w:p>
    <w:p>
      <w:pPr>
        <w:autoSpaceDN w:val="0"/>
        <w:autoSpaceDE w:val="0"/>
        <w:widowControl/>
        <w:spacing w:line="200" w:lineRule="exact" w:before="196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(Table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1.9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).</w:t>
      </w:r>
    </w:p>
    <w:p>
      <w:pPr>
        <w:autoSpaceDN w:val="0"/>
        <w:autoSpaceDE w:val="0"/>
        <w:widowControl/>
        <w:spacing w:line="218" w:lineRule="exact" w:before="442" w:after="0"/>
        <w:ind w:left="216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1.11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contrasts the current state of healthcare AI with the RGAIG-enabled target</w:t>
      </w:r>
    </w:p>
    <w:p>
      <w:pPr>
        <w:autoSpaceDN w:val="0"/>
        <w:autoSpaceDE w:val="0"/>
        <w:widowControl/>
        <w:spacing w:line="218" w:lineRule="exact" w:before="232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state.</w:t>
      </w:r>
    </w:p>
    <w:p>
      <w:pPr>
        <w:autoSpaceDN w:val="0"/>
        <w:autoSpaceDE w:val="0"/>
        <w:widowControl/>
        <w:spacing w:line="218" w:lineRule="exact" w:before="234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AS-IS vs TO-BE: Current State of Healthcare AI.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26</w:t>
      </w:r>
    </w:p>
    <w:p>
      <w:pPr>
        <w:autoSpaceDN w:val="0"/>
        <w:autoSpaceDE w:val="0"/>
        <w:widowControl/>
        <w:spacing w:line="288" w:lineRule="exact" w:before="620" w:after="194"/>
        <w:ind w:left="1440" w:right="3024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1.11.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AS-IS vs TO-BE: Current State of Healthcare AI and 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RGAIG-Enabled Target State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520"/>
        </w:trPr>
        <w:tc>
          <w:tcPr>
            <w:tcW w:type="dxa" w:w="860"/>
            <w:tcBorders>
              <w:top w:sz="9.600000000000023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Area</w:t>
            </w:r>
          </w:p>
        </w:tc>
        <w:tc>
          <w:tcPr>
            <w:tcW w:type="dxa" w:w="2700"/>
            <w:tcBorders>
              <w:top w:sz="9.600000000000023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39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Current State</w:t>
            </w:r>
          </w:p>
        </w:tc>
        <w:tc>
          <w:tcPr>
            <w:tcW w:type="dxa" w:w="1680"/>
            <w:tcBorders>
              <w:top w:sz="9.600000000000023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24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Gap</w:t>
            </w:r>
          </w:p>
        </w:tc>
        <w:tc>
          <w:tcPr>
            <w:tcW w:type="dxa" w:w="2360"/>
            <w:tcBorders>
              <w:top w:sz="9.600000000000023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10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Target State</w:t>
            </w:r>
          </w:p>
        </w:tc>
        <w:tc>
          <w:tcPr>
            <w:tcW w:type="dxa" w:w="1426"/>
            <w:tcBorders>
              <w:top w:sz="9.600000000000023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29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Driver</w:t>
            </w:r>
          </w:p>
        </w:tc>
      </w:tr>
      <w:tr>
        <w:trPr>
          <w:trHeight w:hRule="exact" w:val="482"/>
        </w:trPr>
        <w:tc>
          <w:tcPr>
            <w:tcW w:type="dxa" w:w="860"/>
            <w:vMerge w:val="restart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Arch.</w:t>
            </w:r>
          </w:p>
        </w:tc>
        <w:tc>
          <w:tcPr>
            <w:tcW w:type="dxa" w:w="2700"/>
            <w:vMerge w:val="restart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3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Siloed, single-disease AI</w:t>
            </w:r>
          </w:p>
        </w:tc>
        <w:tc>
          <w:tcPr>
            <w:tcW w:type="dxa" w:w="168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24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G1: 0/156</w:t>
            </w:r>
          </w:p>
        </w:tc>
        <w:tc>
          <w:tcPr>
            <w:tcW w:type="dxa" w:w="236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1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Unified ASD screening</w:t>
            </w:r>
          </w:p>
        </w:tc>
        <w:tc>
          <w:tcPr>
            <w:tcW w:type="dxa" w:w="1426"/>
            <w:vMerge w:val="restart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2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Pipeline</w:t>
            </w:r>
          </w:p>
        </w:tc>
      </w:tr>
      <w:tr>
        <w:trPr>
          <w:trHeight w:hRule="exact" w:val="364"/>
        </w:trPr>
        <w:tc>
          <w:tcPr>
            <w:tcW w:type="dxa" w:w="1805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1805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1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24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integrated ASD</w:t>
            </w:r>
          </w:p>
        </w:tc>
        <w:tc>
          <w:tcPr>
            <w:tcW w:type="dxa" w:w="2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1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workflow</w:t>
            </w:r>
          </w:p>
        </w:tc>
        <w:tc>
          <w:tcPr>
            <w:tcW w:type="dxa" w:w="1805"/>
            <w:vMerge/>
            <w:tcBorders>
              <w:top w:sz="3.984800100326538" w:val="single" w:color="#00007F"/>
            </w:tcBorders>
          </w:tcPr>
          <w:p/>
        </w:tc>
      </w:tr>
    </w:tbl>
    <w:p>
      <w:pPr>
        <w:autoSpaceDN w:val="0"/>
        <w:autoSpaceDE w:val="0"/>
        <w:widowControl/>
        <w:spacing w:line="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38"/>
        </w:trPr>
        <w:tc>
          <w:tcPr>
            <w:tcW w:type="dxa" w:w="1040"/>
            <w:tcBorders/>
            <w:shd w:fill="f0f5fd"/>
            <w:tcMar>
              <w:start w:w="0" w:type="dxa"/>
              <w:end w:w="0" w:type="dxa"/>
            </w:tcMar>
          </w:tcPr>
          <w:p/>
        </w:tc>
        <w:tc>
          <w:tcPr>
            <w:tcW w:type="dxa" w:w="2340"/>
            <w:tcBorders/>
            <w:shd w:fill="f0f5fd"/>
            <w:tcMar>
              <w:start w:w="0" w:type="dxa"/>
              <w:end w:w="0" w:type="dxa"/>
            </w:tcMar>
          </w:tcPr>
          <w:p/>
        </w:tc>
        <w:tc>
          <w:tcPr>
            <w:tcW w:type="dxa" w:w="184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92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flows</w:t>
            </w:r>
          </w:p>
        </w:tc>
        <w:tc>
          <w:tcPr>
            <w:tcW w:type="dxa" w:w="2640"/>
            <w:tcBorders/>
            <w:shd w:fill="f0f5fd"/>
            <w:tcMar>
              <w:start w:w="0" w:type="dxa"/>
              <w:end w:w="0" w:type="dxa"/>
            </w:tcMar>
          </w:tcPr>
          <w:p/>
        </w:tc>
        <w:tc>
          <w:tcPr>
            <w:tcW w:type="dxa" w:w="1286"/>
            <w:tcBorders/>
            <w:shd w:fill="f0f5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22"/>
        </w:trPr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Explain.</w:t>
            </w:r>
          </w:p>
        </w:tc>
        <w:tc>
          <w:tcPr>
            <w:tcW w:type="dxa" w:w="2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2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Black-box outputs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G2: 11.5%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1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Transparent SHAP + RAG</w:t>
            </w:r>
          </w:p>
        </w:tc>
        <w:tc>
          <w:tcPr>
            <w:tcW w:type="dxa" w:w="128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XAI</w:t>
            </w:r>
          </w:p>
        </w:tc>
      </w:tr>
      <w:tr>
        <w:trPr>
          <w:trHeight w:hRule="exact" w:val="368"/>
        </w:trPr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8" w:after="0"/>
              <w:ind w:left="0" w:right="17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explainability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8" w:after="0"/>
              <w:ind w:left="1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output</w:t>
            </w:r>
          </w:p>
        </w:tc>
        <w:tc>
          <w:tcPr>
            <w:tcW w:type="dxa" w:w="180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0" w:lineRule="exact" w:before="136" w:after="196"/>
        <w:ind w:left="0" w:right="5924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coverage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400"/>
        </w:trPr>
        <w:tc>
          <w:tcPr>
            <w:tcW w:type="dxa" w:w="1080"/>
            <w:vMerge w:val="restart"/>
            <w:tcBorders/>
            <w:shd w:fill="f0f5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Workflow</w:t>
            </w:r>
          </w:p>
        </w:tc>
        <w:tc>
          <w:tcPr>
            <w:tcW w:type="dxa" w:w="266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23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Manual preprocessing (45–</w:t>
            </w:r>
          </w:p>
        </w:tc>
        <w:tc>
          <w:tcPr>
            <w:tcW w:type="dxa" w:w="134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G3: 0</w:t>
            </w:r>
          </w:p>
        </w:tc>
        <w:tc>
          <w:tcPr>
            <w:tcW w:type="dxa" w:w="250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Automated screening</w:t>
            </w:r>
          </w:p>
        </w:tc>
        <w:tc>
          <w:tcPr>
            <w:tcW w:type="dxa" w:w="1566"/>
            <w:vMerge w:val="restart"/>
            <w:tcBorders/>
            <w:shd w:fill="f0f5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3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Orchestration</w:t>
            </w:r>
          </w:p>
        </w:tc>
      </w:tr>
      <w:tr>
        <w:trPr>
          <w:trHeight w:hRule="exact" w:val="372"/>
        </w:trPr>
        <w:tc>
          <w:tcPr>
            <w:tcW w:type="dxa" w:w="1805"/>
            <w:vMerge/>
            <w:tcBorders/>
          </w:tcPr>
          <w:p/>
        </w:tc>
        <w:tc>
          <w:tcPr>
            <w:tcW w:type="dxa" w:w="266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23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90 min/case)</w:t>
            </w:r>
          </w:p>
        </w:tc>
        <w:tc>
          <w:tcPr>
            <w:tcW w:type="dxa" w:w="134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1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automated</w:t>
            </w:r>
          </w:p>
        </w:tc>
        <w:tc>
          <w:tcPr>
            <w:tcW w:type="dxa" w:w="250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3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pipeline</w:t>
            </w:r>
          </w:p>
        </w:tc>
        <w:tc>
          <w:tcPr>
            <w:tcW w:type="dxa" w:w="180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412"/>
        </w:trPr>
        <w:tc>
          <w:tcPr>
            <w:tcW w:type="dxa" w:w="1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74" w:after="0"/>
              <w:ind w:left="0" w:right="40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Gov.</w:t>
            </w:r>
          </w:p>
        </w:tc>
        <w:tc>
          <w:tcPr>
            <w:tcW w:type="dxa" w:w="2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7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Not embedded in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pipelines</w:t>
            </w:r>
          </w:p>
        </w:tc>
        <w:tc>
          <w:tcPr>
            <w:tcW w:type="dxa" w:w="2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74" w:after="0"/>
              <w:ind w:left="2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Built-in NIST/FDA</w:t>
            </w:r>
          </w:p>
        </w:tc>
        <w:tc>
          <w:tcPr>
            <w:tcW w:type="dxa" w:w="2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74" w:after="0"/>
              <w:ind w:left="4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Governance</w:t>
            </w:r>
          </w:p>
        </w:tc>
      </w:tr>
      <w:tr>
        <w:trPr>
          <w:trHeight w:hRule="exact" w:val="440"/>
        </w:trPr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62" w:after="0"/>
              <w:ind w:left="0" w:right="43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G4: 6.4%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376"/>
        </w:trPr>
        <w:tc>
          <w:tcPr>
            <w:tcW w:type="dxa" w:w="1805"/>
            <w:vMerge/>
            <w:tcBorders/>
          </w:tcPr>
          <w:p/>
        </w:tc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43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architecture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27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operational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2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alignment</w:t>
            </w:r>
          </w:p>
        </w:tc>
        <w:tc>
          <w:tcPr>
            <w:tcW w:type="dxa" w:w="180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0" w:lineRule="exact" w:before="136" w:after="196"/>
        <w:ind w:left="0" w:right="5704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governance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76"/>
        </w:trPr>
        <w:tc>
          <w:tcPr>
            <w:tcW w:type="dxa" w:w="92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Value</w:t>
            </w:r>
          </w:p>
        </w:tc>
        <w:tc>
          <w:tcPr>
            <w:tcW w:type="dxa" w:w="258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 ROI/TCO clarity</w:t>
            </w:r>
          </w:p>
        </w:tc>
        <w:tc>
          <w:tcPr>
            <w:tcW w:type="dxa" w:w="154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G6: 5.8%</w:t>
            </w:r>
          </w:p>
        </w:tc>
        <w:tc>
          <w:tcPr>
            <w:tcW w:type="dxa" w:w="272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3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ROI-led case (135–185%)</w:t>
            </w:r>
          </w:p>
        </w:tc>
        <w:tc>
          <w:tcPr>
            <w:tcW w:type="dxa" w:w="1386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Business</w:t>
            </w:r>
          </w:p>
        </w:tc>
      </w:tr>
    </w:tbl>
    <w:p>
      <w:pPr>
        <w:autoSpaceDN w:val="0"/>
        <w:autoSpaceDE w:val="0"/>
        <w:widowControl/>
        <w:spacing w:line="7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20.0" w:type="dxa"/>
      </w:tblPr>
      <w:tblGrid>
        <w:gridCol w:w="9026"/>
      </w:tblGrid>
      <w:tr>
        <w:trPr>
          <w:trHeight w:hRule="exact" w:val="318"/>
        </w:trPr>
        <w:tc>
          <w:tcPr>
            <w:tcW w:type="dxa" w:w="630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0" w:right="296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business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9026"/>
      </w:tblGrid>
      <w:tr>
        <w:trPr>
          <w:trHeight w:hRule="exact" w:val="392"/>
        </w:trPr>
        <w:tc>
          <w:tcPr>
            <w:tcW w:type="dxa" w:w="9026"/>
            <w:tcBorders>
              <w:bottom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448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coverage</w:t>
            </w:r>
          </w:p>
        </w:tc>
      </w:tr>
    </w:tbl>
    <w:p>
      <w:pPr>
        <w:autoSpaceDN w:val="0"/>
        <w:autoSpaceDE w:val="0"/>
        <w:widowControl/>
        <w:spacing w:line="204" w:lineRule="exact" w:before="22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Gap codes (G1–G6) refer to the research gaps documented in Chapter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2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. The TO-BE column</w:t>
      </w:r>
    </w:p>
    <w:p>
      <w:pPr>
        <w:autoSpaceDN w:val="0"/>
        <w:autoSpaceDE w:val="0"/>
        <w:widowControl/>
        <w:spacing w:line="198" w:lineRule="exact" w:before="292" w:after="218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describes the target state; empirical validation against these targets is reported in Chapter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4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9026"/>
      </w:tblGrid>
      <w:tr>
        <w:trPr>
          <w:trHeight w:hRule="exact" w:val="486"/>
        </w:trPr>
        <w:tc>
          <w:tcPr>
            <w:tcW w:type="dxa" w:w="9026"/>
            <w:tcBorders>
              <w:top w:sz="9.599999999999454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6" w:after="0"/>
              <w:ind w:left="1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Problem Tree: From fragmented ASD screening to the RGAIG resolution path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9026"/>
      </w:tblGrid>
      <w:tr>
        <w:trPr>
          <w:trHeight w:hRule="exact" w:val="356"/>
        </w:trPr>
        <w:tc>
          <w:tcPr>
            <w:tcW w:type="dxa" w:w="9146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5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80"/>
                <w:sz w:val="22"/>
              </w:rPr>
              <w:t>What</w:t>
            </w:r>
          </w:p>
        </w:tc>
      </w:tr>
    </w:tbl>
    <w:p>
      <w:pPr>
        <w:autoSpaceDN w:val="0"/>
        <w:autoSpaceDE w:val="0"/>
        <w:widowControl/>
        <w:spacing w:line="218" w:lineRule="exact" w:before="140" w:after="50"/>
        <w:ind w:left="258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Decomposes the root problem (fragmented screening) into four contributing causes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4513"/>
        <w:gridCol w:w="4513"/>
      </w:tblGrid>
      <w:tr>
        <w:trPr>
          <w:trHeight w:hRule="exact" w:val="488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5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80"/>
                <w:sz w:val="22"/>
              </w:rPr>
              <w:t>Why</w:t>
            </w:r>
          </w:p>
        </w:tc>
        <w:tc>
          <w:tcPr>
            <w:tcW w:type="dxa" w:w="82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80" w:after="0"/>
              <w:ind w:left="3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(P1–P4) and maps each to the RGAIG layer that resolves it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4513"/>
        <w:gridCol w:w="4513"/>
      </w:tblGrid>
      <w:tr>
        <w:trPr>
          <w:trHeight w:hRule="exact" w:val="898"/>
        </w:trPr>
        <w:tc>
          <w:tcPr>
            <w:tcW w:type="dxa" w:w="114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5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80"/>
                <w:sz w:val="22"/>
              </w:rPr>
              <w:t>Structure</w:t>
            </w:r>
          </w:p>
        </w:tc>
        <w:tc>
          <w:tcPr>
            <w:tcW w:type="dxa" w:w="8006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2" w:lineRule="exact" w:before="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4 columns: Root Problem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2"/>
              </w:rPr>
              <w:t xml:space="preserve"> 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Causes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2"/>
              </w:rPr>
              <w:t xml:space="preserve"> 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Sub-causes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2"/>
              </w:rPr>
              <w:t xml:space="preserve"> 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RGAIG Resolution; 4 rows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per problem branch</w:t>
            </w:r>
          </w:p>
        </w:tc>
      </w:tr>
    </w:tbl>
    <w:p>
      <w:pPr>
        <w:autoSpaceDN w:val="0"/>
        <w:autoSpaceDE w:val="0"/>
        <w:widowControl/>
        <w:spacing w:line="218" w:lineRule="exact" w:before="140" w:after="48"/>
        <w:ind w:left="258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Visual traceability from problem diagnosis to design response — examiner can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4513"/>
        <w:gridCol w:w="4513"/>
      </w:tblGrid>
      <w:tr>
        <w:trPr>
          <w:trHeight w:hRule="exact" w:val="524"/>
        </w:trPr>
        <w:tc>
          <w:tcPr>
            <w:tcW w:type="dxa" w:w="960"/>
            <w:tcBorders>
              <w:bottom w:sz="9.60000000000036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80"/>
                <w:sz w:val="22"/>
              </w:rPr>
              <w:t>Output</w:t>
            </w:r>
          </w:p>
        </w:tc>
        <w:tc>
          <w:tcPr>
            <w:tcW w:type="dxa" w:w="8066"/>
            <w:tcBorders>
              <w:bottom w:sz="9.60000000000036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82" w:after="0"/>
              <w:ind w:left="1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verify every problem has a solution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990600</wp:posOffset>
            </wp:positionH>
            <wp:positionV relativeFrom="page">
              <wp:posOffset>939800</wp:posOffset>
            </wp:positionV>
            <wp:extent cx="5575300" cy="52197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5300" cy="5219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8" w:lineRule="exact" w:before="0" w:after="0"/>
        <w:ind w:left="0" w:right="2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27</w:t>
      </w:r>
    </w:p>
    <w:p>
      <w:pPr>
        <w:autoSpaceDN w:val="0"/>
        <w:autoSpaceDE w:val="0"/>
        <w:widowControl/>
        <w:spacing w:line="258" w:lineRule="exact" w:before="566" w:after="1130"/>
        <w:ind w:left="3456" w:right="3456" w:firstLine="0"/>
        <w:jc w:val="center"/>
      </w:pPr>
      <w:r>
        <w:rPr>
          <w:w w:val="101.08975910005115"/>
          <w:rFonts w:ascii="LMRoman12" w:hAnsi="LMRoman12" w:eastAsia="LMRoman12"/>
          <w:b/>
          <w:i w:val="0"/>
          <w:color w:val="FFFFFF"/>
          <w:sz w:val="21"/>
        </w:rPr>
        <w:t xml:space="preserve">Fragmented ASD </w:t>
      </w:r>
      <w:r>
        <w:br/>
      </w:r>
      <w:r>
        <w:rPr>
          <w:w w:val="101.08975910005115"/>
          <w:rFonts w:ascii="LMRoman12" w:hAnsi="LMRoman12" w:eastAsia="LMRoman12"/>
          <w:b/>
          <w:i w:val="0"/>
          <w:color w:val="FFFFFF"/>
          <w:sz w:val="21"/>
        </w:rPr>
        <w:t>Screening Workflow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2262"/>
        <w:gridCol w:w="2262"/>
        <w:gridCol w:w="2262"/>
        <w:gridCol w:w="2262"/>
      </w:tblGrid>
      <w:tr>
        <w:trPr>
          <w:trHeight w:hRule="exact" w:val="252"/>
        </w:trPr>
        <w:tc>
          <w:tcPr>
            <w:tcW w:type="dxa" w:w="2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78" w:after="0"/>
              <w:ind w:left="170" w:right="0" w:firstLine="0"/>
              <w:jc w:val="left"/>
            </w:pPr>
            <w:r>
              <w:rPr>
                <w:w w:val="101.9541489450555"/>
                <w:rFonts w:ascii="LMRoman10" w:hAnsi="LMRoman10" w:eastAsia="LMRoman10"/>
                <w:b/>
                <w:i w:val="0"/>
                <w:color w:val="000000"/>
                <w:sz w:val="19"/>
              </w:rPr>
              <w:t>P1: Workflow</w:t>
            </w:r>
          </w:p>
        </w:tc>
        <w:tc>
          <w:tcPr>
            <w:tcW w:type="dxa" w:w="2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0" w:after="0"/>
              <w:ind w:left="0" w:right="0" w:firstLine="0"/>
              <w:jc w:val="center"/>
            </w:pPr>
            <w:r>
              <w:rPr>
                <w:w w:val="101.9541489450555"/>
                <w:rFonts w:ascii="LMRoman10" w:hAnsi="LMRoman10" w:eastAsia="LMRoman10"/>
                <w:b/>
                <w:i w:val="0"/>
                <w:color w:val="000000"/>
                <w:sz w:val="19"/>
              </w:rPr>
              <w:t>P2: Ex-</w:t>
            </w:r>
          </w:p>
        </w:tc>
        <w:tc>
          <w:tcPr>
            <w:tcW w:type="dxa" w:w="2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00" w:after="0"/>
              <w:ind w:left="0" w:right="0" w:firstLine="0"/>
              <w:jc w:val="center"/>
            </w:pPr>
            <w:r>
              <w:rPr>
                <w:w w:val="101.9541489450555"/>
                <w:rFonts w:ascii="LMRoman10" w:hAnsi="LMRoman10" w:eastAsia="LMRoman10"/>
                <w:b/>
                <w:i w:val="0"/>
                <w:color w:val="000000"/>
                <w:sz w:val="19"/>
              </w:rPr>
              <w:t>P3: Screening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58" w:after="0"/>
              <w:ind w:left="0" w:right="270" w:firstLine="0"/>
              <w:jc w:val="right"/>
            </w:pPr>
            <w:r>
              <w:rPr>
                <w:w w:val="101.9541489450555"/>
                <w:rFonts w:ascii="LMRoman10" w:hAnsi="LMRoman10" w:eastAsia="LMRoman10"/>
                <w:b/>
                <w:i w:val="0"/>
                <w:color w:val="000000"/>
                <w:sz w:val="19"/>
              </w:rPr>
              <w:t>P4: Gov-</w:t>
            </w:r>
          </w:p>
        </w:tc>
      </w:tr>
      <w:tr>
        <w:trPr>
          <w:trHeight w:hRule="exact" w:val="44"/>
        </w:trPr>
        <w:tc>
          <w:tcPr>
            <w:tcW w:type="dxa" w:w="2262"/>
            <w:vMerge/>
            <w:tcBorders/>
          </w:tcPr>
          <w:p/>
        </w:tc>
        <w:tc>
          <w:tcPr>
            <w:tcW w:type="dxa" w:w="2262"/>
            <w:vMerge/>
            <w:tcBorders/>
          </w:tcPr>
          <w:p/>
        </w:tc>
        <w:tc>
          <w:tcPr>
            <w:tcW w:type="dxa" w:w="2262"/>
            <w:vMerge/>
            <w:tcBorders/>
          </w:tcPr>
          <w:p/>
        </w:tc>
        <w:tc>
          <w:tcPr>
            <w:tcW w:type="dxa" w:w="1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46" w:after="0"/>
              <w:ind w:left="0" w:right="348" w:firstLine="0"/>
              <w:jc w:val="right"/>
            </w:pPr>
            <w:r>
              <w:rPr>
                <w:w w:val="101.9541489450555"/>
                <w:rFonts w:ascii="LMRoman10" w:hAnsi="LMRoman10" w:eastAsia="LMRoman10"/>
                <w:b/>
                <w:i w:val="0"/>
                <w:color w:val="000000"/>
                <w:sz w:val="19"/>
              </w:rPr>
              <w:t>ernance</w:t>
            </w:r>
          </w:p>
        </w:tc>
      </w:tr>
      <w:tr>
        <w:trPr>
          <w:trHeight w:hRule="exact" w:val="76"/>
        </w:trPr>
        <w:tc>
          <w:tcPr>
            <w:tcW w:type="dxa" w:w="2262"/>
            <w:vMerge/>
            <w:tcBorders/>
          </w:tcPr>
          <w:p/>
        </w:tc>
        <w:tc>
          <w:tcPr>
            <w:tcW w:type="dxa" w:w="2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" w:after="0"/>
              <w:ind w:left="0" w:right="0" w:firstLine="0"/>
              <w:jc w:val="center"/>
            </w:pPr>
            <w:r>
              <w:rPr>
                <w:w w:val="101.9541489450555"/>
                <w:rFonts w:ascii="LMRoman10" w:hAnsi="LMRoman10" w:eastAsia="LMRoman10"/>
                <w:b/>
                <w:i w:val="0"/>
                <w:color w:val="000000"/>
                <w:sz w:val="19"/>
              </w:rPr>
              <w:t>plainability</w:t>
            </w:r>
          </w:p>
        </w:tc>
        <w:tc>
          <w:tcPr>
            <w:tcW w:type="dxa" w:w="2262"/>
            <w:vMerge/>
            <w:tcBorders/>
          </w:tcPr>
          <w:p/>
        </w:tc>
        <w:tc>
          <w:tcPr>
            <w:tcW w:type="dxa" w:w="2262"/>
            <w:vMerge/>
            <w:tcBorders/>
          </w:tcPr>
          <w:p/>
        </w:tc>
      </w:tr>
      <w:tr>
        <w:trPr>
          <w:trHeight w:hRule="exact" w:val="44"/>
        </w:trPr>
        <w:tc>
          <w:tcPr>
            <w:tcW w:type="dxa" w:w="2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50" w:after="0"/>
              <w:ind w:left="140" w:right="0" w:firstLine="0"/>
              <w:jc w:val="left"/>
            </w:pPr>
            <w:r>
              <w:rPr>
                <w:w w:val="101.9541489450555"/>
                <w:rFonts w:ascii="LMRoman10" w:hAnsi="LMRoman10" w:eastAsia="LMRoman10"/>
                <w:b/>
                <w:i w:val="0"/>
                <w:color w:val="000000"/>
                <w:sz w:val="19"/>
              </w:rPr>
              <w:t>Fragmentation</w:t>
            </w:r>
          </w:p>
        </w:tc>
        <w:tc>
          <w:tcPr>
            <w:tcW w:type="dxa" w:w="2262"/>
            <w:vMerge/>
            <w:tcBorders/>
          </w:tcPr>
          <w:p/>
        </w:tc>
        <w:tc>
          <w:tcPr>
            <w:tcW w:type="dxa" w:w="2262"/>
            <w:vMerge/>
            <w:tcBorders/>
          </w:tcPr>
          <w:p/>
        </w:tc>
        <w:tc>
          <w:tcPr>
            <w:tcW w:type="dxa" w:w="2262"/>
            <w:vMerge/>
            <w:tcBorders/>
          </w:tcPr>
          <w:p/>
        </w:tc>
      </w:tr>
      <w:tr>
        <w:trPr>
          <w:trHeight w:hRule="exact" w:val="76"/>
        </w:trPr>
        <w:tc>
          <w:tcPr>
            <w:tcW w:type="dxa" w:w="2262"/>
            <w:vMerge/>
            <w:tcBorders/>
          </w:tcPr>
          <w:p/>
        </w:tc>
        <w:tc>
          <w:tcPr>
            <w:tcW w:type="dxa" w:w="2262"/>
            <w:vMerge/>
            <w:tcBorders/>
          </w:tcPr>
          <w:p/>
        </w:tc>
        <w:tc>
          <w:tcPr>
            <w:tcW w:type="dxa" w:w="2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" w:after="0"/>
              <w:ind w:left="0" w:right="0" w:firstLine="0"/>
              <w:jc w:val="center"/>
            </w:pPr>
            <w:r>
              <w:rPr>
                <w:w w:val="101.9541489450555"/>
                <w:rFonts w:ascii="LMRoman10" w:hAnsi="LMRoman10" w:eastAsia="LMRoman10"/>
                <w:b/>
                <w:i w:val="0"/>
                <w:color w:val="000000"/>
                <w:sz w:val="19"/>
              </w:rPr>
              <w:t>Bottleneck</w:t>
            </w:r>
          </w:p>
        </w:tc>
        <w:tc>
          <w:tcPr>
            <w:tcW w:type="dxa" w:w="2262"/>
            <w:vMerge/>
            <w:tcBorders/>
          </w:tcPr>
          <w:p/>
        </w:tc>
      </w:tr>
      <w:tr>
        <w:trPr>
          <w:trHeight w:hRule="exact" w:val="44"/>
        </w:trPr>
        <w:tc>
          <w:tcPr>
            <w:tcW w:type="dxa" w:w="2262"/>
            <w:vMerge/>
            <w:tcBorders/>
          </w:tcPr>
          <w:p/>
        </w:tc>
        <w:tc>
          <w:tcPr>
            <w:tcW w:type="dxa" w:w="2262"/>
            <w:vMerge/>
            <w:tcBorders/>
          </w:tcPr>
          <w:p/>
        </w:tc>
        <w:tc>
          <w:tcPr>
            <w:tcW w:type="dxa" w:w="2262"/>
            <w:vMerge/>
            <w:tcBorders/>
          </w:tcPr>
          <w:p/>
        </w:tc>
        <w:tc>
          <w:tcPr>
            <w:tcW w:type="dxa" w:w="1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50" w:after="0"/>
              <w:ind w:left="0" w:right="520" w:firstLine="0"/>
              <w:jc w:val="right"/>
            </w:pPr>
            <w:r>
              <w:rPr>
                <w:w w:val="101.9541489450555"/>
                <w:rFonts w:ascii="LMRoman10" w:hAnsi="LMRoman10" w:eastAsia="LMRoman10"/>
                <w:b/>
                <w:i w:val="0"/>
                <w:color w:val="000000"/>
                <w:sz w:val="19"/>
              </w:rPr>
              <w:t>Gap</w:t>
            </w:r>
          </w:p>
        </w:tc>
      </w:tr>
      <w:tr>
        <w:trPr>
          <w:trHeight w:hRule="exact" w:val="278"/>
        </w:trPr>
        <w:tc>
          <w:tcPr>
            <w:tcW w:type="dxa" w:w="2262"/>
            <w:vMerge/>
            <w:tcBorders/>
          </w:tcPr>
          <w:p/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" w:after="0"/>
              <w:ind w:left="0" w:right="0" w:firstLine="0"/>
              <w:jc w:val="center"/>
            </w:pPr>
            <w:r>
              <w:rPr>
                <w:w w:val="101.9541489450555"/>
                <w:rFonts w:ascii="LMRoman10" w:hAnsi="LMRoman10" w:eastAsia="LMRoman10"/>
                <w:b/>
                <w:i w:val="0"/>
                <w:color w:val="000000"/>
                <w:sz w:val="19"/>
              </w:rPr>
              <w:t>Deficit</w:t>
            </w:r>
          </w:p>
        </w:tc>
        <w:tc>
          <w:tcPr>
            <w:tcW w:type="dxa" w:w="2262"/>
            <w:vMerge/>
            <w:tcBorders/>
          </w:tcPr>
          <w:p/>
        </w:tc>
        <w:tc>
          <w:tcPr>
            <w:tcW w:type="dxa" w:w="226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4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2262"/>
        <w:gridCol w:w="2262"/>
        <w:gridCol w:w="2262"/>
        <w:gridCol w:w="2262"/>
      </w:tblGrid>
      <w:tr>
        <w:trPr>
          <w:trHeight w:hRule="exact" w:val="258"/>
        </w:trPr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60" w:after="0"/>
              <w:ind w:left="268" w:right="0" w:firstLine="0"/>
              <w:jc w:val="left"/>
            </w:pPr>
            <w:r>
              <w:rPr>
                <w:w w:val="101.9541489450555"/>
                <w:rFonts w:ascii="LMRoman10" w:hAnsi="LMRoman10" w:eastAsia="LMRoman10"/>
                <w:b w:val="0"/>
                <w:i w:val="0"/>
                <w:color w:val="000000"/>
                <w:sz w:val="19"/>
              </w:rPr>
              <w:t>Siloed models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64" w:after="0"/>
              <w:ind w:left="0" w:right="0" w:firstLine="0"/>
              <w:jc w:val="center"/>
            </w:pPr>
            <w:r>
              <w:rPr>
                <w:w w:val="101.9541489450555"/>
                <w:rFonts w:ascii="LMRoman10" w:hAnsi="LMRoman10" w:eastAsia="LMRoman10"/>
                <w:b w:val="0"/>
                <w:i w:val="0"/>
                <w:color w:val="000000"/>
                <w:sz w:val="19"/>
              </w:rPr>
              <w:t>Black-box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64" w:after="0"/>
              <w:ind w:left="0" w:right="0" w:firstLine="0"/>
              <w:jc w:val="center"/>
            </w:pPr>
            <w:r>
              <w:rPr>
                <w:w w:val="101.9541489450555"/>
                <w:rFonts w:ascii="LMRoman10" w:hAnsi="LMRoman10" w:eastAsia="LMRoman10"/>
                <w:b w:val="0"/>
                <w:i w:val="0"/>
                <w:color w:val="000000"/>
                <w:sz w:val="19"/>
              </w:rPr>
              <w:t>Manual</w:t>
            </w:r>
          </w:p>
        </w:tc>
        <w:tc>
          <w:tcPr>
            <w:tcW w:type="dxa" w:w="2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2" w:after="0"/>
              <w:ind w:left="0" w:right="222" w:firstLine="0"/>
              <w:jc w:val="right"/>
            </w:pPr>
            <w:r>
              <w:rPr>
                <w:w w:val="101.9541489450555"/>
                <w:rFonts w:ascii="LMRoman10" w:hAnsi="LMRoman10" w:eastAsia="LMRoman10"/>
                <w:b w:val="0"/>
                <w:i w:val="0"/>
                <w:color w:val="000000"/>
                <w:sz w:val="19"/>
              </w:rPr>
              <w:t>No compliance</w:t>
            </w:r>
          </w:p>
        </w:tc>
      </w:tr>
      <w:tr>
        <w:trPr>
          <w:trHeight w:hRule="exact" w:val="140"/>
        </w:trPr>
        <w:tc>
          <w:tcPr>
            <w:tcW w:type="dxa" w:w="2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44" w:after="0"/>
              <w:ind w:left="0" w:right="1008" w:firstLine="0"/>
              <w:jc w:val="right"/>
            </w:pPr>
            <w:r>
              <w:rPr>
                <w:w w:val="101.9541489450555"/>
                <w:rFonts w:ascii="LMRoman10" w:hAnsi="LMRoman10" w:eastAsia="LMRoman10"/>
                <w:b w:val="0"/>
                <w:i w:val="0"/>
                <w:color w:val="000000"/>
                <w:sz w:val="19"/>
              </w:rPr>
              <w:t>block</w:t>
            </w:r>
          </w:p>
        </w:tc>
        <w:tc>
          <w:tcPr>
            <w:tcW w:type="dxa" w:w="2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46" w:after="0"/>
              <w:ind w:left="0" w:right="0" w:firstLine="0"/>
              <w:jc w:val="center"/>
            </w:pPr>
            <w:r>
              <w:rPr>
                <w:w w:val="101.9541489450555"/>
                <w:rFonts w:ascii="LMRoman10" w:hAnsi="LMRoman10" w:eastAsia="LMRoman10"/>
                <w:b w:val="0"/>
                <w:i w:val="0"/>
                <w:color w:val="000000"/>
                <w:sz w:val="19"/>
              </w:rPr>
              <w:t>output</w:t>
            </w:r>
          </w:p>
        </w:tc>
        <w:tc>
          <w:tcPr>
            <w:tcW w:type="dxa" w:w="2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46" w:after="0"/>
              <w:ind w:left="0" w:right="0" w:firstLine="0"/>
              <w:jc w:val="center"/>
            </w:pPr>
            <w:r>
              <w:rPr>
                <w:w w:val="101.9541489450555"/>
                <w:rFonts w:ascii="LMRoman10" w:hAnsi="LMRoman10" w:eastAsia="LMRoman10"/>
                <w:b w:val="0"/>
                <w:i w:val="0"/>
                <w:color w:val="000000"/>
                <w:sz w:val="19"/>
              </w:rPr>
              <w:t>screening</w:t>
            </w:r>
          </w:p>
        </w:tc>
        <w:tc>
          <w:tcPr>
            <w:tcW w:type="dxa" w:w="2262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2262"/>
            <w:vMerge/>
            <w:tcBorders/>
          </w:tcPr>
          <w:p/>
        </w:tc>
        <w:tc>
          <w:tcPr>
            <w:tcW w:type="dxa" w:w="2262"/>
            <w:vMerge/>
            <w:tcBorders/>
          </w:tcPr>
          <w:p/>
        </w:tc>
        <w:tc>
          <w:tcPr>
            <w:tcW w:type="dxa" w:w="2262"/>
            <w:vMerge/>
            <w:tcBorders/>
          </w:tcPr>
          <w:p/>
        </w:tc>
        <w:tc>
          <w:tcPr>
            <w:tcW w:type="dxa" w:w="2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" w:after="0"/>
              <w:ind w:left="0" w:right="426" w:firstLine="0"/>
              <w:jc w:val="right"/>
            </w:pPr>
            <w:r>
              <w:rPr>
                <w:w w:val="101.9541489450555"/>
                <w:rFonts w:ascii="LMRoman10" w:hAnsi="LMRoman10" w:eastAsia="LMRoman10"/>
                <w:b w:val="0"/>
                <w:i w:val="0"/>
                <w:color w:val="000000"/>
                <w:sz w:val="19"/>
              </w:rPr>
              <w:t>alignment</w:t>
            </w:r>
          </w:p>
        </w:tc>
      </w:tr>
      <w:tr>
        <w:trPr>
          <w:trHeight w:hRule="exact" w:val="240"/>
        </w:trPr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44" w:after="0"/>
              <w:ind w:left="348" w:right="0" w:firstLine="0"/>
              <w:jc w:val="left"/>
            </w:pPr>
            <w:r>
              <w:rPr>
                <w:w w:val="101.9541489450555"/>
                <w:rFonts w:ascii="LMRoman10" w:hAnsi="LMRoman10" w:eastAsia="LMRoman10"/>
                <w:b w:val="0"/>
                <w:i w:val="0"/>
                <w:color w:val="000000"/>
                <w:sz w:val="19"/>
              </w:rPr>
              <w:t>shared logic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46" w:after="0"/>
              <w:ind w:left="0" w:right="0" w:firstLine="0"/>
              <w:jc w:val="center"/>
            </w:pPr>
            <w:r>
              <w:rPr>
                <w:w w:val="101.9541489450555"/>
                <w:rFonts w:ascii="LMRoman10" w:hAnsi="LMRoman10" w:eastAsia="LMRoman10"/>
                <w:b w:val="0"/>
                <w:i w:val="0"/>
                <w:color w:val="000000"/>
                <w:sz w:val="19"/>
              </w:rPr>
              <w:t>reduces trust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46" w:after="0"/>
              <w:ind w:left="0" w:right="0" w:firstLine="0"/>
              <w:jc w:val="center"/>
            </w:pPr>
            <w:r>
              <w:rPr>
                <w:w w:val="101.9541489450555"/>
                <w:rFonts w:ascii="LMRoman10" w:hAnsi="LMRoman10" w:eastAsia="LMRoman10"/>
                <w:b w:val="0"/>
                <w:i w:val="0"/>
                <w:color w:val="000000"/>
                <w:sz w:val="19"/>
              </w:rPr>
              <w:t>is slow</w:t>
            </w:r>
          </w:p>
        </w:tc>
        <w:tc>
          <w:tcPr>
            <w:tcW w:type="dxa" w:w="2262"/>
            <w:vMerge/>
            <w:tcBorders/>
          </w:tcPr>
          <w:p/>
        </w:tc>
      </w:tr>
      <w:tr>
        <w:trPr>
          <w:trHeight w:hRule="exact" w:val="780"/>
        </w:trPr>
        <w:tc>
          <w:tcPr>
            <w:tcW w:type="dxa" w:w="2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702" w:after="0"/>
              <w:ind w:left="170" w:right="0" w:firstLine="0"/>
              <w:jc w:val="left"/>
            </w:pPr>
            <w:r>
              <w:rPr>
                <w:w w:val="101.9541489450555"/>
                <w:rFonts w:ascii="LMRoman10" w:hAnsi="LMRoman10" w:eastAsia="LMRoman10"/>
                <w:b w:val="0"/>
                <w:i w:val="0"/>
                <w:color w:val="000000"/>
                <w:sz w:val="19"/>
              </w:rPr>
              <w:t>No unified EEG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582" w:after="0"/>
              <w:ind w:left="0" w:right="0" w:firstLine="0"/>
              <w:jc w:val="center"/>
            </w:pPr>
            <w:r>
              <w:rPr>
                <w:w w:val="101.9541489450555"/>
                <w:rFonts w:ascii="LMRoman10" w:hAnsi="LMRoman10" w:eastAsia="LMRoman10"/>
                <w:b w:val="0"/>
                <w:i w:val="0"/>
                <w:color w:val="000000"/>
                <w:sz w:val="19"/>
              </w:rPr>
              <w:t>No RAG</w:t>
            </w:r>
          </w:p>
        </w:tc>
        <w:tc>
          <w:tcPr>
            <w:tcW w:type="dxa" w:w="2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706" w:after="0"/>
              <w:ind w:left="0" w:right="0" w:firstLine="0"/>
              <w:jc w:val="center"/>
            </w:pPr>
            <w:r>
              <w:rPr>
                <w:w w:val="101.9541489450555"/>
                <w:rFonts w:ascii="LMRoman10" w:hAnsi="LMRoman10" w:eastAsia="LMRoman10"/>
                <w:b w:val="0"/>
                <w:i w:val="0"/>
                <w:color w:val="000000"/>
                <w:sz w:val="19"/>
              </w:rPr>
              <w:t>No end-to-end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582" w:after="0"/>
              <w:ind w:left="0" w:right="384" w:firstLine="0"/>
              <w:jc w:val="right"/>
            </w:pPr>
            <w:r>
              <w:rPr>
                <w:w w:val="101.9541489450555"/>
                <w:rFonts w:ascii="LMRoman10" w:hAnsi="LMRoman10" w:eastAsia="LMRoman10"/>
                <w:b w:val="0"/>
                <w:i w:val="0"/>
                <w:color w:val="000000"/>
                <w:sz w:val="19"/>
              </w:rPr>
              <w:t>No embed-</w:t>
            </w:r>
          </w:p>
        </w:tc>
      </w:tr>
      <w:tr>
        <w:trPr>
          <w:trHeight w:hRule="exact" w:val="120"/>
        </w:trPr>
        <w:tc>
          <w:tcPr>
            <w:tcW w:type="dxa" w:w="2262"/>
            <w:vMerge/>
            <w:tcBorders/>
          </w:tcPr>
          <w:p/>
        </w:tc>
        <w:tc>
          <w:tcPr>
            <w:tcW w:type="dxa" w:w="2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42" w:after="0"/>
              <w:ind w:left="0" w:right="0" w:firstLine="0"/>
              <w:jc w:val="center"/>
            </w:pPr>
            <w:r>
              <w:rPr>
                <w:w w:val="101.9541489450555"/>
                <w:rFonts w:ascii="LMRoman10" w:hAnsi="LMRoman10" w:eastAsia="LMRoman10"/>
                <w:b w:val="0"/>
                <w:i w:val="0"/>
                <w:color w:val="000000"/>
                <w:sz w:val="19"/>
              </w:rPr>
              <w:t>explanation</w:t>
            </w:r>
          </w:p>
        </w:tc>
        <w:tc>
          <w:tcPr>
            <w:tcW w:type="dxa" w:w="2262"/>
            <w:vMerge/>
            <w:tcBorders/>
          </w:tcPr>
          <w:p/>
        </w:tc>
        <w:tc>
          <w:tcPr>
            <w:tcW w:type="dxa" w:w="2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42" w:after="0"/>
              <w:ind w:left="0" w:right="554" w:firstLine="0"/>
              <w:jc w:val="right"/>
            </w:pPr>
            <w:r>
              <w:rPr>
                <w:w w:val="101.9541489450555"/>
                <w:rFonts w:ascii="LMRoman10" w:hAnsi="LMRoman10" w:eastAsia="LMRoman10"/>
                <w:b w:val="0"/>
                <w:i w:val="0"/>
                <w:color w:val="000000"/>
                <w:sz w:val="19"/>
              </w:rPr>
              <w:t>ded AI</w:t>
            </w:r>
          </w:p>
        </w:tc>
      </w:tr>
      <w:tr>
        <w:trPr>
          <w:trHeight w:hRule="exact" w:val="120"/>
        </w:trPr>
        <w:tc>
          <w:tcPr>
            <w:tcW w:type="dxa" w:w="2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42" w:after="0"/>
              <w:ind w:left="518" w:right="0" w:firstLine="0"/>
              <w:jc w:val="left"/>
            </w:pPr>
            <w:r>
              <w:rPr>
                <w:w w:val="101.9541489450555"/>
                <w:rFonts w:ascii="LMRoman10" w:hAnsi="LMRoman10" w:eastAsia="LMRoman10"/>
                <w:b w:val="0"/>
                <w:i w:val="0"/>
                <w:color w:val="000000"/>
                <w:sz w:val="19"/>
              </w:rPr>
              <w:t>pipeline</w:t>
            </w:r>
          </w:p>
        </w:tc>
        <w:tc>
          <w:tcPr>
            <w:tcW w:type="dxa" w:w="2262"/>
            <w:vMerge/>
            <w:tcBorders/>
          </w:tcPr>
          <w:p/>
        </w:tc>
        <w:tc>
          <w:tcPr>
            <w:tcW w:type="dxa" w:w="2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60" w:after="0"/>
              <w:ind w:left="0" w:right="0" w:firstLine="0"/>
              <w:jc w:val="center"/>
            </w:pPr>
            <w:r>
              <w:rPr>
                <w:w w:val="101.9541489450555"/>
                <w:rFonts w:ascii="LMRoman10" w:hAnsi="LMRoman10" w:eastAsia="LMRoman10"/>
                <w:b w:val="0"/>
                <w:i w:val="0"/>
                <w:color w:val="000000"/>
                <w:sz w:val="19"/>
              </w:rPr>
              <w:t>automation</w:t>
            </w:r>
          </w:p>
        </w:tc>
        <w:tc>
          <w:tcPr>
            <w:tcW w:type="dxa" w:w="2262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2262"/>
            <w:vMerge/>
            <w:tcBorders/>
          </w:tcPr>
          <w:p/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42" w:after="0"/>
              <w:ind w:left="0" w:right="0" w:firstLine="0"/>
              <w:jc w:val="center"/>
            </w:pPr>
            <w:r>
              <w:rPr>
                <w:w w:val="101.9541489450555"/>
                <w:rFonts w:ascii="LMRoman10" w:hAnsi="LMRoman10" w:eastAsia="LMRoman10"/>
                <w:b w:val="0"/>
                <w:i w:val="0"/>
                <w:color w:val="000000"/>
                <w:sz w:val="19"/>
              </w:rPr>
              <w:t>layer</w:t>
            </w:r>
          </w:p>
        </w:tc>
        <w:tc>
          <w:tcPr>
            <w:tcW w:type="dxa" w:w="2262"/>
            <w:vMerge/>
            <w:tcBorders/>
          </w:tcPr>
          <w:p/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42" w:after="0"/>
              <w:ind w:left="0" w:right="378" w:firstLine="0"/>
              <w:jc w:val="right"/>
            </w:pPr>
            <w:r>
              <w:rPr>
                <w:w w:val="101.9541489450555"/>
                <w:rFonts w:ascii="LMRoman10" w:hAnsi="LMRoman10" w:eastAsia="LMRoman10"/>
                <w:b w:val="0"/>
                <w:i w:val="0"/>
                <w:color w:val="000000"/>
                <w:sz w:val="19"/>
              </w:rPr>
              <w:t>governance</w:t>
            </w:r>
          </w:p>
        </w:tc>
      </w:tr>
      <w:tr>
        <w:trPr>
          <w:trHeight w:hRule="exact" w:val="560"/>
        </w:trPr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360" w:after="0"/>
              <w:ind w:left="408" w:right="0" w:firstLine="0"/>
              <w:jc w:val="left"/>
            </w:pPr>
            <w:r>
              <w:rPr>
                <w:w w:val="101.9541489450555"/>
                <w:rFonts w:ascii="LMRoman10" w:hAnsi="LMRoman10" w:eastAsia="LMRoman10"/>
                <w:b w:val="0"/>
                <w:i w:val="0"/>
                <w:color w:val="000000"/>
                <w:sz w:val="19"/>
              </w:rPr>
              <w:t>Clinicians: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360" w:after="0"/>
              <w:ind w:left="0" w:right="0" w:firstLine="0"/>
              <w:jc w:val="center"/>
            </w:pPr>
            <w:r>
              <w:rPr>
                <w:w w:val="101.9541489450555"/>
                <w:rFonts w:ascii="LMRoman10" w:hAnsi="LMRoman10" w:eastAsia="LMRoman10"/>
                <w:b w:val="0"/>
                <w:i w:val="0"/>
                <w:color w:val="000000"/>
                <w:sz w:val="19"/>
              </w:rPr>
              <w:t>Patients: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360" w:after="0"/>
              <w:ind w:left="0" w:right="0" w:firstLine="0"/>
              <w:jc w:val="center"/>
            </w:pPr>
            <w:r>
              <w:rPr>
                <w:w w:val="101.9541489450555"/>
                <w:rFonts w:ascii="LMRoman10" w:hAnsi="LMRoman10" w:eastAsia="LMRoman10"/>
                <w:b w:val="0"/>
                <w:i w:val="0"/>
                <w:color w:val="000000"/>
                <w:sz w:val="19"/>
              </w:rPr>
              <w:t>Administrators: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360" w:after="0"/>
              <w:ind w:left="0" w:right="362" w:firstLine="0"/>
              <w:jc w:val="right"/>
            </w:pPr>
            <w:r>
              <w:rPr>
                <w:w w:val="101.9541489450555"/>
                <w:rFonts w:ascii="LMRoman10" w:hAnsi="LMRoman10" w:eastAsia="LMRoman10"/>
                <w:b w:val="0"/>
                <w:i w:val="0"/>
                <w:color w:val="000000"/>
                <w:sz w:val="19"/>
              </w:rPr>
              <w:t>Regulators:</w:t>
            </w:r>
          </w:p>
        </w:tc>
      </w:tr>
      <w:tr>
        <w:trPr>
          <w:trHeight w:hRule="exact" w:val="294"/>
        </w:trPr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40" w:after="0"/>
              <w:ind w:left="232" w:right="0" w:firstLine="0"/>
              <w:jc w:val="left"/>
            </w:pPr>
            <w:r>
              <w:rPr>
                <w:w w:val="101.9541489450555"/>
                <w:rFonts w:ascii="LMRoman10" w:hAnsi="LMRoman10" w:eastAsia="LMRoman10"/>
                <w:b w:val="0"/>
                <w:i w:val="0"/>
                <w:color w:val="000000"/>
                <w:sz w:val="19"/>
              </w:rPr>
              <w:t>High workload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40" w:after="0"/>
              <w:ind w:left="0" w:right="0" w:firstLine="0"/>
              <w:jc w:val="center"/>
            </w:pPr>
            <w:r>
              <w:rPr>
                <w:w w:val="101.9541489450555"/>
                <w:rFonts w:ascii="LMRoman10" w:hAnsi="LMRoman10" w:eastAsia="LMRoman10"/>
                <w:b w:val="0"/>
                <w:i w:val="0"/>
                <w:color w:val="000000"/>
                <w:sz w:val="19"/>
              </w:rPr>
              <w:t>Longer wait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40" w:after="0"/>
              <w:ind w:left="0" w:right="0" w:firstLine="0"/>
              <w:jc w:val="center"/>
            </w:pPr>
            <w:r>
              <w:rPr>
                <w:w w:val="101.9541489450555"/>
                <w:rFonts w:ascii="LMRoman10" w:hAnsi="LMRoman10" w:eastAsia="LMRoman10"/>
                <w:b w:val="0"/>
                <w:i w:val="0"/>
                <w:color w:val="000000"/>
                <w:sz w:val="19"/>
              </w:rPr>
              <w:t>Higher cost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40" w:after="0"/>
              <w:ind w:left="0" w:right="162" w:firstLine="0"/>
              <w:jc w:val="right"/>
            </w:pPr>
            <w:r>
              <w:rPr>
                <w:w w:val="101.9541489450555"/>
                <w:rFonts w:ascii="LMRoman10" w:hAnsi="LMRoman10" w:eastAsia="LMRoman10"/>
                <w:b w:val="0"/>
                <w:i w:val="0"/>
                <w:color w:val="000000"/>
                <w:sz w:val="19"/>
              </w:rPr>
              <w:t>Compliance risk</w:t>
            </w:r>
          </w:p>
        </w:tc>
      </w:tr>
    </w:tbl>
    <w:p>
      <w:pPr>
        <w:autoSpaceDN w:val="0"/>
        <w:tabs>
          <w:tab w:pos="1394" w:val="left"/>
          <w:tab w:pos="1530" w:val="left"/>
          <w:tab w:pos="6248" w:val="left"/>
          <w:tab w:pos="6324" w:val="left"/>
          <w:tab w:pos="6416" w:val="left"/>
          <w:tab w:pos="6452" w:val="left"/>
        </w:tabs>
        <w:autoSpaceDE w:val="0"/>
        <w:widowControl/>
        <w:spacing w:line="294" w:lineRule="exact" w:before="1000" w:after="0"/>
        <w:ind w:left="0" w:right="288" w:firstLine="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rPr>
          <w:w w:val="101.9541489450555"/>
          <w:rFonts w:ascii="LMRoman10" w:hAnsi="LMRoman10" w:eastAsia="LMRoman10"/>
          <w:b/>
          <w:i w:val="0"/>
          <w:color w:val="000000"/>
          <w:sz w:val="19"/>
        </w:rPr>
        <w:t xml:space="preserve">RGAIG: </w:t>
      </w:r>
      <w:r>
        <w:br/>
      </w:r>
      <w:r>
        <w:rPr>
          <w:w w:val="101.9541489450555"/>
          <w:rFonts w:ascii="LMRoman10" w:hAnsi="LMRoman10" w:eastAsia="LMRoman10"/>
          <w:b/>
          <w:i w:val="0"/>
          <w:color w:val="000000"/>
          <w:sz w:val="19"/>
        </w:rPr>
        <w:t xml:space="preserve">RGAIG: Unified </w:t>
      </w:r>
      <w:r>
        <w:tab/>
      </w:r>
      <w:r>
        <w:rPr>
          <w:w w:val="101.9541489450555"/>
          <w:rFonts w:ascii="LMRoman10" w:hAnsi="LMRoman10" w:eastAsia="LMRoman10"/>
          <w:b/>
          <w:i w:val="0"/>
          <w:color w:val="000000"/>
          <w:sz w:val="19"/>
        </w:rPr>
        <w:t xml:space="preserve">Responsible </w:t>
      </w:r>
      <w:r>
        <w:br/>
      </w:r>
      <w:r>
        <w:tab/>
      </w:r>
      <w:r>
        <w:tab/>
      </w:r>
      <w:r>
        <w:rPr>
          <w:w w:val="101.9541489450555"/>
          <w:rFonts w:ascii="LMRoman10" w:hAnsi="LMRoman10" w:eastAsia="LMRoman10"/>
          <w:b/>
          <w:i w:val="0"/>
          <w:color w:val="000000"/>
          <w:sz w:val="19"/>
        </w:rPr>
        <w:t xml:space="preserve">ASD Pipeline </w:t>
      </w:r>
      <w:r>
        <w:tab/>
      </w:r>
      <w:r>
        <w:tab/>
      </w:r>
      <w:r>
        <w:rPr>
          <w:w w:val="101.9541489450555"/>
          <w:rFonts w:ascii="LMRoman10" w:hAnsi="LMRoman10" w:eastAsia="LMRoman10"/>
          <w:b/>
          <w:i w:val="0"/>
          <w:color w:val="000000"/>
          <w:sz w:val="19"/>
        </w:rPr>
        <w:t>ASD Gov-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101.9541489450555"/>
          <w:rFonts w:ascii="LMRoman10" w:hAnsi="LMRoman10" w:eastAsia="LMRoman10"/>
          <w:b/>
          <w:i w:val="0"/>
          <w:color w:val="000000"/>
          <w:sz w:val="19"/>
        </w:rPr>
        <w:t xml:space="preserve">ernance </w:t>
      </w:r>
      <w:r>
        <w:br/>
      </w:r>
      <w:r>
        <w:rPr>
          <w:rFonts w:ascii="LMRoman12" w:hAnsi="LMRoman12" w:eastAsia="LMRoman12"/>
          <w:b/>
          <w:i w:val="0"/>
          <w:color w:val="000080"/>
          <w:sz w:val="24"/>
        </w:rPr>
        <w:t>Figure 1.4.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Problem Tree: From Fragmented ASD Screening to the RGAIG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Resolution Path. The tree decomposes the root problem into contributing causes and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maps each cause to the corresponding RGAIG layer that resolves it, providing visual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traceability from problem diagnosis to design response.</w:t>
      </w:r>
    </w:p>
    <w:p>
      <w:pPr>
        <w:autoSpaceDN w:val="0"/>
        <w:autoSpaceDE w:val="0"/>
        <w:widowControl/>
        <w:spacing w:line="238" w:lineRule="exact" w:before="936" w:after="0"/>
        <w:ind w:left="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Research Gap</w:t>
      </w:r>
    </w:p>
    <w:p>
      <w:pPr>
        <w:autoSpaceDN w:val="0"/>
        <w:autoSpaceDE w:val="0"/>
        <w:widowControl/>
        <w:spacing w:line="448" w:lineRule="exact" w:before="146" w:after="0"/>
        <w:ind w:left="0" w:right="20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Individual AI models achieve high accuracy for specific conditions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1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], but no comparable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system identified in the 156-study systematic review combines ASD classification, automated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orchestration, literature-grounded explainability, and organizational governance in a single ar-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chitecture. This gap persists because academic incentives reward narrow accuracy improve-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ments over workflow integration, and because governance integration requires interdisciplinary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expertise spanning ML engineering, clinical validation, and regulatory compliance. Chapter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2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documents six gaps (G1–G6) that justify the research design.</w:t>
      </w:r>
    </w:p>
    <w:p>
      <w:pPr>
        <w:sectPr>
          <w:pgSz w:w="11906" w:h="16838"/>
          <w:pgMar w:top="358" w:right="1416" w:bottom="70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28</w:t>
      </w:r>
    </w:p>
    <w:p>
      <w:pPr>
        <w:autoSpaceDN w:val="0"/>
        <w:autoSpaceDE w:val="0"/>
        <w:widowControl/>
        <w:spacing w:line="448" w:lineRule="exact" w:before="372" w:after="0"/>
        <w:ind w:left="1440" w:right="1434" w:firstLine="720"/>
        <w:jc w:val="both"/>
      </w:pPr>
      <w:r>
        <w:rPr>
          <w:rFonts w:ascii="LMRoman10" w:hAnsi="LMRoman10" w:eastAsia="LMRoman10"/>
          <w:b w:val="0"/>
          <w:i/>
          <w:color w:val="000000"/>
          <w:sz w:val="22"/>
        </w:rPr>
        <w:t>Counter-argument: the case for domain-specific optimisation.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The opposite strategy—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building separate, highly optimised models per disease—has also produced strong results, and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this counter-argument deserves direct engagement. 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1.12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compares the two approaches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across five dimensions to clarify the trade-off this dissertation navigates.</w:t>
      </w:r>
    </w:p>
    <w:p>
      <w:pPr>
        <w:autoSpaceDN w:val="0"/>
        <w:autoSpaceDE w:val="0"/>
        <w:widowControl/>
        <w:spacing w:line="218" w:lineRule="exact" w:before="234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Unified Framework vs.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29</w:t>
      </w:r>
    </w:p>
    <w:p>
      <w:pPr>
        <w:autoSpaceDN w:val="0"/>
        <w:autoSpaceDE w:val="0"/>
        <w:widowControl/>
        <w:spacing w:line="288" w:lineRule="exact" w:before="620" w:after="194"/>
        <w:ind w:left="1440" w:right="1584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1.12.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Unified Framework vs. Domain-Specific Optimisation. This comparison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directly engages the strongest counter-argument to the RGAIG approach; the reader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should note that the unified strategy accepts a modest accuracy trade-off in exchange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 governance, scalability, and workflow integration benefits.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009"/>
        <w:gridCol w:w="3009"/>
        <w:gridCol w:w="3009"/>
      </w:tblGrid>
      <w:tr>
        <w:trPr>
          <w:trHeight w:hRule="exact" w:val="520"/>
        </w:trPr>
        <w:tc>
          <w:tcPr>
            <w:tcW w:type="dxa" w:w="1220"/>
            <w:tcBorders>
              <w:top w:sz="9.600000000000136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Dimension</w:t>
            </w:r>
          </w:p>
        </w:tc>
        <w:tc>
          <w:tcPr>
            <w:tcW w:type="dxa" w:w="3720"/>
            <w:tcBorders>
              <w:top w:sz="9.600000000000136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16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Domain-Specific Optimisation</w:t>
            </w:r>
          </w:p>
        </w:tc>
        <w:tc>
          <w:tcPr>
            <w:tcW w:type="dxa" w:w="4086"/>
            <w:tcBorders>
              <w:top w:sz="9.600000000000136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32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Unified Framework (RGAIG)</w:t>
            </w:r>
          </w:p>
        </w:tc>
      </w:tr>
      <w:tr>
        <w:trPr>
          <w:trHeight w:hRule="exact" w:val="484"/>
        </w:trPr>
        <w:tc>
          <w:tcPr>
            <w:tcW w:type="dxa" w:w="1220"/>
            <w:vMerge w:val="restart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Approach</w:t>
            </w:r>
          </w:p>
        </w:tc>
        <w:tc>
          <w:tcPr>
            <w:tcW w:type="dxa" w:w="372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1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Separate, highly optimised model per</w:t>
            </w:r>
          </w:p>
        </w:tc>
        <w:tc>
          <w:tcPr>
            <w:tcW w:type="dxa" w:w="4086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3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Shared infrastructure (pipeline,</w:t>
            </w:r>
          </w:p>
        </w:tc>
      </w:tr>
      <w:tr>
        <w:trPr>
          <w:trHeight w:hRule="exact" w:val="400"/>
        </w:trPr>
        <w:tc>
          <w:tcPr>
            <w:tcW w:type="dxa" w:w="3009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3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1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disease with custom preprocessing,</w:t>
            </w:r>
          </w:p>
        </w:tc>
        <w:tc>
          <w:tcPr>
            <w:tcW w:type="dxa" w:w="40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3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orchestration, governance, explainability)</w:t>
            </w:r>
          </w:p>
        </w:tc>
      </w:tr>
      <w:tr>
        <w:trPr>
          <w:trHeight w:hRule="exact" w:val="358"/>
        </w:trPr>
        <w:tc>
          <w:tcPr>
            <w:tcW w:type="dxa" w:w="3009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3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1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features, and architecture</w:t>
            </w:r>
          </w:p>
        </w:tc>
        <w:tc>
          <w:tcPr>
            <w:tcW w:type="dxa" w:w="40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with domain-specific classifiers retained</w:t>
            </w:r>
          </w:p>
        </w:tc>
      </w:tr>
    </w:tbl>
    <w:p>
      <w:pPr>
        <w:autoSpaceDN w:val="0"/>
        <w:autoSpaceDE w:val="0"/>
        <w:widowControl/>
        <w:spacing w:line="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338"/>
        </w:trPr>
        <w:tc>
          <w:tcPr>
            <w:tcW w:type="dxa" w:w="124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96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9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1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per condition</w:t>
            </w:r>
          </w:p>
        </w:tc>
      </w:tr>
      <w:tr>
        <w:trPr>
          <w:trHeight w:hRule="exact" w:val="528"/>
        </w:trPr>
        <w:tc>
          <w:tcPr>
            <w:tcW w:type="dxa" w:w="12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Strengths</w:t>
            </w:r>
          </w:p>
        </w:tc>
        <w:tc>
          <w:tcPr>
            <w:tcW w:type="dxa" w:w="3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2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Exploits disease-unique preprocessing and</w:t>
            </w:r>
          </w:p>
        </w:tc>
        <w:tc>
          <w:tcPr>
            <w:tcW w:type="dxa" w:w="39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Eliminates duplicated governance, ensures</w:t>
            </w:r>
          </w:p>
        </w:tc>
      </w:tr>
      <w:tr>
        <w:trPr>
          <w:trHeight w:hRule="exact" w:val="400"/>
        </w:trPr>
        <w:tc>
          <w:tcPr>
            <w:tcW w:type="dxa" w:w="3009"/>
            <w:vMerge/>
            <w:tcBorders/>
          </w:tcPr>
          <w:p/>
        </w:tc>
        <w:tc>
          <w:tcPr>
            <w:tcW w:type="dxa" w:w="3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2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hand-crafted features; single-domain ASD</w:t>
            </w:r>
          </w:p>
        </w:tc>
        <w:tc>
          <w:tcPr>
            <w:tcW w:type="dxa" w:w="39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1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consistent explainability, reduces vendor</w:t>
            </w:r>
          </w:p>
        </w:tc>
      </w:tr>
      <w:tr>
        <w:trPr>
          <w:trHeight w:hRule="exact" w:val="492"/>
        </w:trPr>
        <w:tc>
          <w:tcPr>
            <w:tcW w:type="dxa" w:w="3009"/>
            <w:vMerge/>
            <w:tcBorders/>
          </w:tcPr>
          <w:p/>
        </w:tc>
        <w:tc>
          <w:tcPr>
            <w:tcW w:type="dxa" w:w="3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2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classifiers exceed 95% accuracy [</w:t>
            </w:r>
            <w:r>
              <w:rPr>
                <w:rFonts w:ascii="LMRoman10" w:hAnsi="LMRoman10" w:eastAsia="LMRoman10"/>
                <w:b w:val="0"/>
                <w:i w:val="0"/>
                <w:color w:val="000080"/>
                <w:sz w:val="20"/>
              </w:rPr>
              <w:t>15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]</w:t>
            </w:r>
          </w:p>
        </w:tc>
        <w:tc>
          <w:tcPr>
            <w:tcW w:type="dxa" w:w="39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1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risk; single orchestration layer</w:t>
            </w:r>
          </w:p>
        </w:tc>
      </w:tr>
      <w:tr>
        <w:trPr>
          <w:trHeight w:hRule="exact" w:val="408"/>
        </w:trPr>
        <w:tc>
          <w:tcPr>
            <w:tcW w:type="dxa" w:w="12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240"/>
            </w:tblGrid>
            <w:tr>
              <w:trPr>
                <w:trHeight w:hRule="exact" w:val="1564"/>
              </w:trPr>
              <w:tc>
                <w:tcPr>
                  <w:tcW w:type="dxa" w:w="1140"/>
                  <w:tcBorders/>
                  <w:shd w:fill="f0f5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18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Weaknesses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Duplicated infrastructure per condition;</w:t>
            </w:r>
          </w:p>
        </w:tc>
        <w:tc>
          <w:tcPr>
            <w:tcW w:type="dxa" w:w="39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May dilute disease-unique feature</w:t>
            </w:r>
          </w:p>
        </w:tc>
      </w:tr>
      <w:tr>
        <w:trPr>
          <w:trHeight w:hRule="exact" w:val="400"/>
        </w:trPr>
        <w:tc>
          <w:tcPr>
            <w:tcW w:type="dxa" w:w="3009"/>
            <w:vMerge/>
            <w:tcBorders/>
          </w:tcPr>
          <w:p/>
        </w:tc>
        <w:tc>
          <w:tcPr>
            <w:tcW w:type="dxa" w:w="3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inconsistent explainability; compounded</w:t>
            </w:r>
          </w:p>
        </w:tc>
        <w:tc>
          <w:tcPr>
            <w:tcW w:type="dxa" w:w="39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1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engineering; requires careful domain-</w:t>
            </w:r>
          </w:p>
        </w:tc>
      </w:tr>
      <w:tr>
        <w:trPr>
          <w:trHeight w:hRule="exact" w:val="400"/>
        </w:trPr>
        <w:tc>
          <w:tcPr>
            <w:tcW w:type="dxa" w:w="3009"/>
            <w:vMerge/>
            <w:tcBorders/>
          </w:tcPr>
          <w:p/>
        </w:tc>
        <w:tc>
          <w:tcPr>
            <w:tcW w:type="dxa" w:w="3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2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governance burden; estimated 3–5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×</w:t>
            </w:r>
          </w:p>
        </w:tc>
        <w:tc>
          <w:tcPr>
            <w:tcW w:type="dxa" w:w="39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1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adaptive preprocessing to preserve</w:t>
            </w:r>
          </w:p>
        </w:tc>
      </w:tr>
      <w:tr>
        <w:trPr>
          <w:trHeight w:hRule="exact" w:val="376"/>
        </w:trPr>
        <w:tc>
          <w:tcPr>
            <w:tcW w:type="dxa" w:w="3009"/>
            <w:vMerge/>
            <w:tcBorders/>
          </w:tcPr>
          <w:p/>
        </w:tc>
        <w:tc>
          <w:tcPr>
            <w:tcW w:type="dxa" w:w="3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2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deployment cost multiplier</w:t>
            </w:r>
          </w:p>
        </w:tc>
        <w:tc>
          <w:tcPr>
            <w:tcW w:type="dxa" w:w="39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1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clinical-grade accuracy</w:t>
            </w:r>
          </w:p>
        </w:tc>
      </w:tr>
      <w:tr>
        <w:trPr>
          <w:trHeight w:hRule="exact" w:val="524"/>
        </w:trPr>
        <w:tc>
          <w:tcPr>
            <w:tcW w:type="dxa" w:w="12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Evidence</w:t>
            </w:r>
          </w:p>
        </w:tc>
        <w:tc>
          <w:tcPr>
            <w:tcW w:type="dxa" w:w="3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2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Strong single-domain benchmarks in</w:t>
            </w:r>
          </w:p>
        </w:tc>
        <w:tc>
          <w:tcPr>
            <w:tcW w:type="dxa" w:w="39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1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ASD-focused validation across the ASD</w:t>
            </w:r>
          </w:p>
        </w:tc>
      </w:tr>
      <w:tr>
        <w:trPr>
          <w:trHeight w:hRule="exact" w:val="366"/>
        </w:trPr>
        <w:tc>
          <w:tcPr>
            <w:tcW w:type="dxa" w:w="3009"/>
            <w:vMerge/>
            <w:tcBorders/>
          </w:tcPr>
          <w:p/>
        </w:tc>
        <w:tc>
          <w:tcPr>
            <w:tcW w:type="dxa" w:w="3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2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controlled settings</w:t>
            </w:r>
          </w:p>
        </w:tc>
        <w:tc>
          <w:tcPr>
            <w:tcW w:type="dxa" w:w="39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1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domain (Chapter</w:t>
            </w:r>
            <w:r>
              <w:rPr>
                <w:rFonts w:ascii="LMRoman10" w:hAnsi="LMRoman10" w:eastAsia="LMRoman10"/>
                <w:b w:val="0"/>
                <w:i w:val="0"/>
                <w:color w:val="000080"/>
                <w:sz w:val="20"/>
              </w:rPr>
              <w:t xml:space="preserve"> 4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); 525-module quality</w:t>
            </w:r>
          </w:p>
        </w:tc>
      </w:tr>
    </w:tbl>
    <w:p>
      <w:pPr>
        <w:autoSpaceDN w:val="0"/>
        <w:autoSpaceDE w:val="0"/>
        <w:widowControl/>
        <w:spacing w:line="200" w:lineRule="exact" w:before="136" w:after="0"/>
        <w:ind w:left="0" w:right="1842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taxonomy; organisational cost analysis</w:t>
      </w:r>
    </w:p>
    <w:p>
      <w:pPr>
        <w:autoSpaceDN w:val="0"/>
        <w:autoSpaceDE w:val="0"/>
        <w:widowControl/>
        <w:spacing w:line="198" w:lineRule="exact" w:before="196" w:after="196"/>
        <w:ind w:left="0" w:right="4172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(Chapter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5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408"/>
        </w:trPr>
        <w:tc>
          <w:tcPr>
            <w:tcW w:type="dxa" w:w="1140"/>
            <w:vMerge w:val="restart"/>
            <w:tcBorders/>
            <w:shd w:fill="f0f5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Trade-off</w:t>
            </w:r>
          </w:p>
        </w:tc>
        <w:tc>
          <w:tcPr>
            <w:tcW w:type="dxa" w:w="410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3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Marginal accuracy gains from full domain-</w:t>
            </w:r>
          </w:p>
        </w:tc>
        <w:tc>
          <w:tcPr>
            <w:tcW w:type="dxa" w:w="3906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Organisational cost savings and</w:t>
            </w:r>
          </w:p>
        </w:tc>
      </w:tr>
      <w:tr>
        <w:trPr>
          <w:trHeight w:hRule="exact" w:val="366"/>
        </w:trPr>
        <w:tc>
          <w:tcPr>
            <w:tcW w:type="dxa" w:w="3009"/>
            <w:vMerge/>
            <w:tcBorders/>
          </w:tcPr>
          <w:p/>
        </w:tc>
        <w:tc>
          <w:tcPr>
            <w:tcW w:type="dxa" w:w="410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3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specific tuning</w:t>
            </w:r>
          </w:p>
        </w:tc>
        <w:tc>
          <w:tcPr>
            <w:tcW w:type="dxa" w:w="3906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governance consistency outweigh marginal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340.0" w:type="dxa"/>
      </w:tblPr>
      <w:tblGrid>
        <w:gridCol w:w="9026"/>
      </w:tblGrid>
      <w:tr>
        <w:trPr>
          <w:trHeight w:hRule="exact" w:val="320"/>
        </w:trPr>
        <w:tc>
          <w:tcPr>
            <w:tcW w:type="dxa" w:w="682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172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accuracy differences</w:t>
            </w:r>
          </w:p>
        </w:tc>
      </w:tr>
    </w:tbl>
    <w:p>
      <w:pPr>
        <w:autoSpaceDN w:val="0"/>
        <w:autoSpaceDE w:val="0"/>
        <w:widowControl/>
        <w:spacing w:line="204" w:lineRule="exact" w:before="80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ASD = autism spectrum disorder; AUC = area under the curve; RGAIG = Responsible Gen-</w:t>
      </w:r>
    </w:p>
    <w:p>
      <w:pPr>
        <w:autoSpaceDN w:val="0"/>
        <w:tabs>
          <w:tab w:pos="3668" w:val="left"/>
        </w:tabs>
        <w:autoSpaceDE w:val="0"/>
        <w:widowControl/>
        <w:spacing w:line="200" w:lineRule="exact" w:before="292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erative AI Governance.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0"/>
        </w:rPr>
        <w:t>The RGAIG framework retains domain-specific classifiers within the shared</w:t>
      </w:r>
    </w:p>
    <w:p>
      <w:pPr>
        <w:autoSpaceDN w:val="0"/>
        <w:autoSpaceDE w:val="0"/>
        <w:widowControl/>
        <w:spacing w:line="200" w:lineRule="exact" w:before="196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infrastructure, thereby preserving domain-level accuracy while eliminating infrastructure fragmentation.</w:t>
      </w:r>
    </w:p>
    <w:p>
      <w:pPr>
        <w:autoSpaceDN w:val="0"/>
        <w:autoSpaceDE w:val="0"/>
        <w:widowControl/>
        <w:spacing w:line="218" w:lineRule="exact" w:before="432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Figure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1.5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illustrates how healthcare, clinical, AI, and research gaps converge to motivate</w:t>
      </w:r>
    </w:p>
    <w:p>
      <w:pPr>
        <w:autoSpaceDN w:val="0"/>
        <w:autoSpaceDE w:val="0"/>
        <w:widowControl/>
        <w:spacing w:line="218" w:lineRule="exact" w:before="230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RGAIG.</w:t>
      </w:r>
    </w:p>
    <w:p>
      <w:pPr>
        <w:autoSpaceDN w:val="0"/>
        <w:autoSpaceDE w:val="0"/>
        <w:widowControl/>
        <w:spacing w:line="218" w:lineRule="exact" w:before="234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Problem-to-solution funnel: how healthcare,.</w:t>
      </w:r>
    </w:p>
    <w:p>
      <w:pPr>
        <w:autoSpaceDN w:val="0"/>
        <w:autoSpaceDE w:val="0"/>
        <w:widowControl/>
        <w:spacing w:line="218" w:lineRule="exact" w:before="346" w:after="0"/>
        <w:ind w:left="216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1.13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documents the quantitative evidence underlying each funnel layer.</w:t>
      </w:r>
    </w:p>
    <w:p>
      <w:pPr>
        <w:autoSpaceDN w:val="0"/>
        <w:autoSpaceDE w:val="0"/>
        <w:widowControl/>
        <w:spacing w:line="218" w:lineRule="exact" w:before="234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Quantitative Evidence for Problem-to-Solution.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990600</wp:posOffset>
            </wp:positionH>
            <wp:positionV relativeFrom="page">
              <wp:posOffset>2984500</wp:posOffset>
            </wp:positionV>
            <wp:extent cx="5575300" cy="41656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5300" cy="4165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8" w:lineRule="exact" w:before="0" w:after="0"/>
        <w:ind w:left="0" w:right="2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30</w:t>
      </w:r>
    </w:p>
    <w:p>
      <w:pPr>
        <w:autoSpaceDN w:val="0"/>
        <w:autoSpaceDE w:val="0"/>
        <w:widowControl/>
        <w:spacing w:line="330" w:lineRule="exact" w:before="3830" w:after="0"/>
        <w:ind w:left="1440" w:right="1440" w:firstLine="0"/>
        <w:jc w:val="center"/>
      </w:pPr>
      <w:r>
        <w:rPr>
          <w:rFonts w:ascii="LMRoman10" w:hAnsi="LMRoman10" w:eastAsia="LMRoman10"/>
          <w:b/>
          <w:i w:val="0"/>
          <w:color w:val="000000"/>
          <w:sz w:val="27"/>
        </w:rPr>
        <w:t xml:space="preserve">Healthcare Problem 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7"/>
        </w:rPr>
        <w:t>78M+ globally affected by ASD; delayed diagnosis</w:t>
      </w:r>
    </w:p>
    <w:p>
      <w:pPr>
        <w:autoSpaceDN w:val="0"/>
        <w:autoSpaceDE w:val="0"/>
        <w:widowControl/>
        <w:spacing w:line="334" w:lineRule="exact" w:before="660" w:after="0"/>
        <w:ind w:left="2160" w:right="2160" w:firstLine="0"/>
        <w:jc w:val="center"/>
      </w:pPr>
      <w:r>
        <w:rPr>
          <w:rFonts w:ascii="LMRoman10" w:hAnsi="LMRoman10" w:eastAsia="LMRoman10"/>
          <w:b/>
          <w:i w:val="0"/>
          <w:color w:val="000000"/>
          <w:sz w:val="27"/>
        </w:rPr>
        <w:t xml:space="preserve">Clinical Workflow Gap 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7"/>
        </w:rPr>
        <w:t>No continuous monitoring; episodic as-</w:t>
      </w:r>
      <w:r>
        <w:rPr>
          <w:rFonts w:ascii="LMRoman10" w:hAnsi="LMRoman10" w:eastAsia="LMRoman10"/>
          <w:b w:val="0"/>
          <w:i w:val="0"/>
          <w:color w:val="000000"/>
          <w:sz w:val="27"/>
        </w:rPr>
        <w:t>sessment; weak longitudinal tracking</w:t>
      </w:r>
    </w:p>
    <w:p>
      <w:pPr>
        <w:autoSpaceDN w:val="0"/>
        <w:autoSpaceDE w:val="0"/>
        <w:widowControl/>
        <w:spacing w:line="332" w:lineRule="exact" w:before="662" w:after="0"/>
        <w:ind w:left="864" w:right="864" w:firstLine="0"/>
        <w:jc w:val="center"/>
      </w:pPr>
      <w:r>
        <w:rPr>
          <w:rFonts w:ascii="LMRoman10" w:hAnsi="LMRoman10" w:eastAsia="LMRoman10"/>
          <w:b/>
          <w:i w:val="0"/>
          <w:color w:val="000000"/>
          <w:sz w:val="27"/>
        </w:rPr>
        <w:t xml:space="preserve">AI Limitation 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7"/>
        </w:rPr>
        <w:t>68% clinician rejection of black-box AI; single-domain focus</w:t>
      </w:r>
    </w:p>
    <w:p>
      <w:pPr>
        <w:autoSpaceDN w:val="0"/>
        <w:autoSpaceDE w:val="0"/>
        <w:widowControl/>
        <w:spacing w:line="332" w:lineRule="exact" w:before="660" w:after="0"/>
        <w:ind w:left="720" w:right="720" w:firstLine="0"/>
        <w:jc w:val="center"/>
      </w:pPr>
      <w:r>
        <w:rPr>
          <w:rFonts w:ascii="LMRoman10" w:hAnsi="LMRoman10" w:eastAsia="LMRoman10"/>
          <w:b/>
          <w:i w:val="0"/>
          <w:color w:val="000000"/>
          <w:sz w:val="27"/>
        </w:rPr>
        <w:t xml:space="preserve">Research Fragmentation 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7"/>
        </w:rPr>
        <w:t>138/156 studies are single-domain; no unified governed system</w:t>
      </w:r>
    </w:p>
    <w:p>
      <w:pPr>
        <w:autoSpaceDN w:val="0"/>
        <w:autoSpaceDE w:val="0"/>
        <w:widowControl/>
        <w:spacing w:line="332" w:lineRule="exact" w:before="676" w:after="0"/>
        <w:ind w:left="1152" w:right="1152" w:firstLine="0"/>
        <w:jc w:val="center"/>
      </w:pPr>
      <w:r>
        <w:rPr>
          <w:rFonts w:ascii="LMMathSymbols10" w:hAnsi="LMMathSymbols10" w:eastAsia="LMMathSymbols10"/>
          <w:b w:val="0"/>
          <w:i/>
          <w:color w:val="000000"/>
          <w:sz w:val="27"/>
        </w:rPr>
        <w:t>⇒</w:t>
      </w:r>
      <w:r>
        <w:rPr>
          <w:rFonts w:ascii="LMRoman10" w:hAnsi="LMRoman10" w:eastAsia="LMRoman10"/>
          <w:b/>
          <w:i w:val="0"/>
          <w:color w:val="000000"/>
          <w:sz w:val="27"/>
        </w:rPr>
        <w:t xml:space="preserve">Need for RGAIG 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7"/>
        </w:rPr>
        <w:t>Decision-centric, explainable, governed ASD framework</w:t>
      </w:r>
    </w:p>
    <w:p>
      <w:pPr>
        <w:autoSpaceDN w:val="0"/>
        <w:autoSpaceDE w:val="0"/>
        <w:widowControl/>
        <w:spacing w:line="288" w:lineRule="exact" w:before="288" w:after="0"/>
        <w:ind w:left="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Figure 1.5.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Problem-to-solution funnel: how healthcare, clinical, AI, and research gaps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converge to motivate RGAIG.</w:t>
      </w:r>
    </w:p>
    <w:p>
      <w:pPr>
        <w:sectPr>
          <w:pgSz w:w="11906" w:h="16838"/>
          <w:pgMar w:top="358" w:right="142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31</w:t>
      </w:r>
    </w:p>
    <w:p>
      <w:pPr>
        <w:autoSpaceDN w:val="0"/>
        <w:autoSpaceDE w:val="0"/>
        <w:widowControl/>
        <w:spacing w:line="288" w:lineRule="exact" w:before="620" w:after="194"/>
        <w:ind w:left="1440" w:right="144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1.13.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Quantitative Evidence for Problem-to-Solution Funnel Layers. Each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funnel layer is anchored to a published statistic and source, ensuring the problem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statement rests on empirical evidence rather than assertion; the reader should note 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progression from broad prevalence data to specific capability gaps.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460"/>
        </w:trPr>
        <w:tc>
          <w:tcPr>
            <w:tcW w:type="dxa" w:w="1040"/>
            <w:tcBorders>
              <w:top w:sz="9.600000000000136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Problem</w:t>
            </w:r>
          </w:p>
        </w:tc>
        <w:tc>
          <w:tcPr>
            <w:tcW w:type="dxa" w:w="3540"/>
            <w:tcBorders>
              <w:top w:sz="9.600000000000136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21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Key Statistic</w:t>
            </w:r>
          </w:p>
        </w:tc>
        <w:tc>
          <w:tcPr>
            <w:tcW w:type="dxa" w:w="3020"/>
            <w:tcBorders>
              <w:top w:sz="9.600000000000136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178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Domain</w:t>
            </w:r>
          </w:p>
        </w:tc>
        <w:tc>
          <w:tcPr>
            <w:tcW w:type="dxa" w:w="1426"/>
            <w:tcBorders>
              <w:top w:sz="9.600000000000136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17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Source</w:t>
            </w:r>
          </w:p>
        </w:tc>
      </w:tr>
    </w:tbl>
    <w:p>
      <w:pPr>
        <w:autoSpaceDN w:val="0"/>
        <w:autoSpaceDE w:val="0"/>
        <w:widowControl/>
        <w:spacing w:line="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2256"/>
        <w:gridCol w:w="2256"/>
        <w:gridCol w:w="2256"/>
        <w:gridCol w:w="2256"/>
      </w:tblGrid>
      <w:tr>
        <w:trPr>
          <w:trHeight w:hRule="exact" w:val="382"/>
        </w:trPr>
        <w:tc>
          <w:tcPr>
            <w:tcW w:type="dxa" w:w="1084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Layer</w:t>
            </w:r>
          </w:p>
        </w:tc>
        <w:tc>
          <w:tcPr>
            <w:tcW w:type="dxa" w:w="418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4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3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8"/>
        </w:trPr>
        <w:tc>
          <w:tcPr>
            <w:tcW w:type="dxa" w:w="1084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Healthcare</w:t>
            </w:r>
          </w:p>
        </w:tc>
        <w:tc>
          <w:tcPr>
            <w:tcW w:type="dxa" w:w="418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1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78M+ people affected globally</w:t>
            </w:r>
          </w:p>
        </w:tc>
        <w:tc>
          <w:tcPr>
            <w:tcW w:type="dxa" w:w="214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0" w:right="35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ASD</w:t>
            </w:r>
          </w:p>
        </w:tc>
        <w:tc>
          <w:tcPr>
            <w:tcW w:type="dxa" w:w="163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3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WHO, 2023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338"/>
        </w:trPr>
        <w:tc>
          <w:tcPr>
            <w:tcW w:type="dxa" w:w="1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burden</w:t>
            </w:r>
          </w:p>
        </w:tc>
        <w:tc>
          <w:tcPr>
            <w:tcW w:type="dxa" w:w="544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14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26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24"/>
        </w:trPr>
        <w:tc>
          <w:tcPr>
            <w:tcW w:type="dxa" w:w="1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Diagnostic</w:t>
            </w:r>
          </w:p>
        </w:tc>
        <w:tc>
          <w:tcPr>
            <w:tcW w:type="dxa" w:w="54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1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ASD diagnosis delayed 2–4 yrs after symptom onset</w:t>
            </w:r>
          </w:p>
        </w:tc>
        <w:tc>
          <w:tcPr>
            <w:tcW w:type="dxa" w:w="11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11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ASD</w:t>
            </w:r>
          </w:p>
        </w:tc>
        <w:tc>
          <w:tcPr>
            <w:tcW w:type="dxa" w:w="14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11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Maenner et</w:t>
            </w:r>
          </w:p>
        </w:tc>
      </w:tr>
      <w:tr>
        <w:trPr>
          <w:trHeight w:hRule="exact" w:val="502"/>
        </w:trPr>
        <w:tc>
          <w:tcPr>
            <w:tcW w:type="dxa" w:w="1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delay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14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11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al., 2023</w:t>
            </w:r>
          </w:p>
        </w:tc>
      </w:tr>
      <w:tr>
        <w:trPr>
          <w:trHeight w:hRule="exact" w:val="398"/>
        </w:trPr>
        <w:tc>
          <w:tcPr>
            <w:tcW w:type="dxa" w:w="1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AI trust</w:t>
            </w:r>
          </w:p>
        </w:tc>
        <w:tc>
          <w:tcPr>
            <w:tcW w:type="dxa" w:w="54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5440"/>
            </w:tblGrid>
            <w:tr>
              <w:trPr>
                <w:trHeight w:hRule="exact" w:val="770"/>
              </w:trPr>
              <w:tc>
                <w:tcPr>
                  <w:tcW w:type="dxa" w:w="5300"/>
                  <w:tcBorders/>
                  <w:shd w:fill="f0f5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118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68% of clinicians reject black-box AI without explainability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1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General</w:t>
            </w:r>
          </w:p>
        </w:tc>
        <w:tc>
          <w:tcPr>
            <w:tcW w:type="dxa" w:w="14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1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Kelly et al.,</w:t>
            </w:r>
          </w:p>
        </w:tc>
      </w:tr>
      <w:tr>
        <w:trPr>
          <w:trHeight w:hRule="exact" w:val="392"/>
        </w:trPr>
        <w:tc>
          <w:tcPr>
            <w:tcW w:type="dxa" w:w="1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deficit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14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4" w:after="0"/>
              <w:ind w:left="11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2019</w:t>
            </w:r>
          </w:p>
        </w:tc>
      </w:tr>
      <w:tr>
        <w:trPr>
          <w:trHeight w:hRule="exact" w:val="528"/>
        </w:trPr>
        <w:tc>
          <w:tcPr>
            <w:tcW w:type="dxa" w:w="1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Research</w:t>
            </w:r>
          </w:p>
        </w:tc>
        <w:tc>
          <w:tcPr>
            <w:tcW w:type="dxa" w:w="5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1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138 of 156 reviewed studies (88.5%) address single domains</w:t>
            </w:r>
          </w:p>
        </w:tc>
        <w:tc>
          <w:tcPr>
            <w:tcW w:type="dxa" w:w="11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Lit. review</w:t>
            </w:r>
          </w:p>
        </w:tc>
        <w:tc>
          <w:tcPr>
            <w:tcW w:type="dxa" w:w="142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11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Ch.</w:t>
            </w:r>
            <w:r>
              <w:rPr>
                <w:rFonts w:ascii="LMRoman10" w:hAnsi="LMRoman10" w:eastAsia="LMRoman10"/>
                <w:b w:val="0"/>
                <w:i w:val="0"/>
                <w:color w:val="000080"/>
                <w:sz w:val="20"/>
              </w:rPr>
              <w:t xml:space="preserve"> 2</w:t>
            </w:r>
          </w:p>
        </w:tc>
      </w:tr>
      <w:tr>
        <w:trPr>
          <w:trHeight w:hRule="exact" w:val="362"/>
        </w:trPr>
        <w:tc>
          <w:tcPr>
            <w:tcW w:type="dxa" w:w="1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fragmenta-</w:t>
            </w:r>
          </w:p>
        </w:tc>
        <w:tc>
          <w:tcPr>
            <w:tcW w:type="dxa" w:w="5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4" w:after="0"/>
              <w:ind w:left="1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only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8" w:lineRule="exact" w:before="138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tion</w:t>
      </w:r>
    </w:p>
    <w:p>
      <w:pPr>
        <w:autoSpaceDN w:val="0"/>
        <w:autoSpaceDE w:val="0"/>
        <w:widowControl/>
        <w:spacing w:line="204" w:lineRule="exact" w:before="154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Statistics are drawn from the 156-study systematic review (Chapter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2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) and published epidemio-</w:t>
      </w:r>
    </w:p>
    <w:p>
      <w:pPr>
        <w:autoSpaceDN w:val="0"/>
        <w:autoSpaceDE w:val="0"/>
        <w:widowControl/>
        <w:spacing w:line="198" w:lineRule="exact" w:before="292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logical sources. ASD = autism spectrum disorder; WHO = World Health Organization.</w:t>
      </w:r>
    </w:p>
    <w:p>
      <w:pPr>
        <w:autoSpaceDN w:val="0"/>
        <w:autoSpaceDE w:val="0"/>
        <w:widowControl/>
        <w:spacing w:line="218" w:lineRule="exact" w:before="434" w:after="0"/>
        <w:ind w:left="216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Figure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1.6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positions this thesis relative to prior work along architectural scope and</w:t>
      </w:r>
    </w:p>
    <w:p>
      <w:pPr>
        <w:autoSpaceDN w:val="0"/>
        <w:autoSpaceDE w:val="0"/>
        <w:widowControl/>
        <w:spacing w:line="218" w:lineRule="exact" w:before="230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governance integration dimensions.</w:t>
      </w:r>
    </w:p>
    <w:p>
      <w:pPr>
        <w:autoSpaceDN w:val="0"/>
        <w:autoSpaceDE w:val="0"/>
        <w:widowControl/>
        <w:spacing w:line="218" w:lineRule="exact" w:before="234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Research Gap Positioning: Prior Work vs.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1803400</wp:posOffset>
            </wp:positionH>
            <wp:positionV relativeFrom="page">
              <wp:posOffset>1054100</wp:posOffset>
            </wp:positionV>
            <wp:extent cx="4749800" cy="39878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49800" cy="3987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8" w:lineRule="exact" w:before="0" w:after="612"/>
        <w:ind w:left="0" w:right="2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32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810"/>
        <w:gridCol w:w="1810"/>
        <w:gridCol w:w="1810"/>
        <w:gridCol w:w="1810"/>
        <w:gridCol w:w="1810"/>
      </w:tblGrid>
      <w:tr>
        <w:trPr>
          <w:trHeight w:hRule="exact" w:val="1392"/>
        </w:trPr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130" w:after="0"/>
              <w:ind w:left="0" w:right="1416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80"/>
                <w:sz w:val="31"/>
              </w:rPr>
              <w:t>Governance Integration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152" w:after="0"/>
              <w:ind w:left="30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80"/>
                <w:sz w:val="31"/>
              </w:rPr>
              <w:t>Governance-Embedded</w:t>
            </w:r>
          </w:p>
        </w:tc>
        <w:tc>
          <w:tcPr>
            <w:tcW w:type="dxa" w:w="3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054" w:after="0"/>
              <w:ind w:left="89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7F807F"/>
                <w:sz w:val="31"/>
              </w:rPr>
              <w:t>Regulated</w:t>
            </w:r>
          </w:p>
        </w:tc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290" w:after="0"/>
              <w:ind w:left="0" w:right="658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80"/>
                <w:sz w:val="31"/>
              </w:rPr>
              <w:t>RGAIG</w:t>
            </w:r>
          </w:p>
        </w:tc>
      </w:tr>
      <w:tr>
        <w:trPr>
          <w:trHeight w:hRule="exact" w:val="380"/>
        </w:trPr>
        <w:tc>
          <w:tcPr>
            <w:tcW w:type="dxa" w:w="1810"/>
            <w:vMerge/>
            <w:tcBorders/>
          </w:tcPr>
          <w:p/>
        </w:tc>
        <w:tc>
          <w:tcPr>
            <w:tcW w:type="dxa" w:w="1810"/>
            <w:vMerge/>
            <w:tcBorders/>
          </w:tcPr>
          <w:p/>
        </w:tc>
        <w:tc>
          <w:tcPr>
            <w:tcW w:type="dxa" w:w="3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44" w:after="0"/>
              <w:ind w:left="64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7F807F"/>
                <w:sz w:val="31"/>
              </w:rPr>
              <w:t>single-domain</w:t>
            </w:r>
          </w:p>
        </w:tc>
        <w:tc>
          <w:tcPr>
            <w:tcW w:type="dxa" w:w="3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210" w:after="0"/>
              <w:ind w:left="0" w:right="1236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80"/>
                <w:sz w:val="31"/>
              </w:rPr>
              <w:t>THIS</w:t>
            </w:r>
          </w:p>
        </w:tc>
      </w:tr>
      <w:tr>
        <w:trPr>
          <w:trHeight w:hRule="exact" w:val="160"/>
        </w:trPr>
        <w:tc>
          <w:tcPr>
            <w:tcW w:type="dxa" w:w="1810"/>
            <w:vMerge/>
            <w:tcBorders/>
          </w:tcPr>
          <w:p/>
        </w:tc>
        <w:tc>
          <w:tcPr>
            <w:tcW w:type="dxa" w:w="1810"/>
            <w:vMerge/>
            <w:tcBorders/>
          </w:tcPr>
          <w:p/>
        </w:tc>
        <w:tc>
          <w:tcPr>
            <w:tcW w:type="dxa" w:w="2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46" w:after="0"/>
              <w:ind w:left="0" w:right="19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7F807F"/>
                <w:sz w:val="31"/>
              </w:rPr>
              <w:t>systems</w:t>
            </w:r>
          </w:p>
        </w:tc>
        <w:tc>
          <w:tcPr>
            <w:tcW w:type="dxa" w:w="1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72" w:after="0"/>
              <w:ind w:left="8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31"/>
              </w:rPr>
              <w:t>EU IVDR</w:t>
            </w:r>
          </w:p>
        </w:tc>
        <w:tc>
          <w:tcPr>
            <w:tcW w:type="dxa" w:w="1810"/>
            <w:vMerge/>
            <w:tcBorders/>
          </w:tcPr>
          <w:p/>
        </w:tc>
      </w:tr>
      <w:tr>
        <w:trPr>
          <w:trHeight w:hRule="exact" w:val="446"/>
        </w:trPr>
        <w:tc>
          <w:tcPr>
            <w:tcW w:type="dxa" w:w="1810"/>
            <w:vMerge/>
            <w:tcBorders/>
          </w:tcPr>
          <w:p/>
        </w:tc>
        <w:tc>
          <w:tcPr>
            <w:tcW w:type="dxa" w:w="1810"/>
            <w:vMerge/>
            <w:tcBorders/>
          </w:tcPr>
          <w:p/>
        </w:tc>
        <w:tc>
          <w:tcPr>
            <w:tcW w:type="dxa" w:w="1810"/>
            <w:vMerge/>
            <w:tcBorders/>
          </w:tcPr>
          <w:p/>
        </w:tc>
        <w:tc>
          <w:tcPr>
            <w:tcW w:type="dxa" w:w="1810"/>
            <w:vMerge/>
            <w:tcBorders/>
          </w:tcPr>
          <w:p/>
        </w:tc>
        <w:tc>
          <w:tcPr>
            <w:tcW w:type="dxa" w:w="3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50" w:after="0"/>
              <w:ind w:left="75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80"/>
                <w:sz w:val="31"/>
              </w:rPr>
              <w:t>THESIS</w:t>
            </w:r>
          </w:p>
        </w:tc>
      </w:tr>
      <w:tr>
        <w:trPr>
          <w:trHeight w:hRule="exact" w:val="1074"/>
        </w:trPr>
        <w:tc>
          <w:tcPr>
            <w:tcW w:type="dxa" w:w="1810"/>
            <w:vMerge/>
            <w:tcBorders/>
          </w:tcPr>
          <w:p/>
        </w:tc>
        <w:tc>
          <w:tcPr>
            <w:tcW w:type="dxa" w:w="1810"/>
            <w:vMerge/>
            <w:tcBorders/>
          </w:tcPr>
          <w:p/>
        </w:tc>
        <w:tc>
          <w:tcPr>
            <w:tcW w:type="dxa" w:w="3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126" w:after="0"/>
              <w:ind w:left="0" w:right="149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31"/>
              </w:rPr>
              <w:t>FDA AI</w:t>
            </w:r>
          </w:p>
        </w:tc>
        <w:tc>
          <w:tcPr>
            <w:tcW w:type="dxa" w:w="1810"/>
            <w:vMerge/>
            <w:tcBorders/>
          </w:tcPr>
          <w:p/>
        </w:tc>
      </w:tr>
      <w:tr>
        <w:trPr>
          <w:trHeight w:hRule="exact" w:val="860"/>
        </w:trPr>
        <w:tc>
          <w:tcPr>
            <w:tcW w:type="dxa" w:w="1810"/>
            <w:vMerge/>
            <w:tcBorders/>
          </w:tcPr>
          <w:p/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152" w:after="0"/>
              <w:ind w:left="0" w:right="35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80"/>
                <w:sz w:val="31"/>
              </w:rPr>
              <w:t>Isolated Model</w:t>
            </w:r>
          </w:p>
        </w:tc>
        <w:tc>
          <w:tcPr>
            <w:tcW w:type="dxa" w:w="3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328" w:after="0"/>
              <w:ind w:left="0" w:right="28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31"/>
              </w:rPr>
              <w:t>SHAP-XAI</w:t>
            </w:r>
          </w:p>
        </w:tc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552" w:after="0"/>
              <w:ind w:left="35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31"/>
              </w:rPr>
              <w:t>Transfer</w:t>
            </w:r>
          </w:p>
        </w:tc>
      </w:tr>
      <w:tr>
        <w:trPr>
          <w:trHeight w:hRule="exact" w:val="300"/>
        </w:trPr>
        <w:tc>
          <w:tcPr>
            <w:tcW w:type="dxa" w:w="1810"/>
            <w:vMerge/>
            <w:tcBorders/>
          </w:tcPr>
          <w:p/>
        </w:tc>
        <w:tc>
          <w:tcPr>
            <w:tcW w:type="dxa" w:w="1810"/>
            <w:vMerge/>
            <w:tcBorders/>
          </w:tcPr>
          <w:p/>
        </w:tc>
        <w:tc>
          <w:tcPr>
            <w:tcW w:type="dxa" w:w="3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0" w:after="0"/>
              <w:ind w:left="0" w:right="65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31"/>
              </w:rPr>
              <w:t>DeepConvNet</w:t>
            </w:r>
          </w:p>
        </w:tc>
        <w:tc>
          <w:tcPr>
            <w:tcW w:type="dxa" w:w="3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26" w:after="0"/>
              <w:ind w:left="2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7F807F"/>
                <w:sz w:val="31"/>
              </w:rPr>
              <w:t>Limited multi-task</w:t>
            </w:r>
          </w:p>
        </w:tc>
      </w:tr>
      <w:tr>
        <w:trPr>
          <w:trHeight w:hRule="exact" w:val="160"/>
        </w:trPr>
        <w:tc>
          <w:tcPr>
            <w:tcW w:type="dxa" w:w="1810"/>
            <w:vMerge/>
            <w:tcBorders/>
          </w:tcPr>
          <w:p/>
        </w:tc>
        <w:tc>
          <w:tcPr>
            <w:tcW w:type="dxa" w:w="1810"/>
            <w:vMerge/>
            <w:tcBorders/>
          </w:tcPr>
          <w:p/>
        </w:tc>
        <w:tc>
          <w:tcPr>
            <w:tcW w:type="dxa" w:w="39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16" w:after="0"/>
              <w:ind w:left="8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7F807F"/>
                <w:sz w:val="31"/>
              </w:rPr>
              <w:t>Most prior</w:t>
            </w:r>
          </w:p>
        </w:tc>
        <w:tc>
          <w:tcPr>
            <w:tcW w:type="dxa" w:w="1810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1810"/>
            <w:vMerge/>
            <w:tcBorders/>
          </w:tcPr>
          <w:p/>
        </w:tc>
        <w:tc>
          <w:tcPr>
            <w:tcW w:type="dxa" w:w="1810"/>
            <w:vMerge/>
            <w:tcBorders/>
          </w:tcPr>
          <w:p/>
        </w:tc>
        <w:tc>
          <w:tcPr>
            <w:tcW w:type="dxa" w:w="3620"/>
            <w:gridSpan w:val="2"/>
            <w:vMerge/>
            <w:tcBorders/>
          </w:tcPr>
          <w:p/>
        </w:tc>
        <w:tc>
          <w:tcPr>
            <w:tcW w:type="dxa" w:w="3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48" w:after="0"/>
              <w:ind w:left="0" w:right="104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7F807F"/>
                <w:sz w:val="31"/>
              </w:rPr>
              <w:t>learning</w:t>
            </w:r>
          </w:p>
        </w:tc>
      </w:tr>
      <w:tr>
        <w:trPr>
          <w:trHeight w:hRule="exact" w:val="328"/>
        </w:trPr>
        <w:tc>
          <w:tcPr>
            <w:tcW w:type="dxa" w:w="1810"/>
            <w:vMerge/>
            <w:tcBorders/>
          </w:tcPr>
          <w:p/>
        </w:tc>
        <w:tc>
          <w:tcPr>
            <w:tcW w:type="dxa" w:w="1810"/>
            <w:vMerge/>
            <w:tcBorders/>
          </w:tcPr>
          <w:p/>
        </w:tc>
        <w:tc>
          <w:tcPr>
            <w:tcW w:type="dxa" w:w="3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22" w:after="0"/>
              <w:ind w:left="88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7F807F"/>
                <w:sz w:val="31"/>
              </w:rPr>
              <w:t>AI studies</w:t>
            </w:r>
          </w:p>
        </w:tc>
        <w:tc>
          <w:tcPr>
            <w:tcW w:type="dxa" w:w="1810"/>
            <w:vMerge/>
            <w:tcBorders/>
          </w:tcPr>
          <w:p/>
        </w:tc>
      </w:tr>
      <w:tr>
        <w:trPr>
          <w:trHeight w:hRule="exact" w:val="852"/>
        </w:trPr>
        <w:tc>
          <w:tcPr>
            <w:tcW w:type="dxa" w:w="1810"/>
            <w:vMerge/>
            <w:tcBorders/>
          </w:tcPr>
          <w:p/>
        </w:tc>
        <w:tc>
          <w:tcPr>
            <w:tcW w:type="dxa" w:w="1810"/>
            <w:vMerge/>
            <w:tcBorders/>
          </w:tcPr>
          <w:p/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236" w:after="0"/>
              <w:ind w:left="0" w:right="5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31"/>
              </w:rPr>
              <w:t>EEGNet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0" w:after="0"/>
              <w:ind w:left="40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31"/>
              </w:rPr>
              <w:t>ResNet</w:t>
            </w:r>
          </w:p>
        </w:tc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80" w:after="0"/>
              <w:ind w:left="0" w:right="108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31"/>
              </w:rPr>
              <w:t>AutoML</w:t>
            </w:r>
          </w:p>
        </w:tc>
      </w:tr>
      <w:tr>
        <w:trPr>
          <w:trHeight w:hRule="exact" w:val="684"/>
        </w:trPr>
        <w:tc>
          <w:tcPr>
            <w:tcW w:type="dxa" w:w="1810"/>
            <w:vMerge/>
            <w:tcBorders/>
          </w:tcPr>
          <w:p/>
        </w:tc>
        <w:tc>
          <w:tcPr>
            <w:tcW w:type="dxa" w:w="1810"/>
            <w:vMerge/>
            <w:tcBorders/>
          </w:tcPr>
          <w:p/>
        </w:tc>
        <w:tc>
          <w:tcPr>
            <w:tcW w:type="dxa" w:w="3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312" w:after="0"/>
              <w:ind w:left="5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80"/>
                <w:sz w:val="31"/>
              </w:rPr>
              <w:t>Single-Domain</w:t>
            </w:r>
          </w:p>
        </w:tc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342" w:after="0"/>
              <w:ind w:left="0" w:right="126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80"/>
                <w:sz w:val="31"/>
              </w:rPr>
              <w:t>ASD</w:t>
            </w:r>
          </w:p>
        </w:tc>
      </w:tr>
    </w:tbl>
    <w:p>
      <w:pPr>
        <w:autoSpaceDN w:val="0"/>
        <w:autoSpaceDE w:val="0"/>
        <w:widowControl/>
        <w:spacing w:line="308" w:lineRule="exact" w:before="34" w:after="0"/>
        <w:ind w:left="0" w:right="2390" w:firstLine="0"/>
        <w:jc w:val="right"/>
      </w:pPr>
      <w:r>
        <w:rPr>
          <w:rFonts w:ascii="LMRoman10" w:hAnsi="LMRoman10" w:eastAsia="LMRoman10"/>
          <w:b/>
          <w:i w:val="0"/>
          <w:color w:val="000080"/>
          <w:sz w:val="31"/>
        </w:rPr>
        <w:t>Architectural Scope</w:t>
      </w:r>
    </w:p>
    <w:p>
      <w:pPr>
        <w:autoSpaceDN w:val="0"/>
        <w:autoSpaceDE w:val="0"/>
        <w:widowControl/>
        <w:spacing w:line="288" w:lineRule="exact" w:before="260" w:after="0"/>
        <w:ind w:left="0" w:right="1296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Figure 1.6.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Research Gap Positioning: Prior Work vs. This Thesis Across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Architectural Scope and Governance Integration</w:t>
      </w:r>
    </w:p>
    <w:p>
      <w:pPr>
        <w:autoSpaceDN w:val="0"/>
        <w:tabs>
          <w:tab w:pos="314" w:val="left"/>
          <w:tab w:pos="384" w:val="left"/>
        </w:tabs>
        <w:autoSpaceDE w:val="0"/>
        <w:widowControl/>
        <w:spacing w:line="288" w:lineRule="exact" w:before="236" w:after="0"/>
        <w:ind w:left="30" w:right="144" w:firstLine="0"/>
        <w:jc w:val="left"/>
      </w:pPr>
      <w:r>
        <w:tab/>
      </w:r>
      <w:r>
        <w:tab/>
      </w:r>
      <w:r>
        <w:rPr>
          <w:rFonts w:ascii="LMRoman12" w:hAnsi="LMRoman12" w:eastAsia="LMRoman12"/>
          <w:b w:val="0"/>
          <w:i/>
          <w:color w:val="000000"/>
          <w:sz w:val="24"/>
        </w:rPr>
        <w:t>Note.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Prior studies are positioned from the literature review in Chapter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Most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existing biomedical AI studies are single-domain and lightly governed. This thesis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occupies the upper-right quadrant. RGAIG = Responsible Generative AI Governance.</w:t>
      </w:r>
    </w:p>
    <w:p>
      <w:pPr>
        <w:autoSpaceDN w:val="0"/>
        <w:autoSpaceDE w:val="0"/>
        <w:widowControl/>
        <w:spacing w:line="218" w:lineRule="exact" w:before="504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Figure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1.7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maps three failure modes—domain fragmentation, black-box opacity, and manual</w:t>
      </w:r>
    </w:p>
    <w:p>
      <w:pPr>
        <w:autoSpaceDN w:val="0"/>
        <w:autoSpaceDE w:val="0"/>
        <w:widowControl/>
        <w:spacing w:line="218" w:lineRule="exact" w:before="230" w:after="0"/>
        <w:ind w:left="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bottlenecks—to their RGAIG architectural responses and projected outcomes.</w:t>
      </w:r>
    </w:p>
    <w:p>
      <w:pPr>
        <w:autoSpaceDN w:val="0"/>
        <w:autoSpaceDE w:val="0"/>
        <w:widowControl/>
        <w:spacing w:line="220" w:lineRule="exact" w:before="234" w:after="0"/>
        <w:ind w:left="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Three Failure Modes in Current ASD Screening and.</w:t>
      </w:r>
    </w:p>
    <w:p>
      <w:pPr>
        <w:sectPr>
          <w:pgSz w:w="11906" w:h="16838"/>
          <w:pgMar w:top="358" w:right="1416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901700</wp:posOffset>
            </wp:positionH>
            <wp:positionV relativeFrom="page">
              <wp:posOffset>1270000</wp:posOffset>
            </wp:positionV>
            <wp:extent cx="5753100" cy="8001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800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901700</wp:posOffset>
            </wp:positionH>
            <wp:positionV relativeFrom="page">
              <wp:posOffset>2311400</wp:posOffset>
            </wp:positionV>
            <wp:extent cx="5753100" cy="7239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723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901700</wp:posOffset>
            </wp:positionH>
            <wp:positionV relativeFrom="page">
              <wp:posOffset>3289300</wp:posOffset>
            </wp:positionV>
            <wp:extent cx="5753100" cy="7747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774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8" w:lineRule="exact" w:before="0" w:after="528"/>
        <w:ind w:left="0" w:right="2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33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2262"/>
        <w:gridCol w:w="2262"/>
        <w:gridCol w:w="2262"/>
        <w:gridCol w:w="2262"/>
      </w:tblGrid>
      <w:tr>
        <w:trPr>
          <w:trHeight w:hRule="exact" w:val="216"/>
        </w:trPr>
        <w:tc>
          <w:tcPr>
            <w:tcW w:type="dxa" w:w="2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76" w:after="0"/>
              <w:ind w:left="298" w:right="0" w:firstLine="0"/>
              <w:jc w:val="left"/>
            </w:pPr>
            <w:r>
              <w:rPr>
                <w:w w:val="98.25064715217141"/>
                <w:rFonts w:ascii="LMRoman12" w:hAnsi="LMRoman12" w:eastAsia="LMRoman12"/>
                <w:b/>
                <w:i w:val="0"/>
                <w:color w:val="000080"/>
                <w:sz w:val="17"/>
              </w:rPr>
              <w:t>Current State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0" w:after="0"/>
              <w:ind w:left="0" w:right="0" w:firstLine="0"/>
              <w:jc w:val="center"/>
            </w:pPr>
            <w:r>
              <w:rPr>
                <w:w w:val="98.25064715217141"/>
                <w:rFonts w:ascii="LMRoman12" w:hAnsi="LMRoman12" w:eastAsia="LMRoman12"/>
                <w:b/>
                <w:i w:val="0"/>
                <w:color w:val="000080"/>
                <w:sz w:val="17"/>
              </w:rPr>
              <w:t>Consequence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0" w:after="0"/>
              <w:ind w:left="0" w:right="0" w:firstLine="0"/>
              <w:jc w:val="center"/>
            </w:pPr>
            <w:r>
              <w:rPr>
                <w:w w:val="98.25064715217141"/>
                <w:rFonts w:ascii="LMRoman12" w:hAnsi="LMRoman12" w:eastAsia="LMRoman12"/>
                <w:b/>
                <w:i w:val="0"/>
                <w:color w:val="000080"/>
                <w:sz w:val="17"/>
              </w:rPr>
              <w:t>RGAIG Response</w:t>
            </w:r>
          </w:p>
        </w:tc>
        <w:tc>
          <w:tcPr>
            <w:tcW w:type="dxa" w:w="2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76" w:after="0"/>
              <w:ind w:left="0" w:right="514" w:firstLine="0"/>
              <w:jc w:val="right"/>
            </w:pPr>
            <w:r>
              <w:rPr>
                <w:w w:val="98.25064715217141"/>
                <w:rFonts w:ascii="LMRoman12" w:hAnsi="LMRoman12" w:eastAsia="LMRoman12"/>
                <w:b/>
                <w:i w:val="0"/>
                <w:color w:val="000080"/>
                <w:sz w:val="17"/>
              </w:rPr>
              <w:t>Outcome</w:t>
            </w:r>
          </w:p>
        </w:tc>
      </w:tr>
      <w:tr>
        <w:trPr>
          <w:trHeight w:hRule="exact" w:val="267"/>
        </w:trPr>
        <w:tc>
          <w:tcPr>
            <w:tcW w:type="dxa" w:w="2262"/>
            <w:vMerge/>
            <w:tcBorders/>
          </w:tcPr>
          <w:p/>
        </w:tc>
        <w:tc>
          <w:tcPr>
            <w:tcW w:type="dxa" w:w="2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502" w:after="0"/>
              <w:ind w:left="0" w:right="0" w:firstLine="0"/>
              <w:jc w:val="center"/>
            </w:pPr>
            <w:r>
              <w:rPr>
                <w:w w:val="101.60735448201497"/>
                <w:rFonts w:ascii="LMRoman10" w:hAnsi="LMRoman10" w:eastAsia="LMRoman10"/>
                <w:b/>
                <w:i w:val="0"/>
                <w:color w:val="000000"/>
                <w:sz w:val="15"/>
              </w:rPr>
              <w:t>Duplicated</w:t>
            </w:r>
          </w:p>
        </w:tc>
        <w:tc>
          <w:tcPr>
            <w:tcW w:type="dxa" w:w="2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408" w:after="0"/>
              <w:ind w:left="0" w:right="0" w:firstLine="0"/>
              <w:jc w:val="center"/>
            </w:pPr>
            <w:r>
              <w:rPr>
                <w:w w:val="101.60735448201497"/>
                <w:rFonts w:ascii="LMRoman10" w:hAnsi="LMRoman10" w:eastAsia="LMRoman10"/>
                <w:b/>
                <w:i w:val="0"/>
                <w:color w:val="000000"/>
                <w:sz w:val="15"/>
              </w:rPr>
              <w:t>Unified Pipeline</w:t>
            </w:r>
          </w:p>
        </w:tc>
        <w:tc>
          <w:tcPr>
            <w:tcW w:type="dxa" w:w="2262"/>
            <w:vMerge/>
            <w:tcBorders/>
          </w:tcPr>
          <w:p/>
        </w:tc>
      </w:tr>
      <w:tr>
        <w:trPr>
          <w:trHeight w:hRule="exact" w:val="353"/>
        </w:trPr>
        <w:tc>
          <w:tcPr>
            <w:tcW w:type="dxa" w:w="2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244" w:after="0"/>
              <w:ind w:left="0" w:right="872" w:firstLine="0"/>
              <w:jc w:val="right"/>
            </w:pPr>
            <w:r>
              <w:rPr>
                <w:w w:val="101.60735448201497"/>
                <w:rFonts w:ascii="LMRoman10" w:hAnsi="LMRoman10" w:eastAsia="LMRoman10"/>
                <w:b/>
                <w:i w:val="0"/>
                <w:color w:val="000000"/>
                <w:sz w:val="15"/>
              </w:rPr>
              <w:t>Domain</w:t>
            </w:r>
          </w:p>
        </w:tc>
        <w:tc>
          <w:tcPr>
            <w:tcW w:type="dxa" w:w="2262"/>
            <w:vMerge/>
            <w:tcBorders/>
          </w:tcPr>
          <w:p/>
        </w:tc>
        <w:tc>
          <w:tcPr>
            <w:tcW w:type="dxa" w:w="2262"/>
            <w:vMerge/>
            <w:tcBorders/>
          </w:tcPr>
          <w:p/>
        </w:tc>
        <w:tc>
          <w:tcPr>
            <w:tcW w:type="dxa" w:w="2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240" w:after="0"/>
              <w:ind w:left="0" w:right="194" w:firstLine="0"/>
              <w:jc w:val="right"/>
            </w:pPr>
            <w:r>
              <w:rPr>
                <w:w w:val="101.60735448201497"/>
                <w:rFonts w:ascii="LMRoman10" w:hAnsi="LMRoman10" w:eastAsia="LMRoman10"/>
                <w:b/>
                <w:i w:val="0"/>
                <w:color w:val="000000"/>
                <w:sz w:val="15"/>
              </w:rPr>
              <w:t>Projected 60–70%</w:t>
            </w:r>
          </w:p>
        </w:tc>
      </w:tr>
      <w:tr>
        <w:trPr>
          <w:trHeight w:hRule="exact" w:val="72"/>
        </w:trPr>
        <w:tc>
          <w:tcPr>
            <w:tcW w:type="dxa" w:w="2262"/>
            <w:vMerge/>
            <w:tcBorders/>
          </w:tcPr>
          <w:p/>
        </w:tc>
        <w:tc>
          <w:tcPr>
            <w:tcW w:type="dxa" w:w="2262"/>
            <w:vMerge/>
            <w:tcBorders/>
          </w:tcPr>
          <w:p/>
        </w:tc>
        <w:tc>
          <w:tcPr>
            <w:tcW w:type="dxa" w:w="2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4" w:after="0"/>
              <w:ind w:left="0" w:right="0" w:firstLine="0"/>
              <w:jc w:val="center"/>
            </w:pPr>
            <w:r>
              <w:rPr>
                <w:w w:val="101.60735448201497"/>
                <w:rFonts w:ascii="LMRoman10" w:hAnsi="LMRoman10" w:eastAsia="LMRoman10"/>
                <w:b/>
                <w:i w:val="0"/>
                <w:color w:val="000000"/>
                <w:sz w:val="15"/>
              </w:rPr>
              <w:t>(9 Layers)</w:t>
            </w:r>
          </w:p>
        </w:tc>
        <w:tc>
          <w:tcPr>
            <w:tcW w:type="dxa" w:w="2262"/>
            <w:vMerge/>
            <w:tcBorders/>
          </w:tcPr>
          <w:p/>
        </w:tc>
      </w:tr>
      <w:tr>
        <w:trPr>
          <w:trHeight w:hRule="exact" w:val="167"/>
        </w:trPr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6" w:after="0"/>
              <w:ind w:left="310" w:right="0" w:firstLine="0"/>
              <w:jc w:val="left"/>
            </w:pPr>
            <w:r>
              <w:rPr>
                <w:w w:val="101.60735448201497"/>
                <w:rFonts w:ascii="LMRoman10" w:hAnsi="LMRoman10" w:eastAsia="LMRoman10"/>
                <w:b/>
                <w:i w:val="0"/>
                <w:color w:val="000000"/>
                <w:sz w:val="15"/>
              </w:rPr>
              <w:t>Fragmentation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6" w:after="0"/>
              <w:ind w:left="0" w:right="0" w:firstLine="0"/>
              <w:jc w:val="center"/>
            </w:pPr>
            <w:r>
              <w:rPr>
                <w:w w:val="101.60735448201497"/>
                <w:rFonts w:ascii="LMRoman10" w:hAnsi="LMRoman10" w:eastAsia="LMRoman10"/>
                <w:b/>
                <w:i w:val="0"/>
                <w:color w:val="000000"/>
                <w:sz w:val="15"/>
              </w:rPr>
              <w:t>Infrastructure</w:t>
            </w:r>
          </w:p>
        </w:tc>
        <w:tc>
          <w:tcPr>
            <w:tcW w:type="dxa" w:w="2262"/>
            <w:vMerge/>
            <w:tcBorders/>
          </w:tcPr>
          <w:p/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6" w:after="0"/>
              <w:ind w:left="0" w:right="288" w:firstLine="0"/>
              <w:jc w:val="right"/>
            </w:pPr>
            <w:r>
              <w:rPr>
                <w:w w:val="101.60735448201497"/>
                <w:rFonts w:ascii="LMRoman10" w:hAnsi="LMRoman10" w:eastAsia="LMRoman10"/>
                <w:b/>
                <w:i w:val="0"/>
                <w:color w:val="000000"/>
                <w:sz w:val="15"/>
              </w:rPr>
              <w:t>Cost Reduction</w:t>
            </w:r>
          </w:p>
        </w:tc>
      </w:tr>
      <w:tr>
        <w:trPr>
          <w:trHeight w:hRule="exact" w:val="200"/>
        </w:trPr>
        <w:tc>
          <w:tcPr>
            <w:tcW w:type="dxa" w:w="2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28" w:after="0"/>
              <w:ind w:left="192" w:right="0" w:firstLine="0"/>
              <w:jc w:val="left"/>
            </w:pPr>
            <w:r>
              <w:rPr>
                <w:w w:val="101.60735448201497"/>
                <w:rFonts w:ascii="LMRoman10" w:hAnsi="LMRoman10" w:eastAsia="LMRoman10"/>
                <w:b w:val="0"/>
                <w:i w:val="0"/>
                <w:color w:val="000000"/>
                <w:sz w:val="15"/>
              </w:rPr>
              <w:t>Separate ASD tools;</w:t>
            </w:r>
          </w:p>
        </w:tc>
        <w:tc>
          <w:tcPr>
            <w:tcW w:type="dxa" w:w="2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28" w:after="0"/>
              <w:ind w:left="0" w:right="0" w:firstLine="0"/>
              <w:jc w:val="center"/>
            </w:pPr>
            <w:r>
              <w:rPr>
                <w:w w:val="101.60735448201497"/>
                <w:rFonts w:ascii="LMRoman10" w:hAnsi="LMRoman10" w:eastAsia="LMRoman10"/>
                <w:b w:val="0"/>
                <w:i w:val="0"/>
                <w:color w:val="000000"/>
                <w:sz w:val="15"/>
              </w:rPr>
              <w:t>Separate validation,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34" w:after="0"/>
              <w:ind w:left="0" w:right="0" w:firstLine="0"/>
              <w:jc w:val="center"/>
            </w:pPr>
            <w:r>
              <w:rPr>
                <w:w w:val="101.60735448201497"/>
                <w:rFonts w:ascii="LMRoman10" w:hAnsi="LMRoman10" w:eastAsia="LMRoman10"/>
                <w:b w:val="0"/>
                <w:i w:val="0"/>
                <w:color w:val="000000"/>
                <w:sz w:val="15"/>
              </w:rPr>
              <w:t>Shared preprocessing,</w:t>
            </w:r>
          </w:p>
        </w:tc>
        <w:tc>
          <w:tcPr>
            <w:tcW w:type="dxa" w:w="2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28" w:after="0"/>
              <w:ind w:left="0" w:right="274" w:firstLine="0"/>
              <w:jc w:val="right"/>
            </w:pPr>
            <w:r>
              <w:rPr>
                <w:w w:val="101.60735448201497"/>
                <w:rFonts w:ascii="LMRoman10" w:hAnsi="LMRoman10" w:eastAsia="LMRoman10"/>
                <w:b w:val="0"/>
                <w:i w:val="0"/>
                <w:color w:val="000000"/>
                <w:sz w:val="15"/>
              </w:rPr>
              <w:t>One platform, one</w:t>
            </w:r>
          </w:p>
        </w:tc>
      </w:tr>
      <w:tr>
        <w:trPr>
          <w:trHeight w:hRule="exact" w:val="80"/>
        </w:trPr>
        <w:tc>
          <w:tcPr>
            <w:tcW w:type="dxa" w:w="2262"/>
            <w:vMerge/>
            <w:tcBorders/>
          </w:tcPr>
          <w:p/>
        </w:tc>
        <w:tc>
          <w:tcPr>
            <w:tcW w:type="dxa" w:w="2262"/>
            <w:vMerge/>
            <w:tcBorders/>
          </w:tcPr>
          <w:p/>
        </w:tc>
        <w:tc>
          <w:tcPr>
            <w:tcW w:type="dxa" w:w="2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24" w:after="0"/>
              <w:ind w:left="0" w:right="0" w:firstLine="0"/>
              <w:jc w:val="center"/>
            </w:pPr>
            <w:r>
              <w:rPr>
                <w:w w:val="101.60735448201497"/>
                <w:rFonts w:ascii="LMRoman10" w:hAnsi="LMRoman10" w:eastAsia="LMRoman10"/>
                <w:b w:val="0"/>
                <w:i w:val="0"/>
                <w:color w:val="000000"/>
                <w:sz w:val="15"/>
              </w:rPr>
              <w:t>orchestration,</w:t>
            </w:r>
          </w:p>
        </w:tc>
        <w:tc>
          <w:tcPr>
            <w:tcW w:type="dxa" w:w="2262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2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48" w:after="0"/>
              <w:ind w:left="0" w:right="840" w:firstLine="0"/>
              <w:jc w:val="right"/>
            </w:pPr>
            <w:r>
              <w:rPr>
                <w:w w:val="101.60735448201497"/>
                <w:rFonts w:ascii="LMRoman10" w:hAnsi="LMRoman10" w:eastAsia="LMRoman10"/>
                <w:b w:val="0"/>
                <w:i w:val="0"/>
                <w:color w:val="000000"/>
                <w:sz w:val="15"/>
              </w:rPr>
              <w:t>3–5</w:t>
            </w:r>
            <w:r>
              <w:rPr>
                <w:w w:val="101.60735448201497"/>
                <w:rFonts w:ascii="LMMathSymbols10" w:hAnsi="LMMathSymbols10" w:eastAsia="LMMathSymbols10"/>
                <w:b w:val="0"/>
                <w:i/>
                <w:color w:val="000000"/>
                <w:sz w:val="15"/>
              </w:rPr>
              <w:t>×</w:t>
            </w:r>
            <w:r>
              <w:rPr>
                <w:w w:val="101.60735448201497"/>
                <w:rFonts w:ascii="LMRoman10" w:hAnsi="LMRoman10" w:eastAsia="LMRoman10"/>
                <w:b w:val="0"/>
                <w:i w:val="0"/>
                <w:color w:val="000000"/>
                <w:sz w:val="15"/>
              </w:rPr>
              <w:t xml:space="preserve"> cost</w:t>
            </w:r>
          </w:p>
        </w:tc>
        <w:tc>
          <w:tcPr>
            <w:tcW w:type="dxa" w:w="2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38" w:after="0"/>
              <w:ind w:left="0" w:right="0" w:firstLine="0"/>
              <w:jc w:val="center"/>
            </w:pPr>
            <w:r>
              <w:rPr>
                <w:w w:val="101.60735448201497"/>
                <w:rFonts w:ascii="LMRoman10" w:hAnsi="LMRoman10" w:eastAsia="LMRoman10"/>
                <w:b w:val="0"/>
                <w:i w:val="0"/>
                <w:color w:val="000000"/>
                <w:sz w:val="15"/>
              </w:rPr>
              <w:t>governance, QA</w:t>
            </w:r>
          </w:p>
        </w:tc>
        <w:tc>
          <w:tcPr>
            <w:tcW w:type="dxa" w:w="2262"/>
            <w:vMerge/>
            <w:tcBorders/>
          </w:tcPr>
          <w:p/>
        </w:tc>
        <w:tc>
          <w:tcPr>
            <w:tcW w:type="dxa" w:w="2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42" w:after="0"/>
              <w:ind w:left="0" w:right="332" w:firstLine="0"/>
              <w:jc w:val="right"/>
            </w:pPr>
            <w:r>
              <w:rPr>
                <w:w w:val="101.60735448201497"/>
                <w:rFonts w:ascii="LMRoman10" w:hAnsi="LMRoman10" w:eastAsia="LMRoman10"/>
                <w:b w:val="0"/>
                <w:i w:val="0"/>
                <w:color w:val="000000"/>
                <w:sz w:val="15"/>
              </w:rPr>
              <w:t>governance layer</w:t>
            </w:r>
          </w:p>
        </w:tc>
      </w:tr>
      <w:tr>
        <w:trPr>
          <w:trHeight w:hRule="exact" w:val="500"/>
        </w:trPr>
        <w:tc>
          <w:tcPr>
            <w:tcW w:type="dxa" w:w="2262"/>
            <w:vMerge/>
            <w:tcBorders/>
          </w:tcPr>
          <w:p/>
        </w:tc>
        <w:tc>
          <w:tcPr>
            <w:tcW w:type="dxa" w:w="2262"/>
            <w:vMerge/>
            <w:tcBorders/>
          </w:tcPr>
          <w:p/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0" w:right="0" w:firstLine="0"/>
              <w:jc w:val="center"/>
            </w:pPr>
            <w:r>
              <w:rPr>
                <w:w w:val="101.60735448201497"/>
                <w:rFonts w:ascii="LMRoman10" w:hAnsi="LMRoman10" w:eastAsia="LMRoman10"/>
                <w:b w:val="0"/>
                <w:i w:val="0"/>
                <w:color w:val="000000"/>
                <w:sz w:val="15"/>
              </w:rPr>
              <w:t>governance</w:t>
            </w:r>
          </w:p>
        </w:tc>
        <w:tc>
          <w:tcPr>
            <w:tcW w:type="dxa" w:w="2262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6" w:after="0"/>
              <w:ind w:left="476" w:right="0" w:firstLine="0"/>
              <w:jc w:val="left"/>
            </w:pPr>
            <w:r>
              <w:rPr>
                <w:w w:val="101.60735448201497"/>
                <w:rFonts w:ascii="LMRoman10" w:hAnsi="LMRoman10" w:eastAsia="LMRoman10"/>
                <w:b/>
                <w:i w:val="0"/>
                <w:color w:val="000000"/>
                <w:sz w:val="15"/>
              </w:rPr>
              <w:t>Black-Box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6" w:after="0"/>
              <w:ind w:left="0" w:right="0" w:firstLine="0"/>
              <w:jc w:val="center"/>
            </w:pPr>
            <w:r>
              <w:rPr>
                <w:w w:val="101.60735448201497"/>
                <w:rFonts w:ascii="LMRoman10" w:hAnsi="LMRoman10" w:eastAsia="LMRoman10"/>
                <w:b/>
                <w:i w:val="0"/>
                <w:color w:val="000000"/>
                <w:sz w:val="15"/>
              </w:rPr>
              <w:t>Low Clinician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8" w:after="0"/>
              <w:ind w:left="0" w:right="0" w:firstLine="0"/>
              <w:jc w:val="center"/>
            </w:pPr>
            <w:r>
              <w:rPr>
                <w:w w:val="101.60735448201497"/>
                <w:rFonts w:ascii="LMRoman10" w:hAnsi="LMRoman10" w:eastAsia="LMRoman10"/>
                <w:b/>
                <w:i w:val="0"/>
                <w:color w:val="000000"/>
                <w:sz w:val="15"/>
              </w:rPr>
              <w:t>RAG + SHAP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6" w:after="0"/>
              <w:ind w:left="0" w:right="334" w:firstLine="0"/>
              <w:jc w:val="right"/>
            </w:pPr>
            <w:r>
              <w:rPr>
                <w:w w:val="101.60735448201497"/>
                <w:rFonts w:ascii="LMRoman10" w:hAnsi="LMRoman10" w:eastAsia="LMRoman10"/>
                <w:b/>
                <w:i w:val="0"/>
                <w:color w:val="000000"/>
                <w:sz w:val="15"/>
              </w:rPr>
              <w:t>Expert Rating</w:t>
            </w:r>
          </w:p>
        </w:tc>
      </w:tr>
      <w:tr>
        <w:trPr>
          <w:trHeight w:hRule="exact" w:val="220"/>
        </w:trPr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64" w:after="0"/>
              <w:ind w:left="0" w:right="874" w:firstLine="0"/>
              <w:jc w:val="right"/>
            </w:pPr>
            <w:r>
              <w:rPr>
                <w:w w:val="101.60735448201497"/>
                <w:rFonts w:ascii="LMRoman10" w:hAnsi="LMRoman10" w:eastAsia="LMRoman10"/>
                <w:b/>
                <w:i w:val="0"/>
                <w:color w:val="000000"/>
                <w:sz w:val="15"/>
              </w:rPr>
              <w:t>Opacity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64" w:after="0"/>
              <w:ind w:left="0" w:right="0" w:firstLine="0"/>
              <w:jc w:val="center"/>
            </w:pPr>
            <w:r>
              <w:rPr>
                <w:w w:val="101.60735448201497"/>
                <w:rFonts w:ascii="LMRoman10" w:hAnsi="LMRoman10" w:eastAsia="LMRoman10"/>
                <w:b/>
                <w:i w:val="0"/>
                <w:color w:val="000000"/>
                <w:sz w:val="15"/>
              </w:rPr>
              <w:t>Trust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68" w:after="0"/>
              <w:ind w:left="0" w:right="0" w:firstLine="0"/>
              <w:jc w:val="center"/>
            </w:pPr>
            <w:r>
              <w:rPr>
                <w:w w:val="101.60735448201497"/>
                <w:rFonts w:ascii="LMRoman10" w:hAnsi="LMRoman10" w:eastAsia="LMRoman10"/>
                <w:b/>
                <w:i w:val="0"/>
                <w:color w:val="000000"/>
                <w:sz w:val="15"/>
              </w:rPr>
              <w:t>Explainability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64" w:after="0"/>
              <w:ind w:left="0" w:right="208" w:firstLine="0"/>
              <w:jc w:val="right"/>
            </w:pPr>
            <w:r>
              <w:rPr>
                <w:w w:val="101.60735448201497"/>
                <w:rFonts w:ascii="LMRoman10" w:hAnsi="LMRoman10" w:eastAsia="LMRoman10"/>
                <w:b/>
                <w:i w:val="0"/>
                <w:color w:val="000000"/>
                <w:sz w:val="15"/>
              </w:rPr>
              <w:t>M = 4.6/5 (</w:t>
            </w:r>
            <w:r>
              <w:rPr>
                <w:w w:val="101.60735448201497"/>
                <w:rFonts w:ascii="LMMathItalic10" w:hAnsi="LMMathItalic10" w:eastAsia="LMMathItalic10"/>
                <w:b w:val="0"/>
                <w:i/>
                <w:color w:val="000000"/>
                <w:sz w:val="15"/>
              </w:rPr>
              <w:t>𝑛</w:t>
            </w:r>
            <w:r>
              <w:rPr>
                <w:w w:val="101.60735448201497"/>
                <w:rFonts w:ascii="LMRoman10" w:hAnsi="LMRoman10" w:eastAsia="LMRoman10"/>
                <w:b/>
                <w:i w:val="0"/>
                <w:color w:val="000000"/>
                <w:sz w:val="15"/>
              </w:rPr>
              <w:t>=12)</w:t>
            </w:r>
          </w:p>
        </w:tc>
      </w:tr>
      <w:tr>
        <w:trPr>
          <w:trHeight w:hRule="exact" w:val="260"/>
        </w:trPr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08" w:after="0"/>
              <w:ind w:left="222" w:right="0" w:firstLine="0"/>
              <w:jc w:val="left"/>
            </w:pPr>
            <w:r>
              <w:rPr>
                <w:w w:val="101.60735448201497"/>
                <w:rFonts w:ascii="LMRoman10" w:hAnsi="LMRoman10" w:eastAsia="LMRoman10"/>
                <w:b w:val="0"/>
                <w:i w:val="0"/>
                <w:color w:val="000000"/>
                <w:sz w:val="15"/>
              </w:rPr>
              <w:t>No reasoning trace;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08" w:after="0"/>
              <w:ind w:left="0" w:right="0" w:firstLine="0"/>
              <w:jc w:val="center"/>
            </w:pPr>
            <w:r>
              <w:rPr>
                <w:w w:val="101.60735448201497"/>
                <w:rFonts w:ascii="LMRoman10" w:hAnsi="LMRoman10" w:eastAsia="LMRoman10"/>
                <w:b w:val="0"/>
                <w:i w:val="0"/>
                <w:color w:val="000000"/>
                <w:sz w:val="15"/>
              </w:rPr>
              <w:t>Reduced adoption;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08" w:after="0"/>
              <w:ind w:left="0" w:right="0" w:firstLine="0"/>
              <w:jc w:val="center"/>
            </w:pPr>
            <w:r>
              <w:rPr>
                <w:w w:val="101.60735448201497"/>
                <w:rFonts w:ascii="LMRoman10" w:hAnsi="LMRoman10" w:eastAsia="LMRoman10"/>
                <w:b w:val="0"/>
                <w:i w:val="0"/>
                <w:color w:val="000000"/>
                <w:sz w:val="15"/>
              </w:rPr>
              <w:t>Grounded rationales;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08" w:after="0"/>
              <w:ind w:left="0" w:right="244" w:firstLine="0"/>
              <w:jc w:val="right"/>
            </w:pPr>
            <w:r>
              <w:rPr>
                <w:w w:val="101.60735448201497"/>
                <w:rFonts w:ascii="LMRoman10" w:hAnsi="LMRoman10" w:eastAsia="LMRoman10"/>
                <w:b w:val="0"/>
                <w:i w:val="0"/>
                <w:color w:val="000000"/>
                <w:sz w:val="15"/>
              </w:rPr>
              <w:t>Auditable trails for</w:t>
            </w:r>
          </w:p>
        </w:tc>
      </w:tr>
      <w:tr>
        <w:trPr>
          <w:trHeight w:hRule="exact" w:val="200"/>
        </w:trPr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44" w:after="0"/>
              <w:ind w:left="116" w:right="0" w:firstLine="0"/>
              <w:jc w:val="left"/>
            </w:pPr>
            <w:r>
              <w:rPr>
                <w:w w:val="101.60735448201497"/>
                <w:rFonts w:ascii="LMRoman10" w:hAnsi="LMRoman10" w:eastAsia="LMRoman10"/>
                <w:b w:val="0"/>
                <w:i w:val="0"/>
                <w:color w:val="000000"/>
                <w:sz w:val="15"/>
              </w:rPr>
              <w:t>68% clinician rejection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44" w:after="0"/>
              <w:ind w:left="0" w:right="0" w:firstLine="0"/>
              <w:jc w:val="center"/>
            </w:pPr>
            <w:r>
              <w:rPr>
                <w:w w:val="101.60735448201497"/>
                <w:rFonts w:ascii="LMRoman10" w:hAnsi="LMRoman10" w:eastAsia="LMRoman10"/>
                <w:b w:val="0"/>
                <w:i w:val="0"/>
                <w:color w:val="000000"/>
                <w:sz w:val="15"/>
              </w:rPr>
              <w:t>governance risk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48" w:after="0"/>
              <w:ind w:left="0" w:right="0" w:firstLine="0"/>
              <w:jc w:val="center"/>
            </w:pPr>
            <w:r>
              <w:rPr>
                <w:w w:val="101.60735448201497"/>
                <w:rFonts w:ascii="LMRoman10" w:hAnsi="LMRoman10" w:eastAsia="LMRoman10"/>
                <w:b w:val="0"/>
                <w:i w:val="0"/>
                <w:color w:val="000000"/>
                <w:sz w:val="15"/>
              </w:rPr>
              <w:t>auditable decisions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44" w:after="0"/>
              <w:ind w:left="0" w:right="316" w:firstLine="0"/>
              <w:jc w:val="right"/>
            </w:pPr>
            <w:r>
              <w:rPr>
                <w:w w:val="101.60735448201497"/>
                <w:rFonts w:ascii="LMRoman10" w:hAnsi="LMRoman10" w:eastAsia="LMRoman10"/>
                <w:b w:val="0"/>
                <w:i w:val="0"/>
                <w:color w:val="000000"/>
                <w:sz w:val="15"/>
              </w:rPr>
              <w:t>ASD deployment</w:t>
            </w:r>
          </w:p>
        </w:tc>
      </w:tr>
      <w:tr>
        <w:trPr>
          <w:trHeight w:hRule="exact" w:val="880"/>
        </w:trPr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670" w:after="0"/>
              <w:ind w:left="0" w:right="884" w:firstLine="0"/>
              <w:jc w:val="right"/>
            </w:pPr>
            <w:r>
              <w:rPr>
                <w:w w:val="101.60735448201497"/>
                <w:rFonts w:ascii="LMRoman10" w:hAnsi="LMRoman10" w:eastAsia="LMRoman10"/>
                <w:b/>
                <w:i w:val="0"/>
                <w:color w:val="000000"/>
                <w:sz w:val="15"/>
              </w:rPr>
              <w:t>Manual</w:t>
            </w:r>
          </w:p>
        </w:tc>
        <w:tc>
          <w:tcPr>
            <w:tcW w:type="dxa" w:w="2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750" w:after="0"/>
              <w:ind w:left="0" w:right="0" w:firstLine="0"/>
              <w:jc w:val="center"/>
            </w:pPr>
            <w:r>
              <w:rPr>
                <w:w w:val="101.60735448201497"/>
                <w:rFonts w:ascii="LMRoman10" w:hAnsi="LMRoman10" w:eastAsia="LMRoman10"/>
                <w:b/>
                <w:i w:val="0"/>
                <w:color w:val="000000"/>
                <w:sz w:val="15"/>
              </w:rPr>
              <w:t>Screening</w:t>
            </w:r>
          </w:p>
        </w:tc>
        <w:tc>
          <w:tcPr>
            <w:tcW w:type="dxa" w:w="2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750" w:after="0"/>
              <w:ind w:left="0" w:right="0" w:firstLine="0"/>
              <w:jc w:val="center"/>
            </w:pPr>
            <w:r>
              <w:rPr>
                <w:w w:val="101.60735448201497"/>
                <w:rFonts w:ascii="LMRoman10" w:hAnsi="LMRoman10" w:eastAsia="LMRoman10"/>
                <w:b/>
                <w:i w:val="0"/>
                <w:color w:val="000000"/>
                <w:sz w:val="15"/>
              </w:rPr>
              <w:t>Agentic AI</w:t>
            </w:r>
          </w:p>
        </w:tc>
        <w:tc>
          <w:tcPr>
            <w:tcW w:type="dxa" w:w="2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770" w:after="0"/>
              <w:ind w:left="0" w:right="366" w:firstLine="0"/>
              <w:jc w:val="right"/>
            </w:pPr>
            <w:r>
              <w:rPr>
                <w:w w:val="101.60735448201497"/>
                <w:rFonts w:ascii="LMRoman10" w:hAnsi="LMRoman10" w:eastAsia="LMRoman10"/>
                <w:b/>
                <w:i w:val="0"/>
                <w:color w:val="000000"/>
                <w:sz w:val="15"/>
              </w:rPr>
              <w:t>75–85% Time</w:t>
            </w:r>
          </w:p>
        </w:tc>
      </w:tr>
      <w:tr>
        <w:trPr>
          <w:trHeight w:hRule="exact" w:val="65"/>
        </w:trPr>
        <w:tc>
          <w:tcPr>
            <w:tcW w:type="dxa" w:w="2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8" w:after="0"/>
              <w:ind w:left="472" w:right="0" w:firstLine="0"/>
              <w:jc w:val="left"/>
            </w:pPr>
            <w:r>
              <w:rPr>
                <w:w w:val="101.60735448201497"/>
                <w:rFonts w:ascii="LMRoman10" w:hAnsi="LMRoman10" w:eastAsia="LMRoman10"/>
                <w:b/>
                <w:i w:val="0"/>
                <w:color w:val="000000"/>
                <w:sz w:val="15"/>
              </w:rPr>
              <w:t>Workflows</w:t>
            </w:r>
          </w:p>
        </w:tc>
        <w:tc>
          <w:tcPr>
            <w:tcW w:type="dxa" w:w="2262"/>
            <w:vMerge/>
            <w:tcBorders/>
          </w:tcPr>
          <w:p/>
        </w:tc>
        <w:tc>
          <w:tcPr>
            <w:tcW w:type="dxa" w:w="2262"/>
            <w:vMerge/>
            <w:tcBorders/>
          </w:tcPr>
          <w:p/>
        </w:tc>
        <w:tc>
          <w:tcPr>
            <w:tcW w:type="dxa" w:w="2262"/>
            <w:vMerge/>
            <w:tcBorders/>
          </w:tcPr>
          <w:p/>
        </w:tc>
      </w:tr>
      <w:tr>
        <w:trPr>
          <w:trHeight w:hRule="exact" w:val="175"/>
        </w:trPr>
        <w:tc>
          <w:tcPr>
            <w:tcW w:type="dxa" w:w="2262"/>
            <w:vMerge/>
            <w:tcBorders/>
          </w:tcPr>
          <w:p/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24" w:after="0"/>
              <w:ind w:left="0" w:right="0" w:firstLine="0"/>
              <w:jc w:val="center"/>
            </w:pPr>
            <w:r>
              <w:rPr>
                <w:w w:val="101.60735448201497"/>
                <w:rFonts w:ascii="LMRoman10" w:hAnsi="LMRoman10" w:eastAsia="LMRoman10"/>
                <w:b/>
                <w:i w:val="0"/>
                <w:color w:val="000000"/>
                <w:sz w:val="15"/>
              </w:rPr>
              <w:t>Delays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24" w:after="0"/>
              <w:ind w:left="0" w:right="0" w:firstLine="0"/>
              <w:jc w:val="center"/>
            </w:pPr>
            <w:r>
              <w:rPr>
                <w:w w:val="101.60735448201497"/>
                <w:rFonts w:ascii="LMRoman10" w:hAnsi="LMRoman10" w:eastAsia="LMRoman10"/>
                <w:b/>
                <w:i w:val="0"/>
                <w:color w:val="000000"/>
                <w:sz w:val="15"/>
              </w:rPr>
              <w:t>Orchestration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24" w:after="0"/>
              <w:ind w:left="0" w:right="490" w:firstLine="0"/>
              <w:jc w:val="right"/>
            </w:pPr>
            <w:r>
              <w:rPr>
                <w:w w:val="101.60735448201497"/>
                <w:rFonts w:ascii="LMRoman10" w:hAnsi="LMRoman10" w:eastAsia="LMRoman10"/>
                <w:b/>
                <w:i w:val="0"/>
                <w:color w:val="000000"/>
                <w:sz w:val="15"/>
              </w:rPr>
              <w:t>Reduction</w:t>
            </w:r>
          </w:p>
        </w:tc>
      </w:tr>
      <w:tr>
        <w:trPr>
          <w:trHeight w:hRule="exact" w:val="200"/>
        </w:trPr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8" w:after="0"/>
              <w:ind w:left="312" w:right="0" w:firstLine="0"/>
              <w:jc w:val="left"/>
            </w:pPr>
            <w:r>
              <w:rPr>
                <w:w w:val="101.60735448201497"/>
                <w:rFonts w:ascii="LMRoman10" w:hAnsi="LMRoman10" w:eastAsia="LMRoman10"/>
                <w:b w:val="0"/>
                <w:i w:val="0"/>
                <w:color w:val="000000"/>
                <w:sz w:val="15"/>
              </w:rPr>
              <w:t>47 manual steps;</w:t>
            </w:r>
          </w:p>
        </w:tc>
        <w:tc>
          <w:tcPr>
            <w:tcW w:type="dxa" w:w="2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18" w:after="0"/>
              <w:ind w:left="0" w:right="0" w:firstLine="0"/>
              <w:jc w:val="center"/>
            </w:pPr>
            <w:r>
              <w:rPr>
                <w:w w:val="101.60735448201497"/>
                <w:rFonts w:ascii="LMRoman10" w:hAnsi="LMRoman10" w:eastAsia="LMRoman10"/>
                <w:b w:val="0"/>
                <w:i w:val="0"/>
                <w:color w:val="000000"/>
                <w:sz w:val="15"/>
              </w:rPr>
              <w:t>Throughput limited by</w:t>
            </w:r>
          </w:p>
        </w:tc>
        <w:tc>
          <w:tcPr>
            <w:tcW w:type="dxa" w:w="2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18" w:after="0"/>
              <w:ind w:left="0" w:right="0" w:firstLine="0"/>
              <w:jc w:val="center"/>
            </w:pPr>
            <w:r>
              <w:rPr>
                <w:w w:val="101.60735448201497"/>
                <w:rFonts w:ascii="LMRoman10" w:hAnsi="LMRoman10" w:eastAsia="LMRoman10"/>
                <w:b w:val="0"/>
                <w:i w:val="0"/>
                <w:color w:val="000000"/>
                <w:sz w:val="15"/>
              </w:rPr>
              <w:t>Automated pipeline;</w:t>
            </w:r>
          </w:p>
        </w:tc>
        <w:tc>
          <w:tcPr>
            <w:tcW w:type="dxa" w:w="2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26" w:after="0"/>
              <w:ind w:left="0" w:right="430" w:firstLine="0"/>
              <w:jc w:val="right"/>
            </w:pPr>
            <w:r>
              <w:rPr>
                <w:w w:val="101.60735448201497"/>
                <w:rFonts w:ascii="LMRoman10" w:hAnsi="LMRoman10" w:eastAsia="LMRoman10"/>
                <w:b w:val="0"/>
                <w:i w:val="0"/>
                <w:color w:val="000000"/>
                <w:sz w:val="15"/>
              </w:rPr>
              <w:t>47 steps</w:t>
            </w:r>
            <w:r>
              <w:rPr>
                <w:w w:val="101.60735448201497"/>
                <w:rFonts w:ascii="LMMathSymbols10" w:hAnsi="LMMathSymbols10" w:eastAsia="LMMathSymbols10"/>
                <w:b w:val="0"/>
                <w:i/>
                <w:color w:val="000000"/>
                <w:sz w:val="15"/>
              </w:rPr>
              <w:t xml:space="preserve"> →</w:t>
            </w:r>
            <w:r>
              <w:rPr>
                <w:w w:val="101.60735448201497"/>
                <w:rFonts w:ascii="LMRoman10" w:hAnsi="LMRoman10" w:eastAsia="LMRoman10"/>
                <w:b w:val="0"/>
                <w:i w:val="0"/>
                <w:color w:val="000000"/>
                <w:sz w:val="15"/>
              </w:rPr>
              <w:t>3;</w:t>
            </w:r>
          </w:p>
        </w:tc>
      </w:tr>
      <w:tr>
        <w:trPr>
          <w:trHeight w:hRule="exact" w:val="80"/>
        </w:trPr>
        <w:tc>
          <w:tcPr>
            <w:tcW w:type="dxa" w:w="2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28" w:after="0"/>
              <w:ind w:left="438" w:right="0" w:firstLine="0"/>
              <w:jc w:val="left"/>
            </w:pPr>
            <w:r>
              <w:rPr>
                <w:w w:val="101.60735448201497"/>
                <w:rFonts w:ascii="LMRoman10" w:hAnsi="LMRoman10" w:eastAsia="LMRoman10"/>
                <w:b w:val="0"/>
                <w:i w:val="0"/>
                <w:color w:val="000000"/>
                <w:sz w:val="15"/>
              </w:rPr>
              <w:t>ASD special-</w:t>
            </w:r>
          </w:p>
        </w:tc>
        <w:tc>
          <w:tcPr>
            <w:tcW w:type="dxa" w:w="2262"/>
            <w:vMerge/>
            <w:tcBorders/>
          </w:tcPr>
          <w:p/>
        </w:tc>
        <w:tc>
          <w:tcPr>
            <w:tcW w:type="dxa" w:w="2262"/>
            <w:vMerge/>
            <w:tcBorders/>
          </w:tcPr>
          <w:p/>
        </w:tc>
        <w:tc>
          <w:tcPr>
            <w:tcW w:type="dxa" w:w="2262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2262"/>
            <w:vMerge/>
            <w:tcBorders/>
          </w:tcPr>
          <w:p/>
        </w:tc>
        <w:tc>
          <w:tcPr>
            <w:tcW w:type="dxa" w:w="2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28" w:after="0"/>
              <w:ind w:left="0" w:right="0" w:firstLine="0"/>
              <w:jc w:val="center"/>
            </w:pPr>
            <w:r>
              <w:rPr>
                <w:w w:val="101.60735448201497"/>
                <w:rFonts w:ascii="LMRoman10" w:hAnsi="LMRoman10" w:eastAsia="LMRoman10"/>
                <w:b w:val="0"/>
                <w:i w:val="0"/>
                <w:color w:val="000000"/>
                <w:sz w:val="15"/>
              </w:rPr>
              <w:t>specialist availability</w:t>
            </w:r>
          </w:p>
        </w:tc>
        <w:tc>
          <w:tcPr>
            <w:tcW w:type="dxa" w:w="2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28" w:after="0"/>
              <w:ind w:left="0" w:right="0" w:firstLine="0"/>
              <w:jc w:val="center"/>
            </w:pPr>
            <w:r>
              <w:rPr>
                <w:w w:val="101.60735448201497"/>
                <w:rFonts w:ascii="LMRoman10" w:hAnsi="LMRoman10" w:eastAsia="LMRoman10"/>
                <w:b w:val="0"/>
                <w:i w:val="0"/>
                <w:color w:val="000000"/>
                <w:sz w:val="15"/>
              </w:rPr>
              <w:t>clinician oversight</w:t>
            </w:r>
          </w:p>
        </w:tc>
        <w:tc>
          <w:tcPr>
            <w:tcW w:type="dxa" w:w="2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46" w:after="0"/>
              <w:ind w:left="426" w:right="0" w:firstLine="0"/>
              <w:jc w:val="left"/>
            </w:pPr>
            <w:r>
              <w:rPr>
                <w:w w:val="101.60735448201497"/>
                <w:rFonts w:ascii="LMRoman10" w:hAnsi="LMRoman10" w:eastAsia="LMRoman10"/>
                <w:b w:val="0"/>
                <w:i w:val="0"/>
                <w:color w:val="000000"/>
                <w:sz w:val="15"/>
              </w:rPr>
              <w:t>clinician review retained</w:t>
            </w:r>
          </w:p>
        </w:tc>
      </w:tr>
      <w:tr>
        <w:trPr>
          <w:trHeight w:hRule="exact" w:val="250"/>
        </w:trPr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36" w:after="0"/>
              <w:ind w:left="418" w:right="0" w:firstLine="0"/>
              <w:jc w:val="left"/>
            </w:pPr>
            <w:r>
              <w:rPr>
                <w:w w:val="101.60735448201497"/>
                <w:rFonts w:ascii="LMRoman10" w:hAnsi="LMRoman10" w:eastAsia="LMRoman10"/>
                <w:b w:val="0"/>
                <w:i w:val="0"/>
                <w:color w:val="000000"/>
                <w:sz w:val="15"/>
              </w:rPr>
              <w:t>ist bottleneck</w:t>
            </w:r>
          </w:p>
        </w:tc>
        <w:tc>
          <w:tcPr>
            <w:tcW w:type="dxa" w:w="2262"/>
            <w:vMerge/>
            <w:tcBorders/>
          </w:tcPr>
          <w:p/>
        </w:tc>
        <w:tc>
          <w:tcPr>
            <w:tcW w:type="dxa" w:w="2262"/>
            <w:vMerge/>
            <w:tcBorders/>
          </w:tcPr>
          <w:p/>
        </w:tc>
        <w:tc>
          <w:tcPr>
            <w:tcW w:type="dxa" w:w="226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88" w:lineRule="exact" w:before="152" w:after="0"/>
        <w:ind w:left="0" w:right="288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Figure 1.7.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Three Failure Modes in Current ASD Screening and the Corresponding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RGAIG Responses</w:t>
      </w:r>
    </w:p>
    <w:p>
      <w:pPr>
        <w:autoSpaceDN w:val="0"/>
        <w:tabs>
          <w:tab w:pos="34" w:val="left"/>
          <w:tab w:pos="152" w:val="left"/>
          <w:tab w:pos="324" w:val="left"/>
        </w:tabs>
        <w:autoSpaceDE w:val="0"/>
        <w:widowControl/>
        <w:spacing w:line="288" w:lineRule="exact" w:before="238" w:after="0"/>
        <w:ind w:left="0" w:right="0" w:firstLine="0"/>
        <w:jc w:val="left"/>
      </w:pPr>
      <w:r>
        <w:rPr>
          <w:rFonts w:ascii="LMRoman12" w:hAnsi="LMRoman12" w:eastAsia="LMRoman12"/>
          <w:b w:val="0"/>
          <w:i/>
          <w:color w:val="000000"/>
          <w:sz w:val="24"/>
        </w:rPr>
        <w:t>Note.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RGAIG = Responsible Generative AI Governance; RAG = Retrieval-Augmented </w:t>
      </w:r>
      <w:r>
        <w:tab/>
      </w:r>
      <w:r>
        <w:tab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Generation; SHAP = Shapley Additive Explanations. Dashed arrows indicate 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transition from problem to architectural response. Each row traces a single failure mode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from diagnosis through consequence, architectural response, and projected outcome.</w:t>
      </w:r>
    </w:p>
    <w:p>
      <w:pPr>
        <w:autoSpaceDN w:val="0"/>
        <w:tabs>
          <w:tab w:pos="6392" w:val="left"/>
        </w:tabs>
        <w:autoSpaceDE w:val="0"/>
        <w:widowControl/>
        <w:spacing w:line="222" w:lineRule="exact" w:before="502" w:after="0"/>
        <w:ind w:left="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 xml:space="preserve">B2B Sub-Problems (Hospital and Enterprise Context).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 eight failure modes in</w:t>
      </w:r>
    </w:p>
    <w:p>
      <w:pPr>
        <w:autoSpaceDN w:val="0"/>
        <w:autoSpaceDE w:val="0"/>
        <w:widowControl/>
        <w:spacing w:line="218" w:lineRule="exact" w:before="226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1.14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characterise the fragmented state of hospital-based biomedical assessment. Each is</w:t>
      </w:r>
    </w:p>
    <w:p>
      <w:pPr>
        <w:autoSpaceDN w:val="0"/>
        <w:autoSpaceDE w:val="0"/>
        <w:widowControl/>
        <w:spacing w:line="218" w:lineRule="exact" w:before="230" w:after="0"/>
        <w:ind w:left="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traced to a specific design response in 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1.16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.</w:t>
      </w:r>
    </w:p>
    <w:p>
      <w:pPr>
        <w:sectPr>
          <w:pgSz w:w="11906" w:h="16838"/>
          <w:pgMar w:top="358" w:right="1416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34</w:t>
      </w:r>
    </w:p>
    <w:p>
      <w:pPr>
        <w:autoSpaceDN w:val="0"/>
        <w:autoSpaceDE w:val="0"/>
        <w:widowControl/>
        <w:spacing w:line="288" w:lineRule="exact" w:before="620" w:after="194"/>
        <w:ind w:left="1440" w:right="144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1.14.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B2B Sub-Problems: Hospital and Enterprise Context. The eight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sub-problems characterise the fragmented state of hospital-based biomedical assessment,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each documenting a specific failure mode that the RGAIG framework’s architectural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components are designed to address.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009"/>
        <w:gridCol w:w="3009"/>
        <w:gridCol w:w="3009"/>
      </w:tblGrid>
      <w:tr>
        <w:trPr>
          <w:trHeight w:hRule="exact" w:val="366"/>
        </w:trPr>
        <w:tc>
          <w:tcPr>
            <w:tcW w:type="dxa" w:w="640"/>
            <w:tcBorders>
              <w:top w:sz="9.600000000000136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#</w:t>
            </w:r>
          </w:p>
        </w:tc>
        <w:tc>
          <w:tcPr>
            <w:tcW w:type="dxa" w:w="2200"/>
            <w:tcBorders>
              <w:top w:sz="9.600000000000136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Sub-Problem</w:t>
            </w:r>
          </w:p>
        </w:tc>
        <w:tc>
          <w:tcPr>
            <w:tcW w:type="dxa" w:w="6186"/>
            <w:tcBorders>
              <w:top w:sz="9.600000000000136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29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Description</w:t>
            </w:r>
          </w:p>
        </w:tc>
      </w:tr>
      <w:tr>
        <w:trPr>
          <w:trHeight w:hRule="exact" w:val="298"/>
        </w:trPr>
        <w:tc>
          <w:tcPr>
            <w:tcW w:type="dxa" w:w="64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B2B-1</w:t>
            </w:r>
          </w:p>
        </w:tc>
        <w:tc>
          <w:tcPr>
            <w:tcW w:type="dxa" w:w="220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Intake fragmentation</w:t>
            </w:r>
          </w:p>
        </w:tc>
        <w:tc>
          <w:tcPr>
            <w:tcW w:type="dxa" w:w="6186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29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Hospitals collect patient history, clinical forms, and clinician inputs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250"/>
        </w:trPr>
        <w:tc>
          <w:tcPr>
            <w:tcW w:type="dxa" w:w="70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38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60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1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 disconnected steps with no unified onboarding workflow.</w:t>
            </w:r>
          </w:p>
        </w:tc>
      </w:tr>
      <w:tr>
        <w:trPr>
          <w:trHeight w:hRule="exact" w:val="330"/>
        </w:trPr>
        <w:tc>
          <w:tcPr>
            <w:tcW w:type="dxa" w:w="7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B2B-2</w:t>
            </w:r>
          </w:p>
        </w:tc>
        <w:tc>
          <w:tcPr>
            <w:tcW w:type="dxa" w:w="2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Manual assessment</w:t>
            </w:r>
          </w:p>
        </w:tc>
        <w:tc>
          <w:tcPr>
            <w:tcW w:type="dxa" w:w="60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1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Clinicians spend excessive time repeating questions and</w:t>
            </w:r>
          </w:p>
        </w:tc>
      </w:tr>
      <w:tr>
        <w:trPr>
          <w:trHeight w:hRule="exact" w:val="382"/>
        </w:trPr>
        <w:tc>
          <w:tcPr>
            <w:tcW w:type="dxa" w:w="3009"/>
            <w:vMerge/>
            <w:tcBorders/>
          </w:tcPr>
          <w:p/>
        </w:tc>
        <w:tc>
          <w:tcPr>
            <w:tcW w:type="dxa" w:w="2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burden</w:t>
            </w:r>
          </w:p>
        </w:tc>
        <w:tc>
          <w:tcPr>
            <w:tcW w:type="dxa" w:w="60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1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coordinating assessments across departments.</w:t>
            </w:r>
          </w:p>
        </w:tc>
      </w:tr>
      <w:tr>
        <w:trPr>
          <w:trHeight w:hRule="exact" w:val="218"/>
        </w:trPr>
        <w:tc>
          <w:tcPr>
            <w:tcW w:type="dxa" w:w="7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B2B-3</w:t>
            </w:r>
          </w:p>
        </w:tc>
        <w:tc>
          <w:tcPr>
            <w:tcW w:type="dxa" w:w="238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2380"/>
            </w:tblGrid>
            <w:tr>
              <w:trPr>
                <w:trHeight w:hRule="exact" w:val="194"/>
              </w:trPr>
              <w:tc>
                <w:tcPr>
                  <w:tcW w:type="dxa" w:w="2260"/>
                  <w:tcBorders/>
                  <w:shd w:fill="f0f5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8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Primary–secondary data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0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Patient-reported narratives and behavioural observations are not</w:t>
            </w:r>
          </w:p>
        </w:tc>
      </w:tr>
      <w:tr>
        <w:trPr>
          <w:trHeight w:hRule="exact" w:val="262"/>
        </w:trPr>
        <w:tc>
          <w:tcPr>
            <w:tcW w:type="dxa" w:w="3009"/>
            <w:vMerge/>
            <w:tcBorders/>
          </w:tcPr>
          <w:p/>
        </w:tc>
        <w:tc>
          <w:tcPr>
            <w:tcW w:type="dxa" w:w="2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disconnect</w:t>
            </w:r>
          </w:p>
        </w:tc>
        <w:tc>
          <w:tcPr>
            <w:tcW w:type="dxa" w:w="60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1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systematically integrated with EEG biomarker evidence.</w:t>
            </w:r>
          </w:p>
        </w:tc>
      </w:tr>
      <w:tr>
        <w:trPr>
          <w:trHeight w:hRule="exact" w:val="344"/>
        </w:trPr>
        <w:tc>
          <w:tcPr>
            <w:tcW w:type="dxa" w:w="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B2B-4</w:t>
            </w:r>
          </w:p>
        </w:tc>
        <w:tc>
          <w:tcPr>
            <w:tcW w:type="dxa" w:w="2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Disease-specific tool silos</w:t>
            </w:r>
          </w:p>
        </w:tc>
        <w:tc>
          <w:tcPr>
            <w:tcW w:type="dxa" w:w="60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1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Separate AI tools exist for different conditions with no shared</w:t>
            </w:r>
          </w:p>
        </w:tc>
      </w:tr>
    </w:tbl>
    <w:p>
      <w:pPr>
        <w:autoSpaceDN w:val="0"/>
        <w:autoSpaceDE w:val="0"/>
        <w:widowControl/>
        <w:spacing w:line="198" w:lineRule="exact" w:before="20" w:after="150"/>
        <w:ind w:left="0" w:right="2058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architecture, multiplying procurement and governance costs.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226"/>
        </w:trPr>
        <w:tc>
          <w:tcPr>
            <w:tcW w:type="dxa" w:w="70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B2B-5</w:t>
            </w:r>
          </w:p>
        </w:tc>
        <w:tc>
          <w:tcPr>
            <w:tcW w:type="dxa" w:w="216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Weak explainability</w:t>
            </w:r>
          </w:p>
        </w:tc>
        <w:tc>
          <w:tcPr>
            <w:tcW w:type="dxa" w:w="6286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33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AI outputs remain difficult for clinicians and caregivers to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280"/>
        </w:trPr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B2B-6</w:t>
            </w:r>
          </w:p>
        </w:tc>
        <w:tc>
          <w:tcPr>
            <w:tcW w:type="dxa" w:w="2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Governance and</w:t>
            </w:r>
          </w:p>
        </w:tc>
        <w:tc>
          <w:tcPr>
            <w:tcW w:type="dxa" w:w="6186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23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interpret, eroding trust and impeding adoption.</w:t>
            </w:r>
          </w:p>
        </w:tc>
      </w:tr>
      <w:tr>
        <w:trPr>
          <w:trHeight w:hRule="exact" w:val="300"/>
        </w:trPr>
        <w:tc>
          <w:tcPr>
            <w:tcW w:type="dxa" w:w="3009"/>
            <w:vMerge/>
            <w:tcBorders/>
          </w:tcPr>
          <w:p/>
        </w:tc>
        <w:tc>
          <w:tcPr>
            <w:tcW w:type="dxa" w:w="3009"/>
            <w:vMerge/>
            <w:tcBorders/>
          </w:tcPr>
          <w:p/>
        </w:tc>
        <w:tc>
          <w:tcPr>
            <w:tcW w:type="dxa" w:w="6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Hospitals require auditability, privacy safeguards, and regulatory</w:t>
            </w:r>
          </w:p>
        </w:tc>
      </w:tr>
      <w:tr>
        <w:trPr>
          <w:trHeight w:hRule="exact" w:val="384"/>
        </w:trPr>
        <w:tc>
          <w:tcPr>
            <w:tcW w:type="dxa" w:w="3009"/>
            <w:vMerge/>
            <w:tcBorders/>
          </w:tcPr>
          <w:p/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compliance weakness</w:t>
            </w:r>
          </w:p>
        </w:tc>
        <w:tc>
          <w:tcPr>
            <w:tcW w:type="dxa" w:w="6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" w:after="0"/>
              <w:ind w:left="23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compliance, yet these are absent from most AI diagnostic tools.</w:t>
            </w:r>
          </w:p>
        </w:tc>
      </w:tr>
      <w:tr>
        <w:trPr>
          <w:trHeight w:hRule="exact" w:val="228"/>
        </w:trPr>
        <w:tc>
          <w:tcPr>
            <w:tcW w:type="dxa" w:w="70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B2B-7</w:t>
            </w:r>
          </w:p>
        </w:tc>
        <w:tc>
          <w:tcPr>
            <w:tcW w:type="dxa" w:w="226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Decision inconsistency</w:t>
            </w:r>
          </w:p>
        </w:tc>
        <w:tc>
          <w:tcPr>
            <w:tcW w:type="dxa" w:w="6186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3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Clinical output varies across workflows and interpretations,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3009"/>
        <w:gridCol w:w="3009"/>
        <w:gridCol w:w="3009"/>
      </w:tblGrid>
      <w:tr>
        <w:trPr>
          <w:trHeight w:hRule="exact" w:val="288"/>
        </w:trPr>
        <w:tc>
          <w:tcPr>
            <w:tcW w:type="dxa" w:w="1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76" w:after="0"/>
              <w:ind w:left="0" w:right="9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B2B-8</w:t>
            </w:r>
          </w:p>
        </w:tc>
        <w:tc>
          <w:tcPr>
            <w:tcW w:type="dxa" w:w="2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76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Limited scalability</w:t>
            </w:r>
          </w:p>
        </w:tc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39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producing unreliable decision-support.</w:t>
            </w:r>
          </w:p>
        </w:tc>
      </w:tr>
      <w:tr>
        <w:trPr>
          <w:trHeight w:hRule="exact" w:val="306"/>
        </w:trPr>
        <w:tc>
          <w:tcPr>
            <w:tcW w:type="dxa" w:w="3009"/>
            <w:vMerge/>
            <w:tcBorders/>
          </w:tcPr>
          <w:p/>
        </w:tc>
        <w:tc>
          <w:tcPr>
            <w:tcW w:type="dxa" w:w="3009"/>
            <w:vMerge/>
            <w:tcBorders/>
          </w:tcPr>
          <w:p/>
        </w:tc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8" w:after="0"/>
              <w:ind w:left="39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Current assessment processes do not scale across multiple disease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0"/>
        <w:ind w:left="0" w:right="4122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domains or growing patient volumes.</w:t>
      </w:r>
    </w:p>
    <w:p>
      <w:pPr>
        <w:autoSpaceDN w:val="0"/>
        <w:autoSpaceDE w:val="0"/>
        <w:widowControl/>
        <w:spacing w:line="446" w:lineRule="exact" w:before="380" w:after="0"/>
        <w:ind w:left="1440" w:right="1436" w:firstLine="0"/>
        <w:jc w:val="both"/>
      </w:pPr>
      <w:r>
        <w:rPr>
          <w:rFonts w:ascii="LMRoman10" w:hAnsi="LMRoman10" w:eastAsia="LMRoman10"/>
          <w:b/>
          <w:i w:val="0"/>
          <w:color w:val="000000"/>
          <w:sz w:val="22"/>
        </w:rPr>
        <w:t>B2C Sub-Problems (Consumer and Home-Monitoring Context).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1.15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docu-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ments eight further sub-problems specific to patients and consumers using wearable EEG and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home-monitoring technologies.</w:t>
      </w:r>
    </w:p>
    <w:p>
      <w:pPr>
        <w:autoSpaceDN w:val="0"/>
        <w:autoSpaceDE w:val="0"/>
        <w:widowControl/>
        <w:spacing w:line="448" w:lineRule="exact" w:before="124" w:after="0"/>
        <w:ind w:left="1440" w:right="1436" w:firstLine="0"/>
        <w:jc w:val="both"/>
      </w:pPr>
      <w:r>
        <w:rPr>
          <w:rFonts w:ascii="LMRoman10" w:hAnsi="LMRoman10" w:eastAsia="LMRoman10"/>
          <w:b/>
          <w:i w:val="0"/>
          <w:color w:val="000000"/>
          <w:sz w:val="22"/>
        </w:rPr>
        <w:t>Why continuous monitoring matters.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Many neurological and mental health conditions are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not static—symptom severity fluctuates across hours, days, and weeks, making single-session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assessment inherently incomplete. The RGAIG framework positions primary validated clinical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context as the B2B assessment core, with B2C home-based continuous monitoring as a bounded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future extension that feeds longitudinal data back into the clinical decision loop without replac-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ing clinician oversight.</w:t>
      </w:r>
    </w:p>
    <w:p>
      <w:pPr>
        <w:autoSpaceDN w:val="0"/>
        <w:autoSpaceDE w:val="0"/>
        <w:widowControl/>
        <w:spacing w:line="198" w:lineRule="exact" w:before="194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1.16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maps problem and Design Mapping: B2B and B2C Problem Decomposition.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35</w:t>
      </w:r>
    </w:p>
    <w:p>
      <w:pPr>
        <w:autoSpaceDN w:val="0"/>
        <w:autoSpaceDE w:val="0"/>
        <w:widowControl/>
        <w:spacing w:line="288" w:lineRule="exact" w:before="620" w:after="194"/>
        <w:ind w:left="1440" w:right="144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1.15.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B2C Sub-Problems: Consumer and Home-Monitoring Context. Eight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sub-problems characterise the distinct challenges faced by patients and consumers using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wearable EEG and home-monitoring technologies; together with Table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1.14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they define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 full B2B + B2C failure landscape that the RGAIG framework must address.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009"/>
        <w:gridCol w:w="3009"/>
        <w:gridCol w:w="3009"/>
      </w:tblGrid>
      <w:tr>
        <w:trPr>
          <w:trHeight w:hRule="exact" w:val="366"/>
        </w:trPr>
        <w:tc>
          <w:tcPr>
            <w:tcW w:type="dxa" w:w="640"/>
            <w:tcBorders>
              <w:top w:sz="9.600000000000136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#</w:t>
            </w:r>
          </w:p>
        </w:tc>
        <w:tc>
          <w:tcPr>
            <w:tcW w:type="dxa" w:w="2280"/>
            <w:tcBorders>
              <w:top w:sz="9.600000000000136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Sub-Problem</w:t>
            </w:r>
          </w:p>
        </w:tc>
        <w:tc>
          <w:tcPr>
            <w:tcW w:type="dxa" w:w="6106"/>
            <w:tcBorders>
              <w:top w:sz="9.600000000000136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21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Description</w:t>
            </w:r>
          </w:p>
        </w:tc>
      </w:tr>
      <w:tr>
        <w:trPr>
          <w:trHeight w:hRule="exact" w:val="298"/>
        </w:trPr>
        <w:tc>
          <w:tcPr>
            <w:tcW w:type="dxa" w:w="640"/>
            <w:vMerge w:val="restart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B2C-1</w:t>
            </w:r>
          </w:p>
        </w:tc>
        <w:tc>
          <w:tcPr>
            <w:tcW w:type="dxa" w:w="228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Patient onboarding</w:t>
            </w:r>
          </w:p>
        </w:tc>
        <w:tc>
          <w:tcPr>
            <w:tcW w:type="dxa" w:w="6106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2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Patients and parents may struggle to start and complete</w:t>
            </w:r>
          </w:p>
        </w:tc>
      </w:tr>
      <w:tr>
        <w:trPr>
          <w:trHeight w:hRule="exact" w:val="250"/>
        </w:trPr>
        <w:tc>
          <w:tcPr>
            <w:tcW w:type="dxa" w:w="3009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2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difficulty</w:t>
            </w:r>
          </w:p>
        </w:tc>
        <w:tc>
          <w:tcPr>
            <w:tcW w:type="dxa" w:w="61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2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assessment without clinical guidance.</w:t>
            </w:r>
          </w:p>
        </w:tc>
      </w:tr>
      <w:tr>
        <w:trPr>
          <w:trHeight w:hRule="exact" w:val="330"/>
        </w:trPr>
        <w:tc>
          <w:tcPr>
            <w:tcW w:type="dxa" w:w="6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B2C-2</w:t>
            </w:r>
          </w:p>
        </w:tc>
        <w:tc>
          <w:tcPr>
            <w:tcW w:type="dxa" w:w="2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Low conversational</w:t>
            </w:r>
          </w:p>
        </w:tc>
        <w:tc>
          <w:tcPr>
            <w:tcW w:type="dxa" w:w="61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Systems do not guide users naturally through symptom reporting</w:t>
            </w:r>
          </w:p>
        </w:tc>
      </w:tr>
      <w:tr>
        <w:trPr>
          <w:trHeight w:hRule="exact" w:val="382"/>
        </w:trPr>
        <w:tc>
          <w:tcPr>
            <w:tcW w:type="dxa" w:w="3009"/>
            <w:vMerge/>
            <w:tcBorders/>
          </w:tcPr>
          <w:p/>
        </w:tc>
        <w:tc>
          <w:tcPr>
            <w:tcW w:type="dxa" w:w="2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support</w:t>
            </w:r>
          </w:p>
        </w:tc>
        <w:tc>
          <w:tcPr>
            <w:tcW w:type="dxa" w:w="61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2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and history capture.</w:t>
            </w:r>
          </w:p>
        </w:tc>
      </w:tr>
      <w:tr>
        <w:trPr>
          <w:trHeight w:hRule="exact" w:val="218"/>
        </w:trPr>
        <w:tc>
          <w:tcPr>
            <w:tcW w:type="dxa" w:w="6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B2C-3</w:t>
            </w:r>
          </w:p>
        </w:tc>
        <w:tc>
          <w:tcPr>
            <w:tcW w:type="dxa" w:w="2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Weak behaviour and</w:t>
            </w:r>
          </w:p>
        </w:tc>
        <w:tc>
          <w:tcPr>
            <w:tcW w:type="dxa" w:w="61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Behavioural and psychological indicators are captured</w:t>
            </w:r>
          </w:p>
        </w:tc>
      </w:tr>
      <w:tr>
        <w:trPr>
          <w:trHeight w:hRule="exact" w:val="262"/>
        </w:trPr>
        <w:tc>
          <w:tcPr>
            <w:tcW w:type="dxa" w:w="3009"/>
            <w:vMerge/>
            <w:tcBorders/>
          </w:tcPr>
          <w:p/>
        </w:tc>
        <w:tc>
          <w:tcPr>
            <w:tcW w:type="dxa" w:w="2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psychological capture</w:t>
            </w:r>
          </w:p>
        </w:tc>
        <w:tc>
          <w:tcPr>
            <w:tcW w:type="dxa" w:w="61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2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inconsistently or not at all in consumer settings.</w:t>
            </w:r>
          </w:p>
        </w:tc>
      </w:tr>
      <w:tr>
        <w:trPr>
          <w:trHeight w:hRule="exact" w:val="344"/>
        </w:trPr>
        <w:tc>
          <w:tcPr>
            <w:tcW w:type="dxa" w:w="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B2C-4</w:t>
            </w:r>
          </w:p>
        </w:tc>
        <w:tc>
          <w:tcPr>
            <w:tcW w:type="dxa" w:w="2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Consumer device noise</w:t>
            </w:r>
          </w:p>
        </w:tc>
        <w:tc>
          <w:tcPr>
            <w:tcW w:type="dxa" w:w="61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2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Home EEG and wearable data is noisier than hospital-grade</w:t>
            </w:r>
          </w:p>
        </w:tc>
      </w:tr>
    </w:tbl>
    <w:p>
      <w:pPr>
        <w:autoSpaceDN w:val="0"/>
        <w:autoSpaceDE w:val="0"/>
        <w:widowControl/>
        <w:spacing w:line="198" w:lineRule="exact" w:before="8" w:after="150"/>
        <w:ind w:left="0" w:right="3442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recordings, degrading classification accuracy.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226"/>
        </w:trPr>
        <w:tc>
          <w:tcPr>
            <w:tcW w:type="dxa" w:w="70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B2C-5</w:t>
            </w:r>
          </w:p>
        </w:tc>
        <w:tc>
          <w:tcPr>
            <w:tcW w:type="dxa" w:w="192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Trust problem</w:t>
            </w:r>
          </w:p>
        </w:tc>
        <w:tc>
          <w:tcPr>
            <w:tcW w:type="dxa" w:w="6526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5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Users may not trust or understand AI-generated output,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3009"/>
        <w:gridCol w:w="3009"/>
        <w:gridCol w:w="3009"/>
      </w:tblGrid>
      <w:tr>
        <w:trPr>
          <w:trHeight w:hRule="exact" w:val="280"/>
        </w:trPr>
        <w:tc>
          <w:tcPr>
            <w:tcW w:type="dxa" w:w="1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0" w:right="9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B2C-6</w:t>
            </w:r>
          </w:p>
        </w:tc>
        <w:tc>
          <w:tcPr>
            <w:tcW w:type="dxa" w:w="1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Privacy concern</w:t>
            </w:r>
          </w:p>
        </w:tc>
        <w:tc>
          <w:tcPr>
            <w:tcW w:type="dxa" w:w="7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5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particularly without a clinician intermediary.</w:t>
            </w:r>
          </w:p>
        </w:tc>
      </w:tr>
      <w:tr>
        <w:trPr>
          <w:trHeight w:hRule="exact" w:val="316"/>
        </w:trPr>
        <w:tc>
          <w:tcPr>
            <w:tcW w:type="dxa" w:w="3009"/>
            <w:vMerge/>
            <w:tcBorders/>
          </w:tcPr>
          <w:p/>
        </w:tc>
        <w:tc>
          <w:tcPr>
            <w:tcW w:type="dxa" w:w="3009"/>
            <w:vMerge/>
            <w:tcBorders/>
          </w:tcPr>
          <w:p/>
        </w:tc>
        <w:tc>
          <w:tcPr>
            <w:tcW w:type="dxa" w:w="7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6" w:after="0"/>
              <w:ind w:left="5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Home-collected health data raises heightened privacy concerns, and</w:t>
            </w:r>
          </w:p>
        </w:tc>
      </w:tr>
    </w:tbl>
    <w:p>
      <w:pPr>
        <w:autoSpaceDN w:val="0"/>
        <w:autoSpaceDE w:val="0"/>
        <w:widowControl/>
        <w:spacing w:line="198" w:lineRule="exact" w:before="20" w:after="150"/>
        <w:ind w:left="0" w:right="1928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users are often unaware of how brain data is stored or shared.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216"/>
        </w:trPr>
        <w:tc>
          <w:tcPr>
            <w:tcW w:type="dxa" w:w="700"/>
            <w:vMerge w:val="restart"/>
            <w:tcBorders/>
            <w:shd w:fill="f0f5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B2C-7</w:t>
            </w:r>
          </w:p>
        </w:tc>
        <w:tc>
          <w:tcPr>
            <w:tcW w:type="dxa" w:w="238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 continuity-of-care</w:t>
            </w:r>
          </w:p>
        </w:tc>
        <w:tc>
          <w:tcPr>
            <w:tcW w:type="dxa" w:w="6066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Home monitoring data often does not connect back to the treating</w:t>
            </w:r>
          </w:p>
        </w:tc>
      </w:tr>
      <w:tr>
        <w:trPr>
          <w:trHeight w:hRule="exact" w:val="262"/>
        </w:trPr>
        <w:tc>
          <w:tcPr>
            <w:tcW w:type="dxa" w:w="3009"/>
            <w:vMerge/>
            <w:tcBorders/>
          </w:tcPr>
          <w:p/>
        </w:tc>
        <w:tc>
          <w:tcPr>
            <w:tcW w:type="dxa" w:w="238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pipeline</w:t>
            </w:r>
          </w:p>
        </w:tc>
        <w:tc>
          <w:tcPr>
            <w:tcW w:type="dxa" w:w="6066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1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clinician, creating a gap between screening and follow-up.</w:t>
            </w:r>
          </w:p>
        </w:tc>
      </w:tr>
      <w:tr>
        <w:trPr>
          <w:trHeight w:hRule="exact" w:val="344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B2C-8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Self-diagnosis misuse risk</w:t>
            </w:r>
          </w:p>
        </w:tc>
        <w:tc>
          <w:tcPr>
            <w:tcW w:type="dxa" w:w="60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1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Direct-to-consumer AI output may be misinterpreted as definitive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0"/>
        <w:ind w:left="0" w:right="3180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diagnosis rather than guided screening support.</w:t>
      </w:r>
    </w:p>
    <w:p>
      <w:pPr>
        <w:autoSpaceDN w:val="0"/>
        <w:autoSpaceDE w:val="0"/>
        <w:widowControl/>
        <w:spacing w:line="288" w:lineRule="exact" w:before="456" w:after="196"/>
        <w:ind w:left="1406" w:right="1728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1.16.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Problem and Design Mapping: B2B and B2C Problem Decomposition.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This traceability matrix links every identified problem to its RGAIG design response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and supporting evidence, ensuring that no problem is left unaddressed and no design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element lacks justification.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520"/>
        </w:trPr>
        <w:tc>
          <w:tcPr>
            <w:tcW w:type="dxa" w:w="1080"/>
            <w:tcBorders>
              <w:top w:sz="8.799999999999727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80"/>
            </w:tblGrid>
            <w:tr>
              <w:trPr>
                <w:trHeight w:hRule="exact" w:val="376"/>
              </w:trPr>
              <w:tc>
                <w:tcPr>
                  <w:tcW w:type="dxa" w:w="800"/>
                  <w:tcBorders/>
                  <w:shd w:fill="d8e3f3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20" w:after="0"/>
                    <w:ind w:left="60" w:right="0" w:firstLine="0"/>
                    <w:jc w:val="left"/>
                  </w:pPr>
                  <w:r>
                    <w:rPr>
                      <w:rFonts w:ascii="LMRoman10" w:hAnsi="LMRoman10" w:eastAsia="LMRoman10"/>
                      <w:b/>
                      <w:i w:val="0"/>
                      <w:color w:val="000000"/>
                      <w:sz w:val="20"/>
                    </w:rPr>
                    <w:t>Area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840"/>
            <w:tcBorders>
              <w:top w:sz="8.799999999999727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90" w:after="0"/>
              <w:ind w:left="0" w:right="104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Ctx.</w:t>
            </w:r>
          </w:p>
        </w:tc>
        <w:tc>
          <w:tcPr>
            <w:tcW w:type="dxa" w:w="2840"/>
            <w:tcBorders>
              <w:top w:sz="8.799999999999727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90" w:after="0"/>
              <w:ind w:left="13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Problem</w:t>
            </w:r>
          </w:p>
        </w:tc>
        <w:tc>
          <w:tcPr>
            <w:tcW w:type="dxa" w:w="2780"/>
            <w:tcBorders>
              <w:top w:sz="8.799999999999727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90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Design Response</w:t>
            </w:r>
          </w:p>
        </w:tc>
        <w:tc>
          <w:tcPr>
            <w:tcW w:type="dxa" w:w="1486"/>
            <w:tcBorders>
              <w:top w:sz="8.799999999999727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90" w:after="0"/>
              <w:ind w:left="17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Evidence</w:t>
            </w:r>
          </w:p>
        </w:tc>
      </w:tr>
      <w:tr>
        <w:trPr>
          <w:trHeight w:hRule="exact" w:val="478"/>
        </w:trPr>
        <w:tc>
          <w:tcPr>
            <w:tcW w:type="dxa" w:w="108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Main</w:t>
            </w:r>
          </w:p>
        </w:tc>
        <w:tc>
          <w:tcPr>
            <w:tcW w:type="dxa" w:w="840"/>
            <w:vMerge w:val="restart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10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Both</w:t>
            </w:r>
          </w:p>
        </w:tc>
        <w:tc>
          <w:tcPr>
            <w:tcW w:type="dxa" w:w="284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Fragmented intake, EEG, and</w:t>
            </w:r>
          </w:p>
        </w:tc>
        <w:tc>
          <w:tcPr>
            <w:tcW w:type="dxa" w:w="278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Unified explainable and</w:t>
            </w:r>
          </w:p>
        </w:tc>
        <w:tc>
          <w:tcPr>
            <w:tcW w:type="dxa" w:w="1486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1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Accuracy,</w:t>
            </w:r>
          </w:p>
        </w:tc>
      </w:tr>
      <w:tr>
        <w:trPr>
          <w:trHeight w:hRule="exact" w:val="368"/>
        </w:trPr>
        <w:tc>
          <w:tcPr>
            <w:tcW w:type="dxa" w:w="1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Problem</w:t>
            </w:r>
          </w:p>
        </w:tc>
        <w:tc>
          <w:tcPr>
            <w:tcW w:type="dxa" w:w="1805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2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8" w:after="0"/>
              <w:ind w:left="1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governance workflows</w:t>
            </w:r>
          </w:p>
        </w:tc>
        <w:tc>
          <w:tcPr>
            <w:tcW w:type="dxa" w:w="2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governance-aware framework</w:t>
            </w:r>
          </w:p>
        </w:tc>
        <w:tc>
          <w:tcPr>
            <w:tcW w:type="dxa" w:w="14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8" w:after="0"/>
              <w:ind w:left="1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trust,</w:t>
            </w:r>
          </w:p>
        </w:tc>
      </w:tr>
    </w:tbl>
    <w:p>
      <w:pPr>
        <w:autoSpaceDN w:val="0"/>
        <w:autoSpaceDE w:val="0"/>
        <w:widowControl/>
        <w:spacing w:line="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38"/>
        </w:trPr>
        <w:tc>
          <w:tcPr>
            <w:tcW w:type="dxa" w:w="126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66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88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62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6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29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efficiency</w:t>
            </w:r>
          </w:p>
        </w:tc>
      </w:tr>
      <w:tr>
        <w:trPr>
          <w:trHeight w:hRule="exact" w:val="398"/>
        </w:trPr>
        <w:tc>
          <w:tcPr>
            <w:tcW w:type="dxa" w:w="12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Intake Frag.</w:t>
            </w:r>
          </w:p>
        </w:tc>
        <w:tc>
          <w:tcPr>
            <w:tcW w:type="dxa" w:w="6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B2B</w:t>
            </w:r>
          </w:p>
        </w:tc>
        <w:tc>
          <w:tcPr>
            <w:tcW w:type="dxa" w:w="2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Disconnected history, forms,</w:t>
            </w:r>
          </w:p>
        </w:tc>
        <w:tc>
          <w:tcPr>
            <w:tcW w:type="dxa" w:w="2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8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Unified onboarding and</w:t>
            </w:r>
          </w:p>
        </w:tc>
        <w:tc>
          <w:tcPr>
            <w:tcW w:type="dxa" w:w="16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Completion,</w:t>
            </w:r>
          </w:p>
        </w:tc>
      </w:tr>
      <w:tr>
        <w:trPr>
          <w:trHeight w:hRule="exact" w:val="394"/>
        </w:trPr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2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1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and clinician inputs</w:t>
            </w:r>
          </w:p>
        </w:tc>
        <w:tc>
          <w:tcPr>
            <w:tcW w:type="dxa" w:w="2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8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assessment flow</w:t>
            </w:r>
          </w:p>
        </w:tc>
        <w:tc>
          <w:tcPr>
            <w:tcW w:type="dxa" w:w="16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29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time</w:t>
            </w:r>
          </w:p>
        </w:tc>
      </w:tr>
      <w:tr>
        <w:trPr>
          <w:trHeight w:hRule="exact" w:val="406"/>
        </w:trPr>
        <w:tc>
          <w:tcPr>
            <w:tcW w:type="dxa" w:w="1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Manual</w:t>
            </w:r>
          </w:p>
        </w:tc>
        <w:tc>
          <w:tcPr>
            <w:tcW w:type="dxa" w:w="6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B2B</w:t>
            </w:r>
          </w:p>
        </w:tc>
        <w:tc>
          <w:tcPr>
            <w:tcW w:type="dxa" w:w="2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Repeated clinician questioning</w:t>
            </w:r>
          </w:p>
        </w:tc>
        <w:tc>
          <w:tcPr>
            <w:tcW w:type="dxa" w:w="2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8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Conversational intake and</w:t>
            </w:r>
          </w:p>
        </w:tc>
        <w:tc>
          <w:tcPr>
            <w:tcW w:type="dxa" w:w="16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29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Effort</w:t>
            </w:r>
          </w:p>
        </w:tc>
      </w:tr>
      <w:tr>
        <w:trPr>
          <w:trHeight w:hRule="exact" w:val="366"/>
        </w:trPr>
        <w:tc>
          <w:tcPr>
            <w:tcW w:type="dxa" w:w="1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Burden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2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8" w:after="0"/>
              <w:ind w:left="1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and coordination</w:t>
            </w:r>
          </w:p>
        </w:tc>
        <w:tc>
          <w:tcPr>
            <w:tcW w:type="dxa" w:w="2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8" w:after="0"/>
              <w:ind w:left="8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workflow support</w:t>
            </w:r>
          </w:p>
        </w:tc>
        <w:tc>
          <w:tcPr>
            <w:tcW w:type="dxa" w:w="16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8" w:after="0"/>
              <w:ind w:left="29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reduction,</w:t>
            </w:r>
          </w:p>
        </w:tc>
      </w:tr>
    </w:tbl>
    <w:p>
      <w:pPr>
        <w:autoSpaceDN w:val="0"/>
        <w:autoSpaceDE w:val="0"/>
        <w:widowControl/>
        <w:spacing w:line="7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38"/>
        </w:trPr>
        <w:tc>
          <w:tcPr>
            <w:tcW w:type="dxa" w:w="116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76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82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76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5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21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turnaround</w:t>
            </w:r>
          </w:p>
        </w:tc>
      </w:tr>
      <w:tr>
        <w:trPr>
          <w:trHeight w:hRule="exact" w:val="398"/>
        </w:trPr>
        <w:tc>
          <w:tcPr>
            <w:tcW w:type="dxa" w:w="1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Pri–Sec</w:t>
            </w:r>
          </w:p>
        </w:tc>
        <w:tc>
          <w:tcPr>
            <w:tcW w:type="dxa" w:w="7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13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B2B</w:t>
            </w:r>
          </w:p>
        </w:tc>
        <w:tc>
          <w:tcPr>
            <w:tcW w:type="dxa" w:w="2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Narratives are not integrated</w:t>
            </w:r>
          </w:p>
        </w:tc>
        <w:tc>
          <w:tcPr>
            <w:tcW w:type="dxa" w:w="2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14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Combine questionnaire,</w:t>
            </w:r>
          </w:p>
        </w:tc>
        <w:tc>
          <w:tcPr>
            <w:tcW w:type="dxa" w:w="15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Joint display,</w:t>
            </w:r>
          </w:p>
        </w:tc>
      </w:tr>
      <w:tr>
        <w:trPr>
          <w:trHeight w:hRule="exact" w:val="392"/>
        </w:trPr>
        <w:tc>
          <w:tcPr>
            <w:tcW w:type="dxa" w:w="1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Gap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2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4" w:after="0"/>
              <w:ind w:left="1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with EEG evidence</w:t>
            </w:r>
          </w:p>
        </w:tc>
        <w:tc>
          <w:tcPr>
            <w:tcW w:type="dxa" w:w="2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behavioural, and EEG data</w:t>
            </w:r>
          </w:p>
        </w:tc>
        <w:tc>
          <w:tcPr>
            <w:tcW w:type="dxa" w:w="15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concordance</w:t>
            </w:r>
          </w:p>
        </w:tc>
      </w:tr>
      <w:tr>
        <w:trPr>
          <w:trHeight w:hRule="exact" w:val="408"/>
        </w:trPr>
        <w:tc>
          <w:tcPr>
            <w:tcW w:type="dxa" w:w="1160"/>
            <w:vMerge w:val="restart"/>
            <w:tcBorders>
              <w:bottom w:sz="9.600000000000364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160"/>
            </w:tblGrid>
            <w:tr>
              <w:trPr>
                <w:trHeight w:hRule="exact" w:val="772"/>
              </w:trPr>
              <w:tc>
                <w:tcPr>
                  <w:tcW w:type="dxa" w:w="1020"/>
                  <w:tcBorders/>
                  <w:shd w:fill="f0f5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18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Tool Silos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60"/>
            <w:vMerge w:val="restart"/>
            <w:tcBorders>
              <w:bottom w:sz="9.600000000000364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13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B2B</w:t>
            </w:r>
          </w:p>
        </w:tc>
        <w:tc>
          <w:tcPr>
            <w:tcW w:type="dxa" w:w="2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Separate ASD tools with no</w:t>
            </w:r>
          </w:p>
        </w:tc>
        <w:tc>
          <w:tcPr>
            <w:tcW w:type="dxa" w:w="2760"/>
            <w:vMerge w:val="restart"/>
            <w:tcBorders>
              <w:bottom w:sz="9.600000000000364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4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Unified ASD framework</w:t>
            </w:r>
          </w:p>
        </w:tc>
        <w:tc>
          <w:tcPr>
            <w:tcW w:type="dxa" w:w="15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21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Accuracy,</w:t>
            </w:r>
          </w:p>
        </w:tc>
      </w:tr>
      <w:tr>
        <w:trPr>
          <w:trHeight w:hRule="exact" w:val="418"/>
        </w:trPr>
        <w:tc>
          <w:tcPr>
            <w:tcW w:type="dxa" w:w="1805"/>
            <w:vMerge/>
            <w:tcBorders>
              <w:bottom w:sz="9.600000000000364" w:val="single" w:color="#00007F"/>
            </w:tcBorders>
          </w:tcPr>
          <w:p/>
        </w:tc>
        <w:tc>
          <w:tcPr>
            <w:tcW w:type="dxa" w:w="1805"/>
            <w:vMerge/>
            <w:tcBorders>
              <w:bottom w:sz="9.600000000000364" w:val="single" w:color="#00007F"/>
            </w:tcBorders>
          </w:tcPr>
          <w:p/>
        </w:tc>
        <w:tc>
          <w:tcPr>
            <w:tcW w:type="dxa" w:w="2820"/>
            <w:tcBorders>
              <w:bottom w:sz="9.60000000000036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1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shared architecture</w:t>
            </w:r>
          </w:p>
        </w:tc>
        <w:tc>
          <w:tcPr>
            <w:tcW w:type="dxa" w:w="1805"/>
            <w:vMerge/>
            <w:tcBorders>
              <w:bottom w:sz="9.600000000000364" w:val="single" w:color="#00007F"/>
            </w:tcBorders>
          </w:tcPr>
          <w:p/>
        </w:tc>
        <w:tc>
          <w:tcPr>
            <w:tcW w:type="dxa" w:w="1526"/>
            <w:tcBorders>
              <w:bottom w:sz="9.60000000000036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21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reuse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36</w:t>
      </w:r>
    </w:p>
    <w:p>
      <w:pPr>
        <w:autoSpaceDN w:val="0"/>
        <w:autoSpaceDE w:val="0"/>
        <w:widowControl/>
        <w:spacing w:line="198" w:lineRule="exact" w:before="656" w:after="76"/>
        <w:ind w:left="1500" w:right="0" w:firstLine="0"/>
        <w:jc w:val="left"/>
      </w:pPr>
      <w:r>
        <w:rPr>
          <w:rFonts w:ascii="LMRoman10" w:hAnsi="LMRoman10" w:eastAsia="LMRoman10"/>
          <w:b w:val="0"/>
          <w:i/>
          <w:color w:val="000000"/>
          <w:sz w:val="20"/>
        </w:rPr>
        <w:t>Table</w:t>
      </w:r>
      <w:r>
        <w:rPr>
          <w:rFonts w:ascii="LMRoman10" w:hAnsi="LMRoman10" w:eastAsia="LMRoman10"/>
          <w:b w:val="0"/>
          <w:i/>
          <w:color w:val="000080"/>
          <w:sz w:val="20"/>
        </w:rPr>
        <w:t xml:space="preserve"> 1.16</w:t>
      </w:r>
      <w:r>
        <w:rPr>
          <w:rFonts w:ascii="LMRoman10" w:hAnsi="LMRoman10" w:eastAsia="LMRoman10"/>
          <w:b w:val="0"/>
          <w:i/>
          <w:color w:val="000000"/>
          <w:sz w:val="20"/>
        </w:rPr>
        <w:t xml:space="preserve"> continued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522"/>
        </w:trPr>
        <w:tc>
          <w:tcPr>
            <w:tcW w:type="dxa" w:w="1080"/>
            <w:tcBorders>
              <w:top w:sz="9.600000000000023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80"/>
            </w:tblGrid>
            <w:tr>
              <w:trPr>
                <w:trHeight w:hRule="exact" w:val="376"/>
              </w:trPr>
              <w:tc>
                <w:tcPr>
                  <w:tcW w:type="dxa" w:w="800"/>
                  <w:tcBorders/>
                  <w:shd w:fill="d8e3f3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122" w:after="0"/>
                    <w:ind w:left="60" w:right="0" w:firstLine="0"/>
                    <w:jc w:val="left"/>
                  </w:pPr>
                  <w:r>
                    <w:rPr>
                      <w:rFonts w:ascii="LMRoman10" w:hAnsi="LMRoman10" w:eastAsia="LMRoman10"/>
                      <w:b/>
                      <w:i w:val="0"/>
                      <w:color w:val="000000"/>
                      <w:sz w:val="20"/>
                    </w:rPr>
                    <w:t>Area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840"/>
            <w:tcBorders>
              <w:top w:sz="9.600000000000023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104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Ctx.</w:t>
            </w:r>
          </w:p>
        </w:tc>
        <w:tc>
          <w:tcPr>
            <w:tcW w:type="dxa" w:w="2540"/>
            <w:tcBorders>
              <w:top w:sz="9.600000000000023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13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Problem</w:t>
            </w:r>
          </w:p>
        </w:tc>
        <w:tc>
          <w:tcPr>
            <w:tcW w:type="dxa" w:w="3000"/>
            <w:tcBorders>
              <w:top w:sz="9.600000000000023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42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Design Response</w:t>
            </w:r>
          </w:p>
        </w:tc>
        <w:tc>
          <w:tcPr>
            <w:tcW w:type="dxa" w:w="1566"/>
            <w:tcBorders>
              <w:top w:sz="9.600000000000023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25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Evidence</w:t>
            </w:r>
          </w:p>
        </w:tc>
      </w:tr>
      <w:tr>
        <w:trPr>
          <w:trHeight w:hRule="exact" w:val="480"/>
        </w:trPr>
        <w:tc>
          <w:tcPr>
            <w:tcW w:type="dxa" w:w="108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Weak</w:t>
            </w:r>
          </w:p>
        </w:tc>
        <w:tc>
          <w:tcPr>
            <w:tcW w:type="dxa" w:w="840"/>
            <w:vMerge w:val="restart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4" w:after="0"/>
              <w:ind w:left="0" w:right="13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B2B</w:t>
            </w:r>
          </w:p>
        </w:tc>
        <w:tc>
          <w:tcPr>
            <w:tcW w:type="dxa" w:w="254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4" w:after="0"/>
              <w:ind w:left="1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AI outputs are hard to</w:t>
            </w:r>
          </w:p>
        </w:tc>
        <w:tc>
          <w:tcPr>
            <w:tcW w:type="dxa" w:w="3000"/>
            <w:vMerge w:val="restart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4" w:after="0"/>
              <w:ind w:left="4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RAG + XAI explainability</w:t>
            </w:r>
          </w:p>
        </w:tc>
        <w:tc>
          <w:tcPr>
            <w:tcW w:type="dxa" w:w="1566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Trust score,</w:t>
            </w:r>
          </w:p>
        </w:tc>
      </w:tr>
      <w:tr>
        <w:trPr>
          <w:trHeight w:hRule="exact" w:val="362"/>
        </w:trPr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Explain.</w:t>
            </w:r>
          </w:p>
        </w:tc>
        <w:tc>
          <w:tcPr>
            <w:tcW w:type="dxa" w:w="1805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4" w:after="0"/>
              <w:ind w:left="1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interpret</w:t>
            </w:r>
          </w:p>
        </w:tc>
        <w:tc>
          <w:tcPr>
            <w:tcW w:type="dxa" w:w="1805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15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explanation</w:t>
            </w:r>
          </w:p>
        </w:tc>
      </w:tr>
    </w:tbl>
    <w:p>
      <w:pPr>
        <w:autoSpaceDN w:val="0"/>
        <w:autoSpaceDE w:val="0"/>
        <w:widowControl/>
        <w:spacing w:line="198" w:lineRule="exact" w:before="126" w:after="80"/>
        <w:ind w:left="0" w:right="2144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quality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402"/>
        </w:trPr>
        <w:tc>
          <w:tcPr>
            <w:tcW w:type="dxa" w:w="114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Gov.</w:t>
            </w:r>
          </w:p>
        </w:tc>
        <w:tc>
          <w:tcPr>
            <w:tcW w:type="dxa" w:w="780"/>
            <w:vMerge w:val="restart"/>
            <w:tcBorders/>
            <w:shd w:fill="f0f5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13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B2B</w:t>
            </w:r>
          </w:p>
        </w:tc>
        <w:tc>
          <w:tcPr>
            <w:tcW w:type="dxa" w:w="290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1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Audit, privacy, and compliance</w:t>
            </w:r>
          </w:p>
        </w:tc>
        <w:tc>
          <w:tcPr>
            <w:tcW w:type="dxa" w:w="258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Embed governance in the</w:t>
            </w:r>
          </w:p>
        </w:tc>
        <w:tc>
          <w:tcPr>
            <w:tcW w:type="dxa" w:w="1626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31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Compliance,</w:t>
            </w:r>
          </w:p>
        </w:tc>
      </w:tr>
      <w:tr>
        <w:trPr>
          <w:trHeight w:hRule="exact" w:val="370"/>
        </w:trPr>
        <w:tc>
          <w:tcPr>
            <w:tcW w:type="dxa" w:w="114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Weakness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290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0" w:after="0"/>
              <w:ind w:left="1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are weak</w:t>
            </w:r>
          </w:p>
        </w:tc>
        <w:tc>
          <w:tcPr>
            <w:tcW w:type="dxa" w:w="258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0" w:after="0"/>
              <w:ind w:left="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pipeline</w:t>
            </w:r>
          </w:p>
        </w:tc>
        <w:tc>
          <w:tcPr>
            <w:tcW w:type="dxa" w:w="1626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0" w:after="0"/>
              <w:ind w:left="31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audit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54"/>
        </w:trPr>
        <w:tc>
          <w:tcPr>
            <w:tcW w:type="dxa" w:w="11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5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Decision</w:t>
            </w:r>
          </w:p>
        </w:tc>
        <w:tc>
          <w:tcPr>
            <w:tcW w:type="dxa" w:w="7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56" w:after="0"/>
              <w:ind w:left="0" w:right="13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B2B</w:t>
            </w:r>
          </w:p>
        </w:tc>
        <w:tc>
          <w:tcPr>
            <w:tcW w:type="dxa" w:w="28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5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Outputs vary across workflows</w:t>
            </w:r>
          </w:p>
        </w:tc>
        <w:tc>
          <w:tcPr>
            <w:tcW w:type="dxa" w:w="28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5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Standardised decision support</w:t>
            </w:r>
          </w:p>
        </w:tc>
        <w:tc>
          <w:tcPr>
            <w:tcW w:type="dxa" w:w="14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11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completion</w:t>
            </w:r>
          </w:p>
        </w:tc>
      </w:tr>
      <w:tr>
        <w:trPr>
          <w:trHeight w:hRule="exact" w:val="400"/>
        </w:trPr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4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11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Consistency,</w:t>
            </w:r>
          </w:p>
        </w:tc>
      </w:tr>
      <w:tr>
        <w:trPr>
          <w:trHeight w:hRule="exact" w:val="376"/>
        </w:trPr>
        <w:tc>
          <w:tcPr>
            <w:tcW w:type="dxa" w:w="1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9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Incon.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4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98" w:after="0"/>
              <w:ind w:left="11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agreement</w:t>
            </w:r>
          </w:p>
        </w:tc>
      </w:tr>
      <w:tr>
        <w:trPr>
          <w:trHeight w:hRule="exact" w:val="376"/>
        </w:trPr>
        <w:tc>
          <w:tcPr>
            <w:tcW w:type="dxa" w:w="1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Scalability</w:t>
            </w:r>
          </w:p>
        </w:tc>
        <w:tc>
          <w:tcPr>
            <w:tcW w:type="dxa" w:w="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13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B2B</w:t>
            </w:r>
          </w:p>
        </w:tc>
        <w:tc>
          <w:tcPr>
            <w:tcW w:type="dxa" w:w="2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Processes do not scale well</w:t>
            </w:r>
          </w:p>
        </w:tc>
        <w:tc>
          <w:tcPr>
            <w:tcW w:type="dxa" w:w="2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8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Automate repeatable stages</w:t>
            </w:r>
          </w:p>
        </w:tc>
        <w:tc>
          <w:tcPr>
            <w:tcW w:type="dxa" w:w="14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1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Processing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9026"/>
      </w:tblGrid>
      <w:tr>
        <w:trPr>
          <w:trHeight w:hRule="exact" w:val="318"/>
        </w:trPr>
        <w:tc>
          <w:tcPr>
            <w:tcW w:type="dxa" w:w="9026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0" w:right="86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time,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56"/>
        </w:trPr>
        <w:tc>
          <w:tcPr>
            <w:tcW w:type="dxa" w:w="12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5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Onboarding</w:t>
            </w:r>
          </w:p>
        </w:tc>
        <w:tc>
          <w:tcPr>
            <w:tcW w:type="dxa" w:w="6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5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B2C</w:t>
            </w:r>
          </w:p>
        </w:tc>
        <w:tc>
          <w:tcPr>
            <w:tcW w:type="dxa" w:w="28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56" w:after="0"/>
              <w:ind w:left="1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Patients struggle to begin</w:t>
            </w:r>
          </w:p>
        </w:tc>
        <w:tc>
          <w:tcPr>
            <w:tcW w:type="dxa" w:w="27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56" w:after="0"/>
              <w:ind w:left="8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Chatbot- and form-based</w:t>
            </w:r>
          </w:p>
        </w:tc>
        <w:tc>
          <w:tcPr>
            <w:tcW w:type="dxa" w:w="14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13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throughput</w:t>
            </w:r>
          </w:p>
        </w:tc>
      </w:tr>
      <w:tr>
        <w:trPr>
          <w:trHeight w:hRule="exact" w:val="380"/>
        </w:trPr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4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13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Completion,</w:t>
            </w:r>
          </w:p>
        </w:tc>
      </w:tr>
      <w:tr>
        <w:trPr>
          <w:trHeight w:hRule="exact" w:val="394"/>
        </w:trPr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2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1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assessment</w:t>
            </w:r>
          </w:p>
        </w:tc>
        <w:tc>
          <w:tcPr>
            <w:tcW w:type="dxa" w:w="2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8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onboarding</w:t>
            </w:r>
          </w:p>
        </w:tc>
        <w:tc>
          <w:tcPr>
            <w:tcW w:type="dxa" w:w="14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13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usability</w:t>
            </w:r>
          </w:p>
        </w:tc>
      </w:tr>
      <w:tr>
        <w:trPr>
          <w:trHeight w:hRule="exact" w:val="406"/>
        </w:trPr>
        <w:tc>
          <w:tcPr>
            <w:tcW w:type="dxa" w:w="1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Weak</w:t>
            </w:r>
          </w:p>
        </w:tc>
        <w:tc>
          <w:tcPr>
            <w:tcW w:type="dxa" w:w="6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B2C</w:t>
            </w:r>
          </w:p>
        </w:tc>
        <w:tc>
          <w:tcPr>
            <w:tcW w:type="dxa" w:w="288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0.0" w:type="dxa"/>
            </w:tblPr>
            <w:tblGrid>
              <w:gridCol w:w="2880"/>
            </w:tblGrid>
            <w:tr>
              <w:trPr>
                <w:trHeight w:hRule="exact" w:val="342"/>
              </w:trPr>
              <w:tc>
                <w:tcPr>
                  <w:tcW w:type="dxa" w:w="2620"/>
                  <w:tcBorders/>
                  <w:shd w:fill="f0f5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18" w:after="0"/>
                    <w:ind w:left="76" w:right="0" w:firstLine="0"/>
                    <w:jc w:val="lef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Systems do not guide users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8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Conversational symptom</w:t>
            </w:r>
          </w:p>
        </w:tc>
        <w:tc>
          <w:tcPr>
            <w:tcW w:type="dxa" w:w="14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Completeness,</w:t>
            </w:r>
          </w:p>
        </w:tc>
      </w:tr>
      <w:tr>
        <w:trPr>
          <w:trHeight w:hRule="exact" w:val="386"/>
        </w:trPr>
        <w:tc>
          <w:tcPr>
            <w:tcW w:type="dxa" w:w="1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Convers.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2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8" w:after="0"/>
              <w:ind w:left="1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effectively</w:t>
            </w:r>
          </w:p>
        </w:tc>
        <w:tc>
          <w:tcPr>
            <w:tcW w:type="dxa" w:w="2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8" w:after="0"/>
              <w:ind w:left="8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capture</w:t>
            </w:r>
          </w:p>
        </w:tc>
        <w:tc>
          <w:tcPr>
            <w:tcW w:type="dxa" w:w="14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8" w:after="0"/>
              <w:ind w:left="13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satisfaction</w:t>
            </w:r>
          </w:p>
        </w:tc>
      </w:tr>
      <w:tr>
        <w:trPr>
          <w:trHeight w:hRule="exact" w:val="414"/>
        </w:trPr>
        <w:tc>
          <w:tcPr>
            <w:tcW w:type="dxa" w:w="12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Behaviour</w:t>
            </w:r>
          </w:p>
        </w:tc>
        <w:tc>
          <w:tcPr>
            <w:tcW w:type="dxa" w:w="6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B2C</w:t>
            </w:r>
          </w:p>
        </w:tc>
        <w:tc>
          <w:tcPr>
            <w:tcW w:type="dxa" w:w="2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Behavioural indicators are</w:t>
            </w:r>
          </w:p>
        </w:tc>
        <w:tc>
          <w:tcPr>
            <w:tcW w:type="dxa" w:w="2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8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Standardised behavioural</w:t>
            </w:r>
          </w:p>
        </w:tc>
        <w:tc>
          <w:tcPr>
            <w:tcW w:type="dxa" w:w="14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3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Symptom</w:t>
            </w:r>
          </w:p>
        </w:tc>
      </w:tr>
      <w:tr>
        <w:trPr>
          <w:trHeight w:hRule="exact" w:val="378"/>
        </w:trPr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2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0" w:after="0"/>
              <w:ind w:left="1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captured inconsistently</w:t>
            </w:r>
          </w:p>
        </w:tc>
        <w:tc>
          <w:tcPr>
            <w:tcW w:type="dxa" w:w="2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0" w:after="0"/>
              <w:ind w:left="8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capture</w:t>
            </w:r>
          </w:p>
        </w:tc>
        <w:tc>
          <w:tcPr>
            <w:tcW w:type="dxa" w:w="14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scores, themes</w:t>
            </w:r>
          </w:p>
        </w:tc>
      </w:tr>
      <w:tr>
        <w:trPr>
          <w:trHeight w:hRule="exact" w:val="402"/>
        </w:trPr>
        <w:tc>
          <w:tcPr>
            <w:tcW w:type="dxa" w:w="1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Device</w:t>
            </w:r>
          </w:p>
        </w:tc>
        <w:tc>
          <w:tcPr>
            <w:tcW w:type="dxa" w:w="6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B2C</w:t>
            </w:r>
          </w:p>
        </w:tc>
        <w:tc>
          <w:tcPr>
            <w:tcW w:type="dxa" w:w="288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0.0" w:type="dxa"/>
            </w:tblPr>
            <w:tblGrid>
              <w:gridCol w:w="2880"/>
            </w:tblGrid>
            <w:tr>
              <w:trPr>
                <w:trHeight w:hRule="exact" w:val="340"/>
              </w:trPr>
              <w:tc>
                <w:tcPr>
                  <w:tcW w:type="dxa" w:w="2580"/>
                  <w:tcBorders/>
                  <w:shd w:fill="f0f5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16" w:after="0"/>
                    <w:ind w:left="76" w:right="0" w:firstLine="0"/>
                    <w:jc w:val="lef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Home EEG is noisier than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8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Quality checks and bounded</w:t>
            </w:r>
          </w:p>
        </w:tc>
        <w:tc>
          <w:tcPr>
            <w:tcW w:type="dxa" w:w="14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Signal quality,</w:t>
            </w:r>
          </w:p>
        </w:tc>
      </w:tr>
      <w:tr>
        <w:trPr>
          <w:trHeight w:hRule="exact" w:val="388"/>
        </w:trPr>
        <w:tc>
          <w:tcPr>
            <w:tcW w:type="dxa" w:w="1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Noise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2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0" w:after="0"/>
              <w:ind w:left="1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hospital EEG</w:t>
            </w:r>
          </w:p>
        </w:tc>
        <w:tc>
          <w:tcPr>
            <w:tcW w:type="dxa" w:w="2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0" w:after="0"/>
              <w:ind w:left="8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monitoring</w:t>
            </w:r>
          </w:p>
        </w:tc>
        <w:tc>
          <w:tcPr>
            <w:tcW w:type="dxa" w:w="14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0" w:after="0"/>
              <w:ind w:left="13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accuracy</w:t>
            </w:r>
          </w:p>
        </w:tc>
      </w:tr>
      <w:tr>
        <w:trPr>
          <w:trHeight w:hRule="exact" w:val="412"/>
        </w:trPr>
        <w:tc>
          <w:tcPr>
            <w:tcW w:type="dxa" w:w="1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Trust</w:t>
            </w:r>
          </w:p>
        </w:tc>
        <w:tc>
          <w:tcPr>
            <w:tcW w:type="dxa" w:w="6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B2C</w:t>
            </w:r>
          </w:p>
        </w:tc>
        <w:tc>
          <w:tcPr>
            <w:tcW w:type="dxa" w:w="28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Users distrust AI output</w:t>
            </w:r>
          </w:p>
        </w:tc>
        <w:tc>
          <w:tcPr>
            <w:tcW w:type="dxa" w:w="27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8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Plain-language explanation</w:t>
            </w:r>
          </w:p>
        </w:tc>
        <w:tc>
          <w:tcPr>
            <w:tcW w:type="dxa" w:w="14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Clarity, trust</w:t>
            </w:r>
          </w:p>
        </w:tc>
      </w:tr>
      <w:tr>
        <w:trPr>
          <w:trHeight w:hRule="exact" w:val="380"/>
        </w:trPr>
        <w:tc>
          <w:tcPr>
            <w:tcW w:type="dxa" w:w="1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Problem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4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13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score</w:t>
            </w:r>
          </w:p>
        </w:tc>
      </w:tr>
      <w:tr>
        <w:trPr>
          <w:trHeight w:hRule="exact" w:val="400"/>
        </w:trPr>
        <w:tc>
          <w:tcPr>
            <w:tcW w:type="dxa" w:w="12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240"/>
            </w:tblGrid>
            <w:tr>
              <w:trPr>
                <w:trHeight w:hRule="exact" w:val="772"/>
              </w:trPr>
              <w:tc>
                <w:tcPr>
                  <w:tcW w:type="dxa" w:w="960"/>
                  <w:tcBorders/>
                  <w:shd w:fill="f0f5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118" w:after="0"/>
                    <w:ind w:left="60" w:right="0" w:firstLine="0"/>
                    <w:jc w:val="lef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Privacy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B2C</w:t>
            </w:r>
          </w:p>
        </w:tc>
        <w:tc>
          <w:tcPr>
            <w:tcW w:type="dxa" w:w="2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Home monitoring raises</w:t>
            </w:r>
          </w:p>
        </w:tc>
        <w:tc>
          <w:tcPr>
            <w:tcW w:type="dxa" w:w="2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8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Privacy-aware monitoring</w:t>
            </w:r>
          </w:p>
        </w:tc>
        <w:tc>
          <w:tcPr>
            <w:tcW w:type="dxa" w:w="14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3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Consent,</w:t>
            </w:r>
          </w:p>
        </w:tc>
      </w:tr>
      <w:tr>
        <w:trPr>
          <w:trHeight w:hRule="exact" w:val="392"/>
        </w:trPr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2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4" w:after="0"/>
              <w:ind w:left="1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privacy concerns</w:t>
            </w:r>
          </w:p>
        </w:tc>
        <w:tc>
          <w:tcPr>
            <w:tcW w:type="dxa" w:w="2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4" w:after="0"/>
              <w:ind w:left="8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pipeline</w:t>
            </w:r>
          </w:p>
        </w:tc>
        <w:tc>
          <w:tcPr>
            <w:tcW w:type="dxa" w:w="14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4" w:after="0"/>
              <w:ind w:left="13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compliance</w:t>
            </w:r>
          </w:p>
        </w:tc>
      </w:tr>
      <w:tr>
        <w:trPr>
          <w:trHeight w:hRule="exact" w:val="408"/>
        </w:trPr>
        <w:tc>
          <w:tcPr>
            <w:tcW w:type="dxa" w:w="1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</w:t>
            </w:r>
          </w:p>
        </w:tc>
        <w:tc>
          <w:tcPr>
            <w:tcW w:type="dxa" w:w="6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B2C</w:t>
            </w:r>
          </w:p>
        </w:tc>
        <w:tc>
          <w:tcPr>
            <w:tcW w:type="dxa" w:w="2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Home monitoring is not linked</w:t>
            </w:r>
          </w:p>
        </w:tc>
        <w:tc>
          <w:tcPr>
            <w:tcW w:type="dxa" w:w="2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8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Hospital-to-home continuity</w:t>
            </w:r>
          </w:p>
        </w:tc>
        <w:tc>
          <w:tcPr>
            <w:tcW w:type="dxa" w:w="14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3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Continuity,</w:t>
            </w:r>
          </w:p>
        </w:tc>
      </w:tr>
      <w:tr>
        <w:trPr>
          <w:trHeight w:hRule="exact" w:val="382"/>
        </w:trPr>
        <w:tc>
          <w:tcPr>
            <w:tcW w:type="dxa" w:w="1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Continuity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2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1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to clinical care</w:t>
            </w:r>
          </w:p>
        </w:tc>
        <w:tc>
          <w:tcPr>
            <w:tcW w:type="dxa" w:w="2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8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design</w:t>
            </w:r>
          </w:p>
        </w:tc>
        <w:tc>
          <w:tcPr>
            <w:tcW w:type="dxa" w:w="14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13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escalation</w:t>
            </w:r>
          </w:p>
        </w:tc>
      </w:tr>
      <w:tr>
        <w:trPr>
          <w:trHeight w:hRule="exact" w:val="398"/>
        </w:trPr>
        <w:tc>
          <w:tcPr>
            <w:tcW w:type="dxa" w:w="1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Self-Dx</w:t>
            </w:r>
          </w:p>
        </w:tc>
        <w:tc>
          <w:tcPr>
            <w:tcW w:type="dxa" w:w="680"/>
            <w:vMerge w:val="restart"/>
            <w:tcBorders>
              <w:bottom w:sz="9.600000000000364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B2C</w:t>
            </w:r>
          </w:p>
        </w:tc>
        <w:tc>
          <w:tcPr>
            <w:tcW w:type="dxa" w:w="288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0.0" w:type="dxa"/>
            </w:tblPr>
            <w:tblGrid>
              <w:gridCol w:w="2880"/>
            </w:tblGrid>
            <w:tr>
              <w:trPr>
                <w:trHeight w:hRule="exact" w:val="338"/>
              </w:trPr>
              <w:tc>
                <w:tcPr>
                  <w:tcW w:type="dxa" w:w="2620"/>
                  <w:tcBorders/>
                  <w:shd w:fill="f0f5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18" w:after="0"/>
                    <w:ind w:left="76" w:right="0" w:firstLine="0"/>
                    <w:jc w:val="lef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Output may be misused as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Position as screening support</w:t>
            </w:r>
          </w:p>
        </w:tc>
        <w:tc>
          <w:tcPr>
            <w:tcW w:type="dxa" w:w="14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3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Safe use,</w:t>
            </w:r>
          </w:p>
        </w:tc>
      </w:tr>
      <w:tr>
        <w:trPr>
          <w:trHeight w:hRule="exact" w:val="428"/>
        </w:trPr>
        <w:tc>
          <w:tcPr>
            <w:tcW w:type="dxa" w:w="1240"/>
            <w:tcBorders>
              <w:bottom w:sz="9.60000000000036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Risk</w:t>
            </w:r>
          </w:p>
        </w:tc>
        <w:tc>
          <w:tcPr>
            <w:tcW w:type="dxa" w:w="1805"/>
            <w:vMerge/>
            <w:tcBorders>
              <w:bottom w:sz="9.600000000000364" w:val="single" w:color="#00007F"/>
            </w:tcBorders>
          </w:tcPr>
          <w:p/>
        </w:tc>
        <w:tc>
          <w:tcPr>
            <w:tcW w:type="dxa" w:w="2880"/>
            <w:tcBorders>
              <w:bottom w:sz="9.60000000000036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1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diagnosis</w:t>
            </w:r>
          </w:p>
        </w:tc>
        <w:tc>
          <w:tcPr>
            <w:tcW w:type="dxa" w:w="2780"/>
            <w:tcBorders>
              <w:bottom w:sz="9.60000000000036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8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only</w:t>
            </w:r>
          </w:p>
        </w:tc>
        <w:tc>
          <w:tcPr>
            <w:tcW w:type="dxa" w:w="1446"/>
            <w:tcBorders>
              <w:bottom w:sz="9.60000000000036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13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escalation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37</w:t>
      </w:r>
    </w:p>
    <w:p>
      <w:pPr>
        <w:autoSpaceDN w:val="0"/>
        <w:autoSpaceDE w:val="0"/>
        <w:widowControl/>
        <w:spacing w:line="240" w:lineRule="exact" w:before="6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Problem Structure</w:t>
      </w:r>
    </w:p>
    <w:p>
      <w:pPr>
        <w:autoSpaceDN w:val="0"/>
        <w:autoSpaceDE w:val="0"/>
        <w:widowControl/>
        <w:spacing w:line="220" w:lineRule="exact" w:before="374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1.17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presents eleven problem layers with distinct B2B (hospital/enterprise) and B2C</w:t>
      </w:r>
    </w:p>
    <w:p>
      <w:pPr>
        <w:autoSpaceDN w:val="0"/>
        <w:autoSpaceDE w:val="0"/>
        <w:widowControl/>
        <w:spacing w:line="218" w:lineRule="exact" w:before="230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(consumer/wearable) manifestations. No single intervention addresses the full problem; only an</w:t>
      </w:r>
    </w:p>
    <w:p>
      <w:pPr>
        <w:autoSpaceDN w:val="0"/>
        <w:autoSpaceDE w:val="0"/>
        <w:widowControl/>
        <w:spacing w:line="218" w:lineRule="exact" w:before="230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integrated architecture spanning all eleven layers can.</w:t>
      </w:r>
    </w:p>
    <w:p>
      <w:pPr>
        <w:autoSpaceDN w:val="0"/>
        <w:autoSpaceDE w:val="0"/>
        <w:widowControl/>
        <w:spacing w:line="218" w:lineRule="exact" w:before="234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Multi-Layer Problem Structure: B2B vs B2C Context.</w:t>
      </w:r>
    </w:p>
    <w:p>
      <w:pPr>
        <w:autoSpaceDN w:val="0"/>
        <w:autoSpaceDE w:val="0"/>
        <w:widowControl/>
        <w:spacing w:line="240" w:lineRule="exact" w:before="290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1.17.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Multi-Layer Problem Structure: B2B vs B2C Context. The table</w:t>
      </w:r>
    </w:p>
    <w:p>
      <w:pPr>
        <w:autoSpaceDN w:val="0"/>
        <w:autoSpaceDE w:val="0"/>
        <w:widowControl/>
        <w:spacing w:line="240" w:lineRule="exact" w:before="48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separates clinical, technical, data, and governance problem layers for both deployment</w:t>
      </w:r>
    </w:p>
    <w:p>
      <w:pPr>
        <w:autoSpaceDN w:val="0"/>
        <w:autoSpaceDE w:val="0"/>
        <w:widowControl/>
        <w:spacing w:line="238" w:lineRule="exact" w:before="50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contexts, revealing that while the underlying AI challenges are shared, the workflow and</w:t>
      </w:r>
    </w:p>
    <w:p>
      <w:pPr>
        <w:autoSpaceDN w:val="0"/>
        <w:autoSpaceDE w:val="0"/>
        <w:widowControl/>
        <w:spacing w:line="240" w:lineRule="exact" w:before="50" w:after="194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user-interface requirements diverge significantly.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009"/>
        <w:gridCol w:w="3009"/>
        <w:gridCol w:w="3009"/>
      </w:tblGrid>
      <w:tr>
        <w:trPr>
          <w:trHeight w:hRule="exact" w:val="362"/>
        </w:trPr>
        <w:tc>
          <w:tcPr>
            <w:tcW w:type="dxa" w:w="160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Layer</w:t>
            </w:r>
          </w:p>
        </w:tc>
        <w:tc>
          <w:tcPr>
            <w:tcW w:type="dxa" w:w="378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33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B2B (Hospital/Enterprise)</w:t>
            </w:r>
          </w:p>
        </w:tc>
        <w:tc>
          <w:tcPr>
            <w:tcW w:type="dxa" w:w="3646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16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B2C (Consumer/Wearable)</w:t>
            </w:r>
          </w:p>
        </w:tc>
      </w:tr>
      <w:tr>
        <w:trPr>
          <w:trHeight w:hRule="exact" w:val="300"/>
        </w:trPr>
        <w:tc>
          <w:tcPr>
            <w:tcW w:type="dxa" w:w="160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People-Centric</w:t>
            </w:r>
          </w:p>
        </w:tc>
        <w:tc>
          <w:tcPr>
            <w:tcW w:type="dxa" w:w="378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33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Clinician liability; adoption resistance</w:t>
            </w:r>
          </w:p>
        </w:tc>
        <w:tc>
          <w:tcPr>
            <w:tcW w:type="dxa" w:w="3646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1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Users lack medical literacy; over/under-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252"/>
        </w:trPr>
        <w:tc>
          <w:tcPr>
            <w:tcW w:type="dxa" w:w="1500"/>
            <w:tcBorders/>
            <w:shd w:fill="f0f5fd"/>
            <w:tcMar>
              <w:start w:w="0" w:type="dxa"/>
              <w:end w:w="0" w:type="dxa"/>
            </w:tcMar>
          </w:tcPr>
          <w:p/>
        </w:tc>
        <w:tc>
          <w:tcPr>
            <w:tcW w:type="dxa" w:w="3860"/>
            <w:tcBorders/>
            <w:shd w:fill="f0f5fd"/>
            <w:tcMar>
              <w:start w:w="0" w:type="dxa"/>
              <w:end w:w="0" w:type="dxa"/>
            </w:tcMar>
          </w:tcPr>
          <w:p/>
        </w:tc>
        <w:tc>
          <w:tcPr>
            <w:tcW w:type="dxa" w:w="3786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2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reliance</w:t>
            </w:r>
          </w:p>
        </w:tc>
      </w:tr>
      <w:tr>
        <w:trPr>
          <w:trHeight w:hRule="exact" w:val="472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Process</w:t>
            </w:r>
          </w:p>
        </w:tc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 AI-EHR integration protocol</w:t>
            </w:r>
          </w:p>
        </w:tc>
        <w:tc>
          <w:tcPr>
            <w:tcW w:type="dxa" w:w="37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 guided action/escalation workflow</w:t>
            </w:r>
          </w:p>
        </w:tc>
      </w:tr>
      <w:tr>
        <w:trPr>
          <w:trHeight w:hRule="exact" w:val="212"/>
        </w:trPr>
        <w:tc>
          <w:tcPr>
            <w:tcW w:type="dxa" w:w="1500"/>
            <w:vMerge w:val="restart"/>
            <w:tcBorders/>
            <w:shd w:fill="f0f5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Technology</w:t>
            </w:r>
          </w:p>
        </w:tc>
        <w:tc>
          <w:tcPr>
            <w:tcW w:type="dxa" w:w="386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4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Unvalidated models; weak</w:t>
            </w:r>
          </w:p>
        </w:tc>
        <w:tc>
          <w:tcPr>
            <w:tcW w:type="dxa" w:w="3786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Noisy wearable EEG; under-calibrated</w:t>
            </w:r>
          </w:p>
        </w:tc>
      </w:tr>
      <w:tr>
        <w:trPr>
          <w:trHeight w:hRule="exact" w:val="266"/>
        </w:trPr>
        <w:tc>
          <w:tcPr>
            <w:tcW w:type="dxa" w:w="3009"/>
            <w:vMerge/>
            <w:tcBorders/>
          </w:tcPr>
          <w:p/>
        </w:tc>
        <w:tc>
          <w:tcPr>
            <w:tcW w:type="dxa" w:w="386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" w:after="0"/>
              <w:ind w:left="4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explainability for regulators</w:t>
            </w:r>
          </w:p>
        </w:tc>
        <w:tc>
          <w:tcPr>
            <w:tcW w:type="dxa" w:w="3786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" w:after="0"/>
              <w:ind w:left="2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outputs</w:t>
            </w:r>
          </w:p>
        </w:tc>
      </w:tr>
      <w:tr>
        <w:trPr>
          <w:trHeight w:hRule="exact" w:val="346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Pain/Risk</w:t>
            </w:r>
          </w:p>
        </w:tc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4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Misdiagnosis; penalties; malpractice</w:t>
            </w:r>
          </w:p>
        </w:tc>
        <w:tc>
          <w:tcPr>
            <w:tcW w:type="dxa" w:w="37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2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False alarms; anxiety; unsafe self-</w:t>
            </w:r>
          </w:p>
        </w:tc>
      </w:tr>
    </w:tbl>
    <w:p>
      <w:pPr>
        <w:autoSpaceDN w:val="0"/>
        <w:autoSpaceDE w:val="0"/>
        <w:widowControl/>
        <w:spacing w:line="200" w:lineRule="exact" w:before="18" w:after="148"/>
        <w:ind w:left="0" w:right="4138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diagnosis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228"/>
        </w:trPr>
        <w:tc>
          <w:tcPr>
            <w:tcW w:type="dxa" w:w="150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Monitoring</w:t>
            </w:r>
          </w:p>
        </w:tc>
        <w:tc>
          <w:tcPr>
            <w:tcW w:type="dxa" w:w="380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" w:after="0"/>
              <w:ind w:left="4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Continuous EEG hard to integrate</w:t>
            </w:r>
          </w:p>
        </w:tc>
        <w:tc>
          <w:tcPr>
            <w:tcW w:type="dxa" w:w="3846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Alert fatigue; battery/real-time limits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294"/>
        </w:trPr>
        <w:tc>
          <w:tcPr>
            <w:tcW w:type="dxa" w:w="16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Data/Privacy</w:t>
            </w:r>
          </w:p>
        </w:tc>
        <w:tc>
          <w:tcPr>
            <w:tcW w:type="dxa" w:w="3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33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clinically</w:t>
            </w:r>
          </w:p>
        </w:tc>
        <w:tc>
          <w:tcPr>
            <w:tcW w:type="dxa" w:w="378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2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Opaque collection, storage, sharing</w:t>
            </w:r>
          </w:p>
        </w:tc>
      </w:tr>
      <w:tr>
        <w:trPr>
          <w:trHeight w:hRule="exact" w:val="430"/>
        </w:trPr>
        <w:tc>
          <w:tcPr>
            <w:tcW w:type="dxa" w:w="3009"/>
            <w:vMerge/>
            <w:tcBorders/>
          </w:tcPr>
          <w:p/>
        </w:tc>
        <w:tc>
          <w:tcPr>
            <w:tcW w:type="dxa" w:w="3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2" w:after="0"/>
              <w:ind w:left="33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Complex security, audit, compliance</w:t>
            </w:r>
          </w:p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166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660"/>
            </w:tblGrid>
            <w:tr>
              <w:trPr>
                <w:trHeight w:hRule="exact" w:val="220"/>
              </w:trPr>
              <w:tc>
                <w:tcPr>
                  <w:tcW w:type="dxa" w:w="1360"/>
                  <w:tcBorders/>
                  <w:shd w:fill="f0f5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8" w:after="0"/>
                    <w:ind w:left="60" w:right="0" w:firstLine="0"/>
                    <w:jc w:val="lef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Governance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33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 GenAI wearable framework</w:t>
            </w:r>
          </w:p>
        </w:tc>
        <w:tc>
          <w:tcPr>
            <w:tcW w:type="dxa" w:w="37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 visible safeguards</w:t>
            </w:r>
          </w:p>
        </w:tc>
      </w:tr>
      <w:tr>
        <w:trPr>
          <w:trHeight w:hRule="exact" w:val="472"/>
        </w:trPr>
        <w:tc>
          <w:tcPr>
            <w:tcW w:type="dxa" w:w="1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Trust/Explain.</w:t>
            </w:r>
          </w:p>
        </w:tc>
        <w:tc>
          <w:tcPr>
            <w:tcW w:type="dxa" w:w="3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33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Need evidence-backed rationale</w:t>
            </w:r>
          </w:p>
        </w:tc>
        <w:tc>
          <w:tcPr>
            <w:tcW w:type="dxa" w:w="37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2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Need simple, accessible explanation</w:t>
            </w:r>
          </w:p>
        </w:tc>
      </w:tr>
      <w:tr>
        <w:trPr>
          <w:trHeight w:hRule="exact" w:val="228"/>
        </w:trPr>
        <w:tc>
          <w:tcPr>
            <w:tcW w:type="dxa" w:w="1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Accountability</w:t>
            </w:r>
          </w:p>
        </w:tc>
        <w:tc>
          <w:tcPr>
            <w:tcW w:type="dxa" w:w="3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33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Unclear vendor/provider/org</w:t>
            </w:r>
          </w:p>
        </w:tc>
        <w:tc>
          <w:tcPr>
            <w:tcW w:type="dxa" w:w="37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 recourse; unclear AI limits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252"/>
        </w:trPr>
        <w:tc>
          <w:tcPr>
            <w:tcW w:type="dxa" w:w="1500"/>
            <w:tcBorders/>
            <w:shd w:fill="f0f5fd"/>
            <w:tcMar>
              <w:start w:w="0" w:type="dxa"/>
              <w:end w:w="0" w:type="dxa"/>
            </w:tcMar>
          </w:tcPr>
          <w:p/>
        </w:tc>
        <w:tc>
          <w:tcPr>
            <w:tcW w:type="dxa" w:w="378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4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responsibility</w:t>
            </w:r>
          </w:p>
        </w:tc>
        <w:tc>
          <w:tcPr>
            <w:tcW w:type="dxa" w:w="3866"/>
            <w:tcBorders/>
            <w:shd w:fill="f0f5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4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Integration</w:t>
            </w:r>
          </w:p>
        </w:tc>
        <w:tc>
          <w:tcPr>
            <w:tcW w:type="dxa" w:w="3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4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EHR/EMR/regulatory integration</w:t>
            </w:r>
          </w:p>
        </w:tc>
        <w:tc>
          <w:tcPr>
            <w:tcW w:type="dxa" w:w="38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3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Limited app/doctor/emergency linkage</w:t>
            </w:r>
          </w:p>
        </w:tc>
      </w:tr>
    </w:tbl>
    <w:p>
      <w:pPr>
        <w:autoSpaceDN w:val="0"/>
        <w:autoSpaceDE w:val="0"/>
        <w:widowControl/>
        <w:spacing w:line="198" w:lineRule="exact" w:before="20" w:after="150"/>
        <w:ind w:left="0" w:right="7818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complex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292"/>
        </w:trPr>
        <w:tc>
          <w:tcPr>
            <w:tcW w:type="dxa" w:w="1560"/>
            <w:gridSpan w:val="2"/>
            <w:tcBorders>
              <w:bottom w:sz="9.599999999999454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Cross-Cutting</w:t>
            </w:r>
          </w:p>
        </w:tc>
        <w:tc>
          <w:tcPr>
            <w:tcW w:type="dxa" w:w="3940"/>
            <w:tcBorders>
              <w:bottom w:sz="9.599999999999454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3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Formal safety, audit, compliance</w:t>
            </w:r>
          </w:p>
        </w:tc>
        <w:tc>
          <w:tcPr>
            <w:tcW w:type="dxa" w:w="3526"/>
            <w:tcBorders>
              <w:bottom w:sz="9.599999999999454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Transparency, privacy, fairness</w:t>
            </w:r>
          </w:p>
        </w:tc>
      </w:tr>
      <w:tr>
        <w:trPr>
          <w:trHeight w:hRule="exact" w:val="272"/>
        </w:trPr>
        <w:tc>
          <w:tcPr>
            <w:tcW w:type="dxa" w:w="560"/>
            <w:tcBorders>
              <w:top w:sz="9.599999999999454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/>
                <w:color w:val="000000"/>
                <w:sz w:val="20"/>
              </w:rPr>
              <w:t>Note.</w:t>
            </w:r>
          </w:p>
        </w:tc>
        <w:tc>
          <w:tcPr>
            <w:tcW w:type="dxa" w:w="4940"/>
            <w:gridSpan w:val="2"/>
            <w:tcBorders>
              <w:top w:sz="9.599999999999454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Each layer represents a distinct challenge dimension.</w:t>
            </w:r>
          </w:p>
        </w:tc>
        <w:tc>
          <w:tcPr>
            <w:tcW w:type="dxa" w:w="3526"/>
            <w:tcBorders>
              <w:top w:sz="9.599999999999454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1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The RGAIG framework addresses all</w:t>
            </w:r>
          </w:p>
        </w:tc>
      </w:tr>
    </w:tbl>
    <w:p>
      <w:pPr>
        <w:autoSpaceDN w:val="0"/>
        <w:autoSpaceDE w:val="0"/>
        <w:widowControl/>
        <w:spacing w:line="200" w:lineRule="exact" w:before="76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eleven layers through its five-tier architecture (L1–L5). B2B = business-to-business; B2C = business-to-</w:t>
      </w:r>
    </w:p>
    <w:p>
      <w:pPr>
        <w:autoSpaceDN w:val="0"/>
        <w:autoSpaceDE w:val="0"/>
        <w:widowControl/>
        <w:spacing w:line="200" w:lineRule="exact" w:before="38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consumer; EHR = electronic health record; EMR = electronic medical record.</w:t>
      </w:r>
    </w:p>
    <w:p>
      <w:pPr>
        <w:autoSpaceDN w:val="0"/>
        <w:autoSpaceDE w:val="0"/>
        <w:widowControl/>
        <w:spacing w:line="218" w:lineRule="exact" w:before="390" w:after="0"/>
        <w:ind w:left="216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1.18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distils the single most critical insight from each layer.</w:t>
      </w:r>
    </w:p>
    <w:p>
      <w:pPr>
        <w:autoSpaceDN w:val="0"/>
        <w:autoSpaceDE w:val="0"/>
        <w:widowControl/>
        <w:spacing w:line="218" w:lineRule="exact" w:before="234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Key Insight per Problem Layer.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38</w:t>
      </w:r>
    </w:p>
    <w:p>
      <w:pPr>
        <w:autoSpaceDN w:val="0"/>
        <w:autoSpaceDE w:val="0"/>
        <w:widowControl/>
        <w:spacing w:line="240" w:lineRule="exact" w:before="668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1.18.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Key Insight per Problem Layer. Each layer distils one governing insight</w:t>
      </w:r>
    </w:p>
    <w:p>
      <w:pPr>
        <w:autoSpaceDN w:val="0"/>
        <w:autoSpaceDE w:val="0"/>
        <w:widowControl/>
        <w:spacing w:line="238" w:lineRule="exact" w:before="50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and its corresponding RGAIG design response, providing a concise summary of how the</w:t>
      </w:r>
    </w:p>
    <w:p>
      <w:pPr>
        <w:autoSpaceDN w:val="0"/>
        <w:autoSpaceDE w:val="0"/>
        <w:widowControl/>
        <w:spacing w:line="240" w:lineRule="exact" w:before="50" w:after="194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framework architecture was derived from the problem structure.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009"/>
        <w:gridCol w:w="3009"/>
        <w:gridCol w:w="3009"/>
      </w:tblGrid>
      <w:tr>
        <w:trPr>
          <w:trHeight w:hRule="exact" w:val="364"/>
        </w:trPr>
        <w:tc>
          <w:tcPr>
            <w:tcW w:type="dxa" w:w="1160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Layer</w:t>
            </w:r>
          </w:p>
        </w:tc>
        <w:tc>
          <w:tcPr>
            <w:tcW w:type="dxa" w:w="3980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20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Key Insight</w:t>
            </w:r>
          </w:p>
        </w:tc>
        <w:tc>
          <w:tcPr>
            <w:tcW w:type="dxa" w:w="3886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11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RGAIG Response</w:t>
            </w:r>
          </w:p>
        </w:tc>
      </w:tr>
      <w:tr>
        <w:trPr>
          <w:trHeight w:hRule="exact" w:val="288"/>
        </w:trPr>
        <w:tc>
          <w:tcPr>
            <w:tcW w:type="dxa" w:w="116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People-</w:t>
            </w:r>
          </w:p>
        </w:tc>
        <w:tc>
          <w:tcPr>
            <w:tcW w:type="dxa" w:w="398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6" w:after="0"/>
              <w:ind w:left="2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Clinicians resist AI due to liability;</w:t>
            </w:r>
          </w:p>
        </w:tc>
        <w:tc>
          <w:tcPr>
            <w:tcW w:type="dxa" w:w="3886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Confidence-calibrated outputs with RAG</w:t>
            </w:r>
          </w:p>
        </w:tc>
      </w:tr>
      <w:tr>
        <w:trPr>
          <w:trHeight w:hRule="exact" w:val="262"/>
        </w:trPr>
        <w:tc>
          <w:tcPr>
            <w:tcW w:type="dxa" w:w="1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Centric</w:t>
            </w:r>
          </w:p>
        </w:tc>
        <w:tc>
          <w:tcPr>
            <w:tcW w:type="dxa" w:w="3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2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consumers cannot evaluate alerts</w:t>
            </w:r>
          </w:p>
        </w:tc>
        <w:tc>
          <w:tcPr>
            <w:tcW w:type="dxa" w:w="38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1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rationales</w:t>
            </w:r>
          </w:p>
        </w:tc>
      </w:tr>
      <w:tr>
        <w:trPr>
          <w:trHeight w:hRule="exact" w:val="338"/>
        </w:trPr>
        <w:tc>
          <w:tcPr>
            <w:tcW w:type="dxa" w:w="11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Process</w:t>
            </w:r>
          </w:p>
        </w:tc>
        <w:tc>
          <w:tcPr>
            <w:tcW w:type="dxa" w:w="3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2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 standard protocol for AI insertion into</w:t>
            </w:r>
          </w:p>
        </w:tc>
        <w:tc>
          <w:tcPr>
            <w:tcW w:type="dxa" w:w="38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1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Five-stage clinical integration workflow</w:t>
            </w:r>
          </w:p>
        </w:tc>
      </w:tr>
      <w:tr>
        <w:trPr>
          <w:trHeight w:hRule="exact" w:val="374"/>
        </w:trPr>
        <w:tc>
          <w:tcPr>
            <w:tcW w:type="dxa" w:w="3009"/>
            <w:vMerge/>
            <w:tcBorders/>
          </w:tcPr>
          <w:p/>
        </w:tc>
        <w:tc>
          <w:tcPr>
            <w:tcW w:type="dxa" w:w="3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2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EHR diagnostic chains</w:t>
            </w:r>
          </w:p>
        </w:tc>
        <w:tc>
          <w:tcPr>
            <w:tcW w:type="dxa" w:w="38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1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(L3–L5)</w:t>
            </w:r>
          </w:p>
        </w:tc>
      </w:tr>
      <w:tr>
        <w:trPr>
          <w:trHeight w:hRule="exact" w:val="228"/>
        </w:trPr>
        <w:tc>
          <w:tcPr>
            <w:tcW w:type="dxa" w:w="1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Technology</w:t>
            </w:r>
          </w:p>
        </w:tc>
        <w:tc>
          <w:tcPr>
            <w:tcW w:type="dxa" w:w="3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Single-domain models lack robust</w:t>
            </w:r>
          </w:p>
        </w:tc>
        <w:tc>
          <w:tcPr>
            <w:tcW w:type="dxa" w:w="38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Unified ASD pipeline with SHAP + RAG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9026"/>
      </w:tblGrid>
      <w:tr>
        <w:trPr>
          <w:trHeight w:hRule="exact" w:val="238"/>
        </w:trPr>
        <w:tc>
          <w:tcPr>
            <w:tcW w:type="dxa" w:w="9146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14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explainability and deployment-ready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280"/>
        </w:trPr>
        <w:tc>
          <w:tcPr>
            <w:tcW w:type="dxa" w:w="13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Pain/Risk</w:t>
            </w:r>
          </w:p>
        </w:tc>
        <w:tc>
          <w:tcPr>
            <w:tcW w:type="dxa" w:w="3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validation</w:t>
            </w:r>
          </w:p>
        </w:tc>
        <w:tc>
          <w:tcPr>
            <w:tcW w:type="dxa" w:w="390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7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Per-prediction confidence intervals with</w:t>
            </w:r>
          </w:p>
        </w:tc>
      </w:tr>
      <w:tr>
        <w:trPr>
          <w:trHeight w:hRule="exact" w:val="300"/>
        </w:trPr>
        <w:tc>
          <w:tcPr>
            <w:tcW w:type="dxa" w:w="3009"/>
            <w:vMerge/>
            <w:tcBorders/>
          </w:tcPr>
          <w:p/>
        </w:tc>
        <w:tc>
          <w:tcPr>
            <w:tcW w:type="dxa" w:w="3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AI errors cause individual harm regardless</w:t>
            </w:r>
          </w:p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384"/>
        </w:trPr>
        <w:tc>
          <w:tcPr>
            <w:tcW w:type="dxa" w:w="3009"/>
            <w:vMerge/>
            <w:tcBorders/>
          </w:tcPr>
          <w:p/>
        </w:tc>
        <w:tc>
          <w:tcPr>
            <w:tcW w:type="dxa" w:w="3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" w:after="0"/>
              <w:ind w:left="1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of aggregate accuracy</w:t>
            </w:r>
          </w:p>
        </w:tc>
        <w:tc>
          <w:tcPr>
            <w:tcW w:type="dxa" w:w="39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" w:after="0"/>
              <w:ind w:left="7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escalation</w:t>
            </w:r>
          </w:p>
        </w:tc>
      </w:tr>
      <w:tr>
        <w:trPr>
          <w:trHeight w:hRule="exact" w:val="216"/>
        </w:trPr>
        <w:tc>
          <w:tcPr>
            <w:tcW w:type="dxa" w:w="13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320"/>
            </w:tblGrid>
            <w:tr>
              <w:trPr>
                <w:trHeight w:hRule="exact" w:val="458"/>
              </w:trPr>
              <w:tc>
                <w:tcPr>
                  <w:tcW w:type="dxa" w:w="1160"/>
                  <w:tcBorders/>
                  <w:shd w:fill="f0f5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8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Monitoring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Hospital monitoring episodic; consumer</w:t>
            </w:r>
          </w:p>
        </w:tc>
        <w:tc>
          <w:tcPr>
            <w:tcW w:type="dxa" w:w="39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7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Adaptive thresholds with severity-gated</w:t>
            </w:r>
          </w:p>
        </w:tc>
      </w:tr>
      <w:tr>
        <w:trPr>
          <w:trHeight w:hRule="exact" w:val="262"/>
        </w:trPr>
        <w:tc>
          <w:tcPr>
            <w:tcW w:type="dxa" w:w="3009"/>
            <w:vMerge/>
            <w:tcBorders/>
          </w:tcPr>
          <w:p/>
        </w:tc>
        <w:tc>
          <w:tcPr>
            <w:tcW w:type="dxa" w:w="3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1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monitoring causes alert fatigue</w:t>
            </w:r>
          </w:p>
        </w:tc>
        <w:tc>
          <w:tcPr>
            <w:tcW w:type="dxa" w:w="39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7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escalation</w:t>
            </w:r>
          </w:p>
        </w:tc>
      </w:tr>
      <w:tr>
        <w:trPr>
          <w:trHeight w:hRule="exact" w:val="338"/>
        </w:trPr>
        <w:tc>
          <w:tcPr>
            <w:tcW w:type="dxa" w:w="13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Data/Privacy</w:t>
            </w:r>
          </w:p>
        </w:tc>
        <w:tc>
          <w:tcPr>
            <w:tcW w:type="dxa" w:w="3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Brain data sensitive under HIPAA/GDPR;</w:t>
            </w:r>
          </w:p>
        </w:tc>
        <w:tc>
          <w:tcPr>
            <w:tcW w:type="dxa" w:w="39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End-to-end encryption with consent-tiered</w:t>
            </w:r>
          </w:p>
        </w:tc>
      </w:tr>
      <w:tr>
        <w:trPr>
          <w:trHeight w:hRule="exact" w:val="374"/>
        </w:trPr>
        <w:tc>
          <w:tcPr>
            <w:tcW w:type="dxa" w:w="3009"/>
            <w:vMerge/>
            <w:tcBorders/>
          </w:tcPr>
          <w:p/>
        </w:tc>
        <w:tc>
          <w:tcPr>
            <w:tcW w:type="dxa" w:w="3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1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neurorights emerging</w:t>
            </w:r>
          </w:p>
        </w:tc>
        <w:tc>
          <w:tcPr>
            <w:tcW w:type="dxa" w:w="39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7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access</w:t>
            </w:r>
          </w:p>
        </w:tc>
      </w:tr>
      <w:tr>
        <w:trPr>
          <w:trHeight w:hRule="exact" w:val="228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Governance</w:t>
            </w:r>
          </w:p>
        </w:tc>
        <w:tc>
          <w:tcPr>
            <w:tcW w:type="dxa" w:w="3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 regulatory framework for consumer-</w:t>
            </w:r>
          </w:p>
        </w:tc>
        <w:tc>
          <w:tcPr>
            <w:tcW w:type="dxa" w:w="39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7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RGAIG five-tier governance architecture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250"/>
        </w:trPr>
        <w:tc>
          <w:tcPr>
            <w:tcW w:type="dxa" w:w="1120"/>
            <w:tcBorders/>
            <w:shd w:fill="f0f5fd"/>
            <w:tcMar>
              <w:start w:w="0" w:type="dxa"/>
              <w:end w:w="0" w:type="dxa"/>
            </w:tcMar>
          </w:tcPr>
          <w:p/>
        </w:tc>
        <w:tc>
          <w:tcPr>
            <w:tcW w:type="dxa" w:w="408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3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facing ASD AI diagnostics</w:t>
            </w:r>
          </w:p>
        </w:tc>
        <w:tc>
          <w:tcPr>
            <w:tcW w:type="dxa" w:w="3946"/>
            <w:tcBorders/>
            <w:shd w:fill="f0f5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8"/>
        </w:trPr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Trust</w:t>
            </w:r>
          </w:p>
        </w:tc>
        <w:tc>
          <w:tcPr>
            <w:tcW w:type="dxa" w:w="4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3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Clinicians need cognitive trust; consumers</w:t>
            </w:r>
          </w:p>
        </w:tc>
        <w:tc>
          <w:tcPr>
            <w:tcW w:type="dxa" w:w="39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1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Dual-path: clinical rationale + plain-</w:t>
            </w:r>
          </w:p>
        </w:tc>
      </w:tr>
      <w:tr>
        <w:trPr>
          <w:trHeight w:hRule="exact" w:val="384"/>
        </w:trPr>
        <w:tc>
          <w:tcPr>
            <w:tcW w:type="dxa" w:w="3009"/>
            <w:vMerge/>
            <w:tcBorders/>
          </w:tcPr>
          <w:p/>
        </w:tc>
        <w:tc>
          <w:tcPr>
            <w:tcW w:type="dxa" w:w="4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3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need affective trust</w:t>
            </w:r>
          </w:p>
        </w:tc>
        <w:tc>
          <w:tcPr>
            <w:tcW w:type="dxa" w:w="39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1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language summary</w:t>
            </w:r>
          </w:p>
        </w:tc>
      </w:tr>
      <w:tr>
        <w:trPr>
          <w:trHeight w:hRule="exact" w:val="228"/>
        </w:trPr>
        <w:tc>
          <w:tcPr>
            <w:tcW w:type="dxa" w:w="112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Account.</w:t>
            </w:r>
          </w:p>
        </w:tc>
        <w:tc>
          <w:tcPr>
            <w:tcW w:type="dxa" w:w="408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3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Distributed liability across manufacturer,</w:t>
            </w:r>
          </w:p>
        </w:tc>
        <w:tc>
          <w:tcPr>
            <w:tcW w:type="dxa" w:w="3946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RACI matrix with decision provenance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288"/>
        </w:trPr>
        <w:tc>
          <w:tcPr>
            <w:tcW w:type="dxa" w:w="5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0" w:right="211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developer, hospital</w:t>
            </w:r>
          </w:p>
        </w:tc>
        <w:tc>
          <w:tcPr>
            <w:tcW w:type="dxa" w:w="396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34" w:after="0"/>
              <w:ind w:left="136" w:right="432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Standards-based API with HL7 FHIR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output</w:t>
            </w:r>
          </w:p>
        </w:tc>
      </w:tr>
      <w:tr>
        <w:trPr>
          <w:trHeight w:hRule="exact" w:val="300"/>
        </w:trPr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Integration</w:t>
            </w:r>
          </w:p>
        </w:tc>
        <w:tc>
          <w:tcPr>
            <w:tcW w:type="dxa" w:w="3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8" w:after="0"/>
              <w:ind w:left="2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Proprietary EHR standards (Epic,</w:t>
            </w:r>
          </w:p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376"/>
        </w:trPr>
        <w:tc>
          <w:tcPr>
            <w:tcW w:type="dxa" w:w="5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Cerner); inconsistent FHIR</w:t>
            </w:r>
          </w:p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478"/>
        </w:trPr>
        <w:tc>
          <w:tcPr>
            <w:tcW w:type="dxa" w:w="5180"/>
            <w:gridSpan w:val="2"/>
            <w:tcBorders/>
            <w:shd w:fill="f0f5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26" w:val="left"/>
              </w:tabs>
              <w:autoSpaceDE w:val="0"/>
              <w:widowControl/>
              <w:spacing w:line="224" w:lineRule="exact" w:before="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Cross-Cutting Governance dimensions require integrated </w:t>
            </w:r>
            <w:r>
              <w:tab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system, not checklists</w:t>
            </w:r>
          </w:p>
        </w:tc>
        <w:tc>
          <w:tcPr>
            <w:tcW w:type="dxa" w:w="3966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36" w:right="144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Unified five-tier architecture spanning all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layers</w:t>
            </w:r>
          </w:p>
        </w:tc>
      </w:tr>
    </w:tbl>
    <w:p>
      <w:pPr>
        <w:autoSpaceDN w:val="0"/>
        <w:autoSpaceDE w:val="0"/>
        <w:widowControl/>
        <w:spacing w:line="204" w:lineRule="exact" w:before="62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Each insight represents the primary barrier identified from the AS-IS analysis. RGAIG response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</w:t>
      </w:r>
    </w:p>
    <w:p>
      <w:pPr>
        <w:autoSpaceDN w:val="0"/>
        <w:autoSpaceDE w:val="0"/>
        <w:widowControl/>
        <w:spacing w:line="200" w:lineRule="exact" w:before="134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are mapped to specific architectural layers (L1–L5) documented in Section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1.16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38" w:lineRule="exact" w:before="754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B2B Analysis: Hospital-Based Patient Assessment</w:t>
      </w:r>
    </w:p>
    <w:p>
      <w:pPr>
        <w:autoSpaceDN w:val="0"/>
        <w:autoSpaceDE w:val="0"/>
        <w:widowControl/>
        <w:spacing w:line="218" w:lineRule="exact" w:before="376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1.19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documents the AS-IS hospital assessment across sixteen operational dimensions.</w:t>
      </w:r>
    </w:p>
    <w:p>
      <w:pPr>
        <w:autoSpaceDN w:val="0"/>
        <w:autoSpaceDE w:val="0"/>
        <w:widowControl/>
        <w:spacing w:line="218" w:lineRule="exact" w:before="234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AS-IS Patient Assessment in Hospital Settings.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1003300</wp:posOffset>
            </wp:positionH>
            <wp:positionV relativeFrom="page">
              <wp:posOffset>2019300</wp:posOffset>
            </wp:positionV>
            <wp:extent cx="5562600" cy="14859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1485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8" w:lineRule="exact" w:before="0" w:after="0"/>
        <w:ind w:left="0" w:right="2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39</w:t>
      </w:r>
    </w:p>
    <w:p>
      <w:pPr>
        <w:autoSpaceDN w:val="0"/>
        <w:autoSpaceDE w:val="0"/>
        <w:widowControl/>
        <w:spacing w:line="240" w:lineRule="exact" w:before="682" w:after="0"/>
        <w:ind w:left="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B2B Patient Assessment Workflow</w:t>
      </w:r>
    </w:p>
    <w:p>
      <w:pPr>
        <w:autoSpaceDN w:val="0"/>
        <w:autoSpaceDE w:val="0"/>
        <w:widowControl/>
        <w:spacing w:line="220" w:lineRule="exact" w:before="374" w:after="0"/>
        <w:ind w:left="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Figure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1.8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illustrates how RGAIG integrates into each step of the hospital workflow.</w:t>
      </w:r>
    </w:p>
    <w:p>
      <w:pPr>
        <w:autoSpaceDN w:val="0"/>
        <w:autoSpaceDE w:val="0"/>
        <w:widowControl/>
        <w:spacing w:line="218" w:lineRule="exact" w:before="234" w:after="362"/>
        <w:ind w:left="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B2B Patient Assessment Workflow: Hospital.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2262"/>
        <w:gridCol w:w="2262"/>
        <w:gridCol w:w="2262"/>
        <w:gridCol w:w="2262"/>
      </w:tblGrid>
      <w:tr>
        <w:trPr>
          <w:trHeight w:hRule="exact" w:val="294"/>
        </w:trPr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" w:after="0"/>
              <w:ind w:left="47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1.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 Patient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2.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 EEG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3.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 API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0" w:after="0"/>
              <w:ind w:left="0" w:right="490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4.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 ASD</w:t>
            </w:r>
          </w:p>
        </w:tc>
      </w:tr>
      <w:tr>
        <w:trPr>
          <w:trHeight w:hRule="exact" w:val="260"/>
        </w:trPr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0" w:after="0"/>
              <w:ind w:left="4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Enrolment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Recording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Submission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0" w:after="0"/>
              <w:ind w:left="0" w:right="41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Screening</w:t>
            </w:r>
          </w:p>
        </w:tc>
      </w:tr>
      <w:tr>
        <w:trPr>
          <w:trHeight w:hRule="exact" w:val="520"/>
        </w:trPr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02" w:after="0"/>
              <w:ind w:left="136" w:right="0" w:firstLine="0"/>
              <w:jc w:val="left"/>
            </w:pPr>
            <w:r>
              <w:rPr>
                <w:rFonts w:ascii="LMRoman10" w:hAnsi="LMRoman10" w:eastAsia="LMRoman10"/>
                <w:b w:val="0"/>
                <w:i/>
                <w:color w:val="00005A"/>
                <w:sz w:val="22"/>
              </w:rPr>
              <w:t>Epic/Cerner API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0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/>
                <w:color w:val="00005A"/>
                <w:sz w:val="22"/>
              </w:rPr>
              <w:t>Emotiv BLE SDK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0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/>
                <w:color w:val="00005A"/>
                <w:sz w:val="22"/>
              </w:rPr>
              <w:t>HL7 FHIR R4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00" w:after="0"/>
              <w:ind w:left="462" w:right="0" w:firstLine="0"/>
              <w:jc w:val="left"/>
            </w:pPr>
            <w:r>
              <w:rPr>
                <w:rFonts w:ascii="LMRoman10" w:hAnsi="LMRoman10" w:eastAsia="LMRoman10"/>
                <w:b w:val="0"/>
                <w:i/>
                <w:color w:val="00005A"/>
                <w:sz w:val="22"/>
              </w:rPr>
              <w:t>RGAIG Cloud</w:t>
            </w:r>
          </w:p>
        </w:tc>
      </w:tr>
      <w:tr>
        <w:trPr>
          <w:trHeight w:hRule="exact" w:val="720"/>
        </w:trPr>
        <w:tc>
          <w:tcPr>
            <w:tcW w:type="dxa" w:w="2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22" w:after="0"/>
              <w:ind w:left="33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8.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 Follow-Up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9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7.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 Patient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9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6.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 Clinical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86" w:after="0"/>
              <w:ind w:left="0" w:right="382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5.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 Report</w:t>
            </w:r>
          </w:p>
        </w:tc>
      </w:tr>
      <w:tr>
        <w:trPr>
          <w:trHeight w:hRule="exact" w:val="260"/>
        </w:trPr>
        <w:tc>
          <w:tcPr>
            <w:tcW w:type="dxa" w:w="2262"/>
            <w:vMerge/>
            <w:tcBorders/>
          </w:tcPr>
          <w:p/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Communication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Decision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8" w:after="0"/>
              <w:ind w:left="0" w:right="47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Delivery</w:t>
            </w:r>
          </w:p>
        </w:tc>
      </w:tr>
      <w:tr>
        <w:trPr>
          <w:trHeight w:hRule="exact" w:val="582"/>
        </w:trPr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02" w:after="0"/>
              <w:ind w:left="304" w:right="0" w:firstLine="0"/>
              <w:jc w:val="left"/>
            </w:pPr>
            <w:r>
              <w:rPr>
                <w:rFonts w:ascii="LMRoman10" w:hAnsi="LMRoman10" w:eastAsia="LMRoman10"/>
                <w:b w:val="0"/>
                <w:i/>
                <w:color w:val="00005A"/>
                <w:sz w:val="22"/>
              </w:rPr>
              <w:t>Auto-Schedule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0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/>
                <w:color w:val="00005A"/>
                <w:sz w:val="22"/>
              </w:rPr>
              <w:t>Mobile App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0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/>
                <w:color w:val="00005A"/>
                <w:sz w:val="22"/>
              </w:rPr>
              <w:t>Clinical Portal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02" w:after="0"/>
              <w:ind w:left="0" w:right="348" w:firstLine="0"/>
              <w:jc w:val="right"/>
            </w:pPr>
            <w:r>
              <w:rPr>
                <w:rFonts w:ascii="LMRoman10" w:hAnsi="LMRoman10" w:eastAsia="LMRoman10"/>
                <w:b w:val="0"/>
                <w:i/>
                <w:color w:val="00005A"/>
                <w:sz w:val="22"/>
              </w:rPr>
              <w:t>HL7 FHIR</w:t>
            </w:r>
          </w:p>
        </w:tc>
      </w:tr>
    </w:tbl>
    <w:p>
      <w:pPr>
        <w:autoSpaceDN w:val="0"/>
        <w:autoSpaceDE w:val="0"/>
        <w:widowControl/>
        <w:spacing w:line="288" w:lineRule="exact" w:before="162" w:after="0"/>
        <w:ind w:left="0" w:right="288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Figure 1.8.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B2B Patient Assessment Workflow: Hospital Integration. The flowchart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traces the end-to-end hospital pathway from patient registration through EEG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acquisition, AI inference, and clinician review, demonstrating that the entire cycle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completes within 30 minutes compared with 45–90 minutes under traditional manual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interpretation.</w:t>
      </w:r>
    </w:p>
    <w:p>
      <w:pPr>
        <w:autoSpaceDN w:val="0"/>
        <w:autoSpaceDE w:val="0"/>
        <w:widowControl/>
        <w:spacing w:line="222" w:lineRule="exact" w:before="774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2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The entire workflow from EEG recording to report delivery completes within 30 minutes,</w:t>
      </w:r>
    </w:p>
    <w:p>
      <w:pPr>
        <w:autoSpaceDN w:val="0"/>
        <w:autoSpaceDE w:val="0"/>
        <w:widowControl/>
        <w:spacing w:line="218" w:lineRule="exact" w:before="226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compared with 45–90 minutes for traditional manual interpretation (based on literature ranges</w:t>
      </w:r>
    </w:p>
    <w:p>
      <w:pPr>
        <w:autoSpaceDN w:val="0"/>
        <w:autoSpaceDE w:val="0"/>
        <w:widowControl/>
        <w:spacing w:line="218" w:lineRule="exact" w:before="232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reported in Section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1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). FHIR = Fast Healthcare Interoperability Resources; BLE = Bluetooth</w:t>
      </w:r>
    </w:p>
    <w:p>
      <w:pPr>
        <w:autoSpaceDN w:val="0"/>
        <w:autoSpaceDE w:val="0"/>
        <w:widowControl/>
        <w:spacing w:line="218" w:lineRule="exact" w:before="230" w:after="0"/>
        <w:ind w:left="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Low Energy; API = Application Programming Interface.</w:t>
      </w:r>
    </w:p>
    <w:p>
      <w:pPr>
        <w:autoSpaceDN w:val="0"/>
        <w:autoSpaceDE w:val="0"/>
        <w:widowControl/>
        <w:spacing w:line="218" w:lineRule="exact" w:before="234" w:after="0"/>
        <w:ind w:left="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B2B Hospital Assessment Workflow.</w:t>
      </w:r>
    </w:p>
    <w:p>
      <w:pPr>
        <w:sectPr>
          <w:pgSz w:w="11906" w:h="16838"/>
          <w:pgMar w:top="358" w:right="1416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40</w:t>
      </w:r>
    </w:p>
    <w:p>
      <w:pPr>
        <w:autoSpaceDN w:val="0"/>
        <w:autoSpaceDE w:val="0"/>
        <w:widowControl/>
        <w:spacing w:line="288" w:lineRule="exact" w:before="3316" w:after="194"/>
        <w:ind w:left="1440" w:right="1584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1.19.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AS-IS Patient Assessment in Hospital Settings (B2B Context). This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baseline audit documents the current state of clinical assessment without AI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governance, establishing the specific inefficiencies and capability gaps that the RGAIG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TO-BE design (Table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1.16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 is engineered to resolve.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4513"/>
        <w:gridCol w:w="4513"/>
      </w:tblGrid>
      <w:tr>
        <w:trPr>
          <w:trHeight w:hRule="exact" w:val="366"/>
        </w:trPr>
        <w:tc>
          <w:tcPr>
            <w:tcW w:type="dxa" w:w="198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Assessment Area</w:t>
            </w:r>
          </w:p>
        </w:tc>
        <w:tc>
          <w:tcPr>
            <w:tcW w:type="dxa" w:w="7046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0" w:after="0"/>
              <w:ind w:left="29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Current State (Without AI Governance)</w:t>
            </w:r>
          </w:p>
        </w:tc>
      </w:tr>
      <w:tr>
        <w:trPr>
          <w:trHeight w:hRule="exact" w:val="298"/>
        </w:trPr>
        <w:tc>
          <w:tcPr>
            <w:tcW w:type="dxa" w:w="198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Clinical Assessment</w:t>
            </w:r>
          </w:p>
        </w:tc>
        <w:tc>
          <w:tcPr>
            <w:tcW w:type="dxa" w:w="7046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2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Manual, clinician-driven; experience-based; limited consultation time per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4513"/>
        <w:gridCol w:w="4513"/>
      </w:tblGrid>
      <w:tr>
        <w:trPr>
          <w:trHeight w:hRule="exact" w:val="252"/>
        </w:trPr>
        <w:tc>
          <w:tcPr>
            <w:tcW w:type="dxa" w:w="218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68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patient</w:t>
            </w:r>
          </w:p>
        </w:tc>
      </w:tr>
      <w:tr>
        <w:trPr>
          <w:trHeight w:hRule="exact" w:val="472"/>
        </w:trPr>
        <w:tc>
          <w:tcPr>
            <w:tcW w:type="dxa" w:w="2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EEG Interpretation</w:t>
            </w:r>
          </w:p>
        </w:tc>
        <w:tc>
          <w:tcPr>
            <w:tcW w:type="dxa" w:w="68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Expert-dependent; inconsistent detection of subtle or early-stage patterns</w:t>
            </w:r>
          </w:p>
        </w:tc>
      </w:tr>
      <w:tr>
        <w:trPr>
          <w:trHeight w:hRule="exact" w:val="240"/>
        </w:trPr>
        <w:tc>
          <w:tcPr>
            <w:tcW w:type="dxa" w:w="2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Diagnostic Workflow</w:t>
            </w:r>
          </w:p>
        </w:tc>
        <w:tc>
          <w:tcPr>
            <w:tcW w:type="dxa" w:w="68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Offline or semi-manual analysis; delayed reports; weak MRI/CT linkage</w:t>
            </w:r>
          </w:p>
        </w:tc>
      </w:tr>
      <w:tr>
        <w:trPr>
          <w:trHeight w:hRule="exact" w:val="472"/>
        </w:trPr>
        <w:tc>
          <w:tcPr>
            <w:tcW w:type="dxa" w:w="2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Continuous Monitoring</w:t>
            </w:r>
          </w:p>
        </w:tc>
        <w:tc>
          <w:tcPr>
            <w:tcW w:type="dxa" w:w="68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ICU-restricted; intermittent elsewhere; clinically significant events missed</w:t>
            </w:r>
          </w:p>
        </w:tc>
      </w:tr>
      <w:tr>
        <w:trPr>
          <w:trHeight w:hRule="exact" w:val="240"/>
        </w:trPr>
        <w:tc>
          <w:tcPr>
            <w:tcW w:type="dxa" w:w="2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Behavioural Assessment</w:t>
            </w:r>
          </w:p>
        </w:tc>
        <w:tc>
          <w:tcPr>
            <w:tcW w:type="dxa" w:w="68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Separate from EEG analysis; fragmented understanding of patient state</w:t>
            </w:r>
          </w:p>
        </w:tc>
      </w:tr>
      <w:tr>
        <w:trPr>
          <w:trHeight w:hRule="exact" w:val="472"/>
        </w:trPr>
        <w:tc>
          <w:tcPr>
            <w:tcW w:type="dxa" w:w="2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Risk Assessment</w:t>
            </w:r>
          </w:p>
        </w:tc>
        <w:tc>
          <w:tcPr>
            <w:tcW w:type="dxa" w:w="68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Reactive rather than predictive; relies on historical data only</w:t>
            </w:r>
          </w:p>
        </w:tc>
      </w:tr>
      <w:tr>
        <w:trPr>
          <w:trHeight w:hRule="exact" w:val="240"/>
        </w:trPr>
        <w:tc>
          <w:tcPr>
            <w:tcW w:type="dxa" w:w="2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Decision-Making</w:t>
            </w:r>
          </w:p>
        </w:tc>
        <w:tc>
          <w:tcPr>
            <w:tcW w:type="dxa" w:w="68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Clinician-centric; minimal decision support; high cognitive load</w:t>
            </w:r>
          </w:p>
        </w:tc>
      </w:tr>
      <w:tr>
        <w:trPr>
          <w:trHeight w:hRule="exact" w:val="474"/>
        </w:trPr>
        <w:tc>
          <w:tcPr>
            <w:tcW w:type="dxa" w:w="2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Explainability</w:t>
            </w:r>
          </w:p>
        </w:tc>
        <w:tc>
          <w:tcPr>
            <w:tcW w:type="dxa" w:w="68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Clinician-specific; no standardised explainability framework</w:t>
            </w:r>
          </w:p>
        </w:tc>
      </w:tr>
      <w:tr>
        <w:trPr>
          <w:trHeight w:hRule="exact" w:val="238"/>
        </w:trPr>
        <w:tc>
          <w:tcPr>
            <w:tcW w:type="dxa" w:w="2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Data Quality</w:t>
            </w:r>
          </w:p>
        </w:tc>
        <w:tc>
          <w:tcPr>
            <w:tcW w:type="dxa" w:w="68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Noise and motion artefacts; manual, inconsistent preprocessing</w:t>
            </w:r>
          </w:p>
        </w:tc>
      </w:tr>
      <w:tr>
        <w:trPr>
          <w:trHeight w:hRule="exact" w:val="474"/>
        </w:trPr>
        <w:tc>
          <w:tcPr>
            <w:tcW w:type="dxa" w:w="2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Privacy &amp; Consent</w:t>
            </w:r>
          </w:p>
        </w:tc>
        <w:tc>
          <w:tcPr>
            <w:tcW w:type="dxa" w:w="68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Static one-time consent; no dynamic consent management</w:t>
            </w:r>
          </w:p>
        </w:tc>
      </w:tr>
      <w:tr>
        <w:trPr>
          <w:trHeight w:hRule="exact" w:val="238"/>
        </w:trPr>
        <w:tc>
          <w:tcPr>
            <w:tcW w:type="dxa" w:w="2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EHR Integration</w:t>
            </w:r>
          </w:p>
        </w:tc>
        <w:tc>
          <w:tcPr>
            <w:tcW w:type="dxa" w:w="68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Siloed systems; limited interoperability across departments</w:t>
            </w:r>
          </w:p>
        </w:tc>
      </w:tr>
      <w:tr>
        <w:trPr>
          <w:trHeight w:hRule="exact" w:val="474"/>
        </w:trPr>
        <w:tc>
          <w:tcPr>
            <w:tcW w:type="dxa" w:w="2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Technology Usage</w:t>
            </w:r>
          </w:p>
        </w:tc>
        <w:tc>
          <w:tcPr>
            <w:tcW w:type="dxa" w:w="68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Rule-based or assistive only; no predictive or generative AI</w:t>
            </w:r>
          </w:p>
        </w:tc>
      </w:tr>
      <w:tr>
        <w:trPr>
          <w:trHeight w:hRule="exact" w:val="238"/>
        </w:trPr>
        <w:tc>
          <w:tcPr>
            <w:tcW w:type="dxa" w:w="2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Workflow Efficiency</w:t>
            </w:r>
          </w:p>
        </w:tc>
        <w:tc>
          <w:tcPr>
            <w:tcW w:type="dxa" w:w="68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Specialist-bottlenecked; reporting delays of hours to days</w:t>
            </w:r>
          </w:p>
        </w:tc>
      </w:tr>
      <w:tr>
        <w:trPr>
          <w:trHeight w:hRule="exact" w:val="474"/>
        </w:trPr>
        <w:tc>
          <w:tcPr>
            <w:tcW w:type="dxa" w:w="2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Alerting</w:t>
            </w:r>
          </w:p>
        </w:tc>
        <w:tc>
          <w:tcPr>
            <w:tcW w:type="dxa" w:w="68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Manual threshold-based; alarm fatigue reduces response quality</w:t>
            </w:r>
          </w:p>
        </w:tc>
      </w:tr>
      <w:tr>
        <w:trPr>
          <w:trHeight w:hRule="exact" w:val="238"/>
        </w:trPr>
        <w:tc>
          <w:tcPr>
            <w:tcW w:type="dxa" w:w="2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Accountability</w:t>
            </w:r>
          </w:p>
        </w:tc>
        <w:tc>
          <w:tcPr>
            <w:tcW w:type="dxa" w:w="68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Clinician-only responsibility; no AI governance or audit layer</w:t>
            </w:r>
          </w:p>
        </w:tc>
      </w:tr>
      <w:tr>
        <w:trPr>
          <w:trHeight w:hRule="exact" w:val="410"/>
        </w:trPr>
        <w:tc>
          <w:tcPr>
            <w:tcW w:type="dxa" w:w="2180"/>
            <w:tcBorders>
              <w:bottom w:sz="9.60000000000036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Scalability</w:t>
            </w:r>
          </w:p>
        </w:tc>
        <w:tc>
          <w:tcPr>
            <w:tcW w:type="dxa" w:w="6846"/>
            <w:tcBorders>
              <w:bottom w:sz="9.60000000000036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Volume pressure on limited neurology expertise; no capacity scaling</w:t>
            </w:r>
          </w:p>
        </w:tc>
      </w:tr>
    </w:tbl>
    <w:p>
      <w:pPr>
        <w:autoSpaceDN w:val="0"/>
        <w:autoSpaceDE w:val="0"/>
        <w:widowControl/>
        <w:spacing w:line="204" w:lineRule="exact" w:before="22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The AS-IS analysis reveals six structural characteristics: (1) human-centric but variable, (2) re-</w:t>
      </w:r>
    </w:p>
    <w:p>
      <w:pPr>
        <w:autoSpaceDN w:val="0"/>
        <w:autoSpaceDE w:val="0"/>
        <w:widowControl/>
        <w:spacing w:line="240" w:lineRule="exact" w:before="94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active not predictive, (3) fragmented systems, (4) limited continuous monitoring, (5) no AI governance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layer, and (6) trust depends on individual clinician rather than system process.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990600</wp:posOffset>
            </wp:positionH>
            <wp:positionV relativeFrom="page">
              <wp:posOffset>939800</wp:posOffset>
            </wp:positionV>
            <wp:extent cx="5575300" cy="21082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5300" cy="2108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8" w:lineRule="exact" w:before="0" w:after="548"/>
        <w:ind w:left="0" w:right="8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1146"/>
        <w:gridCol w:w="1146"/>
        <w:gridCol w:w="1146"/>
        <w:gridCol w:w="1146"/>
        <w:gridCol w:w="1146"/>
        <w:gridCol w:w="1146"/>
        <w:gridCol w:w="1146"/>
        <w:gridCol w:w="1146"/>
      </w:tblGrid>
      <w:tr>
        <w:trPr>
          <w:trHeight w:hRule="exact" w:val="256"/>
        </w:trPr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4" w:after="0"/>
              <w:ind w:left="0" w:right="64" w:firstLine="0"/>
              <w:jc w:val="right"/>
            </w:pPr>
            <w:r>
              <w:rPr>
                <w:w w:val="101.45462437679893"/>
                <w:rFonts w:ascii="LMRoman10" w:hAnsi="LMRoman10" w:eastAsia="LMRoman10"/>
                <w:b w:val="0"/>
                <w:i w:val="0"/>
                <w:color w:val="000000"/>
                <w:sz w:val="19"/>
              </w:rPr>
              <w:t>Register</w:t>
            </w:r>
          </w:p>
        </w:tc>
        <w:tc>
          <w:tcPr>
            <w:tcW w:type="dxa" w:w="1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62" w:after="0"/>
              <w:ind w:left="0" w:right="0" w:firstLine="0"/>
              <w:jc w:val="center"/>
            </w:pPr>
            <w:r>
              <w:rPr>
                <w:w w:val="101.45462437679893"/>
                <w:rFonts w:ascii="LMRoman10" w:hAnsi="LMRoman10" w:eastAsia="LMRoman10"/>
                <w:b w:val="0"/>
                <w:i w:val="0"/>
                <w:color w:val="000000"/>
                <w:sz w:val="19"/>
              </w:rPr>
              <w:t>Check Signal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0" w:after="0"/>
              <w:ind w:left="0" w:right="0" w:firstLine="0"/>
              <w:jc w:val="center"/>
            </w:pPr>
            <w:r>
              <w:rPr>
                <w:w w:val="101.45462437679893"/>
                <w:rFonts w:ascii="LMRoman10" w:hAnsi="LMRoman10" w:eastAsia="LMRoman10"/>
                <w:b w:val="0"/>
                <w:i w:val="0"/>
                <w:color w:val="000000"/>
                <w:sz w:val="19"/>
              </w:rPr>
              <w:t>Capture</w:t>
            </w:r>
          </w:p>
        </w:tc>
        <w:tc>
          <w:tcPr>
            <w:tcW w:type="dxa" w:w="1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582" w:after="0"/>
              <w:ind w:left="0" w:right="0" w:firstLine="0"/>
              <w:jc w:val="center"/>
            </w:pPr>
            <w:r>
              <w:rPr>
                <w:w w:val="101.45462437679893"/>
                <w:rFonts w:ascii="LMRoman10" w:hAnsi="LMRoman10" w:eastAsia="LMRoman10"/>
                <w:b w:val="0"/>
                <w:i w:val="0"/>
                <w:color w:val="000000"/>
                <w:sz w:val="19"/>
              </w:rPr>
              <w:t>Run Analysis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0" w:after="0"/>
              <w:ind w:left="0" w:right="0" w:firstLine="0"/>
              <w:jc w:val="center"/>
            </w:pPr>
            <w:r>
              <w:rPr>
                <w:w w:val="101.45462437679893"/>
                <w:rFonts w:ascii="LMRoman10" w:hAnsi="LMRoman10" w:eastAsia="LMRoman10"/>
                <w:b w:val="0"/>
                <w:i w:val="0"/>
                <w:color w:val="000000"/>
                <w:sz w:val="19"/>
              </w:rPr>
              <w:t>Assess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62" w:after="0"/>
              <w:ind w:left="206" w:right="0" w:firstLine="0"/>
              <w:jc w:val="left"/>
            </w:pPr>
            <w:r>
              <w:rPr>
                <w:w w:val="101.45462437679893"/>
                <w:rFonts w:ascii="LMRoman10" w:hAnsi="LMRoman10" w:eastAsia="LMRoman10"/>
                <w:b w:val="0"/>
                <w:i w:val="0"/>
                <w:color w:val="000000"/>
                <w:sz w:val="19"/>
              </w:rPr>
              <w:t>Explain</w:t>
            </w:r>
          </w:p>
        </w:tc>
        <w:tc>
          <w:tcPr>
            <w:tcW w:type="dxa" w:w="1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0" w:after="0"/>
              <w:ind w:left="0" w:right="0" w:firstLine="0"/>
              <w:jc w:val="center"/>
            </w:pPr>
            <w:r>
              <w:rPr>
                <w:w w:val="101.45462437679893"/>
                <w:rFonts w:ascii="LMRoman10" w:hAnsi="LMRoman10" w:eastAsia="LMRoman10"/>
                <w:b w:val="0"/>
                <w:i w:val="0"/>
                <w:color w:val="000000"/>
                <w:sz w:val="19"/>
              </w:rPr>
              <w:t>Capture EEG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462" w:after="0"/>
              <w:ind w:left="60" w:right="0" w:firstLine="0"/>
              <w:jc w:val="left"/>
            </w:pPr>
            <w:r>
              <w:rPr>
                <w:w w:val="101.45462437679893"/>
                <w:rFonts w:ascii="LMRoman10" w:hAnsi="LMRoman10" w:eastAsia="LMRoman10"/>
                <w:b w:val="0"/>
                <w:i w:val="0"/>
                <w:color w:val="000000"/>
                <w:sz w:val="19"/>
              </w:rPr>
              <w:t>Clinician</w:t>
            </w:r>
          </w:p>
        </w:tc>
      </w:tr>
      <w:tr>
        <w:trPr>
          <w:trHeight w:hRule="exact" w:val="1400"/>
        </w:trPr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2" w:after="0"/>
              <w:ind w:left="0" w:right="102" w:firstLine="0"/>
              <w:jc w:val="right"/>
            </w:pPr>
            <w:r>
              <w:rPr>
                <w:w w:val="101.45462437679893"/>
                <w:rFonts w:ascii="LMRoman10" w:hAnsi="LMRoman10" w:eastAsia="LMRoman10"/>
                <w:b w:val="0"/>
                <w:i w:val="0"/>
                <w:color w:val="000000"/>
                <w:sz w:val="19"/>
              </w:rPr>
              <w:t>Patient</w:t>
            </w:r>
          </w:p>
        </w:tc>
        <w:tc>
          <w:tcPr>
            <w:tcW w:type="dxa" w:w="1146"/>
            <w:vMerge/>
            <w:tcBorders/>
          </w:tcPr>
          <w:p/>
        </w:tc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42" w:after="0"/>
              <w:ind w:left="0" w:right="0" w:firstLine="0"/>
              <w:jc w:val="center"/>
            </w:pPr>
            <w:r>
              <w:rPr>
                <w:w w:val="101.45462437679893"/>
                <w:rFonts w:ascii="LMRoman10" w:hAnsi="LMRoman10" w:eastAsia="LMRoman10"/>
                <w:b w:val="0"/>
                <w:i w:val="0"/>
                <w:color w:val="000000"/>
                <w:sz w:val="19"/>
              </w:rPr>
              <w:t>History</w:t>
            </w:r>
          </w:p>
        </w:tc>
        <w:tc>
          <w:tcPr>
            <w:tcW w:type="dxa" w:w="1146"/>
            <w:vMerge/>
            <w:tcBorders/>
          </w:tcPr>
          <w:p/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42" w:after="0"/>
              <w:ind w:left="0" w:right="0" w:firstLine="0"/>
              <w:jc w:val="center"/>
            </w:pPr>
            <w:r>
              <w:rPr>
                <w:w w:val="101.45462437679893"/>
                <w:rFonts w:ascii="LMRoman10" w:hAnsi="LMRoman10" w:eastAsia="LMRoman10"/>
                <w:b w:val="0"/>
                <w:i w:val="0"/>
                <w:color w:val="000000"/>
                <w:sz w:val="19"/>
              </w:rPr>
              <w:t>Symptoms</w:t>
            </w:r>
          </w:p>
        </w:tc>
        <w:tc>
          <w:tcPr>
            <w:tcW w:type="dxa" w:w="1146"/>
            <w:vMerge/>
            <w:tcBorders/>
          </w:tcPr>
          <w:p/>
        </w:tc>
        <w:tc>
          <w:tcPr>
            <w:tcW w:type="dxa" w:w="1146"/>
            <w:vMerge/>
            <w:tcBorders/>
          </w:tcPr>
          <w:p/>
        </w:tc>
        <w:tc>
          <w:tcPr>
            <w:tcW w:type="dxa" w:w="1146"/>
            <w:vMerge/>
            <w:tcBorders/>
          </w:tcPr>
          <w:p/>
        </w:tc>
      </w:tr>
      <w:tr>
        <w:trPr>
          <w:trHeight w:hRule="exact" w:val="660"/>
        </w:trPr>
        <w:tc>
          <w:tcPr>
            <w:tcW w:type="dxa" w:w="1146"/>
            <w:vMerge/>
            <w:tcBorders/>
          </w:tcPr>
          <w:p/>
        </w:tc>
        <w:tc>
          <w:tcPr>
            <w:tcW w:type="dxa" w:w="1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6" w:after="0"/>
              <w:ind w:left="0" w:right="0" w:firstLine="0"/>
              <w:jc w:val="center"/>
            </w:pPr>
            <w:r>
              <w:rPr>
                <w:w w:val="101.45462437679893"/>
                <w:rFonts w:ascii="LMRoman10" w:hAnsi="LMRoman10" w:eastAsia="LMRoman10"/>
                <w:b w:val="0"/>
                <w:i w:val="0"/>
                <w:color w:val="000000"/>
                <w:sz w:val="19"/>
              </w:rPr>
              <w:t>Quality</w:t>
            </w:r>
          </w:p>
        </w:tc>
        <w:tc>
          <w:tcPr>
            <w:tcW w:type="dxa" w:w="1146"/>
            <w:vMerge/>
            <w:tcBorders/>
          </w:tcPr>
          <w:p/>
        </w:tc>
        <w:tc>
          <w:tcPr>
            <w:tcW w:type="dxa" w:w="1146"/>
            <w:vMerge/>
            <w:tcBorders/>
          </w:tcPr>
          <w:p/>
        </w:tc>
        <w:tc>
          <w:tcPr>
            <w:tcW w:type="dxa" w:w="1146"/>
            <w:vMerge/>
            <w:tcBorders/>
          </w:tcPr>
          <w:p/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6" w:after="0"/>
              <w:ind w:left="220" w:right="0" w:firstLine="0"/>
              <w:jc w:val="left"/>
            </w:pPr>
            <w:r>
              <w:rPr>
                <w:w w:val="101.45462437679893"/>
                <w:rFonts w:ascii="LMRoman10" w:hAnsi="LMRoman10" w:eastAsia="LMRoman10"/>
                <w:b w:val="0"/>
                <w:i w:val="0"/>
                <w:color w:val="000000"/>
                <w:sz w:val="19"/>
              </w:rPr>
              <w:t>Output</w:t>
            </w:r>
          </w:p>
        </w:tc>
        <w:tc>
          <w:tcPr>
            <w:tcW w:type="dxa" w:w="1146"/>
            <w:vMerge/>
            <w:tcBorders/>
          </w:tcPr>
          <w:p/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4" w:after="0"/>
              <w:ind w:left="130" w:right="0" w:firstLine="0"/>
              <w:jc w:val="left"/>
            </w:pPr>
            <w:r>
              <w:rPr>
                <w:w w:val="101.45462437679893"/>
                <w:rFonts w:ascii="LMRoman10" w:hAnsi="LMRoman10" w:eastAsia="LMRoman10"/>
                <w:b w:val="0"/>
                <w:i w:val="0"/>
                <w:color w:val="000000"/>
                <w:sz w:val="19"/>
              </w:rPr>
              <w:t>Review</w:t>
            </w:r>
          </w:p>
        </w:tc>
      </w:tr>
      <w:tr>
        <w:trPr>
          <w:trHeight w:hRule="exact" w:val="660"/>
        </w:trPr>
        <w:tc>
          <w:tcPr>
            <w:tcW w:type="dxa" w:w="1146"/>
            <w:vMerge/>
            <w:tcBorders/>
          </w:tcPr>
          <w:p/>
        </w:tc>
        <w:tc>
          <w:tcPr>
            <w:tcW w:type="dxa" w:w="1146"/>
            <w:vMerge/>
            <w:tcBorders/>
          </w:tcPr>
          <w:p/>
        </w:tc>
        <w:tc>
          <w:tcPr>
            <w:tcW w:type="dxa" w:w="1146"/>
            <w:vMerge/>
            <w:tcBorders/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48" w:after="0"/>
              <w:ind w:left="0" w:right="0" w:firstLine="0"/>
              <w:jc w:val="center"/>
            </w:pPr>
            <w:r>
              <w:rPr>
                <w:w w:val="101.45462437679893"/>
                <w:rFonts w:ascii="LMRoman10" w:hAnsi="LMRoman10" w:eastAsia="LMRoman10"/>
                <w:b w:val="0"/>
                <w:i w:val="0"/>
                <w:color w:val="000000"/>
                <w:sz w:val="19"/>
              </w:rPr>
              <w:t>Deliver</w:t>
            </w:r>
          </w:p>
        </w:tc>
        <w:tc>
          <w:tcPr>
            <w:tcW w:type="dxa" w:w="1146"/>
            <w:vMerge/>
            <w:tcBorders/>
          </w:tcPr>
          <w:p/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48" w:after="0"/>
              <w:ind w:left="164" w:right="0" w:firstLine="0"/>
              <w:jc w:val="left"/>
            </w:pPr>
            <w:r>
              <w:rPr>
                <w:w w:val="101.45462437679893"/>
                <w:rFonts w:ascii="LMRoman10" w:hAnsi="LMRoman10" w:eastAsia="LMRoman10"/>
                <w:b w:val="0"/>
                <w:i w:val="0"/>
                <w:color w:val="000000"/>
                <w:sz w:val="19"/>
              </w:rPr>
              <w:t>Schedule</w:t>
            </w:r>
          </w:p>
        </w:tc>
        <w:tc>
          <w:tcPr>
            <w:tcW w:type="dxa" w:w="1146"/>
            <w:vMerge/>
            <w:tcBorders/>
          </w:tcPr>
          <w:p/>
        </w:tc>
        <w:tc>
          <w:tcPr>
            <w:tcW w:type="dxa" w:w="1146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1146"/>
            <w:vMerge/>
            <w:tcBorders/>
          </w:tcPr>
          <w:p/>
        </w:tc>
        <w:tc>
          <w:tcPr>
            <w:tcW w:type="dxa" w:w="1146"/>
            <w:vMerge/>
            <w:tcBorders/>
          </w:tcPr>
          <w:p/>
        </w:tc>
        <w:tc>
          <w:tcPr>
            <w:tcW w:type="dxa" w:w="1146"/>
            <w:vMerge/>
            <w:tcBorders/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w w:val="101.45462437679893"/>
                <w:rFonts w:ascii="LMRoman10" w:hAnsi="LMRoman10" w:eastAsia="LMRoman10"/>
                <w:b w:val="0"/>
                <w:i w:val="0"/>
                <w:color w:val="000000"/>
                <w:sz w:val="19"/>
              </w:rPr>
              <w:t>Report</w:t>
            </w:r>
          </w:p>
        </w:tc>
        <w:tc>
          <w:tcPr>
            <w:tcW w:type="dxa" w:w="1146"/>
            <w:vMerge/>
            <w:tcBorders/>
          </w:tcPr>
          <w:p/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100" w:right="0" w:firstLine="0"/>
              <w:jc w:val="left"/>
            </w:pPr>
            <w:r>
              <w:rPr>
                <w:w w:val="101.45462437679893"/>
                <w:rFonts w:ascii="LMRoman10" w:hAnsi="LMRoman10" w:eastAsia="LMRoman10"/>
                <w:b w:val="0"/>
                <w:i w:val="0"/>
                <w:color w:val="000000"/>
                <w:sz w:val="19"/>
              </w:rPr>
              <w:t>Follow-Up</w:t>
            </w:r>
          </w:p>
        </w:tc>
        <w:tc>
          <w:tcPr>
            <w:tcW w:type="dxa" w:w="1146"/>
            <w:vMerge/>
            <w:tcBorders/>
          </w:tcPr>
          <w:p/>
        </w:tc>
        <w:tc>
          <w:tcPr>
            <w:tcW w:type="dxa" w:w="114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90" w:lineRule="exact" w:before="158" w:after="0"/>
        <w:ind w:left="60" w:right="288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Figure 1.9.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B2B Hospital Assessment Workflow. This simplified view highlights 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supervised hospital pathway from registration to clinician review, emphasising 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decision points where RGAIG automation replaces manual steps.</w:t>
      </w:r>
    </w:p>
    <w:p>
      <w:pPr>
        <w:autoSpaceDN w:val="0"/>
        <w:tabs>
          <w:tab w:pos="2964" w:val="left"/>
        </w:tabs>
        <w:autoSpaceDE w:val="0"/>
        <w:widowControl/>
        <w:spacing w:line="288" w:lineRule="exact" w:before="238" w:after="0"/>
        <w:ind w:left="194" w:right="144" w:firstLine="0"/>
        <w:jc w:val="left"/>
      </w:pPr>
      <w:r>
        <w:rPr>
          <w:rFonts w:ascii="LMRoman12" w:hAnsi="LMRoman12" w:eastAsia="LMRoman12"/>
          <w:b w:val="0"/>
          <w:i/>
          <w:color w:val="000000"/>
          <w:sz w:val="24"/>
        </w:rPr>
        <w:t>Note.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The workflow shows the main supervised hospital pathway from registration to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clinician review and follow-up.</w:t>
      </w:r>
    </w:p>
    <w:p>
      <w:pPr>
        <w:autoSpaceDN w:val="0"/>
        <w:tabs>
          <w:tab w:pos="4620" w:val="left"/>
        </w:tabs>
        <w:autoSpaceDE w:val="0"/>
        <w:widowControl/>
        <w:spacing w:line="222" w:lineRule="exact" w:before="502" w:after="0"/>
        <w:ind w:left="6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 xml:space="preserve">Patient Onboarding Time Comparison.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1.20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compares the traditional clinician-</w:t>
      </w:r>
    </w:p>
    <w:p>
      <w:pPr>
        <w:autoSpaceDN w:val="0"/>
        <w:autoSpaceDE w:val="0"/>
        <w:widowControl/>
        <w:spacing w:line="218" w:lineRule="exact" w:before="226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led ASD assessment (135–215 minutes) with the RGAIG-automated pathway (29–33 minutes),</w:t>
      </w:r>
    </w:p>
    <w:p>
      <w:pPr>
        <w:autoSpaceDN w:val="0"/>
        <w:autoSpaceDE w:val="0"/>
        <w:widowControl/>
        <w:spacing w:line="218" w:lineRule="exact" w:before="230" w:after="58"/>
        <w:ind w:left="6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providing the operational evidence for Hypothesis H3.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4583"/>
        <w:gridCol w:w="4583"/>
      </w:tblGrid>
      <w:tr>
        <w:trPr>
          <w:trHeight w:hRule="exact" w:val="1740"/>
        </w:trPr>
        <w:tc>
          <w:tcPr>
            <w:tcW w:type="dxa" w:w="820"/>
            <w:tcBorders>
              <w:top w:sz="9.600000000000364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2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80"/>
                <w:sz w:val="22"/>
              </w:rPr>
              <w:t>What</w:t>
            </w:r>
          </w:p>
          <w:p>
            <w:pPr>
              <w:autoSpaceDN w:val="0"/>
              <w:autoSpaceDE w:val="0"/>
              <w:widowControl/>
              <w:spacing w:line="218" w:lineRule="exact" w:before="54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80"/>
                <w:sz w:val="22"/>
              </w:rPr>
              <w:t>Why</w:t>
            </w:r>
          </w:p>
        </w:tc>
        <w:tc>
          <w:tcPr>
            <w:tcW w:type="dxa" w:w="8206"/>
            <w:tcBorders>
              <w:top w:sz="9.600000000000364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08" w:after="0"/>
              <w:ind w:left="3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Patient Onboarding Time Reduction: Traditional vs. RGAIG Pathway</w:t>
            </w:r>
          </w:p>
          <w:p>
            <w:pPr>
              <w:autoSpaceDN w:val="0"/>
              <w:autoSpaceDE w:val="0"/>
              <w:widowControl/>
              <w:spacing w:line="218" w:lineRule="exact" w:before="544" w:after="0"/>
              <w:ind w:left="3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Quantifies per-step efficiency gains to provide operational evidence for</w:t>
            </w:r>
          </w:p>
          <w:p>
            <w:pPr>
              <w:autoSpaceDN w:val="0"/>
              <w:autoSpaceDE w:val="0"/>
              <w:widowControl/>
              <w:spacing w:line="218" w:lineRule="exact" w:before="230" w:after="0"/>
              <w:ind w:left="3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Hypothesis H3</w:t>
            </w:r>
          </w:p>
        </w:tc>
      </w:tr>
    </w:tbl>
    <w:p>
      <w:pPr>
        <w:autoSpaceDN w:val="0"/>
        <w:autoSpaceDE w:val="0"/>
        <w:widowControl/>
        <w:spacing w:line="3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83"/>
        <w:gridCol w:w="4583"/>
      </w:tblGrid>
      <w:tr>
        <w:trPr>
          <w:trHeight w:hRule="exact" w:val="490"/>
        </w:trPr>
        <w:tc>
          <w:tcPr>
            <w:tcW w:type="dxa" w:w="1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5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80"/>
                <w:sz w:val="22"/>
              </w:rPr>
              <w:t>Structure</w:t>
            </w:r>
          </w:p>
        </w:tc>
        <w:tc>
          <w:tcPr>
            <w:tcW w:type="dxa" w:w="80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8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rows + total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166"/>
      </w:tblGrid>
      <w:tr>
        <w:trPr>
          <w:trHeight w:hRule="exact" w:val="408"/>
        </w:trPr>
        <w:tc>
          <w:tcPr>
            <w:tcW w:type="dxa" w:w="9146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40" w:after="0"/>
              <w:ind w:left="12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Cumulative 75–85% time reduction from 2.5–3.5 hours to under 33 minutes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9166"/>
      </w:tblGrid>
      <w:tr>
        <w:trPr>
          <w:trHeight w:hRule="exact" w:val="1712"/>
        </w:trPr>
        <w:tc>
          <w:tcPr>
            <w:tcW w:type="dxa" w:w="9026"/>
            <w:tcBorders>
              <w:bottom w:sz="9.600000000000364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38" w:after="0"/>
              <w:ind w:left="1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5 columns: Step #, Step Name, Traditional Time, RGAIG Time, Time Saved; 8</w:t>
            </w:r>
          </w:p>
          <w:p>
            <w:pPr>
              <w:autoSpaceDN w:val="0"/>
              <w:autoSpaceDE w:val="0"/>
              <w:widowControl/>
              <w:spacing w:line="218" w:lineRule="exact" w:before="99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80"/>
                <w:sz w:val="22"/>
              </w:rPr>
              <w:t>Output</w:t>
            </w:r>
          </w:p>
        </w:tc>
      </w:tr>
    </w:tbl>
    <w:p>
      <w:pPr>
        <w:autoSpaceDN w:val="0"/>
        <w:autoSpaceDE w:val="0"/>
        <w:widowControl/>
        <w:spacing w:line="220" w:lineRule="exact" w:before="92" w:after="0"/>
        <w:ind w:left="6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Patient onboarding flowchart: six-step pathway.</w:t>
      </w:r>
    </w:p>
    <w:p>
      <w:pPr>
        <w:sectPr>
          <w:pgSz w:w="11906" w:h="16838"/>
          <w:pgMar w:top="360" w:right="1360" w:bottom="1440" w:left="13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42</w:t>
      </w:r>
    </w:p>
    <w:p>
      <w:pPr>
        <w:autoSpaceDN w:val="0"/>
        <w:autoSpaceDE w:val="0"/>
        <w:widowControl/>
        <w:spacing w:line="240" w:lineRule="exact" w:before="3906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1.20.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Patient Onboarding Time Reduction: Traditional vs. RGAIG Pathway.</w:t>
      </w:r>
    </w:p>
    <w:p>
      <w:pPr>
        <w:autoSpaceDN w:val="0"/>
        <w:autoSpaceDE w:val="0"/>
        <w:widowControl/>
        <w:spacing w:line="240" w:lineRule="exact" w:before="48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Step-by-step time comparisons quantify the efficiency gain at each onboarding stage;</w:t>
      </w:r>
    </w:p>
    <w:p>
      <w:pPr>
        <w:autoSpaceDN w:val="0"/>
        <w:autoSpaceDE w:val="0"/>
        <w:widowControl/>
        <w:spacing w:line="238" w:lineRule="exact" w:before="50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 cumulative reduction from approximately 90 minutes to under 30 minutes provides</w:t>
      </w:r>
    </w:p>
    <w:p>
      <w:pPr>
        <w:autoSpaceDN w:val="0"/>
        <w:autoSpaceDE w:val="0"/>
        <w:widowControl/>
        <w:spacing w:line="240" w:lineRule="exact" w:before="50" w:after="194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 operational evidence for Hypothesis H3.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10"/>
        </w:trPr>
        <w:tc>
          <w:tcPr>
            <w:tcW w:type="dxa" w:w="360"/>
            <w:tcBorders>
              <w:top w:sz="8.799999999999727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#</w:t>
            </w:r>
          </w:p>
        </w:tc>
        <w:tc>
          <w:tcPr>
            <w:tcW w:type="dxa" w:w="1900"/>
            <w:tcBorders>
              <w:top w:sz="8.799999999999727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Onboarding Step</w:t>
            </w:r>
          </w:p>
        </w:tc>
        <w:tc>
          <w:tcPr>
            <w:tcW w:type="dxa" w:w="2340"/>
            <w:tcBorders>
              <w:top w:sz="8.799999999999727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2" w:after="0"/>
              <w:ind w:left="13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Traditional Time</w:t>
            </w:r>
          </w:p>
        </w:tc>
        <w:tc>
          <w:tcPr>
            <w:tcW w:type="dxa" w:w="2600"/>
            <w:tcBorders>
              <w:top w:sz="8.799999999999727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2" w:after="0"/>
              <w:ind w:left="54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RGAIG Time</w:t>
            </w:r>
          </w:p>
        </w:tc>
        <w:tc>
          <w:tcPr>
            <w:tcW w:type="dxa" w:w="1826"/>
            <w:tcBorders>
              <w:top w:sz="8.799999999999727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Time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96"/>
        </w:trPr>
        <w:tc>
          <w:tcPr>
            <w:tcW w:type="dxa" w:w="344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0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0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6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3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29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Saved</w:t>
            </w:r>
          </w:p>
        </w:tc>
      </w:tr>
      <w:tr>
        <w:trPr>
          <w:trHeight w:hRule="exact" w:val="298"/>
        </w:trPr>
        <w:tc>
          <w:tcPr>
            <w:tcW w:type="dxa" w:w="344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180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Registration and</w:t>
            </w:r>
          </w:p>
        </w:tc>
        <w:tc>
          <w:tcPr>
            <w:tcW w:type="dxa" w:w="270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15–20 min (paper forms)</w:t>
            </w:r>
          </w:p>
        </w:tc>
        <w:tc>
          <w:tcPr>
            <w:tcW w:type="dxa" w:w="276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 min (digital form/app)</w:t>
            </w:r>
          </w:p>
        </w:tc>
        <w:tc>
          <w:tcPr>
            <w:tcW w:type="dxa" w:w="143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2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67–75%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50"/>
        </w:trPr>
        <w:tc>
          <w:tcPr>
            <w:tcW w:type="dxa" w:w="400"/>
            <w:tcBorders/>
            <w:shd w:fill="f0f5fd"/>
            <w:tcMar>
              <w:start w:w="0" w:type="dxa"/>
              <w:end w:w="0" w:type="dxa"/>
            </w:tcMar>
          </w:tcPr>
          <w:p/>
        </w:tc>
        <w:tc>
          <w:tcPr>
            <w:tcW w:type="dxa" w:w="184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consent</w:t>
            </w:r>
          </w:p>
        </w:tc>
        <w:tc>
          <w:tcPr>
            <w:tcW w:type="dxa" w:w="2660"/>
            <w:tcBorders/>
            <w:shd w:fill="f0f5fd"/>
            <w:tcMar>
              <w:start w:w="0" w:type="dxa"/>
              <w:end w:w="0" w:type="dxa"/>
            </w:tcMar>
          </w:tcPr>
          <w:p/>
        </w:tc>
        <w:tc>
          <w:tcPr>
            <w:tcW w:type="dxa" w:w="2920"/>
            <w:tcBorders/>
            <w:shd w:fill="f0f5fd"/>
            <w:tcMar>
              <w:start w:w="0" w:type="dxa"/>
              <w:end w:w="0" w:type="dxa"/>
            </w:tcMar>
          </w:tcPr>
          <w:p/>
        </w:tc>
        <w:tc>
          <w:tcPr>
            <w:tcW w:type="dxa" w:w="1326"/>
            <w:tcBorders/>
            <w:shd w:fill="f0f5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74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History collection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2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20–30 min (interview)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30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5–7 min (chatbot/form)</w:t>
            </w:r>
          </w:p>
        </w:tc>
        <w:tc>
          <w:tcPr>
            <w:tcW w:type="dxa" w:w="13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1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75–77%</w:t>
            </w:r>
          </w:p>
        </w:tc>
      </w:tr>
      <w:tr>
        <w:trPr>
          <w:trHeight w:hRule="exact" w:val="226"/>
        </w:trPr>
        <w:tc>
          <w:tcPr>
            <w:tcW w:type="dxa" w:w="40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184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EEG setup and</w:t>
            </w:r>
          </w:p>
        </w:tc>
        <w:tc>
          <w:tcPr>
            <w:tcW w:type="dxa" w:w="266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2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30–45 min (gel, 64+ ch.)</w:t>
            </w:r>
          </w:p>
        </w:tc>
        <w:tc>
          <w:tcPr>
            <w:tcW w:type="dxa" w:w="292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30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7–12 min (Emotiv, 5–14 ch.)</w:t>
            </w:r>
          </w:p>
        </w:tc>
        <w:tc>
          <w:tcPr>
            <w:tcW w:type="dxa" w:w="1326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73–77%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8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94"/>
        </w:trPr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0" w:right="12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recording</w:t>
            </w:r>
          </w:p>
        </w:tc>
        <w:tc>
          <w:tcPr>
            <w:tcW w:type="dxa" w:w="2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10–15 min (manual export)</w:t>
            </w:r>
          </w:p>
        </w:tc>
        <w:tc>
          <w:tcPr>
            <w:tcW w:type="dxa" w:w="2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30 sec (auto-upload, AI QC)</w:t>
            </w:r>
          </w:p>
        </w:tc>
        <w:tc>
          <w:tcPr>
            <w:tcW w:type="dxa" w:w="1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1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97%</w:t>
            </w:r>
          </w:p>
        </w:tc>
      </w:tr>
      <w:tr>
        <w:trPr>
          <w:trHeight w:hRule="exact" w:val="302"/>
        </w:trPr>
        <w:tc>
          <w:tcPr>
            <w:tcW w:type="dxa" w:w="1805"/>
            <w:vMerge/>
            <w:tcBorders/>
          </w:tcPr>
          <w:p/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Data transfer and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0" w:lineRule="exact" w:before="20" w:after="148"/>
        <w:ind w:left="190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QC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28"/>
        </w:trPr>
        <w:tc>
          <w:tcPr>
            <w:tcW w:type="dxa" w:w="40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164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Analysis and</w:t>
            </w:r>
          </w:p>
        </w:tc>
        <w:tc>
          <w:tcPr>
            <w:tcW w:type="dxa" w:w="302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4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30–60 min (clinician review)</w:t>
            </w:r>
          </w:p>
        </w:tc>
        <w:tc>
          <w:tcPr>
            <w:tcW w:type="dxa" w:w="270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0" w:right="0" w:firstLine="0"/>
              <w:jc w:val="center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&lt;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2 min (ASD AI pipeline)</w:t>
            </w:r>
          </w:p>
        </w:tc>
        <w:tc>
          <w:tcPr>
            <w:tcW w:type="dxa" w:w="1386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97%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8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82"/>
        </w:trPr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76" w:after="0"/>
              <w:ind w:left="0" w:right="12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classification</w:t>
            </w:r>
          </w:p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15–20 min (doctor writes)</w:t>
            </w:r>
          </w:p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76" w:after="0"/>
              <w:ind w:left="24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30 sec (RAG draft with</w:t>
            </w:r>
          </w:p>
        </w:tc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76" w:after="0"/>
              <w:ind w:left="3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97%</w:t>
            </w:r>
          </w:p>
        </w:tc>
      </w:tr>
      <w:tr>
        <w:trPr>
          <w:trHeight w:hRule="exact" w:val="312"/>
        </w:trPr>
        <w:tc>
          <w:tcPr>
            <w:tcW w:type="dxa" w:w="1805"/>
            <w:vMerge/>
            <w:tcBorders/>
          </w:tcPr>
          <w:p/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9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Report generation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0" w:lineRule="exact" w:before="20" w:after="148"/>
        <w:ind w:left="0" w:right="4510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evidence)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220"/>
        </w:trPr>
        <w:tc>
          <w:tcPr>
            <w:tcW w:type="dxa" w:w="344"/>
            <w:vMerge w:val="restart"/>
            <w:tcBorders/>
            <w:shd w:fill="f0f5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174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Decision and</w:t>
            </w:r>
          </w:p>
        </w:tc>
        <w:tc>
          <w:tcPr>
            <w:tcW w:type="dxa" w:w="2136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3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10–15 min</w:t>
            </w:r>
          </w:p>
        </w:tc>
        <w:tc>
          <w:tcPr>
            <w:tcW w:type="dxa" w:w="3444"/>
            <w:gridSpan w:val="2"/>
            <w:tcBorders/>
            <w:shd w:fill="f0f5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22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10 min (doctor reviews AI</w:t>
            </w:r>
          </w:p>
        </w:tc>
        <w:tc>
          <w:tcPr>
            <w:tcW w:type="dxa" w:w="1370"/>
            <w:vMerge w:val="restart"/>
            <w:tcBorders/>
            <w:shd w:fill="f0f5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33%</w:t>
            </w:r>
          </w:p>
        </w:tc>
      </w:tr>
      <w:tr>
        <w:trPr>
          <w:trHeight w:hRule="exact" w:val="258"/>
        </w:trPr>
        <w:tc>
          <w:tcPr>
            <w:tcW w:type="dxa" w:w="1504"/>
            <w:vMerge/>
            <w:tcBorders/>
          </w:tcPr>
          <w:p/>
        </w:tc>
        <w:tc>
          <w:tcPr>
            <w:tcW w:type="dxa" w:w="174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8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communication</w:t>
            </w:r>
          </w:p>
        </w:tc>
        <w:tc>
          <w:tcPr>
            <w:tcW w:type="dxa" w:w="5580"/>
            <w:gridSpan w:val="3"/>
            <w:tcBorders/>
            <w:shd w:fill="f0f5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8" w:after="0"/>
              <w:ind w:left="0" w:right="190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report)</w:t>
            </w:r>
          </w:p>
        </w:tc>
        <w:tc>
          <w:tcPr>
            <w:tcW w:type="dxa" w:w="1504"/>
            <w:vMerge/>
            <w:tcBorders/>
          </w:tcPr>
          <w:p/>
        </w:tc>
      </w:tr>
      <w:tr>
        <w:trPr>
          <w:trHeight w:hRule="exact" w:val="402"/>
        </w:trPr>
        <w:tc>
          <w:tcPr>
            <w:tcW w:type="dxa" w:w="344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4256"/>
            <w:gridSpan w:val="3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Follow-up scheduling 5–10 min (manual)</w:t>
            </w:r>
          </w:p>
        </w:tc>
        <w:tc>
          <w:tcPr>
            <w:tcW w:type="dxa" w:w="3064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 min (auto-scheduled)</w:t>
            </w:r>
          </w:p>
        </w:tc>
        <w:tc>
          <w:tcPr>
            <w:tcW w:type="dxa" w:w="137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2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80–90%</w:t>
            </w:r>
          </w:p>
        </w:tc>
      </w:tr>
      <w:tr>
        <w:trPr>
          <w:trHeight w:hRule="exact" w:val="312"/>
        </w:trPr>
        <w:tc>
          <w:tcPr>
            <w:tcW w:type="dxa" w:w="344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4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TOTAL</w:t>
            </w:r>
          </w:p>
        </w:tc>
        <w:tc>
          <w:tcPr>
            <w:tcW w:type="dxa" w:w="5580"/>
            <w:gridSpan w:val="3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31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135–215 min (2.5–3.5 hrs) 29–33 min</w:t>
            </w:r>
          </w:p>
        </w:tc>
        <w:tc>
          <w:tcPr>
            <w:tcW w:type="dxa" w:w="137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23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75–85%</w:t>
            </w:r>
          </w:p>
        </w:tc>
      </w:tr>
    </w:tbl>
    <w:p>
      <w:pPr>
        <w:autoSpaceDN w:val="0"/>
        <w:autoSpaceDE w:val="0"/>
        <w:widowControl/>
        <w:spacing w:line="204" w:lineRule="exact" w:before="62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Traditional pathway assumes clinician-led ASD assessment with clinical-grade EEG. The RGAIG</w:t>
      </w:r>
    </w:p>
    <w:p>
      <w:pPr>
        <w:autoSpaceDN w:val="0"/>
        <w:autoSpaceDE w:val="0"/>
        <w:widowControl/>
        <w:spacing w:line="198" w:lineRule="exact" w:before="136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pathway uses consumer-grade Emotiv capture with automated screening support. Time estimates are</w:t>
      </w:r>
    </w:p>
    <w:p>
      <w:pPr>
        <w:autoSpaceDN w:val="0"/>
        <w:autoSpaceDE w:val="0"/>
        <w:widowControl/>
        <w:spacing w:line="200" w:lineRule="exact" w:before="40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based on published workflow benchmarks and system measurements.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990600</wp:posOffset>
            </wp:positionH>
            <wp:positionV relativeFrom="page">
              <wp:posOffset>939800</wp:posOffset>
            </wp:positionV>
            <wp:extent cx="5575300" cy="7366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5300" cy="736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8" w:lineRule="exact" w:before="0" w:after="532"/>
        <w:ind w:left="0" w:right="8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43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1528"/>
        <w:gridCol w:w="1528"/>
        <w:gridCol w:w="1528"/>
        <w:gridCol w:w="1528"/>
        <w:gridCol w:w="1528"/>
        <w:gridCol w:w="1528"/>
      </w:tblGrid>
      <w:tr>
        <w:trPr>
          <w:trHeight w:hRule="exact" w:val="212"/>
        </w:trPr>
        <w:tc>
          <w:tcPr>
            <w:tcW w:type="dxa" w:w="1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238" w:after="0"/>
              <w:ind w:left="172" w:right="0" w:firstLine="0"/>
              <w:jc w:val="left"/>
            </w:pPr>
            <w:r>
              <w:rPr>
                <w:w w:val="101.20527403695243"/>
                <w:rFonts w:ascii="LMRoman10" w:hAnsi="LMRoman10" w:eastAsia="LMRoman10"/>
                <w:b/>
                <w:i w:val="0"/>
                <w:color w:val="000000"/>
                <w:sz w:val="14"/>
              </w:rPr>
              <w:t>1. Register</w:t>
            </w:r>
          </w:p>
        </w:tc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238" w:after="0"/>
              <w:ind w:left="0" w:right="0" w:firstLine="0"/>
              <w:jc w:val="center"/>
            </w:pPr>
            <w:r>
              <w:rPr>
                <w:w w:val="101.20527403695243"/>
                <w:rFonts w:ascii="LMRoman10" w:hAnsi="LMRoman10" w:eastAsia="LMRoman10"/>
                <w:b/>
                <w:i w:val="0"/>
                <w:color w:val="000000"/>
                <w:sz w:val="14"/>
              </w:rPr>
              <w:t>2. Survey</w:t>
            </w:r>
          </w:p>
        </w:tc>
        <w:tc>
          <w:tcPr>
            <w:tcW w:type="dxa" w:w="1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150" w:after="0"/>
              <w:ind w:left="0" w:right="0" w:firstLine="0"/>
              <w:jc w:val="center"/>
            </w:pPr>
            <w:r>
              <w:rPr>
                <w:w w:val="101.20527403695243"/>
                <w:rFonts w:ascii="LMRoman10" w:hAnsi="LMRoman10" w:eastAsia="LMRoman10"/>
                <w:b/>
                <w:i w:val="0"/>
                <w:color w:val="000000"/>
                <w:sz w:val="14"/>
              </w:rPr>
              <w:t>3. EEG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60" w:after="0"/>
              <w:ind w:left="0" w:right="482" w:firstLine="0"/>
              <w:jc w:val="right"/>
            </w:pPr>
            <w:r>
              <w:rPr>
                <w:w w:val="101.20527403695243"/>
                <w:rFonts w:ascii="LMRoman10" w:hAnsi="LMRoman10" w:eastAsia="LMRoman10"/>
                <w:b/>
                <w:i w:val="0"/>
                <w:color w:val="000000"/>
                <w:sz w:val="14"/>
              </w:rPr>
              <w:t>4. AI</w:t>
            </w:r>
          </w:p>
        </w:tc>
        <w:tc>
          <w:tcPr>
            <w:tcW w:type="dxa" w:w="1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150" w:after="0"/>
              <w:ind w:left="0" w:right="0" w:firstLine="0"/>
              <w:jc w:val="center"/>
            </w:pPr>
            <w:r>
              <w:rPr>
                <w:w w:val="101.20527403695243"/>
                <w:rFonts w:ascii="LMRoman10" w:hAnsi="LMRoman10" w:eastAsia="LMRoman10"/>
                <w:b/>
                <w:i w:val="0"/>
                <w:color w:val="000000"/>
                <w:sz w:val="14"/>
              </w:rPr>
              <w:t>5. Report</w:t>
            </w:r>
          </w:p>
        </w:tc>
        <w:tc>
          <w:tcPr>
            <w:tcW w:type="dxa" w:w="1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150" w:after="0"/>
              <w:ind w:left="0" w:right="276" w:firstLine="0"/>
              <w:jc w:val="right"/>
            </w:pPr>
            <w:r>
              <w:rPr>
                <w:w w:val="101.20527403695243"/>
                <w:rFonts w:ascii="LMRoman10" w:hAnsi="LMRoman10" w:eastAsia="LMRoman10"/>
                <w:b/>
                <w:i w:val="0"/>
                <w:color w:val="000000"/>
                <w:sz w:val="14"/>
              </w:rPr>
              <w:t>6. Done</w:t>
            </w:r>
          </w:p>
        </w:tc>
      </w:tr>
      <w:tr>
        <w:trPr>
          <w:trHeight w:hRule="exact" w:val="140"/>
        </w:trPr>
        <w:tc>
          <w:tcPr>
            <w:tcW w:type="dxa" w:w="1528"/>
            <w:vMerge/>
            <w:tcBorders/>
          </w:tcPr>
          <w:p/>
        </w:tc>
        <w:tc>
          <w:tcPr>
            <w:tcW w:type="dxa" w:w="1528"/>
            <w:vMerge/>
            <w:tcBorders/>
          </w:tcPr>
          <w:p/>
        </w:tc>
        <w:tc>
          <w:tcPr>
            <w:tcW w:type="dxa" w:w="1528"/>
            <w:vMerge/>
            <w:tcBorders/>
          </w:tcPr>
          <w:p/>
        </w:tc>
        <w:tc>
          <w:tcPr>
            <w:tcW w:type="dxa" w:w="1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24" w:after="0"/>
              <w:ind w:left="0" w:right="440" w:firstLine="0"/>
              <w:jc w:val="right"/>
            </w:pPr>
            <w:r>
              <w:rPr>
                <w:w w:val="101.20527403695243"/>
                <w:rFonts w:ascii="LMRoman10" w:hAnsi="LMRoman10" w:eastAsia="LMRoman10"/>
                <w:b/>
                <w:i w:val="0"/>
                <w:color w:val="000000"/>
                <w:sz w:val="14"/>
              </w:rPr>
              <w:t>Screen</w:t>
            </w:r>
          </w:p>
        </w:tc>
        <w:tc>
          <w:tcPr>
            <w:tcW w:type="dxa" w:w="1528"/>
            <w:vMerge/>
            <w:tcBorders/>
          </w:tcPr>
          <w:p/>
        </w:tc>
        <w:tc>
          <w:tcPr>
            <w:tcW w:type="dxa" w:w="1528"/>
            <w:vMerge/>
            <w:tcBorders/>
          </w:tcPr>
          <w:p/>
        </w:tc>
      </w:tr>
      <w:tr>
        <w:trPr>
          <w:trHeight w:hRule="exact" w:val="56"/>
        </w:trPr>
        <w:tc>
          <w:tcPr>
            <w:tcW w:type="dxa" w:w="1528"/>
            <w:vMerge/>
            <w:tcBorders/>
          </w:tcPr>
          <w:p/>
        </w:tc>
        <w:tc>
          <w:tcPr>
            <w:tcW w:type="dxa" w:w="1528"/>
            <w:vMerge/>
            <w:tcBorders/>
          </w:tcPr>
          <w:p/>
        </w:tc>
        <w:tc>
          <w:tcPr>
            <w:tcW w:type="dxa" w:w="1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0" w:after="0"/>
              <w:ind w:left="0" w:right="0" w:firstLine="0"/>
              <w:jc w:val="center"/>
            </w:pPr>
            <w:r>
              <w:rPr>
                <w:w w:val="101.20527403695243"/>
                <w:rFonts w:ascii="LMRoman10" w:hAnsi="LMRoman10" w:eastAsia="LMRoman10"/>
                <w:b w:val="0"/>
                <w:i w:val="0"/>
                <w:color w:val="000000"/>
                <w:sz w:val="14"/>
              </w:rPr>
              <w:t>Emotiv</w:t>
            </w:r>
          </w:p>
        </w:tc>
        <w:tc>
          <w:tcPr>
            <w:tcW w:type="dxa" w:w="1528"/>
            <w:vMerge/>
            <w:tcBorders/>
          </w:tcPr>
          <w:p/>
        </w:tc>
        <w:tc>
          <w:tcPr>
            <w:tcW w:type="dxa" w:w="1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0" w:after="0"/>
              <w:ind w:left="0" w:right="0" w:firstLine="0"/>
              <w:jc w:val="center"/>
            </w:pPr>
            <w:r>
              <w:rPr>
                <w:w w:val="101.20527403695243"/>
                <w:rFonts w:ascii="LMRoman10" w:hAnsi="LMRoman10" w:eastAsia="LMRoman10"/>
                <w:b w:val="0"/>
                <w:i w:val="0"/>
                <w:color w:val="000000"/>
                <w:sz w:val="14"/>
              </w:rPr>
              <w:t>Doctor</w:t>
            </w:r>
          </w:p>
        </w:tc>
        <w:tc>
          <w:tcPr>
            <w:tcW w:type="dxa" w:w="1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0" w:after="0"/>
              <w:ind w:left="0" w:right="346" w:firstLine="0"/>
              <w:jc w:val="right"/>
            </w:pPr>
            <w:r>
              <w:rPr>
                <w:w w:val="101.20527403695243"/>
                <w:rFonts w:ascii="LMRoman10" w:hAnsi="LMRoman10" w:eastAsia="LMRoman10"/>
                <w:b w:val="0"/>
                <w:i w:val="0"/>
                <w:color w:val="000000"/>
                <w:sz w:val="14"/>
              </w:rPr>
              <w:t>Report</w:t>
            </w:r>
          </w:p>
        </w:tc>
      </w:tr>
      <w:tr>
        <w:trPr>
          <w:trHeight w:hRule="exact" w:val="84"/>
        </w:trPr>
        <w:tc>
          <w:tcPr>
            <w:tcW w:type="dxa" w:w="1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22" w:after="0"/>
              <w:ind w:left="188" w:right="0" w:firstLine="0"/>
              <w:jc w:val="left"/>
            </w:pPr>
            <w:r>
              <w:rPr>
                <w:w w:val="101.20527403695243"/>
                <w:rFonts w:ascii="LMRoman10" w:hAnsi="LMRoman10" w:eastAsia="LMRoman10"/>
                <w:b w:val="0"/>
                <w:i w:val="0"/>
                <w:color w:val="000000"/>
                <w:sz w:val="14"/>
              </w:rPr>
              <w:t>Digital form</w:t>
            </w:r>
          </w:p>
        </w:tc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22" w:after="0"/>
              <w:ind w:left="0" w:right="0" w:firstLine="0"/>
              <w:jc w:val="center"/>
            </w:pPr>
            <w:r>
              <w:rPr>
                <w:w w:val="101.20527403695243"/>
                <w:rFonts w:ascii="LMRoman10" w:hAnsi="LMRoman10" w:eastAsia="LMRoman10"/>
                <w:b w:val="0"/>
                <w:i w:val="0"/>
                <w:color w:val="000000"/>
                <w:sz w:val="14"/>
              </w:rPr>
              <w:t>Chatbot/App</w:t>
            </w:r>
          </w:p>
        </w:tc>
        <w:tc>
          <w:tcPr>
            <w:tcW w:type="dxa" w:w="1528"/>
            <w:vMerge/>
            <w:tcBorders/>
          </w:tcPr>
          <w:p/>
        </w:tc>
        <w:tc>
          <w:tcPr>
            <w:tcW w:type="dxa" w:w="1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" w:after="0"/>
              <w:ind w:left="0" w:right="528" w:firstLine="0"/>
              <w:jc w:val="right"/>
            </w:pPr>
            <w:r>
              <w:rPr>
                <w:w w:val="101.20527403695243"/>
                <w:rFonts w:ascii="LMRoman10" w:hAnsi="LMRoman10" w:eastAsia="LMRoman10"/>
                <w:b w:val="0"/>
                <w:i w:val="0"/>
                <w:color w:val="000000"/>
                <w:sz w:val="14"/>
              </w:rPr>
              <w:t>ASD</w:t>
            </w:r>
          </w:p>
        </w:tc>
        <w:tc>
          <w:tcPr>
            <w:tcW w:type="dxa" w:w="1528"/>
            <w:vMerge/>
            <w:tcBorders/>
          </w:tcPr>
          <w:p/>
        </w:tc>
        <w:tc>
          <w:tcPr>
            <w:tcW w:type="dxa" w:w="1528"/>
            <w:vMerge/>
            <w:tcBorders/>
          </w:tcPr>
          <w:p/>
        </w:tc>
      </w:tr>
      <w:tr>
        <w:trPr>
          <w:trHeight w:hRule="exact" w:val="80"/>
        </w:trPr>
        <w:tc>
          <w:tcPr>
            <w:tcW w:type="dxa" w:w="1528"/>
            <w:vMerge/>
            <w:tcBorders/>
          </w:tcPr>
          <w:p/>
        </w:tc>
        <w:tc>
          <w:tcPr>
            <w:tcW w:type="dxa" w:w="1528"/>
            <w:vMerge/>
            <w:tcBorders/>
          </w:tcPr>
          <w:p/>
        </w:tc>
        <w:tc>
          <w:tcPr>
            <w:tcW w:type="dxa" w:w="1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34" w:after="0"/>
              <w:ind w:left="0" w:right="0" w:firstLine="0"/>
              <w:jc w:val="center"/>
            </w:pPr>
            <w:r>
              <w:rPr>
                <w:w w:val="101.20527403695243"/>
                <w:rFonts w:ascii="LMRoman10" w:hAnsi="LMRoman10" w:eastAsia="LMRoman10"/>
                <w:b w:val="0"/>
                <w:i w:val="0"/>
                <w:color w:val="000000"/>
                <w:sz w:val="14"/>
              </w:rPr>
              <w:t>headset</w:t>
            </w:r>
          </w:p>
        </w:tc>
        <w:tc>
          <w:tcPr>
            <w:tcW w:type="dxa" w:w="1528"/>
            <w:vMerge/>
            <w:tcBorders/>
          </w:tcPr>
          <w:p/>
        </w:tc>
        <w:tc>
          <w:tcPr>
            <w:tcW w:type="dxa" w:w="1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34" w:after="0"/>
              <w:ind w:left="0" w:right="0" w:firstLine="0"/>
              <w:jc w:val="center"/>
            </w:pPr>
            <w:r>
              <w:rPr>
                <w:w w:val="101.20527403695243"/>
                <w:rFonts w:ascii="LMRoman10" w:hAnsi="LMRoman10" w:eastAsia="LMRoman10"/>
                <w:b w:val="0"/>
                <w:i w:val="0"/>
                <w:color w:val="000000"/>
                <w:sz w:val="14"/>
              </w:rPr>
              <w:t>reviews</w:t>
            </w:r>
          </w:p>
        </w:tc>
        <w:tc>
          <w:tcPr>
            <w:tcW w:type="dxa" w:w="1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34" w:after="0"/>
              <w:ind w:left="0" w:right="348" w:firstLine="0"/>
              <w:jc w:val="right"/>
            </w:pPr>
            <w:r>
              <w:rPr>
                <w:w w:val="101.20527403695243"/>
                <w:rFonts w:ascii="LMRoman10" w:hAnsi="LMRoman10" w:eastAsia="LMRoman10"/>
                <w:b w:val="0"/>
                <w:i w:val="0"/>
                <w:color w:val="000000"/>
                <w:sz w:val="14"/>
              </w:rPr>
              <w:t>on app</w:t>
            </w:r>
          </w:p>
        </w:tc>
      </w:tr>
      <w:tr>
        <w:trPr>
          <w:trHeight w:hRule="exact" w:val="100"/>
        </w:trPr>
        <w:tc>
          <w:tcPr>
            <w:tcW w:type="dxa" w:w="1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38" w:after="0"/>
              <w:ind w:left="316" w:right="0" w:firstLine="0"/>
              <w:jc w:val="left"/>
            </w:pPr>
            <w:r>
              <w:rPr>
                <w:w w:val="101.20527403695243"/>
                <w:rFonts w:ascii="LMRoman10" w:hAnsi="LMRoman10" w:eastAsia="LMRoman10"/>
                <w:b w:val="0"/>
                <w:i w:val="0"/>
                <w:color w:val="000000"/>
                <w:sz w:val="14"/>
              </w:rPr>
              <w:t>Consent</w:t>
            </w:r>
          </w:p>
        </w:tc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38" w:after="0"/>
              <w:ind w:left="0" w:right="0" w:firstLine="0"/>
              <w:jc w:val="center"/>
            </w:pPr>
            <w:r>
              <w:rPr>
                <w:w w:val="101.20527403695243"/>
                <w:rFonts w:ascii="LMRoman10" w:hAnsi="LMRoman10" w:eastAsia="LMRoman10"/>
                <w:b w:val="0"/>
                <w:i w:val="0"/>
                <w:color w:val="000000"/>
                <w:sz w:val="14"/>
              </w:rPr>
              <w:t>25 items</w:t>
            </w:r>
          </w:p>
        </w:tc>
        <w:tc>
          <w:tcPr>
            <w:tcW w:type="dxa" w:w="1528"/>
            <w:vMerge/>
            <w:tcBorders/>
          </w:tcPr>
          <w:p/>
        </w:tc>
        <w:tc>
          <w:tcPr>
            <w:tcW w:type="dxa" w:w="1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0" w:right="480" w:firstLine="0"/>
              <w:jc w:val="right"/>
            </w:pPr>
            <w:r>
              <w:rPr>
                <w:w w:val="101.20527403695243"/>
                <w:rFonts w:ascii="LMRoman10" w:hAnsi="LMRoman10" w:eastAsia="LMRoman10"/>
                <w:b w:val="0"/>
                <w:i w:val="0"/>
                <w:color w:val="000000"/>
                <w:sz w:val="14"/>
              </w:rPr>
              <w:t>SHAP</w:t>
            </w:r>
          </w:p>
        </w:tc>
        <w:tc>
          <w:tcPr>
            <w:tcW w:type="dxa" w:w="1528"/>
            <w:vMerge/>
            <w:tcBorders/>
          </w:tcPr>
          <w:p/>
        </w:tc>
        <w:tc>
          <w:tcPr>
            <w:tcW w:type="dxa" w:w="1528"/>
            <w:vMerge/>
            <w:tcBorders/>
          </w:tcPr>
          <w:p/>
        </w:tc>
      </w:tr>
      <w:tr>
        <w:trPr>
          <w:trHeight w:hRule="exact" w:val="80"/>
        </w:trPr>
        <w:tc>
          <w:tcPr>
            <w:tcW w:type="dxa" w:w="1528"/>
            <w:vMerge/>
            <w:tcBorders/>
          </w:tcPr>
          <w:p/>
        </w:tc>
        <w:tc>
          <w:tcPr>
            <w:tcW w:type="dxa" w:w="1528"/>
            <w:vMerge/>
            <w:tcBorders/>
          </w:tcPr>
          <w:p/>
        </w:tc>
        <w:tc>
          <w:tcPr>
            <w:tcW w:type="dxa" w:w="1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30" w:after="0"/>
              <w:ind w:left="0" w:right="0" w:firstLine="0"/>
              <w:jc w:val="center"/>
            </w:pPr>
            <w:r>
              <w:rPr>
                <w:w w:val="101.20527403695243"/>
                <w:rFonts w:ascii="LMRoman10" w:hAnsi="LMRoman10" w:eastAsia="LMRoman10"/>
                <w:b w:val="0"/>
                <w:i w:val="0"/>
                <w:color w:val="000000"/>
                <w:sz w:val="14"/>
              </w:rPr>
              <w:t>8–10 min</w:t>
            </w:r>
          </w:p>
        </w:tc>
        <w:tc>
          <w:tcPr>
            <w:tcW w:type="dxa" w:w="1528"/>
            <w:vMerge/>
            <w:tcBorders/>
          </w:tcPr>
          <w:p/>
        </w:tc>
        <w:tc>
          <w:tcPr>
            <w:tcW w:type="dxa" w:w="1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30" w:after="0"/>
              <w:ind w:left="430" w:right="0" w:firstLine="0"/>
              <w:jc w:val="left"/>
            </w:pPr>
            <w:r>
              <w:rPr>
                <w:w w:val="101.20527403695243"/>
                <w:rFonts w:ascii="LMRoman10" w:hAnsi="LMRoman10" w:eastAsia="LMRoman10"/>
                <w:b w:val="0"/>
                <w:i w:val="0"/>
                <w:color w:val="000000"/>
                <w:sz w:val="14"/>
              </w:rPr>
              <w:t>Accept/Override</w:t>
            </w:r>
          </w:p>
        </w:tc>
        <w:tc>
          <w:tcPr>
            <w:tcW w:type="dxa" w:w="1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30" w:after="0"/>
              <w:ind w:left="286" w:right="0" w:firstLine="0"/>
              <w:jc w:val="left"/>
            </w:pPr>
            <w:r>
              <w:rPr>
                <w:w w:val="101.20527403695243"/>
                <w:rFonts w:ascii="LMRoman10" w:hAnsi="LMRoman10" w:eastAsia="LMRoman10"/>
                <w:b w:val="0"/>
                <w:i w:val="0"/>
                <w:color w:val="000000"/>
                <w:sz w:val="14"/>
              </w:rPr>
              <w:t>Follow-up set</w:t>
            </w:r>
          </w:p>
        </w:tc>
      </w:tr>
      <w:tr>
        <w:trPr>
          <w:trHeight w:hRule="exact" w:val="100"/>
        </w:trPr>
        <w:tc>
          <w:tcPr>
            <w:tcW w:type="dxa" w:w="1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38" w:after="0"/>
              <w:ind w:left="0" w:right="576" w:firstLine="0"/>
              <w:jc w:val="right"/>
            </w:pPr>
            <w:r>
              <w:rPr>
                <w:w w:val="101.20527403695243"/>
                <w:rFonts w:ascii="LMRoman10" w:hAnsi="LMRoman10" w:eastAsia="LMRoman10"/>
                <w:b w:val="0"/>
                <w:i w:val="0"/>
                <w:color w:val="000000"/>
                <w:sz w:val="14"/>
              </w:rPr>
              <w:t>5 min</w:t>
            </w:r>
          </w:p>
        </w:tc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38" w:after="0"/>
              <w:ind w:left="0" w:right="0" w:firstLine="0"/>
              <w:jc w:val="center"/>
            </w:pPr>
            <w:r>
              <w:rPr>
                <w:w w:val="101.20527403695243"/>
                <w:rFonts w:ascii="LMRoman10" w:hAnsi="LMRoman10" w:eastAsia="LMRoman10"/>
                <w:b w:val="0"/>
                <w:i w:val="0"/>
                <w:color w:val="000000"/>
                <w:sz w:val="14"/>
              </w:rPr>
              <w:t>5–7 min</w:t>
            </w:r>
          </w:p>
        </w:tc>
        <w:tc>
          <w:tcPr>
            <w:tcW w:type="dxa" w:w="1528"/>
            <w:vMerge/>
            <w:tcBorders/>
          </w:tcPr>
          <w:p/>
        </w:tc>
        <w:tc>
          <w:tcPr>
            <w:tcW w:type="dxa" w:w="1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6" w:after="0"/>
              <w:ind w:left="0" w:right="436" w:firstLine="0"/>
              <w:jc w:val="right"/>
            </w:pPr>
            <w:r>
              <w:rPr>
                <w:w w:val="101.20527403695243"/>
                <w:rFonts w:ascii="LMRoman10" w:hAnsi="LMRoman10" w:eastAsia="LMRoman10"/>
                <w:b w:val="0"/>
                <w:i w:val="0"/>
                <w:color w:val="000000"/>
                <w:sz w:val="14"/>
              </w:rPr>
              <w:t>+ RAG</w:t>
            </w:r>
          </w:p>
        </w:tc>
        <w:tc>
          <w:tcPr>
            <w:tcW w:type="dxa" w:w="1528"/>
            <w:vMerge/>
            <w:tcBorders/>
          </w:tcPr>
          <w:p/>
        </w:tc>
        <w:tc>
          <w:tcPr>
            <w:tcW w:type="dxa" w:w="1528"/>
            <w:vMerge/>
            <w:tcBorders/>
          </w:tcPr>
          <w:p/>
        </w:tc>
      </w:tr>
      <w:tr>
        <w:trPr>
          <w:trHeight w:hRule="exact" w:val="80"/>
        </w:trPr>
        <w:tc>
          <w:tcPr>
            <w:tcW w:type="dxa" w:w="1528"/>
            <w:vMerge/>
            <w:tcBorders/>
          </w:tcPr>
          <w:p/>
        </w:tc>
        <w:tc>
          <w:tcPr>
            <w:tcW w:type="dxa" w:w="1528"/>
            <w:vMerge/>
            <w:tcBorders/>
          </w:tcPr>
          <w:p/>
        </w:tc>
        <w:tc>
          <w:tcPr>
            <w:tcW w:type="dxa" w:w="1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26" w:after="0"/>
              <w:ind w:left="0" w:right="0" w:firstLine="0"/>
              <w:jc w:val="center"/>
            </w:pPr>
            <w:r>
              <w:rPr>
                <w:w w:val="101.20527403695243"/>
                <w:rFonts w:ascii="LMRoman10" w:hAnsi="LMRoman10" w:eastAsia="LMRoman10"/>
                <w:b w:val="0"/>
                <w:i w:val="0"/>
                <w:color w:val="000000"/>
                <w:sz w:val="14"/>
              </w:rPr>
              <w:t>Passive</w:t>
            </w:r>
          </w:p>
        </w:tc>
        <w:tc>
          <w:tcPr>
            <w:tcW w:type="dxa" w:w="1528"/>
            <w:vMerge/>
            <w:tcBorders/>
          </w:tcPr>
          <w:p/>
        </w:tc>
        <w:tc>
          <w:tcPr>
            <w:tcW w:type="dxa" w:w="1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26" w:after="0"/>
              <w:ind w:left="0" w:right="0" w:firstLine="0"/>
              <w:jc w:val="center"/>
            </w:pPr>
            <w:r>
              <w:rPr>
                <w:w w:val="101.20527403695243"/>
                <w:rFonts w:ascii="LMRoman10" w:hAnsi="LMRoman10" w:eastAsia="LMRoman10"/>
                <w:b w:val="0"/>
                <w:i w:val="0"/>
                <w:color w:val="000000"/>
                <w:sz w:val="14"/>
              </w:rPr>
              <w:t>10 min</w:t>
            </w:r>
          </w:p>
        </w:tc>
        <w:tc>
          <w:tcPr>
            <w:tcW w:type="dxa" w:w="1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26" w:after="0"/>
              <w:ind w:left="268" w:right="0" w:firstLine="0"/>
              <w:jc w:val="left"/>
            </w:pPr>
            <w:r>
              <w:rPr>
                <w:w w:val="101.20527403695243"/>
                <w:rFonts w:ascii="LMRoman10" w:hAnsi="LMRoman10" w:eastAsia="LMRoman10"/>
                <w:b w:val="0"/>
                <w:i w:val="0"/>
                <w:color w:val="000000"/>
                <w:sz w:val="14"/>
              </w:rPr>
              <w:t>Total: 30 min</w:t>
            </w:r>
          </w:p>
        </w:tc>
      </w:tr>
      <w:tr>
        <w:trPr>
          <w:trHeight w:hRule="exact" w:val="236"/>
        </w:trPr>
        <w:tc>
          <w:tcPr>
            <w:tcW w:type="dxa" w:w="1528"/>
            <w:vMerge/>
            <w:tcBorders/>
          </w:tcPr>
          <w:p/>
        </w:tc>
        <w:tc>
          <w:tcPr>
            <w:tcW w:type="dxa" w:w="1528"/>
            <w:vMerge/>
            <w:tcBorders/>
          </w:tcPr>
          <w:p/>
        </w:tc>
        <w:tc>
          <w:tcPr>
            <w:tcW w:type="dxa" w:w="1528"/>
            <w:vMerge/>
            <w:tcBorders/>
          </w:tcPr>
          <w:p/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32" w:after="0"/>
              <w:ind w:left="0" w:right="418" w:firstLine="0"/>
              <w:jc w:val="right"/>
            </w:pPr>
            <w:r>
              <w:rPr>
                <w:w w:val="101.20527403695243"/>
                <w:rFonts w:ascii="LMMathItalic10" w:hAnsi="LMMathItalic10" w:eastAsia="LMMathItalic10"/>
                <w:b w:val="0"/>
                <w:i/>
                <w:color w:val="000000"/>
                <w:sz w:val="14"/>
              </w:rPr>
              <w:t>&lt;</w:t>
            </w:r>
            <w:r>
              <w:rPr>
                <w:w w:val="101.20527403695243"/>
                <w:rFonts w:ascii="LMRoman10" w:hAnsi="LMRoman10" w:eastAsia="LMRoman10"/>
                <w:b w:val="0"/>
                <w:i w:val="0"/>
                <w:color w:val="000000"/>
                <w:sz w:val="14"/>
              </w:rPr>
              <w:t xml:space="preserve"> 2 min</w:t>
            </w:r>
          </w:p>
        </w:tc>
        <w:tc>
          <w:tcPr>
            <w:tcW w:type="dxa" w:w="1528"/>
            <w:vMerge/>
            <w:tcBorders/>
          </w:tcPr>
          <w:p/>
        </w:tc>
        <w:tc>
          <w:tcPr>
            <w:tcW w:type="dxa" w:w="152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exact" w:before="158" w:after="0"/>
        <w:ind w:left="6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Figure 1.10.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Patient onboarding flowchart: six-step pathway from registration to</w:t>
      </w:r>
    </w:p>
    <w:p>
      <w:pPr>
        <w:autoSpaceDN w:val="0"/>
        <w:autoSpaceDE w:val="0"/>
        <w:widowControl/>
        <w:spacing w:line="238" w:lineRule="exact" w:before="50" w:after="0"/>
        <w:ind w:left="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report delivery in under 30 minutes, screening ASD using EEG-based classification.</w:t>
      </w:r>
    </w:p>
    <w:p>
      <w:pPr>
        <w:autoSpaceDN w:val="0"/>
        <w:autoSpaceDE w:val="0"/>
        <w:widowControl/>
        <w:spacing w:line="220" w:lineRule="exact" w:before="668" w:after="0"/>
        <w:ind w:left="6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Problem Decomposition: Four Business and Four Technical Prob.</w:t>
      </w:r>
    </w:p>
    <w:p>
      <w:pPr>
        <w:autoSpaceDN w:val="0"/>
        <w:autoSpaceDE w:val="0"/>
        <w:widowControl/>
        <w:spacing w:line="218" w:lineRule="exact" w:before="226" w:after="0"/>
        <w:ind w:left="6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1.21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presents problem Decomposition: Four Business and Four Technical Problems.</w:t>
      </w:r>
    </w:p>
    <w:p>
      <w:pPr>
        <w:autoSpaceDN w:val="0"/>
        <w:autoSpaceDE w:val="0"/>
        <w:widowControl/>
        <w:spacing w:line="240" w:lineRule="exact" w:before="292" w:after="0"/>
        <w:ind w:left="6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1.21.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Problem Decomposition: Four Business and Four Technical Problems.</w:t>
      </w:r>
    </w:p>
    <w:p>
      <w:pPr>
        <w:autoSpaceDN w:val="0"/>
        <w:autoSpaceDE w:val="0"/>
        <w:widowControl/>
        <w:spacing w:line="238" w:lineRule="exact" w:before="50" w:after="0"/>
        <w:ind w:left="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 eight problems are classified by type and linked to the corresponding research</w:t>
      </w:r>
    </w:p>
    <w:p>
      <w:pPr>
        <w:autoSpaceDN w:val="0"/>
        <w:autoSpaceDE w:val="0"/>
        <w:widowControl/>
        <w:spacing w:line="240" w:lineRule="exact" w:before="50" w:after="0"/>
        <w:ind w:left="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question and hypothesis, ensuring that every RGAIG design element is traceable to an</w:t>
      </w:r>
    </w:p>
    <w:p>
      <w:pPr>
        <w:autoSpaceDN w:val="0"/>
        <w:autoSpaceDE w:val="0"/>
        <w:widowControl/>
        <w:spacing w:line="238" w:lineRule="exact" w:before="50" w:after="194"/>
        <w:ind w:left="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identified need.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3055"/>
        <w:gridCol w:w="3055"/>
        <w:gridCol w:w="3055"/>
      </w:tblGrid>
      <w:tr>
        <w:trPr>
          <w:trHeight w:hRule="exact" w:val="310"/>
        </w:trPr>
        <w:tc>
          <w:tcPr>
            <w:tcW w:type="dxa" w:w="880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ClassID</w:t>
            </w:r>
          </w:p>
        </w:tc>
        <w:tc>
          <w:tcPr>
            <w:tcW w:type="dxa" w:w="4880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10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Problem Sub-Problems</w:t>
            </w:r>
          </w:p>
        </w:tc>
        <w:tc>
          <w:tcPr>
            <w:tcW w:type="dxa" w:w="3266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204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Linked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5.99999999999994" w:type="dxa"/>
      </w:tblPr>
      <w:tblGrid>
        <w:gridCol w:w="2291"/>
        <w:gridCol w:w="2291"/>
        <w:gridCol w:w="2291"/>
        <w:gridCol w:w="2291"/>
      </w:tblGrid>
      <w:tr>
        <w:trPr>
          <w:trHeight w:hRule="exact" w:val="294"/>
        </w:trPr>
        <w:tc>
          <w:tcPr>
            <w:tcW w:type="dxa" w:w="364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4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50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3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252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RQ/H</w:t>
            </w:r>
          </w:p>
        </w:tc>
      </w:tr>
      <w:tr>
        <w:trPr>
          <w:trHeight w:hRule="exact" w:val="298"/>
        </w:trPr>
        <w:tc>
          <w:tcPr>
            <w:tcW w:type="dxa" w:w="364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BP</w:t>
            </w:r>
          </w:p>
        </w:tc>
        <w:tc>
          <w:tcPr>
            <w:tcW w:type="dxa" w:w="144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6" w:after="0"/>
              <w:ind w:left="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BP1 Market</w:t>
            </w:r>
          </w:p>
        </w:tc>
        <w:tc>
          <w:tcPr>
            <w:tcW w:type="dxa" w:w="550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6" w:after="0"/>
              <w:ind w:left="1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 vendors; repeated training and validation; lock-in</w:t>
            </w:r>
          </w:p>
        </w:tc>
        <w:tc>
          <w:tcPr>
            <w:tcW w:type="dxa" w:w="173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6" w:after="0"/>
              <w:ind w:left="0" w:right="11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RQ8, H5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166"/>
      </w:tblGrid>
      <w:tr>
        <w:trPr>
          <w:trHeight w:hRule="exact" w:val="240"/>
        </w:trPr>
        <w:tc>
          <w:tcPr>
            <w:tcW w:type="dxa" w:w="9146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04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fragmen-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2291"/>
        <w:gridCol w:w="2291"/>
        <w:gridCol w:w="2291"/>
        <w:gridCol w:w="2291"/>
      </w:tblGrid>
      <w:tr>
        <w:trPr>
          <w:trHeight w:hRule="exact" w:val="280"/>
        </w:trPr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BP</w:t>
            </w:r>
          </w:p>
        </w:tc>
        <w:tc>
          <w:tcPr>
            <w:tcW w:type="dxa" w:w="146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31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tation</w:t>
            </w:r>
          </w:p>
        </w:tc>
        <w:tc>
          <w:tcPr>
            <w:tcW w:type="dxa" w:w="5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1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 cost-benefit model; no outcome measure; no payer codes</w:t>
            </w:r>
          </w:p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0" w:right="8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RQ8, H5</w:t>
            </w:r>
          </w:p>
        </w:tc>
      </w:tr>
      <w:tr>
        <w:trPr>
          <w:trHeight w:hRule="exact" w:val="316"/>
        </w:trPr>
        <w:tc>
          <w:tcPr>
            <w:tcW w:type="dxa" w:w="2291"/>
            <w:vMerge/>
            <w:tcBorders/>
          </w:tcPr>
          <w:p/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BP2 No ROI</w:t>
            </w:r>
          </w:p>
        </w:tc>
        <w:tc>
          <w:tcPr>
            <w:tcW w:type="dxa" w:w="2291"/>
            <w:vMerge/>
            <w:tcBorders/>
          </w:tcPr>
          <w:p/>
        </w:tc>
        <w:tc>
          <w:tcPr>
            <w:tcW w:type="dxa" w:w="229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8" w:lineRule="exact" w:before="20" w:after="150"/>
        <w:ind w:left="1048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model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291"/>
        <w:gridCol w:w="2291"/>
        <w:gridCol w:w="2291"/>
        <w:gridCol w:w="2291"/>
      </w:tblGrid>
      <w:tr>
        <w:trPr>
          <w:trHeight w:hRule="exact" w:val="216"/>
        </w:trPr>
        <w:tc>
          <w:tcPr>
            <w:tcW w:type="dxa" w:w="420"/>
            <w:vMerge w:val="restart"/>
            <w:tcBorders/>
            <w:shd w:fill="f0f5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BP</w:t>
            </w:r>
          </w:p>
        </w:tc>
        <w:tc>
          <w:tcPr>
            <w:tcW w:type="dxa" w:w="160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BP3 Patient</w:t>
            </w:r>
          </w:p>
        </w:tc>
        <w:tc>
          <w:tcPr>
            <w:tcW w:type="dxa" w:w="5920"/>
            <w:vMerge w:val="restart"/>
            <w:tcBorders/>
            <w:shd w:fill="f0f5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0.03 neurol./100K; $5K–15K cost; 2–4 yr wait; no home path</w:t>
            </w:r>
          </w:p>
        </w:tc>
        <w:tc>
          <w:tcPr>
            <w:tcW w:type="dxa" w:w="1206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2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RQ4,</w:t>
            </w:r>
          </w:p>
        </w:tc>
      </w:tr>
      <w:tr>
        <w:trPr>
          <w:trHeight w:hRule="exact" w:val="262"/>
        </w:trPr>
        <w:tc>
          <w:tcPr>
            <w:tcW w:type="dxa" w:w="2291"/>
            <w:vMerge/>
            <w:tcBorders/>
          </w:tcPr>
          <w:p/>
        </w:tc>
        <w:tc>
          <w:tcPr>
            <w:tcW w:type="dxa" w:w="160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45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access</w:t>
            </w:r>
          </w:p>
        </w:tc>
        <w:tc>
          <w:tcPr>
            <w:tcW w:type="dxa" w:w="2291"/>
            <w:vMerge/>
            <w:tcBorders/>
          </w:tcPr>
          <w:p/>
        </w:tc>
        <w:tc>
          <w:tcPr>
            <w:tcW w:type="dxa" w:w="1206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2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RQ6, H4</w:t>
            </w:r>
          </w:p>
        </w:tc>
      </w:tr>
      <w:tr>
        <w:trPr>
          <w:trHeight w:hRule="exact" w:val="344"/>
        </w:trPr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BP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BP4 Regulatory</w:t>
            </w:r>
          </w:p>
        </w:tc>
        <w:tc>
          <w:tcPr>
            <w:tcW w:type="dxa" w:w="5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 HIPAA/GDPR/FDA alignment; no audit trail; no bias audit</w:t>
            </w:r>
          </w:p>
        </w:tc>
        <w:tc>
          <w:tcPr>
            <w:tcW w:type="dxa" w:w="12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2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RQ7, H5</w:t>
            </w:r>
          </w:p>
        </w:tc>
      </w:tr>
    </w:tbl>
    <w:p>
      <w:pPr>
        <w:autoSpaceDN w:val="0"/>
        <w:autoSpaceDE w:val="0"/>
        <w:widowControl/>
        <w:spacing w:line="198" w:lineRule="exact" w:before="20" w:after="74"/>
        <w:ind w:left="1048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block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5.99999999999994" w:type="dxa"/>
      </w:tblPr>
      <w:tblGrid>
        <w:gridCol w:w="2291"/>
        <w:gridCol w:w="2291"/>
        <w:gridCol w:w="2291"/>
        <w:gridCol w:w="2291"/>
      </w:tblGrid>
      <w:tr>
        <w:trPr>
          <w:trHeight w:hRule="exact" w:val="298"/>
        </w:trPr>
        <w:tc>
          <w:tcPr>
            <w:tcW w:type="dxa" w:w="364"/>
            <w:vMerge w:val="restart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TP</w:t>
            </w:r>
          </w:p>
        </w:tc>
        <w:tc>
          <w:tcPr>
            <w:tcW w:type="dxa" w:w="152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TP1 Workflow</w:t>
            </w:r>
          </w:p>
        </w:tc>
        <w:tc>
          <w:tcPr>
            <w:tcW w:type="dxa" w:w="600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1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Separate pipeline stages; no integrated ASD workflow; no shared</w:t>
            </w:r>
          </w:p>
        </w:tc>
        <w:tc>
          <w:tcPr>
            <w:tcW w:type="dxa" w:w="115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2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RQ1–</w:t>
            </w:r>
          </w:p>
        </w:tc>
      </w:tr>
      <w:tr>
        <w:trPr>
          <w:trHeight w:hRule="exact" w:val="242"/>
        </w:trPr>
        <w:tc>
          <w:tcPr>
            <w:tcW w:type="dxa" w:w="2291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152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12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fragmen-</w:t>
            </w:r>
          </w:p>
        </w:tc>
        <w:tc>
          <w:tcPr>
            <w:tcW w:type="dxa" w:w="600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1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audit logic</w:t>
            </w:r>
          </w:p>
        </w:tc>
        <w:tc>
          <w:tcPr>
            <w:tcW w:type="dxa" w:w="115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2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RQ3, H1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291"/>
        <w:gridCol w:w="2291"/>
        <w:gridCol w:w="2291"/>
        <w:gridCol w:w="2291"/>
      </w:tblGrid>
      <w:tr>
        <w:trPr>
          <w:trHeight w:hRule="exact" w:val="278"/>
        </w:trPr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TP</w:t>
            </w:r>
          </w:p>
        </w:tc>
        <w:tc>
          <w:tcPr>
            <w:tcW w:type="dxa" w:w="156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0" w:right="41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tation</w:t>
            </w:r>
          </w:p>
        </w:tc>
        <w:tc>
          <w:tcPr>
            <w:tcW w:type="dxa" w:w="5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76" w:after="0"/>
              <w:ind w:left="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 SHAP/LIME; no lit. grounding; no validation; 68% reject</w:t>
            </w:r>
          </w:p>
        </w:tc>
        <w:tc>
          <w:tcPr>
            <w:tcW w:type="dxa" w:w="134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76" w:after="0"/>
              <w:ind w:left="0" w:right="11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RQ5, H2,</w:t>
            </w:r>
          </w:p>
        </w:tc>
      </w:tr>
      <w:tr>
        <w:trPr>
          <w:trHeight w:hRule="exact" w:val="300"/>
        </w:trPr>
        <w:tc>
          <w:tcPr>
            <w:tcW w:type="dxa" w:w="2291"/>
            <w:vMerge/>
            <w:tcBorders/>
          </w:tcPr>
          <w:p/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9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TP2 Black-box</w:t>
            </w:r>
          </w:p>
        </w:tc>
        <w:tc>
          <w:tcPr>
            <w:tcW w:type="dxa" w:w="2291"/>
            <w:vMerge/>
            <w:tcBorders/>
          </w:tcPr>
          <w:p/>
        </w:tc>
        <w:tc>
          <w:tcPr>
            <w:tcW w:type="dxa" w:w="2291"/>
            <w:vMerge/>
            <w:tcBorders/>
          </w:tcPr>
          <w:p/>
        </w:tc>
      </w:tr>
      <w:tr>
        <w:trPr>
          <w:trHeight w:hRule="exact" w:val="384"/>
        </w:trPr>
        <w:tc>
          <w:tcPr>
            <w:tcW w:type="dxa" w:w="2291"/>
            <w:vMerge/>
            <w:tcBorders/>
          </w:tcPr>
          <w:p/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71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AI</w:t>
            </w:r>
          </w:p>
        </w:tc>
        <w:tc>
          <w:tcPr>
            <w:tcW w:type="dxa" w:w="2291"/>
            <w:vMerge/>
            <w:tcBorders/>
          </w:tcPr>
          <w:p/>
        </w:tc>
        <w:tc>
          <w:tcPr>
            <w:tcW w:type="dxa" w:w="13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69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H3</w:t>
            </w:r>
          </w:p>
        </w:tc>
      </w:tr>
      <w:tr>
        <w:trPr>
          <w:trHeight w:hRule="exact" w:val="216"/>
        </w:trPr>
        <w:tc>
          <w:tcPr>
            <w:tcW w:type="dxa" w:w="420"/>
            <w:vMerge w:val="restart"/>
            <w:tcBorders/>
            <w:shd w:fill="f0f5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TP</w:t>
            </w:r>
          </w:p>
        </w:tc>
        <w:tc>
          <w:tcPr>
            <w:tcW w:type="dxa" w:w="156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TP3 Manual</w:t>
            </w:r>
          </w:p>
        </w:tc>
        <w:tc>
          <w:tcPr>
            <w:tcW w:type="dxa" w:w="5820"/>
            <w:vMerge w:val="restart"/>
            <w:tcBorders/>
            <w:shd w:fill="f0f5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47 manual steps; technician-dependent; no orchestration</w:t>
            </w:r>
          </w:p>
        </w:tc>
        <w:tc>
          <w:tcPr>
            <w:tcW w:type="dxa" w:w="1346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48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RQ4,</w:t>
            </w:r>
          </w:p>
        </w:tc>
      </w:tr>
      <w:tr>
        <w:trPr>
          <w:trHeight w:hRule="exact" w:val="250"/>
        </w:trPr>
        <w:tc>
          <w:tcPr>
            <w:tcW w:type="dxa" w:w="2291"/>
            <w:vMerge/>
            <w:tcBorders/>
          </w:tcPr>
          <w:p/>
        </w:tc>
        <w:tc>
          <w:tcPr>
            <w:tcW w:type="dxa" w:w="156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2" w:after="0"/>
              <w:ind w:left="0" w:right="35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bottle-</w:t>
            </w:r>
          </w:p>
        </w:tc>
        <w:tc>
          <w:tcPr>
            <w:tcW w:type="dxa" w:w="2291"/>
            <w:vMerge/>
            <w:tcBorders/>
          </w:tcPr>
          <w:p/>
        </w:tc>
        <w:tc>
          <w:tcPr>
            <w:tcW w:type="dxa" w:w="1346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2" w:after="0"/>
              <w:ind w:left="0" w:right="17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RQ6, H4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833"/>
        <w:gridCol w:w="1833"/>
        <w:gridCol w:w="1833"/>
        <w:gridCol w:w="1833"/>
        <w:gridCol w:w="1833"/>
      </w:tblGrid>
      <w:tr>
        <w:trPr>
          <w:trHeight w:hRule="exact" w:val="290"/>
        </w:trPr>
        <w:tc>
          <w:tcPr>
            <w:tcW w:type="dxa" w:w="9026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98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neck</w:t>
            </w:r>
          </w:p>
        </w:tc>
      </w:tr>
      <w:tr>
        <w:trPr>
          <w:trHeight w:hRule="exact" w:val="300"/>
        </w:trPr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TP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TP4 No gover-</w:t>
            </w:r>
          </w:p>
        </w:tc>
        <w:tc>
          <w:tcPr>
            <w:tcW w:type="dxa" w:w="59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 module QA; no GenAI test; no escalation; no drift controls</w:t>
            </w:r>
          </w:p>
        </w:tc>
        <w:tc>
          <w:tcPr>
            <w:tcW w:type="dxa" w:w="12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0" w:right="42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RQ7,</w:t>
            </w:r>
          </w:p>
        </w:tc>
      </w:tr>
      <w:tr>
        <w:trPr>
          <w:trHeight w:hRule="exact" w:val="310"/>
        </w:trPr>
        <w:tc>
          <w:tcPr>
            <w:tcW w:type="dxa" w:w="1900"/>
            <w:gridSpan w:val="2"/>
            <w:tcBorders>
              <w:bottom w:sz="9.600000000000364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" w:after="0"/>
              <w:ind w:left="0" w:right="41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nance</w:t>
            </w:r>
          </w:p>
        </w:tc>
        <w:tc>
          <w:tcPr>
            <w:tcW w:type="dxa" w:w="7126"/>
            <w:gridSpan w:val="3"/>
            <w:tcBorders>
              <w:bottom w:sz="9.600000000000364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" w:after="0"/>
              <w:ind w:left="0" w:right="11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RQ8, H5</w:t>
            </w:r>
          </w:p>
        </w:tc>
      </w:tr>
      <w:tr>
        <w:trPr>
          <w:trHeight w:hRule="exact" w:val="272"/>
        </w:trPr>
        <w:tc>
          <w:tcPr>
            <w:tcW w:type="dxa" w:w="460"/>
            <w:tcBorders>
              <w:top w:sz="9.600000000000364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/>
                <w:color w:val="000000"/>
                <w:sz w:val="20"/>
              </w:rPr>
              <w:t>Note.</w:t>
            </w:r>
          </w:p>
        </w:tc>
        <w:tc>
          <w:tcPr>
            <w:tcW w:type="dxa" w:w="4922"/>
            <w:gridSpan w:val="2"/>
            <w:tcBorders>
              <w:top w:sz="9.600000000000364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1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BP = Business Problem; TP = Technical Problem.</w:t>
            </w:r>
          </w:p>
        </w:tc>
        <w:tc>
          <w:tcPr>
            <w:tcW w:type="dxa" w:w="3644"/>
            <w:gridSpan w:val="2"/>
            <w:tcBorders>
              <w:top w:sz="9.600000000000364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Each problem maps to specific research</w:t>
            </w:r>
          </w:p>
        </w:tc>
      </w:tr>
    </w:tbl>
    <w:p>
      <w:pPr>
        <w:autoSpaceDN w:val="0"/>
        <w:autoSpaceDE w:val="0"/>
        <w:widowControl/>
        <w:spacing w:line="200" w:lineRule="exact" w:before="76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questions (RQ) and hypotheses (H). The RGAIG framework addresses all eight problems through its</w:t>
      </w:r>
    </w:p>
    <w:p>
      <w:pPr>
        <w:autoSpaceDN w:val="0"/>
        <w:autoSpaceDE w:val="0"/>
        <w:widowControl/>
        <w:spacing w:line="198" w:lineRule="exact" w:before="40" w:after="0"/>
        <w:ind w:left="6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unified nine-layer architecture.</w:t>
      </w:r>
    </w:p>
    <w:p>
      <w:pPr>
        <w:sectPr>
          <w:pgSz w:w="11906" w:h="16838"/>
          <w:pgMar w:top="360" w:right="1360" w:bottom="1440" w:left="13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990600</wp:posOffset>
            </wp:positionH>
            <wp:positionV relativeFrom="page">
              <wp:posOffset>3708400</wp:posOffset>
            </wp:positionV>
            <wp:extent cx="5575300" cy="21082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75300" cy="2108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8" w:lineRule="exact" w:before="0" w:after="0"/>
        <w:ind w:left="0" w:right="2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44</w:t>
      </w:r>
    </w:p>
    <w:p>
      <w:pPr>
        <w:autoSpaceDN w:val="0"/>
        <w:autoSpaceDE w:val="0"/>
        <w:widowControl/>
        <w:spacing w:line="240" w:lineRule="exact" w:before="682" w:after="0"/>
        <w:ind w:left="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B2C Analysis: Consumer Wearable EEG Assessment</w:t>
      </w:r>
    </w:p>
    <w:p>
      <w:pPr>
        <w:autoSpaceDN w:val="0"/>
        <w:autoSpaceDE w:val="0"/>
        <w:widowControl/>
        <w:spacing w:line="448" w:lineRule="exact" w:before="146" w:after="0"/>
        <w:ind w:left="0" w:right="20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In the B2C context, consumers lack clinical training to evaluate AI outputs, shifting the chal-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lenge from trust-through-evidence to protection-from-harm. 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1.16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documents the AS-IS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assessment across twenty operational dimensions.</w:t>
      </w:r>
    </w:p>
    <w:p>
      <w:pPr>
        <w:autoSpaceDN w:val="0"/>
        <w:autoSpaceDE w:val="0"/>
        <w:widowControl/>
        <w:spacing w:line="448" w:lineRule="exact" w:before="0" w:after="0"/>
        <w:ind w:left="0" w:right="20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detailed B2C AS-IS assessment table has been removed from the live chapter. The retained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point is that current consumer neurotechnology offerings remain weak in explainability, gover-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nance, escalation, and clinical linkage, which is why B2C is treated here as a bounded future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pathway rather than a validated core thesis context.</w:t>
      </w:r>
    </w:p>
    <w:p>
      <w:pPr>
        <w:autoSpaceDN w:val="0"/>
        <w:autoSpaceDE w:val="0"/>
        <w:widowControl/>
        <w:spacing w:line="218" w:lineRule="exact" w:before="234" w:after="246"/>
        <w:ind w:left="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B2C Mobile Assessment Workflow.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1131"/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rHeight w:hRule="exact" w:val="260"/>
        </w:trPr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8" w:after="0"/>
              <w:ind w:left="0" w:right="130" w:firstLine="0"/>
              <w:jc w:val="right"/>
            </w:pPr>
            <w:r>
              <w:rPr>
                <w:w w:val="101.45462437679893"/>
                <w:rFonts w:ascii="LMRoman10" w:hAnsi="LMRoman10" w:eastAsia="LMRoman10"/>
                <w:b w:val="0"/>
                <w:i w:val="0"/>
                <w:color w:val="000000"/>
                <w:sz w:val="19"/>
              </w:rPr>
              <w:t>Create</w:t>
            </w:r>
          </w:p>
        </w:tc>
        <w:tc>
          <w:tcPr>
            <w:tcW w:type="dxa" w:w="1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582" w:after="0"/>
              <w:ind w:left="0" w:right="0" w:firstLine="0"/>
              <w:jc w:val="center"/>
            </w:pPr>
            <w:r>
              <w:rPr>
                <w:w w:val="101.45462437679893"/>
                <w:rFonts w:ascii="LMRoman10" w:hAnsi="LMRoman10" w:eastAsia="LMRoman10"/>
                <w:b w:val="0"/>
                <w:i w:val="0"/>
                <w:color w:val="000000"/>
                <w:sz w:val="19"/>
              </w:rPr>
              <w:t>Upload Data</w:t>
            </w:r>
          </w:p>
        </w:tc>
        <w:tc>
          <w:tcPr>
            <w:tcW w:type="dxa" w:w="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98" w:after="0"/>
              <w:ind w:left="0" w:right="0" w:firstLine="0"/>
              <w:jc w:val="center"/>
            </w:pPr>
            <w:r>
              <w:rPr>
                <w:w w:val="101.45462437679893"/>
                <w:rFonts w:ascii="LMRoman10" w:hAnsi="LMRoman10" w:eastAsia="LMRoman10"/>
                <w:b w:val="0"/>
                <w:i w:val="0"/>
                <w:color w:val="000000"/>
                <w:sz w:val="19"/>
              </w:rPr>
              <w:t>Set Profile</w:t>
            </w:r>
          </w:p>
        </w:tc>
        <w:tc>
          <w:tcPr>
            <w:tcW w:type="dxa" w:w="1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62" w:after="0"/>
              <w:ind w:left="0" w:right="0" w:firstLine="0"/>
              <w:jc w:val="center"/>
            </w:pPr>
            <w:r>
              <w:rPr>
                <w:w w:val="101.45462437679893"/>
                <w:rFonts w:ascii="LMRoman10" w:hAnsi="LMRoman10" w:eastAsia="LMRoman10"/>
                <w:b w:val="0"/>
                <w:i w:val="0"/>
                <w:color w:val="000000"/>
                <w:sz w:val="19"/>
              </w:rPr>
              <w:t>Run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0" w:after="0"/>
              <w:ind w:left="0" w:right="0" w:firstLine="0"/>
              <w:jc w:val="center"/>
            </w:pPr>
            <w:r>
              <w:rPr>
                <w:w w:val="101.45462437679893"/>
                <w:rFonts w:ascii="LMRoman10" w:hAnsi="LMRoman10" w:eastAsia="LMRoman10"/>
                <w:b w:val="0"/>
                <w:i w:val="0"/>
                <w:color w:val="000000"/>
                <w:sz w:val="19"/>
              </w:rPr>
              <w:t>Complete</w:t>
            </w:r>
          </w:p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62" w:after="0"/>
              <w:ind w:left="0" w:right="288" w:firstLine="0"/>
              <w:jc w:val="right"/>
            </w:pPr>
            <w:r>
              <w:rPr>
                <w:w w:val="101.45462437679893"/>
                <w:rFonts w:ascii="LMRoman10" w:hAnsi="LMRoman10" w:eastAsia="LMRoman10"/>
                <w:b w:val="0"/>
                <w:i w:val="0"/>
                <w:color w:val="000000"/>
                <w:sz w:val="19"/>
              </w:rPr>
              <w:t>Show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98" w:after="0"/>
              <w:ind w:left="0" w:right="0" w:firstLine="0"/>
              <w:jc w:val="center"/>
            </w:pPr>
            <w:r>
              <w:rPr>
                <w:w w:val="101.45462437679893"/>
                <w:rFonts w:ascii="LMRoman10" w:hAnsi="LMRoman10" w:eastAsia="LMRoman10"/>
                <w:b w:val="0"/>
                <w:i w:val="0"/>
                <w:color w:val="000000"/>
                <w:sz w:val="19"/>
              </w:rPr>
              <w:t>Record EEG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466" w:after="0"/>
              <w:ind w:left="112" w:right="0" w:firstLine="0"/>
              <w:jc w:val="left"/>
            </w:pPr>
            <w:r>
              <w:rPr>
                <w:w w:val="101.45462437679893"/>
                <w:rFonts w:ascii="LMRoman10" w:hAnsi="LMRoman10" w:eastAsia="LMRoman10"/>
                <w:b w:val="0"/>
                <w:i w:val="0"/>
                <w:color w:val="000000"/>
                <w:sz w:val="19"/>
              </w:rPr>
              <w:t>Suggest</w:t>
            </w:r>
          </w:p>
        </w:tc>
      </w:tr>
      <w:tr>
        <w:trPr>
          <w:trHeight w:hRule="exact" w:val="1400"/>
        </w:trPr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58" w:after="0"/>
              <w:ind w:left="246" w:right="0" w:firstLine="0"/>
              <w:jc w:val="left"/>
            </w:pPr>
            <w:r>
              <w:rPr>
                <w:w w:val="101.45462437679893"/>
                <w:rFonts w:ascii="LMRoman10" w:hAnsi="LMRoman10" w:eastAsia="LMRoman10"/>
                <w:b w:val="0"/>
                <w:i w:val="0"/>
                <w:color w:val="000000"/>
                <w:sz w:val="19"/>
              </w:rPr>
              <w:t>Account</w:t>
            </w:r>
          </w:p>
        </w:tc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38" w:after="0"/>
              <w:ind w:left="0" w:right="0" w:firstLine="0"/>
              <w:jc w:val="center"/>
            </w:pPr>
            <w:r>
              <w:rPr>
                <w:w w:val="101.45462437679893"/>
                <w:rFonts w:ascii="LMRoman10" w:hAnsi="LMRoman10" w:eastAsia="LMRoman10"/>
                <w:b w:val="0"/>
                <w:i w:val="0"/>
                <w:color w:val="000000"/>
                <w:sz w:val="19"/>
              </w:rPr>
              <w:t>Survey</w:t>
            </w:r>
          </w:p>
        </w:tc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</w:tr>
      <w:tr>
        <w:trPr>
          <w:trHeight w:hRule="exact" w:val="660"/>
        </w:trPr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2" w:after="0"/>
              <w:ind w:left="0" w:right="0" w:firstLine="0"/>
              <w:jc w:val="center"/>
            </w:pPr>
            <w:r>
              <w:rPr>
                <w:w w:val="101.45462437679893"/>
                <w:rFonts w:ascii="LMRoman10" w:hAnsi="LMRoman10" w:eastAsia="LMRoman10"/>
                <w:b w:val="0"/>
                <w:i w:val="0"/>
                <w:color w:val="000000"/>
                <w:sz w:val="19"/>
              </w:rPr>
              <w:t>Screening</w:t>
            </w:r>
          </w:p>
        </w:tc>
        <w:tc>
          <w:tcPr>
            <w:tcW w:type="dxa" w:w="1131"/>
            <w:vMerge/>
            <w:tcBorders/>
          </w:tcPr>
          <w:p/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2" w:after="0"/>
              <w:ind w:left="78" w:right="0" w:firstLine="0"/>
              <w:jc w:val="left"/>
            </w:pPr>
            <w:r>
              <w:rPr>
                <w:w w:val="101.45462437679893"/>
                <w:rFonts w:ascii="LMRoman10" w:hAnsi="LMRoman10" w:eastAsia="LMRoman10"/>
                <w:b w:val="0"/>
                <w:i w:val="0"/>
                <w:color w:val="000000"/>
                <w:sz w:val="19"/>
              </w:rPr>
              <w:t>Explanation</w:t>
            </w:r>
          </w:p>
        </w:tc>
        <w:tc>
          <w:tcPr>
            <w:tcW w:type="dxa" w:w="1131"/>
            <w:vMerge/>
            <w:tcBorders/>
          </w:tcPr>
          <w:p/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0" w:after="0"/>
              <w:ind w:left="156" w:right="0" w:firstLine="0"/>
              <w:jc w:val="left"/>
            </w:pPr>
            <w:r>
              <w:rPr>
                <w:w w:val="101.45462437679893"/>
                <w:rFonts w:ascii="LMRoman10" w:hAnsi="LMRoman10" w:eastAsia="LMRoman10"/>
                <w:b w:val="0"/>
                <w:i w:val="0"/>
                <w:color w:val="000000"/>
                <w:sz w:val="19"/>
              </w:rPr>
              <w:t>Action</w:t>
            </w:r>
          </w:p>
        </w:tc>
      </w:tr>
      <w:tr>
        <w:trPr>
          <w:trHeight w:hRule="exact" w:val="660"/>
        </w:trPr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  <w:tc>
          <w:tcPr>
            <w:tcW w:type="dxa" w:w="1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564" w:after="0"/>
              <w:ind w:left="0" w:right="0" w:firstLine="0"/>
              <w:jc w:val="center"/>
            </w:pPr>
            <w:r>
              <w:rPr>
                <w:w w:val="101.45462437679893"/>
                <w:rFonts w:ascii="LMRoman10" w:hAnsi="LMRoman10" w:eastAsia="LMRoman10"/>
                <w:b w:val="0"/>
                <w:i w:val="0"/>
                <w:color w:val="000000"/>
                <w:sz w:val="19"/>
              </w:rPr>
              <w:t>Share Report</w:t>
            </w:r>
          </w:p>
        </w:tc>
        <w:tc>
          <w:tcPr>
            <w:tcW w:type="dxa" w:w="1131"/>
            <w:vMerge/>
            <w:tcBorders/>
          </w:tcPr>
          <w:p/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44" w:after="0"/>
              <w:ind w:left="210" w:right="0" w:firstLine="0"/>
              <w:jc w:val="left"/>
            </w:pPr>
            <w:r>
              <w:rPr>
                <w:w w:val="101.45462437679893"/>
                <w:rFonts w:ascii="LMRoman10" w:hAnsi="LMRoman10" w:eastAsia="LMRoman10"/>
                <w:b w:val="0"/>
                <w:i w:val="0"/>
                <w:color w:val="000000"/>
                <w:sz w:val="19"/>
              </w:rPr>
              <w:t>Continue</w:t>
            </w:r>
          </w:p>
        </w:tc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</w:tr>
      <w:tr>
        <w:trPr>
          <w:trHeight w:hRule="exact" w:val="276"/>
        </w:trPr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4" w:after="0"/>
              <w:ind w:left="122" w:right="0" w:firstLine="0"/>
              <w:jc w:val="left"/>
            </w:pPr>
            <w:r>
              <w:rPr>
                <w:w w:val="101.45462437679893"/>
                <w:rFonts w:ascii="LMRoman10" w:hAnsi="LMRoman10" w:eastAsia="LMRoman10"/>
                <w:b w:val="0"/>
                <w:i w:val="0"/>
                <w:color w:val="000000"/>
                <w:sz w:val="19"/>
              </w:rPr>
              <w:t>Monitoring</w:t>
            </w:r>
          </w:p>
        </w:tc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88" w:lineRule="exact" w:before="160" w:after="0"/>
        <w:ind w:left="0" w:right="144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Figure 1.11.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B2C Mobile Assessment Workflow. The consumer-facing pathway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mirrors the clinical B2B workflow but replaces hospital infrastructure with mobile and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home-based steps, illustrating how RGAIG maintains diagnostic rigour outside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supervised clinical settings.</w:t>
      </w:r>
    </w:p>
    <w:p>
      <w:pPr>
        <w:autoSpaceDN w:val="0"/>
        <w:tabs>
          <w:tab w:pos="2876" w:val="left"/>
        </w:tabs>
        <w:autoSpaceDE w:val="0"/>
        <w:widowControl/>
        <w:spacing w:line="290" w:lineRule="exact" w:before="236" w:after="0"/>
        <w:ind w:left="388" w:right="288" w:firstLine="0"/>
        <w:jc w:val="left"/>
      </w:pPr>
      <w:r>
        <w:rPr>
          <w:rFonts w:ascii="LMRoman12" w:hAnsi="LMRoman12" w:eastAsia="LMRoman12"/>
          <w:b w:val="0"/>
          <w:i/>
          <w:color w:val="000000"/>
          <w:sz w:val="24"/>
        </w:rPr>
        <w:t>Note.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The workflow shows the patient-facing pathway from registration to home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monitoring and report sharing.</w:t>
      </w:r>
    </w:p>
    <w:p>
      <w:pPr>
        <w:autoSpaceDN w:val="0"/>
        <w:autoSpaceDE w:val="0"/>
        <w:widowControl/>
        <w:spacing w:line="240" w:lineRule="exact" w:before="898" w:after="0"/>
        <w:ind w:left="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Cross-Cutting Infrastructure: Data Pipelines, Reports, and Technology</w:t>
      </w:r>
    </w:p>
    <w:p>
      <w:pPr>
        <w:autoSpaceDN w:val="0"/>
        <w:autoSpaceDE w:val="0"/>
        <w:widowControl/>
        <w:spacing w:line="218" w:lineRule="exact" w:before="380" w:after="0"/>
        <w:ind w:left="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Continuous Monitoring Flow: Emotiv Device to.</w:t>
      </w:r>
    </w:p>
    <w:p>
      <w:pPr>
        <w:autoSpaceDN w:val="0"/>
        <w:autoSpaceDE w:val="0"/>
        <w:widowControl/>
        <w:spacing w:line="240" w:lineRule="exact" w:before="698" w:after="0"/>
        <w:ind w:left="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Dual Data Approach</w:t>
      </w:r>
    </w:p>
    <w:p>
      <w:pPr>
        <w:autoSpaceDN w:val="0"/>
        <w:autoSpaceDE w:val="0"/>
        <w:widowControl/>
        <w:spacing w:line="450" w:lineRule="exact" w:before="142" w:after="0"/>
        <w:ind w:left="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Figure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1.13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contrasts the two data pipelines—assessment data and EEG data—at each process-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ing stage.</w:t>
      </w:r>
    </w:p>
    <w:p>
      <w:pPr>
        <w:autoSpaceDN w:val="0"/>
        <w:autoSpaceDE w:val="0"/>
        <w:widowControl/>
        <w:spacing w:line="218" w:lineRule="exact" w:before="234" w:after="0"/>
        <w:ind w:left="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Dual Data Pipeline: Assessment Data vs.</w:t>
      </w:r>
    </w:p>
    <w:p>
      <w:pPr>
        <w:sectPr>
          <w:pgSz w:w="11906" w:h="16838"/>
          <w:pgMar w:top="358" w:right="1416" w:bottom="71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2032000</wp:posOffset>
            </wp:positionH>
            <wp:positionV relativeFrom="page">
              <wp:posOffset>2501900</wp:posOffset>
            </wp:positionV>
            <wp:extent cx="4533900" cy="392430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3924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8" w:lineRule="exact" w:before="0" w:after="0"/>
        <w:ind w:left="0" w:right="2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45</w:t>
      </w:r>
    </w:p>
    <w:p>
      <w:pPr>
        <w:autoSpaceDN w:val="0"/>
        <w:autoSpaceDE w:val="0"/>
        <w:widowControl/>
        <w:spacing w:line="224" w:lineRule="exact" w:before="3168" w:after="0"/>
        <w:ind w:left="0" w:right="4572" w:firstLine="0"/>
        <w:jc w:val="right"/>
      </w:pPr>
      <w:r>
        <w:rPr>
          <w:rFonts w:ascii="LMRoman10" w:hAnsi="LMRoman10" w:eastAsia="LMRoman10"/>
          <w:b/>
          <w:i w:val="0"/>
          <w:color w:val="000000"/>
          <w:sz w:val="22"/>
        </w:rPr>
        <w:t>M1: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Device Capture</w:t>
      </w:r>
    </w:p>
    <w:p>
      <w:pPr>
        <w:autoSpaceDN w:val="0"/>
        <w:autoSpaceDE w:val="0"/>
        <w:widowControl/>
        <w:spacing w:line="220" w:lineRule="exact" w:before="356" w:after="114"/>
        <w:ind w:left="0" w:right="4588" w:firstLine="0"/>
        <w:jc w:val="right"/>
      </w:pPr>
      <w:r>
        <w:rPr>
          <w:rFonts w:ascii="LMRoman10" w:hAnsi="LMRoman10" w:eastAsia="LMRoman10"/>
          <w:b w:val="0"/>
          <w:i/>
          <w:color w:val="333399"/>
          <w:sz w:val="22"/>
        </w:rPr>
        <w:t>Real-time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0.0" w:type="dxa"/>
      </w:tblPr>
      <w:tblGrid>
        <w:gridCol w:w="3015"/>
        <w:gridCol w:w="3015"/>
        <w:gridCol w:w="3015"/>
      </w:tblGrid>
      <w:tr>
        <w:trPr>
          <w:trHeight w:hRule="exact" w:val="480"/>
        </w:trPr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98" w:after="0"/>
              <w:ind w:left="0" w:right="168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M2: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 Edge Processing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/>
                <w:color w:val="333399"/>
                <w:sz w:val="22"/>
              </w:rPr>
              <w:t>Continuous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96" w:after="0"/>
              <w:ind w:left="18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M10: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 Battery/Health</w:t>
            </w:r>
          </w:p>
        </w:tc>
      </w:tr>
    </w:tbl>
    <w:p>
      <w:pPr>
        <w:autoSpaceDN w:val="0"/>
        <w:autoSpaceDE w:val="0"/>
        <w:widowControl/>
        <w:spacing w:line="220" w:lineRule="exact" w:before="286" w:after="0"/>
        <w:ind w:left="0" w:right="5086" w:firstLine="0"/>
        <w:jc w:val="right"/>
      </w:pPr>
      <w:r>
        <w:rPr>
          <w:rFonts w:ascii="LMMathItalic10" w:hAnsi="LMMathItalic10" w:eastAsia="LMMathItalic10"/>
          <w:b w:val="0"/>
          <w:i/>
          <w:color w:val="333399"/>
          <w:sz w:val="22"/>
        </w:rPr>
        <w:t>&lt;</w:t>
      </w:r>
      <w:r>
        <w:rPr>
          <w:rFonts w:ascii="LMRoman10" w:hAnsi="LMRoman10" w:eastAsia="LMRoman10"/>
          <w:b w:val="0"/>
          <w:i/>
          <w:color w:val="333399"/>
          <w:sz w:val="22"/>
        </w:rPr>
        <w:t>1 s</w:t>
      </w:r>
    </w:p>
    <w:p>
      <w:pPr>
        <w:autoSpaceDN w:val="0"/>
        <w:autoSpaceDE w:val="0"/>
        <w:widowControl/>
        <w:spacing w:line="224" w:lineRule="exact" w:before="322" w:after="154"/>
        <w:ind w:left="0" w:right="4650" w:firstLine="0"/>
        <w:jc w:val="right"/>
      </w:pPr>
      <w:r>
        <w:rPr>
          <w:rFonts w:ascii="LMRoman10" w:hAnsi="LMRoman10" w:eastAsia="LMRoman10"/>
          <w:b/>
          <w:i w:val="0"/>
          <w:color w:val="000000"/>
          <w:sz w:val="22"/>
        </w:rPr>
        <w:t>M3: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Cloud Upload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2261"/>
        <w:gridCol w:w="2261"/>
        <w:gridCol w:w="2261"/>
        <w:gridCol w:w="2261"/>
      </w:tblGrid>
      <w:tr>
        <w:trPr>
          <w:trHeight w:hRule="exact" w:val="296"/>
        </w:trPr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0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80"/>
                <w:sz w:val="22"/>
              </w:rPr>
              <w:t>Critical Path</w:t>
            </w:r>
          </w:p>
        </w:tc>
        <w:tc>
          <w:tcPr>
            <w:tcW w:type="dxa" w:w="3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90" w:after="0"/>
              <w:ind w:left="0" w:right="1040" w:firstLine="0"/>
              <w:jc w:val="right"/>
            </w:pPr>
            <w:r>
              <w:rPr>
                <w:rFonts w:ascii="LMMathItalic10" w:hAnsi="LMMathItalic10" w:eastAsia="LMMathItalic10"/>
                <w:b w:val="0"/>
                <w:i/>
                <w:color w:val="333399"/>
                <w:sz w:val="22"/>
              </w:rPr>
              <w:t>&lt;</w:t>
            </w:r>
            <w:r>
              <w:rPr>
                <w:rFonts w:ascii="LMRoman10" w:hAnsi="LMRoman10" w:eastAsia="LMRoman10"/>
                <w:b w:val="0"/>
                <w:i/>
                <w:color w:val="333399"/>
                <w:sz w:val="22"/>
              </w:rPr>
              <w:t>2 s</w:t>
            </w:r>
          </w:p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86" w:after="0"/>
              <w:ind w:left="0" w:right="0" w:firstLine="0"/>
              <w:jc w:val="center"/>
            </w:pPr>
            <w:r>
              <w:rPr>
                <w:rFonts w:ascii="LMMathItalic10" w:hAnsi="LMMathItalic10" w:eastAsia="LMMathItalic10"/>
                <w:b w:val="0"/>
                <w:i/>
                <w:color w:val="333399"/>
                <w:sz w:val="22"/>
              </w:rPr>
              <w:t>&lt;</w:t>
            </w:r>
            <w:r>
              <w:rPr>
                <w:rFonts w:ascii="LMRoman10" w:hAnsi="LMRoman10" w:eastAsia="LMRoman10"/>
                <w:b w:val="0"/>
                <w:i/>
                <w:color w:val="333399"/>
                <w:sz w:val="22"/>
              </w:rPr>
              <w:t>5 s</w:t>
            </w:r>
          </w:p>
        </w:tc>
        <w:tc>
          <w:tcPr>
            <w:tcW w:type="dxa" w:w="2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32" w:after="0"/>
              <w:ind w:left="34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M7: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 Dashboard Update</w:t>
            </w:r>
          </w:p>
        </w:tc>
      </w:tr>
      <w:tr>
        <w:trPr>
          <w:trHeight w:hRule="exact" w:val="260"/>
        </w:trPr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8" w:after="0"/>
              <w:ind w:left="164" w:right="0" w:firstLine="0"/>
              <w:jc w:val="left"/>
            </w:pPr>
            <w:r>
              <w:rPr>
                <w:rFonts w:ascii="LMMathItalic10" w:hAnsi="LMMathItalic10" w:eastAsia="LMMathItalic10"/>
                <w:b w:val="0"/>
                <w:i/>
                <w:color w:val="000080"/>
                <w:sz w:val="22"/>
              </w:rPr>
              <w:t>&lt;</w:t>
            </w:r>
            <w:r>
              <w:rPr>
                <w:rFonts w:ascii="LMRoman10" w:hAnsi="LMRoman10" w:eastAsia="LMRoman10"/>
                <w:b/>
                <w:i w:val="0"/>
                <w:color w:val="000080"/>
                <w:sz w:val="22"/>
              </w:rPr>
              <w:t>15 seconds</w:t>
            </w:r>
          </w:p>
        </w:tc>
        <w:tc>
          <w:tcPr>
            <w:tcW w:type="dxa" w:w="2261"/>
            <w:vMerge/>
            <w:tcBorders/>
          </w:tcPr>
          <w:p/>
        </w:tc>
        <w:tc>
          <w:tcPr>
            <w:tcW w:type="dxa" w:w="2261"/>
            <w:vMerge/>
            <w:tcBorders/>
          </w:tcPr>
          <w:p/>
        </w:tc>
        <w:tc>
          <w:tcPr>
            <w:tcW w:type="dxa" w:w="2261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2261"/>
            <w:vMerge/>
            <w:tcBorders/>
          </w:tcPr>
          <w:p/>
        </w:tc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M4: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 Real-Time Analysis</w:t>
            </w:r>
          </w:p>
        </w:tc>
        <w:tc>
          <w:tcPr>
            <w:tcW w:type="dxa" w:w="2261"/>
            <w:vMerge/>
            <w:tcBorders/>
          </w:tcPr>
          <w:p/>
        </w:tc>
        <w:tc>
          <w:tcPr>
            <w:tcW w:type="dxa" w:w="226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20" w:lineRule="exact" w:before="284" w:after="82"/>
        <w:ind w:left="0" w:right="5086" w:firstLine="0"/>
        <w:jc w:val="right"/>
      </w:pPr>
      <w:r>
        <w:rPr>
          <w:rFonts w:ascii="LMMathItalic10" w:hAnsi="LMMathItalic10" w:eastAsia="LMMathItalic10"/>
          <w:b w:val="0"/>
          <w:i/>
          <w:color w:val="333399"/>
          <w:sz w:val="22"/>
        </w:rPr>
        <w:t>&lt;</w:t>
      </w:r>
      <w:r>
        <w:rPr>
          <w:rFonts w:ascii="LMRoman10" w:hAnsi="LMRoman10" w:eastAsia="LMRoman10"/>
          <w:b w:val="0"/>
          <w:i/>
          <w:color w:val="333399"/>
          <w:sz w:val="22"/>
        </w:rPr>
        <w:t>5 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80.0" w:type="dxa"/>
      </w:tblPr>
      <w:tblGrid>
        <w:gridCol w:w="3015"/>
        <w:gridCol w:w="3015"/>
        <w:gridCol w:w="3015"/>
      </w:tblGrid>
      <w:tr>
        <w:trPr>
          <w:trHeight w:hRule="exact" w:val="546"/>
        </w:trPr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62" w:after="0"/>
              <w:ind w:left="0" w:right="156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M5: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 Alert Generation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/>
                <w:color w:val="333399"/>
                <w:sz w:val="22"/>
              </w:rPr>
              <w:t>Background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62" w:after="0"/>
              <w:ind w:left="18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M8: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 Data Persistence</w:t>
            </w:r>
          </w:p>
        </w:tc>
      </w:tr>
    </w:tbl>
    <w:p>
      <w:pPr>
        <w:autoSpaceDN w:val="0"/>
        <w:autoSpaceDE w:val="0"/>
        <w:widowControl/>
        <w:spacing w:line="220" w:lineRule="exact" w:before="264" w:after="122"/>
        <w:ind w:left="0" w:right="5086" w:firstLine="0"/>
        <w:jc w:val="right"/>
      </w:pPr>
      <w:r>
        <w:rPr>
          <w:rFonts w:ascii="LMMathItalic10" w:hAnsi="LMMathItalic10" w:eastAsia="LMMathItalic10"/>
          <w:b w:val="0"/>
          <w:i/>
          <w:color w:val="333399"/>
          <w:sz w:val="22"/>
        </w:rPr>
        <w:t>&lt;</w:t>
      </w:r>
      <w:r>
        <w:rPr>
          <w:rFonts w:ascii="LMRoman10" w:hAnsi="LMRoman10" w:eastAsia="LMRoman10"/>
          <w:b w:val="0"/>
          <w:i/>
          <w:color w:val="333399"/>
          <w:sz w:val="22"/>
        </w:rPr>
        <w:t>3 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60.0" w:type="dxa"/>
      </w:tblPr>
      <w:tblGrid>
        <w:gridCol w:w="3015"/>
        <w:gridCol w:w="3015"/>
        <w:gridCol w:w="3015"/>
      </w:tblGrid>
      <w:tr>
        <w:trPr>
          <w:trHeight w:hRule="exact" w:val="504"/>
        </w:trPr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20" w:after="0"/>
              <w:ind w:left="0" w:right="210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M6: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 Push Notification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/>
                <w:color w:val="333399"/>
                <w:sz w:val="22"/>
              </w:rPr>
              <w:t>Scheduled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98" w:after="0"/>
              <w:ind w:left="22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M9: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 Trend Computation</w:t>
            </w:r>
          </w:p>
        </w:tc>
      </w:tr>
    </w:tbl>
    <w:p>
      <w:pPr>
        <w:autoSpaceDN w:val="0"/>
        <w:autoSpaceDE w:val="0"/>
        <w:widowControl/>
        <w:spacing w:line="220" w:lineRule="exact" w:before="526" w:after="636"/>
        <w:ind w:left="0" w:right="4924" w:firstLine="0"/>
        <w:jc w:val="right"/>
      </w:pPr>
      <w:r>
        <w:rPr>
          <w:rFonts w:ascii="LMMathItalic10" w:hAnsi="LMMathItalic10" w:eastAsia="LMMathItalic10"/>
          <w:b w:val="0"/>
          <w:i/>
          <w:color w:val="333399"/>
          <w:sz w:val="22"/>
        </w:rPr>
        <w:t>&lt;</w:t>
      </w:r>
      <w:r>
        <w:rPr>
          <w:rFonts w:ascii="LMRoman10" w:hAnsi="LMRoman10" w:eastAsia="LMRoman10"/>
          <w:b w:val="0"/>
          <w:i/>
          <w:color w:val="333399"/>
          <w:sz w:val="22"/>
        </w:rPr>
        <w:t>2 s to device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0.0" w:type="dxa"/>
      </w:tblPr>
      <w:tblGrid>
        <w:gridCol w:w="2261"/>
        <w:gridCol w:w="2261"/>
        <w:gridCol w:w="2261"/>
        <w:gridCol w:w="2261"/>
      </w:tblGrid>
      <w:tr>
        <w:trPr>
          <w:trHeight w:hRule="exact" w:val="340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6" w:after="0"/>
              <w:ind w:left="0" w:right="2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2120900</wp:posOffset>
                  </wp:positionH>
                  <wp:positionV relativeFrom="page">
                    <wp:posOffset>7277100</wp:posOffset>
                  </wp:positionV>
                  <wp:extent cx="228600" cy="114300"/>
                  <wp:wrapNone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1143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Critical path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6" w:after="0"/>
              <w:ind w:left="0" w:right="2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3365500</wp:posOffset>
                  </wp:positionH>
                  <wp:positionV relativeFrom="page">
                    <wp:posOffset>7289800</wp:posOffset>
                  </wp:positionV>
                  <wp:extent cx="228600" cy="88900"/>
                  <wp:wrapNone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889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0" w:after="0"/>
              <w:ind w:left="5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Background/parallel task</w:t>
            </w:r>
          </w:p>
        </w:tc>
      </w:tr>
    </w:tbl>
    <w:p>
      <w:pPr>
        <w:autoSpaceDN w:val="0"/>
        <w:autoSpaceDE w:val="0"/>
        <w:widowControl/>
        <w:spacing w:line="244" w:lineRule="exact" w:before="200" w:after="0"/>
        <w:ind w:left="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Figure 1.12.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Continuous Monitoring Flow: Emotiv Device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→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Mobile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→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Cloud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→</w:t>
      </w:r>
    </w:p>
    <w:p>
      <w:pPr>
        <w:autoSpaceDN w:val="0"/>
        <w:autoSpaceDE w:val="0"/>
        <w:widowControl/>
        <w:spacing w:line="240" w:lineRule="exact" w:before="48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Alert. Stages M1–M6 form the critical real-time path with end-to-end latency below 15</w:t>
      </w:r>
    </w:p>
    <w:p>
      <w:pPr>
        <w:autoSpaceDN w:val="0"/>
        <w:autoSpaceDE w:val="0"/>
        <w:widowControl/>
        <w:spacing w:line="238" w:lineRule="exact" w:before="50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seconds. Stages M7–M10 execute as parallel or background tasks.</w:t>
      </w:r>
    </w:p>
    <w:p>
      <w:pPr>
        <w:sectPr>
          <w:pgSz w:w="11906" w:h="16838"/>
          <w:pgMar w:top="358" w:right="142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46</w:t>
      </w:r>
    </w:p>
    <w:p>
      <w:pPr>
        <w:autoSpaceDN w:val="0"/>
        <w:autoSpaceDE w:val="0"/>
        <w:widowControl/>
        <w:spacing w:line="448" w:lineRule="exact" w:before="368" w:after="0"/>
        <w:ind w:left="1440" w:right="1436" w:firstLine="72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RGAIG framework stores diagnostic results, audit trails, and governance metadata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in a structured database supporting both B2B (hospital integration) and B2C (patient-facing)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workflows. The schema encompasses 15 tables covering patient profiles, EEG sessions, AI predic-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tions, RAG-generated reports, symptom logs, consent management, and system observability—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with row-level security and AES-256 encryption at rest. Database schema specifications are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provided in Appendix A.</w:t>
      </w:r>
    </w:p>
    <w:p>
      <w:pPr>
        <w:autoSpaceDN w:val="0"/>
        <w:autoSpaceDE w:val="0"/>
        <w:widowControl/>
        <w:spacing w:line="238" w:lineRule="exact" w:before="584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Patient-to-Provider Data Sharing Pipeline</w:t>
      </w:r>
    </w:p>
    <w:p>
      <w:pPr>
        <w:autoSpaceDN w:val="0"/>
        <w:autoSpaceDE w:val="0"/>
        <w:widowControl/>
        <w:spacing w:line="452" w:lineRule="exact" w:before="142" w:after="0"/>
        <w:ind w:left="1440" w:right="3024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Figure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1.14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presents the eight-layer patient-to-provider data sharing pipeline. </w:t>
      </w:r>
      <w:r>
        <w:rPr>
          <w:rFonts w:ascii="LMRoman10" w:hAnsi="LMRoman10" w:eastAsia="LMRoman10"/>
          <w:b/>
          <w:i w:val="0"/>
          <w:color w:val="000000"/>
          <w:sz w:val="22"/>
        </w:rPr>
        <w:t>Patient-to-provider data sharing pipeline:.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2273300</wp:posOffset>
            </wp:positionV>
            <wp:extent cx="5638800" cy="650240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650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8" w:lineRule="exact" w:before="0" w:after="0"/>
        <w:ind w:left="0" w:right="2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47</w:t>
      </w:r>
    </w:p>
    <w:p>
      <w:pPr>
        <w:autoSpaceDN w:val="0"/>
        <w:autoSpaceDE w:val="0"/>
        <w:widowControl/>
        <w:spacing w:line="288" w:lineRule="exact" w:before="620" w:after="228"/>
        <w:ind w:left="0" w:right="144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Figure 1.13.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Dual Data Pipeline: Assessment Data vs. EEG Data. The figure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contrasts the questionnaire/behavioural data path with the continuous EEG signal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path, showing how the two pipelines converge at the fusion layer to produce a unified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diagnostic score.</w:t>
      </w:r>
    </w:p>
    <w:p>
      <w:pPr>
        <w:sectPr>
          <w:pgSz w:w="11906" w:h="16838"/>
          <w:pgMar w:top="358" w:right="1420" w:bottom="41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exact" w:before="0" w:after="0"/>
        <w:ind w:left="98" w:right="0" w:firstLine="0"/>
        <w:jc w:val="left"/>
      </w:pPr>
      <w:r>
        <w:rPr>
          <w:rFonts w:ascii="LMRoman10" w:hAnsi="LMRoman10" w:eastAsia="LMRoman10"/>
          <w:b/>
          <w:i w:val="0"/>
          <w:color w:val="000080"/>
          <w:sz w:val="24"/>
        </w:rPr>
        <w:t>Assessment Data Pipeline</w:t>
      </w:r>
    </w:p>
    <w:p>
      <w:pPr>
        <w:autoSpaceDN w:val="0"/>
        <w:autoSpaceDE w:val="0"/>
        <w:widowControl/>
        <w:spacing w:line="238" w:lineRule="exact" w:before="544" w:after="0"/>
        <w:ind w:left="318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4"/>
        </w:rPr>
        <w:t>1.</w:t>
      </w:r>
      <w:r>
        <w:rPr>
          <w:rFonts w:ascii="LMRoman10" w:hAnsi="LMRoman10" w:eastAsia="LMRoman10"/>
          <w:b w:val="0"/>
          <w:i w:val="0"/>
          <w:color w:val="000000"/>
          <w:sz w:val="24"/>
        </w:rPr>
        <w:t xml:space="preserve"> Clinical Questionnaires</w:t>
      </w:r>
    </w:p>
    <w:p>
      <w:pPr>
        <w:autoSpaceDN w:val="0"/>
        <w:autoSpaceDE w:val="0"/>
        <w:widowControl/>
        <w:spacing w:line="240" w:lineRule="exact" w:before="774" w:after="0"/>
        <w:ind w:left="73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4"/>
        </w:rPr>
        <w:t>2.</w:t>
      </w:r>
      <w:r>
        <w:rPr>
          <w:rFonts w:ascii="LMRoman10" w:hAnsi="LMRoman10" w:eastAsia="LMRoman10"/>
          <w:b w:val="0"/>
          <w:i w:val="0"/>
          <w:color w:val="000000"/>
          <w:sz w:val="24"/>
        </w:rPr>
        <w:t xml:space="preserve"> Form Validation</w:t>
      </w:r>
    </w:p>
    <w:p>
      <w:pPr>
        <w:autoSpaceDN w:val="0"/>
        <w:autoSpaceDE w:val="0"/>
        <w:widowControl/>
        <w:spacing w:line="238" w:lineRule="exact" w:before="754" w:after="0"/>
        <w:ind w:left="47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4"/>
        </w:rPr>
        <w:t>3.</w:t>
      </w:r>
      <w:r>
        <w:rPr>
          <w:rFonts w:ascii="LMRoman10" w:hAnsi="LMRoman10" w:eastAsia="LMRoman10"/>
          <w:b w:val="0"/>
          <w:i w:val="0"/>
          <w:color w:val="000000"/>
          <w:sz w:val="24"/>
        </w:rPr>
        <w:t xml:space="preserve"> Normalise &amp; Encode</w:t>
      </w:r>
    </w:p>
    <w:p>
      <w:pPr>
        <w:autoSpaceDN w:val="0"/>
        <w:autoSpaceDE w:val="0"/>
        <w:widowControl/>
        <w:spacing w:line="240" w:lineRule="exact" w:before="754" w:after="0"/>
        <w:ind w:left="332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4"/>
        </w:rPr>
        <w:t>4.</w:t>
      </w:r>
      <w:r>
        <w:rPr>
          <w:rFonts w:ascii="LMRoman10" w:hAnsi="LMRoman10" w:eastAsia="LMRoman10"/>
          <w:b w:val="0"/>
          <w:i w:val="0"/>
          <w:color w:val="000000"/>
          <w:sz w:val="24"/>
        </w:rPr>
        <w:t xml:space="preserve"> Clinical Feature Scores</w:t>
      </w:r>
    </w:p>
    <w:p>
      <w:pPr>
        <w:autoSpaceDN w:val="0"/>
        <w:autoSpaceDE w:val="0"/>
        <w:widowControl/>
        <w:spacing w:line="240" w:lineRule="exact" w:before="752" w:after="0"/>
        <w:ind w:left="354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4"/>
        </w:rPr>
        <w:t>5.</w:t>
      </w:r>
      <w:r>
        <w:rPr>
          <w:rFonts w:ascii="LMRoman10" w:hAnsi="LMRoman10" w:eastAsia="LMRoman10"/>
          <w:b w:val="0"/>
          <w:i w:val="0"/>
          <w:color w:val="000000"/>
          <w:sz w:val="24"/>
        </w:rPr>
        <w:t xml:space="preserve"> Feature Vector for ML</w:t>
      </w:r>
    </w:p>
    <w:p>
      <w:pPr>
        <w:autoSpaceDN w:val="0"/>
        <w:autoSpaceDE w:val="0"/>
        <w:widowControl/>
        <w:spacing w:line="238" w:lineRule="exact" w:before="754" w:after="0"/>
        <w:ind w:left="284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4"/>
        </w:rPr>
        <w:t>6.</w:t>
      </w:r>
      <w:r>
        <w:rPr>
          <w:rFonts w:ascii="LMRoman10" w:hAnsi="LMRoman10" w:eastAsia="LMRoman10"/>
          <w:b w:val="0"/>
          <w:i w:val="0"/>
          <w:color w:val="000000"/>
          <w:sz w:val="24"/>
        </w:rPr>
        <w:t xml:space="preserve"> Gradient Boosted Trees</w:t>
      </w:r>
    </w:p>
    <w:p>
      <w:pPr>
        <w:sectPr>
          <w:type w:val="continuous"/>
          <w:pgSz w:w="11906" w:h="16838"/>
          <w:pgMar w:top="358" w:right="1420" w:bottom="416" w:left="1440" w:header="720" w:footer="720" w:gutter="0"/>
          <w:cols w:num="2" w:equalWidth="0">
            <w:col w:w="4618" w:space="0"/>
            <w:col w:w="442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exact" w:before="0" w:after="0"/>
        <w:ind w:left="0" w:right="476" w:firstLine="0"/>
        <w:jc w:val="right"/>
      </w:pPr>
      <w:r>
        <w:rPr>
          <w:rFonts w:ascii="LMRoman10" w:hAnsi="LMRoman10" w:eastAsia="LMRoman10"/>
          <w:b/>
          <w:i w:val="0"/>
          <w:color w:val="000080"/>
          <w:sz w:val="24"/>
        </w:rPr>
        <w:t>EEG Data Pipeline</w:t>
      </w:r>
    </w:p>
    <w:p>
      <w:pPr>
        <w:autoSpaceDN w:val="0"/>
        <w:autoSpaceDE w:val="0"/>
        <w:widowControl/>
        <w:spacing w:line="238" w:lineRule="exact" w:before="544" w:after="0"/>
        <w:ind w:left="934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4"/>
        </w:rPr>
        <w:t>1.</w:t>
      </w:r>
      <w:r>
        <w:rPr>
          <w:rFonts w:ascii="LMRoman10" w:hAnsi="LMRoman10" w:eastAsia="LMRoman10"/>
          <w:b w:val="0"/>
          <w:i w:val="0"/>
          <w:color w:val="000000"/>
          <w:sz w:val="24"/>
        </w:rPr>
        <w:t xml:space="preserve"> Raw 14-ch EEG Capture</w:t>
      </w:r>
    </w:p>
    <w:p>
      <w:pPr>
        <w:autoSpaceDN w:val="0"/>
        <w:autoSpaceDE w:val="0"/>
        <w:widowControl/>
        <w:spacing w:line="240" w:lineRule="exact" w:before="754" w:after="0"/>
        <w:ind w:left="0" w:right="354" w:firstLine="0"/>
        <w:jc w:val="right"/>
      </w:pPr>
      <w:r>
        <w:rPr>
          <w:rFonts w:ascii="LMRoman10" w:hAnsi="LMRoman10" w:eastAsia="LMRoman10"/>
          <w:b/>
          <w:i w:val="0"/>
          <w:color w:val="000000"/>
          <w:sz w:val="24"/>
        </w:rPr>
        <w:t>2.</w:t>
      </w:r>
      <w:r>
        <w:rPr>
          <w:rFonts w:ascii="LMRoman10" w:hAnsi="LMRoman10" w:eastAsia="LMRoman10"/>
          <w:b w:val="0"/>
          <w:i w:val="0"/>
          <w:color w:val="000000"/>
          <w:sz w:val="24"/>
        </w:rPr>
        <w:t xml:space="preserve"> Signal Quality Check</w:t>
      </w:r>
    </w:p>
    <w:p>
      <w:pPr>
        <w:autoSpaceDN w:val="0"/>
        <w:autoSpaceDE w:val="0"/>
        <w:widowControl/>
        <w:spacing w:line="238" w:lineRule="exact" w:before="774" w:after="0"/>
        <w:ind w:left="1094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4"/>
        </w:rPr>
        <w:t>3.</w:t>
      </w:r>
      <w:r>
        <w:rPr>
          <w:rFonts w:ascii="LMRoman10" w:hAnsi="LMRoman10" w:eastAsia="LMRoman10"/>
          <w:b w:val="0"/>
          <w:i w:val="0"/>
          <w:color w:val="000000"/>
          <w:sz w:val="24"/>
        </w:rPr>
        <w:t xml:space="preserve"> Filter &amp; ICA Removal</w:t>
      </w:r>
    </w:p>
    <w:p>
      <w:pPr>
        <w:autoSpaceDN w:val="0"/>
        <w:autoSpaceDE w:val="0"/>
        <w:widowControl/>
        <w:spacing w:line="238" w:lineRule="exact" w:before="734" w:after="0"/>
        <w:ind w:left="0" w:right="584" w:firstLine="0"/>
        <w:jc w:val="right"/>
      </w:pPr>
      <w:r>
        <w:rPr>
          <w:rFonts w:ascii="LMRoman10" w:hAnsi="LMRoman10" w:eastAsia="LMRoman10"/>
          <w:b/>
          <w:i w:val="0"/>
          <w:color w:val="000000"/>
          <w:sz w:val="24"/>
        </w:rPr>
        <w:t>4.</w:t>
      </w:r>
      <w:r>
        <w:rPr>
          <w:rFonts w:ascii="LMRoman10" w:hAnsi="LMRoman10" w:eastAsia="LMRoman10"/>
          <w:b w:val="0"/>
          <w:i w:val="0"/>
          <w:color w:val="000000"/>
          <w:sz w:val="24"/>
        </w:rPr>
        <w:t xml:space="preserve"> Spectral Features</w:t>
      </w:r>
    </w:p>
    <w:p>
      <w:pPr>
        <w:autoSpaceDN w:val="0"/>
        <w:autoSpaceDE w:val="0"/>
        <w:widowControl/>
        <w:spacing w:line="240" w:lineRule="exact" w:before="754" w:after="0"/>
        <w:ind w:left="0" w:right="406" w:firstLine="0"/>
        <w:jc w:val="right"/>
      </w:pPr>
      <w:r>
        <w:rPr>
          <w:rFonts w:ascii="LMRoman10" w:hAnsi="LMRoman10" w:eastAsia="LMRoman10"/>
          <w:b/>
          <w:i w:val="0"/>
          <w:color w:val="000000"/>
          <w:sz w:val="24"/>
        </w:rPr>
        <w:t>5.</w:t>
      </w:r>
      <w:r>
        <w:rPr>
          <w:rFonts w:ascii="LMRoman10" w:hAnsi="LMRoman10" w:eastAsia="LMRoman10"/>
          <w:b w:val="0"/>
          <w:i w:val="0"/>
          <w:color w:val="000000"/>
          <w:sz w:val="24"/>
        </w:rPr>
        <w:t xml:space="preserve"> Spectrogram Images</w:t>
      </w:r>
    </w:p>
    <w:p>
      <w:pPr>
        <w:autoSpaceDN w:val="0"/>
        <w:autoSpaceDE w:val="0"/>
        <w:widowControl/>
        <w:spacing w:line="238" w:lineRule="exact" w:before="754" w:after="720"/>
        <w:ind w:left="0" w:right="730" w:firstLine="0"/>
        <w:jc w:val="right"/>
      </w:pPr>
      <w:r>
        <w:rPr>
          <w:rFonts w:ascii="LMRoman10" w:hAnsi="LMRoman10" w:eastAsia="LMRoman10"/>
          <w:b/>
          <w:i w:val="0"/>
          <w:color w:val="000000"/>
          <w:sz w:val="24"/>
        </w:rPr>
        <w:t>6.</w:t>
      </w:r>
      <w:r>
        <w:rPr>
          <w:rFonts w:ascii="LMRoman10" w:hAnsi="LMRoman10" w:eastAsia="LMRoman10"/>
          <w:b w:val="0"/>
          <w:i w:val="0"/>
          <w:color w:val="000000"/>
          <w:sz w:val="24"/>
        </w:rPr>
        <w:t xml:space="preserve"> CNN / ResNet</w:t>
      </w:r>
    </w:p>
    <w:p>
      <w:pPr>
        <w:sectPr>
          <w:type w:val="nextColumn"/>
          <w:pgSz w:w="11906" w:h="16838"/>
          <w:pgMar w:top="358" w:right="1420" w:bottom="416" w:left="1440" w:header="720" w:footer="720" w:gutter="0"/>
          <w:cols w:num="2" w:equalWidth="0">
            <w:col w:w="4618" w:space="0"/>
            <w:col w:w="442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exact" w:before="0" w:after="0"/>
        <w:ind w:left="217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4"/>
        </w:rPr>
        <w:t>7. FUSION</w:t>
      </w:r>
      <w:r>
        <w:rPr>
          <w:rFonts w:ascii="LMRoman10" w:hAnsi="LMRoman10" w:eastAsia="LMRoman10"/>
          <w:b w:val="0"/>
          <w:i w:val="0"/>
          <w:color w:val="000000"/>
          <w:sz w:val="24"/>
        </w:rPr>
        <w:t xml:space="preserve"> — Multi-modal Ensemble</w:t>
      </w:r>
    </w:p>
    <w:p>
      <w:pPr>
        <w:autoSpaceDN w:val="0"/>
        <w:tabs>
          <w:tab w:pos="4798" w:val="left"/>
        </w:tabs>
        <w:autoSpaceDE w:val="0"/>
        <w:widowControl/>
        <w:spacing w:line="260" w:lineRule="exact" w:before="658" w:after="0"/>
        <w:ind w:left="766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4"/>
        </w:rPr>
        <w:t>8.</w:t>
      </w:r>
      <w:r>
        <w:rPr>
          <w:rFonts w:ascii="LMRoman10" w:hAnsi="LMRoman10" w:eastAsia="LMRoman10"/>
          <w:b w:val="0"/>
          <w:i w:val="0"/>
          <w:color w:val="000000"/>
          <w:sz w:val="24"/>
        </w:rPr>
        <w:t xml:space="preserve"> SHAP: Clinical Features </w:t>
      </w:r>
      <w:r>
        <w:rPr>
          <w:rFonts w:ascii="LMRoman10" w:hAnsi="LMRoman10" w:eastAsia="LMRoman10"/>
          <w:b/>
          <w:i w:val="0"/>
          <w:color w:val="000000"/>
          <w:sz w:val="24"/>
        </w:rPr>
        <w:t>8.</w:t>
      </w:r>
      <w:r>
        <w:rPr>
          <w:rFonts w:ascii="LMRoman10" w:hAnsi="LMRoman10" w:eastAsia="LMRoman10"/>
          <w:b w:val="0"/>
          <w:i w:val="0"/>
          <w:color w:val="000000"/>
          <w:sz w:val="24"/>
        </w:rPr>
        <w:t xml:space="preserve"> SHAP/LIME: EEG Features</w:t>
      </w:r>
    </w:p>
    <w:p>
      <w:pPr>
        <w:autoSpaceDN w:val="0"/>
        <w:autoSpaceDE w:val="0"/>
        <w:widowControl/>
        <w:spacing w:line="238" w:lineRule="exact" w:before="680" w:after="0"/>
        <w:ind w:left="187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4"/>
        </w:rPr>
        <w:t>9. RAG</w:t>
      </w:r>
      <w:r>
        <w:rPr>
          <w:rFonts w:ascii="LMRoman10" w:hAnsi="LMRoman10" w:eastAsia="LMRoman10"/>
          <w:b w:val="0"/>
          <w:i w:val="0"/>
          <w:color w:val="000000"/>
          <w:sz w:val="24"/>
        </w:rPr>
        <w:t xml:space="preserve"> — Evidence-grounded Explanation</w:t>
      </w:r>
    </w:p>
    <w:p>
      <w:pPr>
        <w:autoSpaceDN w:val="0"/>
        <w:tabs>
          <w:tab w:pos="5690" w:val="left"/>
        </w:tabs>
        <w:autoSpaceDE w:val="0"/>
        <w:widowControl/>
        <w:spacing w:line="240" w:lineRule="exact" w:before="698" w:after="0"/>
        <w:ind w:left="812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4"/>
        </w:rPr>
        <w:t>10.</w:t>
      </w:r>
      <w:r>
        <w:rPr>
          <w:rFonts w:ascii="LMRoman10" w:hAnsi="LMRoman10" w:eastAsia="LMRoman10"/>
          <w:b w:val="0"/>
          <w:i w:val="0"/>
          <w:color w:val="000000"/>
          <w:sz w:val="24"/>
        </w:rPr>
        <w:t xml:space="preserve"> Risk Narrative Report </w:t>
      </w:r>
      <w:r>
        <w:tab/>
      </w:r>
      <w:r>
        <w:rPr>
          <w:rFonts w:ascii="LMRoman10" w:hAnsi="LMRoman10" w:eastAsia="LMRoman10"/>
          <w:b/>
          <w:i w:val="0"/>
          <w:color w:val="000000"/>
          <w:sz w:val="24"/>
        </w:rPr>
        <w:t>10.</w:t>
      </w:r>
      <w:r>
        <w:rPr>
          <w:rFonts w:ascii="LMRoman10" w:hAnsi="LMRoman10" w:eastAsia="LMRoman10"/>
          <w:b w:val="0"/>
          <w:i w:val="0"/>
          <w:color w:val="000000"/>
          <w:sz w:val="24"/>
        </w:rPr>
        <w:t xml:space="preserve"> EEG Report</w:t>
      </w:r>
    </w:p>
    <w:p>
      <w:pPr>
        <w:autoSpaceDN w:val="0"/>
        <w:autoSpaceDE w:val="0"/>
        <w:widowControl/>
        <w:spacing w:line="240" w:lineRule="exact" w:before="720" w:after="0"/>
        <w:ind w:left="187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4"/>
        </w:rPr>
        <w:t>11. GOVERNANCE</w:t>
      </w:r>
      <w:r>
        <w:rPr>
          <w:rFonts w:ascii="LMRoman10" w:hAnsi="LMRoman10" w:eastAsia="LMRoman10"/>
          <w:b w:val="0"/>
          <w:i w:val="0"/>
          <w:color w:val="000000"/>
          <w:sz w:val="24"/>
        </w:rPr>
        <w:t xml:space="preserve"> — 6-Gate Guardrail</w:t>
      </w:r>
    </w:p>
    <w:p>
      <w:pPr>
        <w:autoSpaceDN w:val="0"/>
        <w:tabs>
          <w:tab w:pos="38" w:val="left"/>
          <w:tab w:pos="42" w:val="left"/>
          <w:tab w:pos="350" w:val="left"/>
          <w:tab w:pos="410" w:val="left"/>
          <w:tab w:pos="756" w:val="left"/>
          <w:tab w:pos="1982" w:val="left"/>
        </w:tabs>
        <w:autoSpaceDE w:val="0"/>
        <w:widowControl/>
        <w:spacing w:line="290" w:lineRule="exact" w:before="324" w:after="0"/>
        <w:ind w:left="6" w:right="0" w:firstLine="0"/>
        <w:jc w:val="left"/>
      </w:pPr>
      <w:r>
        <w:tab/>
      </w:r>
      <w:r>
        <w:tab/>
      </w:r>
      <w:r>
        <w:tab/>
      </w:r>
      <w:r>
        <w:rPr>
          <w:rFonts w:ascii="LMRoman12" w:hAnsi="LMRoman12" w:eastAsia="LMRoman12"/>
          <w:b w:val="0"/>
          <w:i/>
          <w:color w:val="000000"/>
          <w:sz w:val="24"/>
        </w:rPr>
        <w:t>Note.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The two pipelines operate in parallel and converge at stage 7 (multi-modal </w:t>
      </w:r>
      <w:r>
        <w:tab/>
      </w:r>
      <w:r>
        <w:tab/>
      </w:r>
      <w:r>
        <w:tab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fusion). Assessment data provides clinical context; EEG data provides objective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biomarker evidence. The fusion approach is hypothesised to yield higher accuracy than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either pipeline alone; ablation results are presented in Chapter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4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WVD = Wigner-Ville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Distribution; SPWVD = Smoothed Pseudo-WVD; STWVD = Smoothed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Temporally-stable WVD; STFT = Short-Time Fourier Transform; CWT = Continuous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Wavelet Transform; ASD classification accuracy.</w:t>
      </w:r>
    </w:p>
    <w:p>
      <w:pPr>
        <w:sectPr>
          <w:type w:val="continuous"/>
          <w:pgSz w:w="11906" w:h="16838"/>
          <w:pgMar w:top="358" w:right="1420" w:bottom="41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990600</wp:posOffset>
            </wp:positionH>
            <wp:positionV relativeFrom="page">
              <wp:posOffset>2133600</wp:posOffset>
            </wp:positionV>
            <wp:extent cx="1079500" cy="532130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079500" cy="5321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2286000</wp:posOffset>
            </wp:positionH>
            <wp:positionV relativeFrom="page">
              <wp:posOffset>2146300</wp:posOffset>
            </wp:positionV>
            <wp:extent cx="4279900" cy="530860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79900" cy="530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8" w:lineRule="exact" w:before="0" w:after="2412"/>
        <w:ind w:left="0" w:right="2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48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0.0" w:type="dxa"/>
      </w:tblPr>
      <w:tblGrid>
        <w:gridCol w:w="4523"/>
        <w:gridCol w:w="4523"/>
      </w:tblGrid>
      <w:tr>
        <w:trPr>
          <w:trHeight w:hRule="exact" w:val="630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" w:after="0"/>
              <w:ind w:left="288" w:right="576" w:firstLine="0"/>
              <w:jc w:val="center"/>
            </w:pPr>
            <w:r>
              <w:rPr>
                <w:w w:val="98.7453792406165"/>
                <w:rFonts w:ascii="LMRoman10" w:hAnsi="LMRoman10" w:eastAsia="LMRoman10"/>
                <w:b/>
                <w:i w:val="0"/>
                <w:color w:val="FFFFFF"/>
                <w:sz w:val="23"/>
              </w:rPr>
              <w:t xml:space="preserve">B2C </w:t>
            </w:r>
            <w:r>
              <w:br/>
            </w:r>
            <w:r>
              <w:rPr>
                <w:w w:val="98.7453792406165"/>
                <w:rFonts w:ascii="LMRoman10" w:hAnsi="LMRoman10" w:eastAsia="LMRoman10"/>
                <w:b/>
                <w:i w:val="0"/>
                <w:color w:val="FFFFFF"/>
                <w:sz w:val="23"/>
              </w:rPr>
              <w:t>Layer</w:t>
            </w:r>
          </w:p>
        </w:tc>
        <w:tc>
          <w:tcPr>
            <w:tcW w:type="dxa" w:w="6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196" w:after="0"/>
              <w:ind w:left="604" w:right="0" w:firstLine="0"/>
              <w:jc w:val="left"/>
            </w:pPr>
            <w:r>
              <w:rPr>
                <w:w w:val="98.7453792406165"/>
                <w:rFonts w:ascii="LMRoman10" w:hAnsi="LMRoman10" w:eastAsia="LMRoman10"/>
                <w:b w:val="0"/>
                <w:i w:val="0"/>
                <w:color w:val="000000"/>
                <w:sz w:val="23"/>
              </w:rPr>
              <w:t>Mobile onboarding, consent, provider link, sharing preference</w:t>
            </w:r>
          </w:p>
        </w:tc>
      </w:tr>
    </w:tbl>
    <w:p>
      <w:pPr>
        <w:autoSpaceDN w:val="0"/>
        <w:autoSpaceDE w:val="0"/>
        <w:widowControl/>
        <w:spacing w:line="4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4523"/>
        <w:gridCol w:w="4523"/>
      </w:tblGrid>
      <w:tr>
        <w:trPr>
          <w:trHeight w:hRule="exact" w:val="7250"/>
        </w:trPr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60" w:after="0"/>
              <w:ind w:left="0" w:right="788" w:firstLine="0"/>
              <w:jc w:val="right"/>
            </w:pPr>
            <w:r>
              <w:rPr>
                <w:w w:val="98.7453792406165"/>
                <w:rFonts w:ascii="LMRoman10" w:hAnsi="LMRoman10" w:eastAsia="LMRoman10"/>
                <w:b/>
                <w:i w:val="0"/>
                <w:color w:val="FFFFFF"/>
                <w:sz w:val="23"/>
              </w:rPr>
              <w:t>Data</w:t>
            </w:r>
          </w:p>
          <w:p>
            <w:pPr>
              <w:autoSpaceDN w:val="0"/>
              <w:autoSpaceDE w:val="0"/>
              <w:widowControl/>
              <w:spacing w:line="228" w:lineRule="exact" w:before="54" w:after="0"/>
              <w:ind w:left="366" w:right="0" w:firstLine="0"/>
              <w:jc w:val="left"/>
            </w:pPr>
            <w:r>
              <w:rPr>
                <w:w w:val="98.7453792406165"/>
                <w:rFonts w:ascii="LMRoman10" w:hAnsi="LMRoman10" w:eastAsia="LMRoman10"/>
                <w:b/>
                <w:i w:val="0"/>
                <w:color w:val="FFFFFF"/>
                <w:sz w:val="23"/>
              </w:rPr>
              <w:t>Capture</w:t>
            </w:r>
          </w:p>
          <w:p>
            <w:pPr>
              <w:autoSpaceDN w:val="0"/>
              <w:autoSpaceDE w:val="0"/>
              <w:widowControl/>
              <w:spacing w:line="226" w:lineRule="exact" w:before="598" w:after="0"/>
              <w:ind w:left="0" w:right="788" w:firstLine="0"/>
              <w:jc w:val="right"/>
            </w:pPr>
            <w:r>
              <w:rPr>
                <w:w w:val="98.7453792406165"/>
                <w:rFonts w:ascii="LMRoman10" w:hAnsi="LMRoman10" w:eastAsia="LMRoman10"/>
                <w:b/>
                <w:i w:val="0"/>
                <w:color w:val="FFFFFF"/>
                <w:sz w:val="23"/>
              </w:rPr>
              <w:t>Data</w:t>
            </w:r>
          </w:p>
          <w:p>
            <w:pPr>
              <w:autoSpaceDN w:val="0"/>
              <w:autoSpaceDE w:val="0"/>
              <w:widowControl/>
              <w:spacing w:line="226" w:lineRule="exact" w:before="56" w:after="0"/>
              <w:ind w:left="226" w:right="0" w:firstLine="0"/>
              <w:jc w:val="left"/>
            </w:pPr>
            <w:r>
              <w:rPr>
                <w:w w:val="98.7453792406165"/>
                <w:rFonts w:ascii="LMRoman10" w:hAnsi="LMRoman10" w:eastAsia="LMRoman10"/>
                <w:b/>
                <w:i w:val="0"/>
                <w:color w:val="FFFFFF"/>
                <w:sz w:val="23"/>
              </w:rPr>
              <w:t>Processing</w:t>
            </w:r>
          </w:p>
          <w:p>
            <w:pPr>
              <w:autoSpaceDN w:val="0"/>
              <w:autoSpaceDE w:val="0"/>
              <w:widowControl/>
              <w:spacing w:line="226" w:lineRule="exact" w:before="598" w:after="0"/>
              <w:ind w:left="0" w:right="770" w:firstLine="0"/>
              <w:jc w:val="right"/>
            </w:pPr>
            <w:r>
              <w:rPr>
                <w:w w:val="98.7453792406165"/>
                <w:rFonts w:ascii="LMRoman10" w:hAnsi="LMRoman10" w:eastAsia="LMRoman10"/>
                <w:b/>
                <w:i w:val="0"/>
                <w:color w:val="FFFFFF"/>
                <w:sz w:val="23"/>
              </w:rPr>
              <w:t>RAG</w:t>
            </w:r>
          </w:p>
          <w:p>
            <w:pPr>
              <w:autoSpaceDN w:val="0"/>
              <w:autoSpaceDE w:val="0"/>
              <w:widowControl/>
              <w:spacing w:line="226" w:lineRule="exact" w:before="56" w:after="0"/>
              <w:ind w:left="180" w:right="0" w:firstLine="0"/>
              <w:jc w:val="left"/>
            </w:pPr>
            <w:r>
              <w:rPr>
                <w:w w:val="98.7453792406165"/>
                <w:rFonts w:ascii="LMRoman10" w:hAnsi="LMRoman10" w:eastAsia="LMRoman10"/>
                <w:b/>
                <w:i w:val="0"/>
                <w:color w:val="FFFFFF"/>
                <w:sz w:val="23"/>
              </w:rPr>
              <w:t>Intelligence</w:t>
            </w:r>
          </w:p>
          <w:p>
            <w:pPr>
              <w:autoSpaceDN w:val="0"/>
              <w:autoSpaceDE w:val="0"/>
              <w:widowControl/>
              <w:spacing w:line="228" w:lineRule="exact" w:before="610" w:after="0"/>
              <w:ind w:left="354" w:right="0" w:firstLine="0"/>
              <w:jc w:val="left"/>
            </w:pPr>
            <w:r>
              <w:rPr>
                <w:w w:val="98.7453792406165"/>
                <w:rFonts w:ascii="LMRoman10" w:hAnsi="LMRoman10" w:eastAsia="LMRoman10"/>
                <w:b/>
                <w:i w:val="0"/>
                <w:color w:val="FFFFFF"/>
                <w:sz w:val="23"/>
              </w:rPr>
              <w:t>Delivery</w:t>
            </w:r>
          </w:p>
          <w:p>
            <w:pPr>
              <w:autoSpaceDN w:val="0"/>
              <w:autoSpaceDE w:val="0"/>
              <w:widowControl/>
              <w:spacing w:line="228" w:lineRule="exact" w:before="54" w:after="0"/>
              <w:ind w:left="354" w:right="0" w:firstLine="0"/>
              <w:jc w:val="left"/>
            </w:pPr>
            <w:r>
              <w:rPr>
                <w:w w:val="98.7453792406165"/>
                <w:rFonts w:ascii="LMRoman10" w:hAnsi="LMRoman10" w:eastAsia="LMRoman10"/>
                <w:b/>
                <w:i w:val="0"/>
                <w:color w:val="FFFFFF"/>
                <w:sz w:val="23"/>
              </w:rPr>
              <w:t>Decision</w:t>
            </w:r>
          </w:p>
          <w:p>
            <w:pPr>
              <w:autoSpaceDN w:val="0"/>
              <w:autoSpaceDE w:val="0"/>
              <w:widowControl/>
              <w:spacing w:line="226" w:lineRule="exact" w:before="566" w:after="0"/>
              <w:ind w:left="198" w:right="0" w:firstLine="0"/>
              <w:jc w:val="left"/>
            </w:pPr>
            <w:r>
              <w:rPr>
                <w:w w:val="98.7453792406165"/>
                <w:rFonts w:ascii="LMRoman10" w:hAnsi="LMRoman10" w:eastAsia="LMRoman10"/>
                <w:b/>
                <w:i w:val="0"/>
                <w:color w:val="FFFFFF"/>
                <w:sz w:val="23"/>
              </w:rPr>
              <w:t>Integration</w:t>
            </w:r>
          </w:p>
          <w:p>
            <w:pPr>
              <w:autoSpaceDN w:val="0"/>
              <w:autoSpaceDE w:val="0"/>
              <w:widowControl/>
              <w:spacing w:line="226" w:lineRule="exact" w:before="56" w:after="0"/>
              <w:ind w:left="0" w:right="748" w:firstLine="0"/>
              <w:jc w:val="right"/>
            </w:pPr>
            <w:r>
              <w:rPr>
                <w:w w:val="98.7453792406165"/>
                <w:rFonts w:ascii="LMRoman10" w:hAnsi="LMRoman10" w:eastAsia="LMRoman10"/>
                <w:b/>
                <w:i w:val="0"/>
                <w:color w:val="FFFFFF"/>
                <w:sz w:val="23"/>
              </w:rPr>
              <w:t>Layer</w:t>
            </w:r>
          </w:p>
          <w:p>
            <w:pPr>
              <w:autoSpaceDN w:val="0"/>
              <w:autoSpaceDE w:val="0"/>
              <w:widowControl/>
              <w:spacing w:line="226" w:lineRule="exact" w:before="598" w:after="0"/>
              <w:ind w:left="0" w:right="816" w:firstLine="0"/>
              <w:jc w:val="right"/>
            </w:pPr>
            <w:r>
              <w:rPr>
                <w:w w:val="98.7453792406165"/>
                <w:rFonts w:ascii="LMRoman10" w:hAnsi="LMRoman10" w:eastAsia="LMRoman10"/>
                <w:b/>
                <w:i w:val="0"/>
                <w:color w:val="FFFFFF"/>
                <w:sz w:val="23"/>
              </w:rPr>
              <w:t>B2B</w:t>
            </w:r>
          </w:p>
          <w:p>
            <w:pPr>
              <w:autoSpaceDN w:val="0"/>
              <w:autoSpaceDE w:val="0"/>
              <w:widowControl/>
              <w:spacing w:line="226" w:lineRule="exact" w:before="56" w:after="0"/>
              <w:ind w:left="0" w:right="748" w:firstLine="0"/>
              <w:jc w:val="right"/>
            </w:pPr>
            <w:r>
              <w:rPr>
                <w:w w:val="98.7453792406165"/>
                <w:rFonts w:ascii="LMRoman10" w:hAnsi="LMRoman10" w:eastAsia="LMRoman10"/>
                <w:b/>
                <w:i w:val="0"/>
                <w:color w:val="FFFFFF"/>
                <w:sz w:val="23"/>
              </w:rPr>
              <w:t>Layer</w:t>
            </w:r>
          </w:p>
          <w:p>
            <w:pPr>
              <w:autoSpaceDN w:val="0"/>
              <w:autoSpaceDE w:val="0"/>
              <w:widowControl/>
              <w:spacing w:line="228" w:lineRule="exact" w:before="598" w:after="0"/>
              <w:ind w:left="164" w:right="0" w:firstLine="0"/>
              <w:jc w:val="left"/>
            </w:pPr>
            <w:r>
              <w:rPr>
                <w:w w:val="98.7453792406165"/>
                <w:rFonts w:ascii="LMRoman10" w:hAnsi="LMRoman10" w:eastAsia="LMRoman10"/>
                <w:b/>
                <w:i w:val="0"/>
                <w:color w:val="FFFFFF"/>
                <w:sz w:val="23"/>
              </w:rPr>
              <w:t>Governance</w:t>
            </w:r>
          </w:p>
          <w:p>
            <w:pPr>
              <w:autoSpaceDN w:val="0"/>
              <w:autoSpaceDE w:val="0"/>
              <w:widowControl/>
              <w:spacing w:line="228" w:lineRule="exact" w:before="54" w:after="0"/>
              <w:ind w:left="0" w:right="748" w:firstLine="0"/>
              <w:jc w:val="right"/>
            </w:pPr>
            <w:r>
              <w:rPr>
                <w:w w:val="98.7453792406165"/>
                <w:rFonts w:ascii="LMRoman10" w:hAnsi="LMRoman10" w:eastAsia="LMRoman10"/>
                <w:b/>
                <w:i w:val="0"/>
                <w:color w:val="FFFFFF"/>
                <w:sz w:val="23"/>
              </w:rPr>
              <w:t>Layer</w:t>
            </w:r>
          </w:p>
        </w:tc>
        <w:tc>
          <w:tcPr>
            <w:tcW w:type="dxa" w:w="6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196" w:after="0"/>
              <w:ind w:left="620" w:right="0" w:firstLine="0"/>
              <w:jc w:val="left"/>
            </w:pPr>
            <w:r>
              <w:rPr>
                <w:w w:val="98.7453792406165"/>
                <w:rFonts w:ascii="LMRoman10" w:hAnsi="LMRoman10" w:eastAsia="LMRoman10"/>
                <w:b w:val="0"/>
                <w:i w:val="0"/>
                <w:color w:val="000000"/>
                <w:sz w:val="23"/>
              </w:rPr>
              <w:t>Wearable EEG, mobile symptoms, and system event data</w:t>
            </w:r>
          </w:p>
          <w:p>
            <w:pPr>
              <w:autoSpaceDN w:val="0"/>
              <w:autoSpaceDE w:val="0"/>
              <w:widowControl/>
              <w:spacing w:line="226" w:lineRule="exact" w:before="880" w:after="0"/>
              <w:ind w:left="904" w:right="0" w:firstLine="0"/>
              <w:jc w:val="left"/>
            </w:pPr>
            <w:r>
              <w:rPr>
                <w:w w:val="98.7453792406165"/>
                <w:rFonts w:ascii="LMRoman10" w:hAnsi="LMRoman10" w:eastAsia="LMRoman10"/>
                <w:b w:val="0"/>
                <w:i w:val="0"/>
                <w:color w:val="000000"/>
                <w:sz w:val="23"/>
              </w:rPr>
              <w:t>Validate input, extract EEG features, store securely</w:t>
            </w:r>
          </w:p>
          <w:p>
            <w:pPr>
              <w:autoSpaceDN w:val="0"/>
              <w:autoSpaceDE w:val="0"/>
              <w:widowControl/>
              <w:spacing w:line="226" w:lineRule="exact" w:before="880" w:after="0"/>
              <w:ind w:left="434" w:right="0" w:firstLine="0"/>
              <w:jc w:val="left"/>
            </w:pPr>
            <w:r>
              <w:rPr>
                <w:w w:val="98.7453792406165"/>
                <w:rFonts w:ascii="LMRoman10" w:hAnsi="LMRoman10" w:eastAsia="LMRoman10"/>
                <w:b w:val="0"/>
                <w:i w:val="0"/>
                <w:color w:val="000000"/>
                <w:sz w:val="23"/>
              </w:rPr>
              <w:t>Retrieve data, generate report, validate confidence and safety</w:t>
            </w:r>
          </w:p>
          <w:p>
            <w:pPr>
              <w:autoSpaceDN w:val="0"/>
              <w:autoSpaceDE w:val="0"/>
              <w:widowControl/>
              <w:spacing w:line="228" w:lineRule="exact" w:before="870" w:after="0"/>
              <w:ind w:left="400" w:right="0" w:firstLine="0"/>
              <w:jc w:val="left"/>
            </w:pPr>
            <w:r>
              <w:rPr>
                <w:w w:val="98.7453792406165"/>
                <w:rFonts w:ascii="LMRoman10" w:hAnsi="LMRoman10" w:eastAsia="LMRoman10"/>
                <w:b w:val="0"/>
                <w:i w:val="0"/>
                <w:color w:val="000000"/>
                <w:sz w:val="23"/>
              </w:rPr>
              <w:t>Select one-time, scheduled, continuous, or event-based sharing</w:t>
            </w:r>
          </w:p>
          <w:p>
            <w:pPr>
              <w:autoSpaceDN w:val="0"/>
              <w:autoSpaceDE w:val="0"/>
              <w:widowControl/>
              <w:spacing w:line="226" w:lineRule="exact" w:before="870" w:after="0"/>
              <w:ind w:left="786" w:right="0" w:firstLine="0"/>
              <w:jc w:val="left"/>
            </w:pPr>
            <w:r>
              <w:rPr>
                <w:w w:val="98.7453792406165"/>
                <w:rFonts w:ascii="LMRoman10" w:hAnsi="LMRoman10" w:eastAsia="LMRoman10"/>
                <w:b w:val="0"/>
                <w:i w:val="0"/>
                <w:color w:val="000000"/>
                <w:sz w:val="23"/>
              </w:rPr>
              <w:t>Validate consent, choose channel, transmit to provider</w:t>
            </w:r>
          </w:p>
          <w:p>
            <w:pPr>
              <w:autoSpaceDN w:val="0"/>
              <w:autoSpaceDE w:val="0"/>
              <w:widowControl/>
              <w:spacing w:line="226" w:lineRule="exact" w:before="880" w:after="0"/>
              <w:ind w:left="424" w:right="0" w:firstLine="0"/>
              <w:jc w:val="left"/>
            </w:pPr>
            <w:r>
              <w:rPr>
                <w:w w:val="98.7453792406165"/>
                <w:rFonts w:ascii="LMRoman10" w:hAnsi="LMRoman10" w:eastAsia="LMRoman10"/>
                <w:b w:val="0"/>
                <w:i w:val="0"/>
                <w:color w:val="000000"/>
                <w:sz w:val="23"/>
              </w:rPr>
              <w:t>Provider receives report, reviews it, and responds or escalates</w:t>
            </w:r>
          </w:p>
          <w:p>
            <w:pPr>
              <w:autoSpaceDN w:val="0"/>
              <w:autoSpaceDE w:val="0"/>
              <w:widowControl/>
              <w:spacing w:line="228" w:lineRule="exact" w:before="880" w:after="0"/>
              <w:ind w:left="1286" w:right="0" w:firstLine="0"/>
              <w:jc w:val="left"/>
            </w:pPr>
            <w:r>
              <w:rPr>
                <w:w w:val="98.7453792406165"/>
                <w:rFonts w:ascii="LMRoman10" w:hAnsi="LMRoman10" w:eastAsia="LMRoman10"/>
                <w:b w:val="0"/>
                <w:i w:val="0"/>
                <w:color w:val="000000"/>
                <w:sz w:val="23"/>
              </w:rPr>
              <w:t>Track delivery, log audit trail, notify patient</w:t>
            </w:r>
          </w:p>
        </w:tc>
      </w:tr>
    </w:tbl>
    <w:p>
      <w:pPr>
        <w:autoSpaceDN w:val="0"/>
        <w:autoSpaceDE w:val="0"/>
        <w:widowControl/>
        <w:spacing w:line="240" w:lineRule="exact" w:before="184" w:after="0"/>
        <w:ind w:left="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Figure 1.14.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Patient-to-provider data sharing pipeline: eight-layer vertical flow from</w:t>
      </w:r>
    </w:p>
    <w:p>
      <w:pPr>
        <w:autoSpaceDN w:val="0"/>
        <w:autoSpaceDE w:val="0"/>
        <w:widowControl/>
        <w:spacing w:line="240" w:lineRule="exact" w:before="48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B2C wearable capture through RAG-powered report generation and consent-governed</w:t>
      </w:r>
    </w:p>
    <w:p>
      <w:pPr>
        <w:autoSpaceDN w:val="0"/>
        <w:autoSpaceDE w:val="0"/>
        <w:widowControl/>
        <w:spacing w:line="238" w:lineRule="exact" w:before="50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delivery to B2B clinical integration.</w:t>
      </w:r>
    </w:p>
    <w:p>
      <w:pPr>
        <w:sectPr>
          <w:pgSz w:w="11906" w:h="16838"/>
          <w:pgMar w:top="358" w:right="142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49</w:t>
      </w:r>
    </w:p>
    <w:p>
      <w:pPr>
        <w:autoSpaceDN w:val="0"/>
        <w:autoSpaceDE w:val="0"/>
        <w:widowControl/>
        <w:spacing w:line="448" w:lineRule="exact" w:before="368" w:after="0"/>
        <w:ind w:left="1440" w:right="1436" w:firstLine="72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RGAIG framework operates across eight integrated governance layers—from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patient-facing B2C data capture through data processing, RAG intelligence, explainability,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and integration to B2B clinical delivery—with a governance enforcement column spanning all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layers. This architecture ensures that responsible AI is not a post-hoc add-on but an embedded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primitive at every processing stage, directly addressing gap G3 (lack of workflow automation)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and objective O3 (agentic orchestration). The complete layer-by-layer architecture specification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 provided in Appendix A.</w:t>
      </w:r>
    </w:p>
    <w:p>
      <w:pPr>
        <w:autoSpaceDN w:val="0"/>
        <w:autoSpaceDE w:val="0"/>
        <w:widowControl/>
        <w:spacing w:line="450" w:lineRule="exact" w:before="0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1.22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maps each of the six identified research gaps to the corresponding research objective,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establishing the traceability from gap identification to the research design that follows. </w:t>
      </w:r>
      <w:r>
        <w:rPr>
          <w:rFonts w:ascii="LMRoman10" w:hAnsi="LMRoman10" w:eastAsia="LMRoman10"/>
          <w:b/>
          <w:i w:val="0"/>
          <w:color w:val="000000"/>
          <w:sz w:val="22"/>
        </w:rPr>
        <w:t>Research Gap to Research Objective Mapping.</w:t>
      </w:r>
    </w:p>
    <w:p>
      <w:pPr>
        <w:autoSpaceDN w:val="0"/>
        <w:autoSpaceDE w:val="0"/>
        <w:widowControl/>
        <w:spacing w:line="288" w:lineRule="exact" w:before="262" w:after="194"/>
        <w:ind w:left="1440" w:right="144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1.22.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Research Gap to Research Objective Mapping. Each gap identified in 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literature is paired with the objective that directly addresses it, confirming one-to-one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traceability and ensuring no gap is left without a corresponding research response.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4513"/>
        <w:gridCol w:w="4513"/>
      </w:tblGrid>
      <w:tr>
        <w:trPr>
          <w:trHeight w:hRule="exact" w:val="520"/>
        </w:trPr>
        <w:tc>
          <w:tcPr>
            <w:tcW w:type="dxa" w:w="4400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Research Gap</w:t>
            </w:r>
          </w:p>
        </w:tc>
        <w:tc>
          <w:tcPr>
            <w:tcW w:type="dxa" w:w="4626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17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Research Objective</w:t>
            </w:r>
          </w:p>
        </w:tc>
      </w:tr>
      <w:tr>
        <w:trPr>
          <w:trHeight w:hRule="exact" w:val="468"/>
        </w:trPr>
        <w:tc>
          <w:tcPr>
            <w:tcW w:type="dxa" w:w="440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 unified ASD assessment framework</w:t>
            </w:r>
          </w:p>
        </w:tc>
        <w:tc>
          <w:tcPr>
            <w:tcW w:type="dxa" w:w="4626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1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Develop a unified ASD screening framework</w:t>
            </w:r>
          </w:p>
        </w:tc>
      </w:tr>
      <w:tr>
        <w:trPr>
          <w:trHeight w:hRule="exact" w:val="378"/>
        </w:trPr>
        <w:tc>
          <w:tcPr>
            <w:tcW w:type="dxa" w:w="4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Weak integration of primary and secondary data</w:t>
            </w:r>
          </w:p>
        </w:tc>
        <w:tc>
          <w:tcPr>
            <w:tcW w:type="dxa" w:w="46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Integrate questionnaire, behaviour, psychology,</w:t>
            </w:r>
          </w:p>
        </w:tc>
      </w:tr>
    </w:tbl>
    <w:p>
      <w:pPr>
        <w:autoSpaceDN w:val="0"/>
        <w:autoSpaceDE w:val="0"/>
        <w:widowControl/>
        <w:spacing w:line="200" w:lineRule="exact" w:before="124" w:after="78"/>
        <w:ind w:left="0" w:right="4210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and EEG/IoT data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4513"/>
        <w:gridCol w:w="4513"/>
      </w:tblGrid>
      <w:tr>
        <w:trPr>
          <w:trHeight w:hRule="exact" w:val="378"/>
        </w:trPr>
        <w:tc>
          <w:tcPr>
            <w:tcW w:type="dxa" w:w="360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Lack of workflow automation</w:t>
            </w:r>
          </w:p>
        </w:tc>
        <w:tc>
          <w:tcPr>
            <w:tcW w:type="dxa" w:w="5546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0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Evaluate automated onboarding-to-decision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4513"/>
        <w:gridCol w:w="4513"/>
      </w:tblGrid>
      <w:tr>
        <w:trPr>
          <w:trHeight w:hRule="exact" w:val="734"/>
        </w:trPr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5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Poor explainability</w:t>
            </w:r>
          </w:p>
        </w:tc>
        <w:tc>
          <w:tcPr>
            <w:tcW w:type="dxa" w:w="53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0" w:after="0"/>
              <w:ind w:left="812" w:right="576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workflow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Assess RAG/XAI-based explanation quality</w:t>
            </w:r>
          </w:p>
        </w:tc>
      </w:tr>
      <w:tr>
        <w:trPr>
          <w:trHeight w:hRule="exact" w:val="376"/>
        </w:trPr>
        <w:tc>
          <w:tcPr>
            <w:tcW w:type="dxa" w:w="382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Weak governance-ready AI design</w:t>
            </w:r>
          </w:p>
        </w:tc>
        <w:tc>
          <w:tcPr>
            <w:tcW w:type="dxa" w:w="5326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8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Embed and evaluate privacy, compliance,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4513"/>
        <w:gridCol w:w="4513"/>
      </w:tblGrid>
      <w:tr>
        <w:trPr>
          <w:trHeight w:hRule="exact" w:val="1184"/>
        </w:trPr>
        <w:tc>
          <w:tcPr>
            <w:tcW w:type="dxa" w:w="4100"/>
            <w:tcBorders>
              <w:bottom w:sz="9.600000000000364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6" w:lineRule="exact" w:before="260" w:after="0"/>
              <w:ind w:left="0" w:right="432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No continuity from hospital assessment to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monitoring</w:t>
            </w:r>
          </w:p>
        </w:tc>
        <w:tc>
          <w:tcPr>
            <w:tcW w:type="dxa" w:w="4926"/>
            <w:tcBorders>
              <w:bottom w:sz="9.600000000000364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472" w:right="432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auditability, and accountability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Define B2B-first with B2C continuity-of-care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extension</w:t>
            </w:r>
          </w:p>
        </w:tc>
      </w:tr>
    </w:tbl>
    <w:p>
      <w:pPr>
        <w:autoSpaceDN w:val="0"/>
        <w:autoSpaceDE w:val="0"/>
        <w:widowControl/>
        <w:spacing w:line="328" w:lineRule="exact" w:before="0" w:after="0"/>
        <w:ind w:left="1872" w:right="1872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Each gap is derived from the literature review (Chapter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2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) and addressed through the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corresponding objective in this dissertation.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50</w:t>
      </w:r>
    </w:p>
    <w:p>
      <w:pPr>
        <w:autoSpaceDN w:val="0"/>
        <w:autoSpaceDE w:val="0"/>
        <w:widowControl/>
        <w:spacing w:line="240" w:lineRule="exact" w:before="6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Research Objectives</w:t>
      </w:r>
    </w:p>
    <w:p>
      <w:pPr>
        <w:autoSpaceDN w:val="0"/>
        <w:autoSpaceDE w:val="0"/>
        <w:widowControl/>
        <w:spacing w:line="448" w:lineRule="exact" w:before="228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primary objective of this study is to develop and validate a Responsible Generative AI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Governance Framework (RGAIG) for continuous ASD-focused EEG-based biomedical screening.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study evaluates the system across technical, human, clinical, and governance dimensions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 determine its readiness for real-world deployment.</w:t>
      </w:r>
    </w:p>
    <w:p>
      <w:pPr>
        <w:autoSpaceDN w:val="0"/>
        <w:autoSpaceDE w:val="0"/>
        <w:widowControl/>
        <w:spacing w:line="220" w:lineRule="exact" w:before="234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Main Research Objectives (O1–O5).</w:t>
      </w:r>
    </w:p>
    <w:p>
      <w:pPr>
        <w:autoSpaceDN w:val="0"/>
        <w:autoSpaceDE w:val="0"/>
        <w:widowControl/>
        <w:spacing w:line="218" w:lineRule="exact" w:before="226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1.23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presents main Research Objectives (O1–O5).</w:t>
      </w:r>
    </w:p>
    <w:p>
      <w:pPr>
        <w:autoSpaceDN w:val="0"/>
        <w:autoSpaceDE w:val="0"/>
        <w:widowControl/>
        <w:spacing w:line="288" w:lineRule="exact" w:before="276" w:after="194"/>
        <w:ind w:left="1440" w:right="144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1.23.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Main Research Objectives (O1–O5). These are the five primary objectives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that structure the entire dissertation; each maps to one or more Parts of the A–D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evaluation framework.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009"/>
        <w:gridCol w:w="3009"/>
        <w:gridCol w:w="3009"/>
      </w:tblGrid>
      <w:tr>
        <w:trPr>
          <w:trHeight w:hRule="exact" w:val="520"/>
        </w:trPr>
        <w:tc>
          <w:tcPr>
            <w:tcW w:type="dxa" w:w="46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ID</w:t>
            </w:r>
          </w:p>
        </w:tc>
        <w:tc>
          <w:tcPr>
            <w:tcW w:type="dxa" w:w="776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Objective</w:t>
            </w:r>
          </w:p>
        </w:tc>
        <w:tc>
          <w:tcPr>
            <w:tcW w:type="dxa" w:w="806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118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Part</w:t>
            </w:r>
          </w:p>
        </w:tc>
      </w:tr>
      <w:tr>
        <w:trPr>
          <w:trHeight w:hRule="exact" w:val="450"/>
        </w:trPr>
        <w:tc>
          <w:tcPr>
            <w:tcW w:type="dxa" w:w="46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O1</w:t>
            </w:r>
          </w:p>
        </w:tc>
        <w:tc>
          <w:tcPr>
            <w:tcW w:type="dxa" w:w="776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To evaluate patient and caregiver trust, usability, and adoption of the AI-based EEG</w:t>
            </w:r>
          </w:p>
        </w:tc>
        <w:tc>
          <w:tcPr>
            <w:tcW w:type="dxa" w:w="806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0" w:right="26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</w:t>
            </w:r>
          </w:p>
        </w:tc>
      </w:tr>
    </w:tbl>
    <w:p>
      <w:pPr>
        <w:autoSpaceDN w:val="0"/>
        <w:autoSpaceDE w:val="0"/>
        <w:widowControl/>
        <w:spacing w:line="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338"/>
        </w:trPr>
        <w:tc>
          <w:tcPr>
            <w:tcW w:type="dxa" w:w="520"/>
            <w:tcBorders/>
            <w:shd w:fill="f0f5fd"/>
            <w:tcMar>
              <w:start w:w="0" w:type="dxa"/>
              <w:end w:w="0" w:type="dxa"/>
            </w:tcMar>
          </w:tcPr>
          <w:p/>
        </w:tc>
        <w:tc>
          <w:tcPr>
            <w:tcW w:type="dxa" w:w="794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screening system (B2C context)</w:t>
            </w:r>
          </w:p>
        </w:tc>
        <w:tc>
          <w:tcPr>
            <w:tcW w:type="dxa" w:w="686"/>
            <w:tcBorders/>
            <w:shd w:fill="f0f5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94"/>
        </w:trPr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O2</w:t>
            </w:r>
          </w:p>
        </w:tc>
        <w:tc>
          <w:tcPr>
            <w:tcW w:type="dxa" w:w="7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To validate the technical performance, robustness, and explainability of the EEG-based</w:t>
            </w:r>
          </w:p>
        </w:tc>
        <w:tc>
          <w:tcPr>
            <w:tcW w:type="dxa" w:w="6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0" w:right="33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</w:t>
            </w:r>
          </w:p>
        </w:tc>
      </w:tr>
    </w:tbl>
    <w:p>
      <w:pPr>
        <w:autoSpaceDN w:val="0"/>
        <w:autoSpaceDE w:val="0"/>
        <w:widowControl/>
        <w:spacing w:line="200" w:lineRule="exact" w:before="136" w:after="196"/>
        <w:ind w:left="2014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AI pipeline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376"/>
        </w:trPr>
        <w:tc>
          <w:tcPr>
            <w:tcW w:type="dxa" w:w="52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O3</w:t>
            </w:r>
          </w:p>
        </w:tc>
        <w:tc>
          <w:tcPr>
            <w:tcW w:type="dxa" w:w="788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To assess clinician trust, workflow integration, and operational impact within hospital</w:t>
            </w:r>
          </w:p>
        </w:tc>
        <w:tc>
          <w:tcPr>
            <w:tcW w:type="dxa" w:w="746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3009"/>
        <w:gridCol w:w="3009"/>
        <w:gridCol w:w="3009"/>
      </w:tblGrid>
      <w:tr>
        <w:trPr>
          <w:trHeight w:hRule="exact" w:val="414"/>
        </w:trPr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74" w:after="0"/>
              <w:ind w:left="0" w:right="10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O4</w:t>
            </w:r>
          </w:p>
        </w:tc>
        <w:tc>
          <w:tcPr>
            <w:tcW w:type="dxa" w:w="7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environments (B2B context)</w:t>
            </w:r>
          </w:p>
        </w:tc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74" w:after="0"/>
              <w:ind w:left="25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</w:t>
            </w:r>
          </w:p>
        </w:tc>
      </w:tr>
      <w:tr>
        <w:trPr>
          <w:trHeight w:hRule="exact" w:val="418"/>
        </w:trPr>
        <w:tc>
          <w:tcPr>
            <w:tcW w:type="dxa" w:w="3009"/>
            <w:vMerge/>
            <w:tcBorders/>
          </w:tcPr>
          <w:p/>
        </w:tc>
        <w:tc>
          <w:tcPr>
            <w:tcW w:type="dxa" w:w="7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60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To develop and validate a Responsible AI governance framework aligned with industry</w:t>
            </w:r>
          </w:p>
        </w:tc>
        <w:tc>
          <w:tcPr>
            <w:tcW w:type="dxa" w:w="300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0" w:lineRule="exact" w:before="136" w:after="196"/>
        <w:ind w:left="2014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standards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396"/>
        </w:trPr>
        <w:tc>
          <w:tcPr>
            <w:tcW w:type="dxa" w:w="52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O5</w:t>
            </w:r>
          </w:p>
        </w:tc>
        <w:tc>
          <w:tcPr>
            <w:tcW w:type="dxa" w:w="782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To provide a combined deployment recommendation for B2C and B2B environments</w:t>
            </w:r>
          </w:p>
        </w:tc>
        <w:tc>
          <w:tcPr>
            <w:tcW w:type="dxa" w:w="806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</w:t>
            </w:r>
          </w:p>
        </w:tc>
      </w:tr>
    </w:tbl>
    <w:p>
      <w:pPr>
        <w:autoSpaceDN w:val="0"/>
        <w:autoSpaceDE w:val="0"/>
        <w:widowControl/>
        <w:spacing w:line="204" w:lineRule="exact" w:before="62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For the full P</w:t>
      </w:r>
      <w:r>
        <w:rPr>
          <w:rFonts w:ascii="LMMathSymbols10" w:hAnsi="LMMathSymbols10" w:eastAsia="LMMathSymbols10"/>
          <w:b w:val="0"/>
          <w:i/>
          <w:color w:val="000000"/>
          <w:sz w:val="20"/>
        </w:rPr>
        <w:t>→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G</w:t>
      </w:r>
      <w:r>
        <w:rPr>
          <w:rFonts w:ascii="LMMathSymbols10" w:hAnsi="LMMathSymbols10" w:eastAsia="LMMathSymbols10"/>
          <w:b w:val="0"/>
          <w:i/>
          <w:color w:val="000000"/>
          <w:sz w:val="20"/>
        </w:rPr>
        <w:t>→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O</w:t>
      </w:r>
      <w:r>
        <w:rPr>
          <w:rFonts w:ascii="LMMathSymbols10" w:hAnsi="LMMathSymbols10" w:eastAsia="LMMathSymbols10"/>
          <w:b w:val="0"/>
          <w:i/>
          <w:color w:val="000000"/>
          <w:sz w:val="20"/>
        </w:rPr>
        <w:t>→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RQ</w:t>
      </w:r>
      <w:r>
        <w:rPr>
          <w:rFonts w:ascii="LMMathSymbols10" w:hAnsi="LMMathSymbols10" w:eastAsia="LMMathSymbols10"/>
          <w:b w:val="0"/>
          <w:i/>
          <w:color w:val="000000"/>
          <w:sz w:val="20"/>
        </w:rPr>
        <w:t>→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H</w:t>
      </w:r>
      <w:r>
        <w:rPr>
          <w:rFonts w:ascii="LMMathSymbols10" w:hAnsi="LMMathSymbols10" w:eastAsia="LMMathSymbols10"/>
          <w:b w:val="0"/>
          <w:i/>
          <w:color w:val="000000"/>
          <w:sz w:val="20"/>
        </w:rPr>
        <w:t>→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 traceability chain, see Table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1.29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0" w:lineRule="exact" w:before="706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Operationalisation of Objectives (A–D Framework)</w:t>
      </w:r>
    </w:p>
    <w:p>
      <w:pPr>
        <w:autoSpaceDN w:val="0"/>
        <w:autoSpaceDE w:val="0"/>
        <w:widowControl/>
        <w:spacing w:line="450" w:lineRule="exact" w:before="226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To systematically address the research objectives, the study adopts a four-part evaluation frame-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work. Each Part operationalises specific main objectives into measurable sub-objectives. </w:t>
      </w:r>
      <w:r>
        <w:rPr>
          <w:rFonts w:ascii="LMRoman10" w:hAnsi="LMRoman10" w:eastAsia="LMRoman10"/>
          <w:b/>
          <w:i w:val="0"/>
          <w:color w:val="000000"/>
          <w:sz w:val="22"/>
        </w:rPr>
        <w:t>Part-Level Sub-Objectives: Hierarchical Mapping.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51</w:t>
      </w:r>
    </w:p>
    <w:p>
      <w:pPr>
        <w:autoSpaceDN w:val="0"/>
        <w:autoSpaceDE w:val="0"/>
        <w:widowControl/>
        <w:spacing w:line="452" w:lineRule="exact" w:before="364" w:after="0"/>
        <w:ind w:left="1440" w:right="1728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1.24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maps part-Level Sub-Objectives: Hierarchical Mapping from O1–O5 to A1–D3. </w:t>
      </w:r>
      <w:r>
        <w:rPr>
          <w:rFonts w:ascii="LMRoman10" w:hAnsi="LMRoman10" w:eastAsia="LMRoman10"/>
          <w:b/>
          <w:i w:val="0"/>
          <w:color w:val="000000"/>
          <w:sz w:val="22"/>
        </w:rPr>
        <w:t>Objective Mapping Summary: Main Objectives to Parts.</w:t>
      </w:r>
    </w:p>
    <w:p>
      <w:pPr>
        <w:autoSpaceDN w:val="0"/>
        <w:autoSpaceDE w:val="0"/>
        <w:widowControl/>
        <w:spacing w:line="218" w:lineRule="exact" w:before="228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1.25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maps objective Mapping Summary: Main Objectives to Parts.</w:t>
      </w:r>
    </w:p>
    <w:p>
      <w:pPr>
        <w:autoSpaceDN w:val="0"/>
        <w:autoSpaceDE w:val="0"/>
        <w:widowControl/>
        <w:spacing w:line="290" w:lineRule="exact" w:before="262" w:after="194"/>
        <w:ind w:left="1440" w:right="1872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1.25.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Objective Mapping Summary: Main Objectives to Parts. This table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provides the single-view traceability that examiners require to verify that the A–D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framework fully covers all research objectives.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009"/>
        <w:gridCol w:w="3009"/>
        <w:gridCol w:w="3009"/>
      </w:tblGrid>
      <w:tr>
        <w:trPr>
          <w:trHeight w:hRule="exact" w:val="520"/>
        </w:trPr>
        <w:tc>
          <w:tcPr>
            <w:tcW w:type="dxa" w:w="680"/>
            <w:tcBorders>
              <w:top w:sz="9.600000000000136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Part</w:t>
            </w:r>
          </w:p>
        </w:tc>
        <w:tc>
          <w:tcPr>
            <w:tcW w:type="dxa" w:w="3180"/>
            <w:tcBorders>
              <w:top w:sz="9.600000000000136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Linked Objectives</w:t>
            </w:r>
          </w:p>
        </w:tc>
        <w:tc>
          <w:tcPr>
            <w:tcW w:type="dxa" w:w="5166"/>
            <w:tcBorders>
              <w:top w:sz="9.600000000000136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111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Focus</w:t>
            </w:r>
          </w:p>
        </w:tc>
      </w:tr>
      <w:tr>
        <w:trPr>
          <w:trHeight w:hRule="exact" w:val="468"/>
        </w:trPr>
        <w:tc>
          <w:tcPr>
            <w:tcW w:type="dxa" w:w="68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</w:t>
            </w:r>
          </w:p>
        </w:tc>
        <w:tc>
          <w:tcPr>
            <w:tcW w:type="dxa" w:w="318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O1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A1, A2, A3</w:t>
            </w:r>
          </w:p>
        </w:tc>
        <w:tc>
          <w:tcPr>
            <w:tcW w:type="dxa" w:w="5166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6" w:after="0"/>
              <w:ind w:left="11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B2C qualitative: patient trust and adoption</w:t>
            </w:r>
          </w:p>
        </w:tc>
      </w:tr>
      <w:tr>
        <w:trPr>
          <w:trHeight w:hRule="exact" w:val="630"/>
        </w:trPr>
        <w:tc>
          <w:tcPr>
            <w:tcW w:type="dxa" w:w="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</w:t>
            </w:r>
          </w:p>
        </w:tc>
        <w:tc>
          <w:tcPr>
            <w:tcW w:type="dxa" w:w="3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O2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B1, B2, B3, B4</w:t>
            </w:r>
          </w:p>
        </w:tc>
        <w:tc>
          <w:tcPr>
            <w:tcW w:type="dxa" w:w="51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11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B2C quantitative: EEG pipeline and accuracy</w:t>
            </w:r>
          </w:p>
        </w:tc>
      </w:tr>
      <w:tr>
        <w:trPr>
          <w:trHeight w:hRule="exact" w:val="394"/>
        </w:trPr>
        <w:tc>
          <w:tcPr>
            <w:tcW w:type="dxa" w:w="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</w:t>
            </w:r>
          </w:p>
        </w:tc>
        <w:tc>
          <w:tcPr>
            <w:tcW w:type="dxa" w:w="3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16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O3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C1, C2, C3, C4</w:t>
            </w:r>
          </w:p>
        </w:tc>
        <w:tc>
          <w:tcPr>
            <w:tcW w:type="dxa" w:w="51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11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B2B qualitative: clinician acceptance</w:t>
            </w:r>
          </w:p>
        </w:tc>
      </w:tr>
      <w:tr>
        <w:trPr>
          <w:trHeight w:hRule="exact" w:val="566"/>
        </w:trPr>
        <w:tc>
          <w:tcPr>
            <w:tcW w:type="dxa" w:w="680"/>
            <w:tcBorders>
              <w:bottom w:sz="10.399999999999636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</w:t>
            </w:r>
          </w:p>
        </w:tc>
        <w:tc>
          <w:tcPr>
            <w:tcW w:type="dxa" w:w="3180"/>
            <w:tcBorders>
              <w:bottom w:sz="10.399999999999636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6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O4, O5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D1, D2, D3</w:t>
            </w:r>
          </w:p>
        </w:tc>
        <w:tc>
          <w:tcPr>
            <w:tcW w:type="dxa" w:w="5166"/>
            <w:tcBorders>
              <w:bottom w:sz="10.399999999999636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11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Governance: regulatory, ROI, deployment</w:t>
            </w:r>
          </w:p>
        </w:tc>
      </w:tr>
    </w:tbl>
    <w:p>
      <w:pPr>
        <w:autoSpaceDN w:val="0"/>
        <w:autoSpaceDE w:val="0"/>
        <w:widowControl/>
        <w:spacing w:line="448" w:lineRule="exact" w:before="208" w:after="0"/>
        <w:ind w:left="1440" w:right="1434" w:firstLine="0"/>
        <w:jc w:val="both"/>
      </w:pPr>
      <w:r>
        <w:rPr>
          <w:rFonts w:ascii="LMRoman10" w:hAnsi="LMRoman10" w:eastAsia="LMRoman10"/>
          <w:b/>
          <w:i w:val="0"/>
          <w:color w:val="000000"/>
          <w:sz w:val="22"/>
        </w:rPr>
        <w:t>Key Research Proposition.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This study proposes that AI-based biomedical screening systems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require integrated validation across technical accuracy, user trust, clinical feasibility, and gover-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nance compliance to achieve real-world deployment readiness. No single dimension is sufficient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alone.</w:t>
      </w:r>
    </w:p>
    <w:p>
      <w:pPr>
        <w:autoSpaceDN w:val="0"/>
        <w:autoSpaceDE w:val="0"/>
        <w:widowControl/>
        <w:spacing w:line="240" w:lineRule="exact" w:before="608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Research Questions</w:t>
      </w:r>
    </w:p>
    <w:p>
      <w:pPr>
        <w:autoSpaceDN w:val="0"/>
        <w:autoSpaceDE w:val="0"/>
        <w:widowControl/>
        <w:spacing w:line="448" w:lineRule="exact" w:before="228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1.26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formalises five testable hypotheses with explicit acceptance criteria grounded in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established statistical thresholds.</w:t>
      </w:r>
    </w:p>
    <w:p>
      <w:pPr>
        <w:autoSpaceDN w:val="0"/>
        <w:autoSpaceDE w:val="0"/>
        <w:widowControl/>
        <w:spacing w:line="218" w:lineRule="exact" w:before="234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Research Hypotheses with Acceptance Criteria.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52</w:t>
      </w:r>
    </w:p>
    <w:p>
      <w:pPr>
        <w:autoSpaceDN w:val="0"/>
        <w:autoSpaceDE w:val="0"/>
        <w:widowControl/>
        <w:spacing w:line="290" w:lineRule="exact" w:before="3598" w:after="194"/>
        <w:ind w:left="1440" w:right="144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1.24.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Part-Level Sub-Objectives: Hierarchical Mapping from O1–O5 to A1–D3.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Each sub-objective traces to a main objective, ensuring complete traceability from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research design through methodology to findings.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308"/>
        </w:trPr>
        <w:tc>
          <w:tcPr>
            <w:tcW w:type="dxa" w:w="460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ID</w:t>
            </w:r>
          </w:p>
        </w:tc>
        <w:tc>
          <w:tcPr>
            <w:tcW w:type="dxa" w:w="4300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Sub-Objective</w:t>
            </w:r>
          </w:p>
        </w:tc>
        <w:tc>
          <w:tcPr>
            <w:tcW w:type="dxa" w:w="3560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98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Parent</w:t>
            </w:r>
          </w:p>
        </w:tc>
        <w:tc>
          <w:tcPr>
            <w:tcW w:type="dxa" w:w="706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Ch.4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9026"/>
      </w:tblGrid>
      <w:tr>
        <w:trPr>
          <w:trHeight w:hRule="exact" w:val="296"/>
        </w:trPr>
        <w:tc>
          <w:tcPr>
            <w:tcW w:type="dxa" w:w="9034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146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Sec.</w:t>
            </w:r>
          </w:p>
        </w:tc>
      </w:tr>
    </w:tbl>
    <w:p>
      <w:pPr>
        <w:autoSpaceDN w:val="0"/>
        <w:autoSpaceDE w:val="0"/>
        <w:widowControl/>
        <w:spacing w:line="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2256"/>
        <w:gridCol w:w="2256"/>
        <w:gridCol w:w="2256"/>
        <w:gridCol w:w="2256"/>
      </w:tblGrid>
      <w:tr>
        <w:trPr>
          <w:trHeight w:hRule="exact" w:val="240"/>
        </w:trPr>
        <w:tc>
          <w:tcPr>
            <w:tcW w:type="dxa" w:w="6484"/>
            <w:gridSpan w:val="2"/>
            <w:tcBorders/>
            <w:shd w:fill="d8e3f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Part A — B2C Evaluation (Linked to O1)</w:t>
            </w:r>
          </w:p>
        </w:tc>
        <w:tc>
          <w:tcPr>
            <w:tcW w:type="dxa" w:w="1800"/>
            <w:tcBorders/>
            <w:shd w:fill="d8e3f3"/>
            <w:tcMar>
              <w:start w:w="0" w:type="dxa"/>
              <w:end w:w="0" w:type="dxa"/>
            </w:tcMar>
          </w:tcPr>
          <w:p/>
        </w:tc>
        <w:tc>
          <w:tcPr>
            <w:tcW w:type="dxa" w:w="750"/>
            <w:tcBorders/>
            <w:shd w:fill="d8e3f3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6"/>
        </w:trPr>
        <w:tc>
          <w:tcPr>
            <w:tcW w:type="dxa" w:w="4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A1</w:t>
            </w:r>
          </w:p>
        </w:tc>
        <w:tc>
          <w:tcPr>
            <w:tcW w:type="dxa" w:w="6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Evaluate patient trust in AI-driven EEG screening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26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O1</w:t>
            </w:r>
          </w:p>
        </w:tc>
        <w:tc>
          <w:tcPr>
            <w:tcW w:type="dxa" w:w="7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4.2</w:t>
            </w:r>
          </w:p>
        </w:tc>
      </w:tr>
      <w:tr>
        <w:trPr>
          <w:trHeight w:hRule="exact" w:val="238"/>
        </w:trPr>
        <w:tc>
          <w:tcPr>
            <w:tcW w:type="dxa" w:w="464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A2</w:t>
            </w:r>
          </w:p>
        </w:tc>
        <w:tc>
          <w:tcPr>
            <w:tcW w:type="dxa" w:w="602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Assess impact of usability and explainability on trust</w:t>
            </w:r>
          </w:p>
        </w:tc>
        <w:tc>
          <w:tcPr>
            <w:tcW w:type="dxa" w:w="180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26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O1</w:t>
            </w:r>
          </w:p>
        </w:tc>
        <w:tc>
          <w:tcPr>
            <w:tcW w:type="dxa" w:w="75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4.2</w:t>
            </w:r>
          </w:p>
        </w:tc>
      </w:tr>
      <w:tr>
        <w:trPr>
          <w:trHeight w:hRule="exact" w:val="286"/>
        </w:trPr>
        <w:tc>
          <w:tcPr>
            <w:tcW w:type="dxa" w:w="464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A3</w:t>
            </w:r>
          </w:p>
        </w:tc>
        <w:tc>
          <w:tcPr>
            <w:tcW w:type="dxa" w:w="602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Measure user adoption intention and satisfaction</w:t>
            </w:r>
          </w:p>
        </w:tc>
        <w:tc>
          <w:tcPr>
            <w:tcW w:type="dxa" w:w="180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26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O1</w:t>
            </w:r>
          </w:p>
        </w:tc>
        <w:tc>
          <w:tcPr>
            <w:tcW w:type="dxa" w:w="75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4.2</w:t>
            </w:r>
          </w:p>
        </w:tc>
      </w:tr>
    </w:tbl>
    <w:p>
      <w:pPr>
        <w:autoSpaceDN w:val="0"/>
        <w:autoSpaceDE w:val="0"/>
        <w:widowControl/>
        <w:spacing w:line="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2256"/>
        <w:gridCol w:w="2256"/>
        <w:gridCol w:w="2256"/>
        <w:gridCol w:w="2256"/>
      </w:tblGrid>
      <w:tr>
        <w:trPr>
          <w:trHeight w:hRule="exact" w:val="238"/>
        </w:trPr>
        <w:tc>
          <w:tcPr>
            <w:tcW w:type="dxa" w:w="6924"/>
            <w:gridSpan w:val="2"/>
            <w:tcBorders/>
            <w:shd w:fill="d8e3f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Part B — Technical Evaluation (Linked to O2)</w:t>
            </w:r>
          </w:p>
        </w:tc>
        <w:tc>
          <w:tcPr>
            <w:tcW w:type="dxa" w:w="1360"/>
            <w:tcBorders/>
            <w:shd w:fill="d8e3f3"/>
            <w:tcMar>
              <w:start w:w="0" w:type="dxa"/>
              <w:end w:w="0" w:type="dxa"/>
            </w:tcMar>
          </w:tcPr>
          <w:p/>
        </w:tc>
        <w:tc>
          <w:tcPr>
            <w:tcW w:type="dxa" w:w="750"/>
            <w:tcBorders/>
            <w:shd w:fill="d8e3f3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8"/>
        </w:trPr>
        <w:tc>
          <w:tcPr>
            <w:tcW w:type="dxa" w:w="4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B1</w:t>
            </w:r>
          </w:p>
        </w:tc>
        <w:tc>
          <w:tcPr>
            <w:tcW w:type="dxa" w:w="6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Evaluate classification accuracy of ASD EEG model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0" w:right="26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O2</w:t>
            </w:r>
          </w:p>
        </w:tc>
        <w:tc>
          <w:tcPr>
            <w:tcW w:type="dxa" w:w="7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4.3</w:t>
            </w:r>
          </w:p>
        </w:tc>
      </w:tr>
      <w:tr>
        <w:trPr>
          <w:trHeight w:hRule="exact" w:val="238"/>
        </w:trPr>
        <w:tc>
          <w:tcPr>
            <w:tcW w:type="dxa" w:w="464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B2</w:t>
            </w:r>
          </w:p>
        </w:tc>
        <w:tc>
          <w:tcPr>
            <w:tcW w:type="dxa" w:w="646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Assess model robustness and stability under varying conditions</w:t>
            </w:r>
          </w:p>
        </w:tc>
        <w:tc>
          <w:tcPr>
            <w:tcW w:type="dxa" w:w="136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26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O2</w:t>
            </w:r>
          </w:p>
        </w:tc>
        <w:tc>
          <w:tcPr>
            <w:tcW w:type="dxa" w:w="75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4.3</w:t>
            </w:r>
          </w:p>
        </w:tc>
      </w:tr>
      <w:tr>
        <w:trPr>
          <w:trHeight w:hRule="exact" w:val="240"/>
        </w:trPr>
        <w:tc>
          <w:tcPr>
            <w:tcW w:type="dxa" w:w="4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B3</w:t>
            </w:r>
          </w:p>
        </w:tc>
        <w:tc>
          <w:tcPr>
            <w:tcW w:type="dxa" w:w="6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Evaluate explainability using SHAP feature importance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26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O2</w:t>
            </w:r>
          </w:p>
        </w:tc>
        <w:tc>
          <w:tcPr>
            <w:tcW w:type="dxa" w:w="7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4.3</w:t>
            </w:r>
          </w:p>
        </w:tc>
      </w:tr>
      <w:tr>
        <w:trPr>
          <w:trHeight w:hRule="exact" w:val="284"/>
        </w:trPr>
        <w:tc>
          <w:tcPr>
            <w:tcW w:type="dxa" w:w="464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B4</w:t>
            </w:r>
          </w:p>
        </w:tc>
        <w:tc>
          <w:tcPr>
            <w:tcW w:type="dxa" w:w="646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Assess effectiveness of RAG-based reasoning</w:t>
            </w:r>
          </w:p>
        </w:tc>
        <w:tc>
          <w:tcPr>
            <w:tcW w:type="dxa" w:w="136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26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O2</w:t>
            </w:r>
          </w:p>
        </w:tc>
        <w:tc>
          <w:tcPr>
            <w:tcW w:type="dxa" w:w="75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4.3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2256"/>
        <w:gridCol w:w="2256"/>
        <w:gridCol w:w="2256"/>
        <w:gridCol w:w="2256"/>
      </w:tblGrid>
      <w:tr>
        <w:trPr>
          <w:trHeight w:hRule="exact" w:val="358"/>
        </w:trPr>
        <w:tc>
          <w:tcPr>
            <w:tcW w:type="dxa" w:w="66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Part C — B2B Clinical Evaluation (Linked to O3)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750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6"/>
        </w:trPr>
        <w:tc>
          <w:tcPr>
            <w:tcW w:type="dxa" w:w="4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C1</w:t>
            </w:r>
          </w:p>
        </w:tc>
        <w:tc>
          <w:tcPr>
            <w:tcW w:type="dxa" w:w="6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Evaluate clinician trust in AI-generated outputs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26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O3</w:t>
            </w:r>
          </w:p>
        </w:tc>
        <w:tc>
          <w:tcPr>
            <w:tcW w:type="dxa" w:w="7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4.4</w:t>
            </w:r>
          </w:p>
        </w:tc>
      </w:tr>
      <w:tr>
        <w:trPr>
          <w:trHeight w:hRule="exact" w:val="238"/>
        </w:trPr>
        <w:tc>
          <w:tcPr>
            <w:tcW w:type="dxa" w:w="4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C2</w:t>
            </w:r>
          </w:p>
        </w:tc>
        <w:tc>
          <w:tcPr>
            <w:tcW w:type="dxa" w:w="6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Assess improvements in clinical workflow efficiency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26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O3</w:t>
            </w:r>
          </w:p>
        </w:tc>
        <w:tc>
          <w:tcPr>
            <w:tcW w:type="dxa" w:w="7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4.4</w:t>
            </w:r>
          </w:p>
        </w:tc>
      </w:tr>
      <w:tr>
        <w:trPr>
          <w:trHeight w:hRule="exact" w:val="240"/>
        </w:trPr>
        <w:tc>
          <w:tcPr>
            <w:tcW w:type="dxa" w:w="464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C3</w:t>
            </w:r>
          </w:p>
        </w:tc>
        <w:tc>
          <w:tcPr>
            <w:tcW w:type="dxa" w:w="620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Measure adoption readiness within hospital environments</w:t>
            </w:r>
          </w:p>
        </w:tc>
        <w:tc>
          <w:tcPr>
            <w:tcW w:type="dxa" w:w="162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26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O3</w:t>
            </w:r>
          </w:p>
        </w:tc>
        <w:tc>
          <w:tcPr>
            <w:tcW w:type="dxa" w:w="75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4.4</w:t>
            </w:r>
          </w:p>
        </w:tc>
      </w:tr>
      <w:tr>
        <w:trPr>
          <w:trHeight w:hRule="exact" w:val="284"/>
        </w:trPr>
        <w:tc>
          <w:tcPr>
            <w:tcW w:type="dxa" w:w="464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C4</w:t>
            </w:r>
          </w:p>
        </w:tc>
        <w:tc>
          <w:tcPr>
            <w:tcW w:type="dxa" w:w="620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Evaluate return on investment and operational impact</w:t>
            </w:r>
          </w:p>
        </w:tc>
        <w:tc>
          <w:tcPr>
            <w:tcW w:type="dxa" w:w="162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26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O3</w:t>
            </w:r>
          </w:p>
        </w:tc>
        <w:tc>
          <w:tcPr>
            <w:tcW w:type="dxa" w:w="75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4.4</w:t>
            </w:r>
          </w:p>
        </w:tc>
      </w:tr>
    </w:tbl>
    <w:p>
      <w:pPr>
        <w:autoSpaceDN w:val="0"/>
        <w:autoSpaceDE w:val="0"/>
        <w:widowControl/>
        <w:spacing w:line="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238"/>
        </w:trPr>
        <w:tc>
          <w:tcPr>
            <w:tcW w:type="dxa" w:w="6880"/>
            <w:gridSpan w:val="2"/>
            <w:tcBorders/>
            <w:shd w:fill="d8e3f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Part D — Governance and Integration (Linked to O4, O5)</w:t>
            </w:r>
          </w:p>
        </w:tc>
        <w:tc>
          <w:tcPr>
            <w:tcW w:type="dxa" w:w="1460"/>
            <w:tcBorders/>
            <w:shd w:fill="d8e3f3"/>
            <w:tcMar>
              <w:start w:w="0" w:type="dxa"/>
              <w:end w:w="0" w:type="dxa"/>
            </w:tcMar>
          </w:tcPr>
          <w:p/>
        </w:tc>
        <w:tc>
          <w:tcPr>
            <w:tcW w:type="dxa" w:w="746"/>
            <w:tcBorders/>
            <w:shd w:fill="d8e3f3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6"/>
        </w:trPr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D1</w:t>
            </w:r>
          </w:p>
        </w:tc>
        <w:tc>
          <w:tcPr>
            <w:tcW w:type="dxa" w:w="6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Validate compliance with ISO 42001 and NIST AI RMF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26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O4</w:t>
            </w:r>
          </w:p>
        </w:tc>
        <w:tc>
          <w:tcPr>
            <w:tcW w:type="dxa" w:w="7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4.5</w:t>
            </w:r>
          </w:p>
        </w:tc>
      </w:tr>
      <w:tr>
        <w:trPr>
          <w:trHeight w:hRule="exact" w:val="240"/>
        </w:trPr>
        <w:tc>
          <w:tcPr>
            <w:tcW w:type="dxa" w:w="52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D2</w:t>
            </w:r>
          </w:p>
        </w:tc>
        <w:tc>
          <w:tcPr>
            <w:tcW w:type="dxa" w:w="636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Evaluate governance quality using the RGAIG framework</w:t>
            </w:r>
          </w:p>
        </w:tc>
        <w:tc>
          <w:tcPr>
            <w:tcW w:type="dxa" w:w="146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26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O4</w:t>
            </w:r>
          </w:p>
        </w:tc>
        <w:tc>
          <w:tcPr>
            <w:tcW w:type="dxa" w:w="746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4.5</w:t>
            </w:r>
          </w:p>
        </w:tc>
      </w:tr>
      <w:tr>
        <w:trPr>
          <w:trHeight w:hRule="exact" w:val="254"/>
        </w:trPr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D3</w:t>
            </w:r>
          </w:p>
        </w:tc>
        <w:tc>
          <w:tcPr>
            <w:tcW w:type="dxa" w:w="6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Derive final deployment decision (ADOPT vs. PILOT)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26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O5</w:t>
            </w:r>
          </w:p>
        </w:tc>
        <w:tc>
          <w:tcPr>
            <w:tcW w:type="dxa" w:w="7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4.5</w:t>
            </w:r>
          </w:p>
        </w:tc>
      </w:tr>
    </w:tbl>
    <w:p>
      <w:pPr>
        <w:autoSpaceDN w:val="0"/>
        <w:autoSpaceDE w:val="0"/>
        <w:widowControl/>
        <w:spacing w:line="202" w:lineRule="exact" w:before="48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For the full P</w:t>
      </w:r>
      <w:r>
        <w:rPr>
          <w:rFonts w:ascii="LMMathSymbols10" w:hAnsi="LMMathSymbols10" w:eastAsia="LMMathSymbols10"/>
          <w:b w:val="0"/>
          <w:i/>
          <w:color w:val="000000"/>
          <w:sz w:val="20"/>
        </w:rPr>
        <w:t>→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G</w:t>
      </w:r>
      <w:r>
        <w:rPr>
          <w:rFonts w:ascii="LMMathSymbols10" w:hAnsi="LMMathSymbols10" w:eastAsia="LMMathSymbols10"/>
          <w:b w:val="0"/>
          <w:i/>
          <w:color w:val="000000"/>
          <w:sz w:val="20"/>
        </w:rPr>
        <w:t>→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O</w:t>
      </w:r>
      <w:r>
        <w:rPr>
          <w:rFonts w:ascii="LMMathSymbols10" w:hAnsi="LMMathSymbols10" w:eastAsia="LMMathSymbols10"/>
          <w:b w:val="0"/>
          <w:i/>
          <w:color w:val="000000"/>
          <w:sz w:val="20"/>
        </w:rPr>
        <w:t>→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RQ</w:t>
      </w:r>
      <w:r>
        <w:rPr>
          <w:rFonts w:ascii="LMMathSymbols10" w:hAnsi="LMMathSymbols10" w:eastAsia="LMMathSymbols10"/>
          <w:b w:val="0"/>
          <w:i/>
          <w:color w:val="000000"/>
          <w:sz w:val="20"/>
        </w:rPr>
        <w:t>→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H</w:t>
      </w:r>
      <w:r>
        <w:rPr>
          <w:rFonts w:ascii="LMMathSymbols10" w:hAnsi="LMMathSymbols10" w:eastAsia="LMMathSymbols10"/>
          <w:b w:val="0"/>
          <w:i/>
          <w:color w:val="000000"/>
          <w:sz w:val="20"/>
        </w:rPr>
        <w:t>→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 traceability chain, see Table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1.29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.</w:t>
      </w:r>
      <w:r>
        <w:rPr>
          <w:rFonts w:ascii="LMRoman10" w:hAnsi="LMRoman10" w:eastAsia="LMRoman10"/>
          <w:b w:val="0"/>
          <w:i/>
          <w:color w:val="000000"/>
          <w:sz w:val="20"/>
        </w:rPr>
        <w:t xml:space="preserve"> 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Sub-objectives</w:t>
      </w:r>
    </w:p>
    <w:p>
      <w:pPr>
        <w:autoSpaceDN w:val="0"/>
        <w:autoSpaceDE w:val="0"/>
        <w:widowControl/>
        <w:spacing w:line="238" w:lineRule="exact" w:before="96" w:after="0"/>
        <w:ind w:left="1728" w:right="1728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A1–D3 are derived from main objectives O1–O5. They are not independent studies—they are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operationalisations of the same integrated research design evaluated across four complementary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dimensions.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53</w:t>
      </w:r>
    </w:p>
    <w:p>
      <w:pPr>
        <w:autoSpaceDN w:val="0"/>
        <w:autoSpaceDE w:val="0"/>
        <w:widowControl/>
        <w:spacing w:line="288" w:lineRule="exact" w:before="620" w:after="194"/>
        <w:ind w:left="1440" w:right="144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1.26.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Research Hypotheses with Acceptance Criteria. Each hypothesis specifies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 falsifiable threshold (e.g., accuracy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≥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85%, latency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≤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30 minutes) and its linked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research question, so that Chapter 4 can report a clear accept/reject decision for every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hypothesis.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009"/>
        <w:gridCol w:w="3009"/>
        <w:gridCol w:w="3009"/>
      </w:tblGrid>
      <w:tr>
        <w:trPr>
          <w:trHeight w:hRule="exact" w:val="520"/>
        </w:trPr>
        <w:tc>
          <w:tcPr>
            <w:tcW w:type="dxa" w:w="3980"/>
            <w:tcBorders>
              <w:top w:sz="9.600000000000136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H# Statement</w:t>
            </w:r>
          </w:p>
        </w:tc>
        <w:tc>
          <w:tcPr>
            <w:tcW w:type="dxa" w:w="3940"/>
            <w:tcBorders>
              <w:top w:sz="9.600000000000136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50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Criterion</w:t>
            </w:r>
          </w:p>
        </w:tc>
        <w:tc>
          <w:tcPr>
            <w:tcW w:type="dxa" w:w="1106"/>
            <w:tcBorders>
              <w:top w:sz="9.600000000000136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116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RQ</w:t>
            </w:r>
          </w:p>
        </w:tc>
      </w:tr>
      <w:tr>
        <w:trPr>
          <w:trHeight w:hRule="exact" w:val="450"/>
        </w:trPr>
        <w:tc>
          <w:tcPr>
            <w:tcW w:type="dxa" w:w="398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H1 The unified pipeline achieves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85%</w:t>
            </w:r>
          </w:p>
        </w:tc>
        <w:tc>
          <w:tcPr>
            <w:tcW w:type="dxa" w:w="394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50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Accuracy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85% in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 domains</w:t>
            </w:r>
          </w:p>
        </w:tc>
        <w:tc>
          <w:tcPr>
            <w:tcW w:type="dxa" w:w="1106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0" w:right="5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RQ1</w:t>
            </w:r>
          </w:p>
        </w:tc>
      </w:tr>
    </w:tbl>
    <w:p>
      <w:pPr>
        <w:autoSpaceDN w:val="0"/>
        <w:autoSpaceDE w:val="0"/>
        <w:widowControl/>
        <w:spacing w:line="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9026"/>
      </w:tblGrid>
      <w:tr>
        <w:trPr>
          <w:trHeight w:hRule="exact" w:val="320"/>
        </w:trPr>
        <w:tc>
          <w:tcPr>
            <w:tcW w:type="dxa" w:w="9146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4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classification accuracy in at least four of the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3009"/>
        <w:gridCol w:w="3009"/>
        <w:gridCol w:w="3009"/>
      </w:tblGrid>
      <w:tr>
        <w:trPr>
          <w:trHeight w:hRule="exact" w:val="402"/>
        </w:trPr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11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Autism Spectrum Disorder (ASD)</w:t>
            </w:r>
          </w:p>
        </w:tc>
        <w:tc>
          <w:tcPr>
            <w:tcW w:type="dxa" w:w="4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572" w:after="0"/>
              <w:ind w:left="5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Paired</w:t>
            </w:r>
            <w:r>
              <w:rPr>
                <w:rFonts w:ascii="LMRoman10" w:hAnsi="LMRoman10" w:eastAsia="LMRoman10"/>
                <w:b w:val="0"/>
                <w:i/>
                <w:color w:val="000000"/>
                <w:sz w:val="20"/>
              </w:rPr>
              <w:t xml:space="preserve"> 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-test</w:t>
            </w:r>
            <w:r>
              <w:rPr>
                <w:rFonts w:ascii="LMRoman10" w:hAnsi="LMRoman10" w:eastAsia="LMRoman10"/>
                <w:b w:val="0"/>
                <w:i/>
                <w:color w:val="000000"/>
                <w:sz w:val="20"/>
              </w:rPr>
              <w:t xml:space="preserve"> p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&lt; .05; Cohen’s</w:t>
            </w:r>
            <w:r>
              <w:rPr>
                <w:rFonts w:ascii="LMRoman10" w:hAnsi="LMRoman10" w:eastAsia="LMRoman10"/>
                <w:b w:val="0"/>
                <w:i/>
                <w:color w:val="000000"/>
                <w:sz w:val="20"/>
              </w:rPr>
              <w:t xml:space="preserve"> d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&gt; 0.5</w:t>
            </w:r>
          </w:p>
        </w:tc>
        <w:tc>
          <w:tcPr>
            <w:tcW w:type="dxa" w:w="1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72" w:after="0"/>
              <w:ind w:left="3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RQ2</w:t>
            </w:r>
          </w:p>
        </w:tc>
      </w:tr>
      <w:tr>
        <w:trPr>
          <w:trHeight w:hRule="exact" w:val="434"/>
        </w:trPr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70" w:after="0"/>
              <w:ind w:left="7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H2 Deep learning models significantly</w:t>
            </w:r>
          </w:p>
        </w:tc>
        <w:tc>
          <w:tcPr>
            <w:tcW w:type="dxa" w:w="3009"/>
            <w:vMerge/>
            <w:tcBorders/>
          </w:tcPr>
          <w:p/>
        </w:tc>
        <w:tc>
          <w:tcPr>
            <w:tcW w:type="dxa" w:w="300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0" w:lineRule="exact" w:before="132" w:after="196"/>
        <w:ind w:left="1844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outperform classical baseline models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298"/>
        </w:trPr>
        <w:tc>
          <w:tcPr>
            <w:tcW w:type="dxa" w:w="430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4300"/>
            </w:tblGrid>
            <w:tr>
              <w:trPr>
                <w:trHeight w:hRule="exact" w:val="286"/>
              </w:trPr>
              <w:tc>
                <w:tcPr>
                  <w:tcW w:type="dxa" w:w="4020"/>
                  <w:tcBorders/>
                  <w:shd w:fill="f0f5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108" w:after="0"/>
                    <w:ind w:left="60" w:right="0" w:firstLine="0"/>
                    <w:jc w:val="lef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H3 Time-frequency and radiomic features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Ablation: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5% accuracy drop without key</w:t>
            </w:r>
          </w:p>
        </w:tc>
        <w:tc>
          <w:tcPr>
            <w:tcW w:type="dxa" w:w="68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RQ3</w:t>
            </w:r>
          </w:p>
        </w:tc>
      </w:tr>
      <w:tr>
        <w:trPr>
          <w:trHeight w:hRule="exact" w:val="492"/>
        </w:trPr>
        <w:tc>
          <w:tcPr>
            <w:tcW w:type="dxa" w:w="4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1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enhance classification beyond baseline</w:t>
            </w:r>
          </w:p>
        </w:tc>
        <w:tc>
          <w:tcPr>
            <w:tcW w:type="dxa" w:w="4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14" w:after="0"/>
              <w:ind w:left="24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features</w:t>
            </w:r>
          </w:p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528"/>
        </w:trPr>
        <w:tc>
          <w:tcPr>
            <w:tcW w:type="dxa" w:w="4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H4 Agentic AI reduces manual effort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90%</w:t>
            </w:r>
          </w:p>
        </w:tc>
        <w:tc>
          <w:tcPr>
            <w:tcW w:type="dxa" w:w="4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Effort reduction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90%; accuracy variation</w:t>
            </w:r>
          </w:p>
        </w:tc>
        <w:tc>
          <w:tcPr>
            <w:tcW w:type="dxa" w:w="68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RQ4</w:t>
            </w:r>
          </w:p>
        </w:tc>
      </w:tr>
      <w:tr>
        <w:trPr>
          <w:trHeight w:hRule="exact" w:val="498"/>
        </w:trPr>
        <w:tc>
          <w:tcPr>
            <w:tcW w:type="dxa" w:w="4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4" w:after="0"/>
              <w:ind w:left="4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without degrading accuracy</w:t>
            </w:r>
          </w:p>
        </w:tc>
        <w:tc>
          <w:tcPr>
            <w:tcW w:type="dxa" w:w="4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248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≤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2%</w:t>
            </w:r>
          </w:p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402"/>
        </w:trPr>
        <w:tc>
          <w:tcPr>
            <w:tcW w:type="dxa" w:w="4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H5 RAG-based explainability achieves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80%</w:t>
            </w:r>
          </w:p>
        </w:tc>
        <w:tc>
          <w:tcPr>
            <w:tcW w:type="dxa" w:w="4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24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Expert agreement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80%; citation accuracy</w:t>
            </w:r>
          </w:p>
        </w:tc>
        <w:tc>
          <w:tcPr>
            <w:tcW w:type="dxa" w:w="68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RQ5</w:t>
            </w:r>
          </w:p>
        </w:tc>
      </w:tr>
      <w:tr>
        <w:trPr>
          <w:trHeight w:hRule="exact" w:val="372"/>
        </w:trPr>
        <w:tc>
          <w:tcPr>
            <w:tcW w:type="dxa" w:w="4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4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expert agreement and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90% citation</w:t>
            </w:r>
          </w:p>
        </w:tc>
        <w:tc>
          <w:tcPr>
            <w:tcW w:type="dxa" w:w="4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248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90%</w:t>
            </w:r>
          </w:p>
        </w:tc>
        <w:tc>
          <w:tcPr>
            <w:tcW w:type="dxa" w:w="300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9026"/>
      </w:tblGrid>
      <w:tr>
        <w:trPr>
          <w:trHeight w:hRule="exact" w:val="338"/>
        </w:trPr>
        <w:tc>
          <w:tcPr>
            <w:tcW w:type="dxa" w:w="9146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4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accuracy</w:t>
            </w:r>
          </w:p>
        </w:tc>
      </w:tr>
    </w:tbl>
    <w:p>
      <w:pPr>
        <w:autoSpaceDN w:val="0"/>
        <w:autoSpaceDE w:val="0"/>
        <w:widowControl/>
        <w:spacing w:line="204" w:lineRule="exact" w:before="62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For the full P</w:t>
      </w:r>
      <w:r>
        <w:rPr>
          <w:rFonts w:ascii="LMMathSymbols10" w:hAnsi="LMMathSymbols10" w:eastAsia="LMMathSymbols10"/>
          <w:b w:val="0"/>
          <w:i/>
          <w:color w:val="000000"/>
          <w:sz w:val="20"/>
        </w:rPr>
        <w:t>→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G</w:t>
      </w:r>
      <w:r>
        <w:rPr>
          <w:rFonts w:ascii="LMMathSymbols10" w:hAnsi="LMMathSymbols10" w:eastAsia="LMMathSymbols10"/>
          <w:b w:val="0"/>
          <w:i/>
          <w:color w:val="000000"/>
          <w:sz w:val="20"/>
        </w:rPr>
        <w:t>→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O</w:t>
      </w:r>
      <w:r>
        <w:rPr>
          <w:rFonts w:ascii="LMMathSymbols10" w:hAnsi="LMMathSymbols10" w:eastAsia="LMMathSymbols10"/>
          <w:b w:val="0"/>
          <w:i/>
          <w:color w:val="000000"/>
          <w:sz w:val="20"/>
        </w:rPr>
        <w:t>→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RQ</w:t>
      </w:r>
      <w:r>
        <w:rPr>
          <w:rFonts w:ascii="LMMathSymbols10" w:hAnsi="LMMathSymbols10" w:eastAsia="LMMathSymbols10"/>
          <w:b w:val="0"/>
          <w:i/>
          <w:color w:val="000000"/>
          <w:sz w:val="20"/>
        </w:rPr>
        <w:t>→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H</w:t>
      </w:r>
      <w:r>
        <w:rPr>
          <w:rFonts w:ascii="LMMathSymbols10" w:hAnsi="LMMathSymbols10" w:eastAsia="LMMathSymbols10"/>
          <w:b w:val="0"/>
          <w:i/>
          <w:color w:val="000000"/>
          <w:sz w:val="20"/>
        </w:rPr>
        <w:t>→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 traceability chain, see Table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1.29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.</w:t>
      </w:r>
      <w:r>
        <w:rPr>
          <w:rFonts w:ascii="LMRoman10" w:hAnsi="LMRoman10" w:eastAsia="LMRoman10"/>
          <w:b w:val="0"/>
          <w:i/>
          <w:color w:val="000000"/>
          <w:sz w:val="20"/>
        </w:rPr>
        <w:t xml:space="preserve"> 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All thresholds are</w:t>
      </w:r>
    </w:p>
    <w:p>
      <w:pPr>
        <w:autoSpaceDN w:val="0"/>
        <w:autoSpaceDE w:val="0"/>
        <w:widowControl/>
        <w:spacing w:line="200" w:lineRule="exact" w:before="292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empirically grounded. The “at least four of five” criterion (H1) reflects the expectation that a ASD-</w:t>
      </w:r>
    </w:p>
    <w:p>
      <w:pPr>
        <w:autoSpaceDN w:val="0"/>
        <w:autoSpaceDE w:val="0"/>
        <w:widowControl/>
        <w:spacing w:line="198" w:lineRule="exact" w:before="196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focused framework will not achieve uniform accuracy across structurally diverse data modalities (EEG</w:t>
      </w:r>
    </w:p>
    <w:p>
      <w:pPr>
        <w:autoSpaceDN w:val="0"/>
        <w:autoSpaceDE w:val="0"/>
        <w:widowControl/>
        <w:spacing w:line="198" w:lineRule="exact" w:before="198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time-series vs. medical imaging vs. physiological signals); the threshold remains falsifiable—a pipeline</w:t>
      </w:r>
    </w:p>
    <w:p>
      <w:pPr>
        <w:autoSpaceDN w:val="0"/>
        <w:autoSpaceDE w:val="0"/>
        <w:widowControl/>
        <w:spacing w:line="202" w:lineRule="exact" w:before="198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passing only three domains would falsify H1. The</w:t>
      </w:r>
      <w:r>
        <w:rPr>
          <w:rFonts w:ascii="LMRoman10" w:hAnsi="LMRoman10" w:eastAsia="LMRoman10"/>
          <w:b w:val="0"/>
          <w:i/>
          <w:color w:val="000000"/>
          <w:sz w:val="20"/>
        </w:rPr>
        <w:t xml:space="preserve"> p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&lt; .05 and Cohen’s</w:t>
      </w:r>
      <w:r>
        <w:rPr>
          <w:rFonts w:ascii="LMRoman10" w:hAnsi="LMRoman10" w:eastAsia="LMRoman10"/>
          <w:b w:val="0"/>
          <w:i/>
          <w:color w:val="000000"/>
          <w:sz w:val="20"/>
        </w:rPr>
        <w:t xml:space="preserve"> d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&gt; 0.5 thresholds (H2) follow</w:t>
      </w:r>
    </w:p>
    <w:p>
      <w:pPr>
        <w:autoSpaceDN w:val="0"/>
        <w:autoSpaceDE w:val="0"/>
        <w:widowControl/>
        <w:spacing w:line="200" w:lineRule="exact" w:before="192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standard statistical practice. The 90% effort reduction (H4) is an empirically grounded threshold based</w:t>
      </w:r>
    </w:p>
    <w:p>
      <w:pPr>
        <w:autoSpaceDN w:val="0"/>
        <w:autoSpaceDE w:val="0"/>
        <w:widowControl/>
        <w:spacing w:line="200" w:lineRule="exact" w:before="196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on reported automation benefits.</w:t>
      </w:r>
    </w:p>
    <w:p>
      <w:pPr>
        <w:autoSpaceDN w:val="0"/>
        <w:autoSpaceDE w:val="0"/>
        <w:widowControl/>
        <w:spacing w:line="238" w:lineRule="exact" w:before="626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Research Approach: Investigative Sequence</w:t>
      </w:r>
    </w:p>
    <w:p>
      <w:pPr>
        <w:autoSpaceDN w:val="0"/>
        <w:autoSpaceDE w:val="0"/>
        <w:widowControl/>
        <w:spacing w:line="218" w:lineRule="exact" w:before="376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The research progression follows a straightforward sequence: problem definition in Chapter 1,</w:t>
      </w:r>
    </w:p>
    <w:p>
      <w:pPr>
        <w:autoSpaceDN w:val="0"/>
        <w:autoSpaceDE w:val="0"/>
        <w:widowControl/>
        <w:spacing w:line="218" w:lineRule="exact" w:before="230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gap justification in Chapter 2, design and method in Chapter 3, empirical evaluation in Chap-</w:t>
      </w:r>
    </w:p>
    <w:p>
      <w:pPr>
        <w:autoSpaceDN w:val="0"/>
        <w:autoSpaceDE w:val="0"/>
        <w:widowControl/>
        <w:spacing w:line="218" w:lineRule="exact" w:before="230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ter 4, and interpretation plus contribution assessment in Chapter 5. The detailed investigative</w:t>
      </w:r>
    </w:p>
    <w:p>
      <w:pPr>
        <w:autoSpaceDN w:val="0"/>
        <w:autoSpaceDE w:val="0"/>
        <w:widowControl/>
        <w:spacing w:line="218" w:lineRule="exact" w:before="232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sequence is therefore treated as a structural reading logic rather than as a standalone Chapter 1</w:t>
      </w:r>
    </w:p>
    <w:p>
      <w:pPr>
        <w:autoSpaceDN w:val="0"/>
        <w:autoSpaceDE w:val="0"/>
        <w:widowControl/>
        <w:spacing w:line="218" w:lineRule="exact" w:before="230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control table.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54</w:t>
      </w:r>
    </w:p>
    <w:p>
      <w:pPr>
        <w:autoSpaceDN w:val="0"/>
        <w:autoSpaceDE w:val="0"/>
        <w:widowControl/>
        <w:spacing w:line="240" w:lineRule="exact" w:before="6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DBA Evidence Chain: Business Problem to Empirical Evidence</w:t>
      </w:r>
    </w:p>
    <w:p>
      <w:pPr>
        <w:autoSpaceDN w:val="0"/>
        <w:tabs>
          <w:tab w:pos="8722" w:val="left"/>
        </w:tabs>
        <w:autoSpaceDE w:val="0"/>
        <w:widowControl/>
        <w:spacing w:line="448" w:lineRule="exact" w:before="146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DBA logic of the dissertation is simple: a bounded business problem is defined first,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relevant theory is then used to explain why that problem persists, and empirical evidence is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subsequently used to test whether the proposed framework addresses it.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In the final thesis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structure, that chain is distributed across Chapters 1–5 rather than repeated as a standalone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Chapter 1 dashboard.</w:t>
      </w:r>
    </w:p>
    <w:p>
      <w:pPr>
        <w:autoSpaceDN w:val="0"/>
        <w:autoSpaceDE w:val="0"/>
        <w:widowControl/>
        <w:spacing w:line="238" w:lineRule="exact" w:before="610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Research Structure (A–D Framework)</w:t>
      </w:r>
    </w:p>
    <w:p>
      <w:pPr>
        <w:autoSpaceDN w:val="0"/>
        <w:autoSpaceDE w:val="0"/>
        <w:widowControl/>
        <w:spacing w:line="448" w:lineRule="exact" w:before="228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dissertation claims contribution through integration rather than through invention of a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new core algorithm. Its contribution set comprises five linked layers: ASD-focused technical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evaluation, explainability support, workflow automation, governance framing, and bounded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managerial relevance. These layers are interpreted in detail across Chapters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and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, while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Figure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1.15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provides the compact visual summary of the novelty claim.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990600</wp:posOffset>
            </wp:positionH>
            <wp:positionV relativeFrom="page">
              <wp:posOffset>762000</wp:posOffset>
            </wp:positionV>
            <wp:extent cx="3975100" cy="330200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75100" cy="330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8" w:lineRule="exact" w:before="0" w:after="348"/>
        <w:ind w:left="0" w:right="26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4526"/>
        <w:gridCol w:w="4526"/>
      </w:tblGrid>
      <w:tr>
        <w:trPr>
          <w:trHeight w:hRule="exact" w:val="592"/>
        </w:trPr>
        <w:tc>
          <w:tcPr>
            <w:tcW w:type="dxa" w:w="6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288" w:right="288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19"/>
              </w:rPr>
              <w:t xml:space="preserve">Business Novelty (C6)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19"/>
              </w:rPr>
              <w:t>Decision-centric design + ROI model + DBA positioning (Ch. 5)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0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/>
                <w:color w:val="4D4DA6"/>
                <w:sz w:val="19"/>
              </w:rPr>
              <w:t>Integration is novel</w:t>
            </w:r>
          </w:p>
        </w:tc>
      </w:tr>
    </w:tbl>
    <w:p>
      <w:pPr>
        <w:autoSpaceDN w:val="0"/>
        <w:autoSpaceDE w:val="0"/>
        <w:widowControl/>
        <w:spacing w:line="282" w:lineRule="exact" w:before="428" w:after="0"/>
        <w:ind w:left="288" w:right="2736" w:firstLine="0"/>
        <w:jc w:val="center"/>
      </w:pPr>
      <w:r>
        <w:rPr>
          <w:rFonts w:ascii="LMRoman10" w:hAnsi="LMRoman10" w:eastAsia="LMRoman10"/>
          <w:b/>
          <w:i w:val="0"/>
          <w:color w:val="000000"/>
          <w:sz w:val="19"/>
        </w:rPr>
        <w:t xml:space="preserve">Governance Novelty (C4) 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19"/>
        </w:rPr>
        <w:t>46-module Responsible AI framework + five-layer decision governance</w:t>
      </w:r>
    </w:p>
    <w:p>
      <w:pPr>
        <w:autoSpaceDN w:val="0"/>
        <w:autoSpaceDE w:val="0"/>
        <w:widowControl/>
        <w:spacing w:line="258" w:lineRule="exact" w:before="486" w:after="0"/>
        <w:ind w:left="1440" w:right="4032" w:firstLine="0"/>
        <w:jc w:val="center"/>
      </w:pPr>
      <w:r>
        <w:rPr>
          <w:rFonts w:ascii="LMRoman10" w:hAnsi="LMRoman10" w:eastAsia="LMRoman10"/>
          <w:b/>
          <w:i w:val="0"/>
          <w:color w:val="000000"/>
          <w:sz w:val="19"/>
        </w:rPr>
        <w:t xml:space="preserve">Architectural Novelty (C3) 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19"/>
        </w:rPr>
        <w:t>Multi-agent orchestration: 6 au-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19"/>
        </w:rPr>
        <w:t>tonomous agents + agentic RAG pipeline</w:t>
      </w:r>
    </w:p>
    <w:p>
      <w:pPr>
        <w:autoSpaceDN w:val="0"/>
        <w:autoSpaceDE w:val="0"/>
        <w:widowControl/>
        <w:spacing w:line="282" w:lineRule="exact" w:before="456" w:after="518"/>
        <w:ind w:left="576" w:right="3024" w:firstLine="0"/>
        <w:jc w:val="center"/>
      </w:pPr>
      <w:r>
        <w:rPr>
          <w:rFonts w:ascii="LMRoman10" w:hAnsi="LMRoman10" w:eastAsia="LMRoman10"/>
          <w:b/>
          <w:i w:val="0"/>
          <w:color w:val="000000"/>
          <w:sz w:val="19"/>
        </w:rPr>
        <w:t xml:space="preserve">Explainability Novelty (C2) 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19"/>
        </w:rPr>
        <w:t>RAG-based clinical reasoning with citation grounding (see Ch. 4)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4526"/>
        <w:gridCol w:w="4526"/>
      </w:tblGrid>
      <w:tr>
        <w:trPr>
          <w:trHeight w:hRule="exact" w:val="590"/>
        </w:trPr>
        <w:tc>
          <w:tcPr>
            <w:tcW w:type="dxa" w:w="5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432" w:right="576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19"/>
              </w:rPr>
              <w:t xml:space="preserve">Technical Novelty (C1)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19"/>
              </w:rPr>
              <w:t>ASD-focused unified pipeline across ASD (see Ch. 4)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02" w:after="0"/>
              <w:ind w:left="632" w:right="0" w:firstLine="0"/>
              <w:jc w:val="left"/>
            </w:pPr>
            <w:r>
              <w:rPr>
                <w:rFonts w:ascii="LMRoman10" w:hAnsi="LMRoman10" w:eastAsia="LMRoman10"/>
                <w:b w:val="0"/>
                <w:i/>
                <w:color w:val="4D4DA6"/>
                <w:sz w:val="19"/>
              </w:rPr>
              <w:t>Components are standard</w:t>
            </w:r>
          </w:p>
        </w:tc>
      </w:tr>
    </w:tbl>
    <w:p>
      <w:pPr>
        <w:autoSpaceDN w:val="0"/>
        <w:autoSpaceDE w:val="0"/>
        <w:widowControl/>
        <w:spacing w:line="288" w:lineRule="exact" w:before="240" w:after="0"/>
        <w:ind w:left="0" w:right="144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Figure 1.15.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Five-layer novelty stack: the contribution is system-level integration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(top), not algorithmic novelty (bottom). Individual components (CNN, SHAP, RAG)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 established; their unified, governed orchestration is the thesis contribution.</w:t>
      </w:r>
    </w:p>
    <w:p>
      <w:pPr>
        <w:autoSpaceDN w:val="0"/>
        <w:autoSpaceDE w:val="0"/>
        <w:widowControl/>
        <w:spacing w:line="218" w:lineRule="exact" w:before="664" w:after="0"/>
        <w:ind w:left="72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Figure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1.15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illustrates that novelty resides in the integration stack (C1–C6), not in any</w:t>
      </w:r>
    </w:p>
    <w:p>
      <w:pPr>
        <w:autoSpaceDN w:val="0"/>
        <w:autoSpaceDE w:val="0"/>
        <w:widowControl/>
        <w:spacing w:line="218" w:lineRule="exact" w:before="232" w:after="0"/>
        <w:ind w:left="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individual algorithmic component.</w:t>
      </w:r>
    </w:p>
    <w:p>
      <w:pPr>
        <w:autoSpaceDN w:val="0"/>
        <w:autoSpaceDE w:val="0"/>
        <w:widowControl/>
        <w:spacing w:line="240" w:lineRule="exact" w:before="582" w:after="0"/>
        <w:ind w:left="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What This Study Does Not Claim</w:t>
      </w:r>
    </w:p>
    <w:p>
      <w:pPr>
        <w:autoSpaceDN w:val="0"/>
        <w:autoSpaceDE w:val="0"/>
        <w:widowControl/>
        <w:spacing w:line="218" w:lineRule="exact" w:before="374" w:after="0"/>
        <w:ind w:left="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1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states four explicit boundaries on what this study does not claim.</w:t>
      </w:r>
    </w:p>
    <w:p>
      <w:pPr>
        <w:autoSpaceDN w:val="0"/>
        <w:autoSpaceDE w:val="0"/>
        <w:widowControl/>
        <w:spacing w:line="238" w:lineRule="exact" w:before="610" w:after="0"/>
        <w:ind w:left="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Significance of the Study</w:t>
      </w:r>
    </w:p>
    <w:p>
      <w:pPr>
        <w:autoSpaceDN w:val="0"/>
        <w:autoSpaceDE w:val="0"/>
        <w:widowControl/>
        <w:spacing w:line="218" w:lineRule="exact" w:before="458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This study evaluates the proposed framework on Autism Spectrum Disorder (ASD). The purpose</w:t>
      </w:r>
    </w:p>
    <w:p>
      <w:pPr>
        <w:autoSpaceDN w:val="0"/>
        <w:autoSpaceDE w:val="0"/>
        <w:widowControl/>
        <w:spacing w:line="218" w:lineRule="exact" w:before="230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is to assess whether the framework supports robust ASD screening using EEG-based features</w:t>
      </w:r>
    </w:p>
    <w:p>
      <w:pPr>
        <w:autoSpaceDN w:val="0"/>
        <w:autoSpaceDE w:val="0"/>
        <w:widowControl/>
        <w:spacing w:line="222" w:lineRule="exact" w:before="232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under stable evaluation conditions. The scope of the dissertation is therefore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ASD-focused</w:t>
      </w:r>
    </w:p>
    <w:p>
      <w:pPr>
        <w:autoSpaceDN w:val="0"/>
        <w:autoSpaceDE w:val="0"/>
        <w:widowControl/>
        <w:spacing w:line="222" w:lineRule="exact" w:before="226" w:after="0"/>
        <w:ind w:left="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framework validation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.</w:t>
      </w:r>
    </w:p>
    <w:p>
      <w:pPr>
        <w:autoSpaceDN w:val="0"/>
        <w:autoSpaceDE w:val="0"/>
        <w:widowControl/>
        <w:spacing w:line="218" w:lineRule="exact" w:before="226" w:after="0"/>
        <w:ind w:left="72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1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defines the five study domains, their data modalities, diagnostic tasks, and</w:t>
      </w:r>
    </w:p>
    <w:p>
      <w:pPr>
        <w:autoSpaceDN w:val="0"/>
        <w:autoSpaceDE w:val="0"/>
        <w:widowControl/>
        <w:spacing w:line="218" w:lineRule="exact" w:before="230" w:after="0"/>
        <w:ind w:left="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clinical relevance.</w:t>
      </w:r>
    </w:p>
    <w:p>
      <w:pPr>
        <w:sectPr>
          <w:pgSz w:w="11906" w:h="16838"/>
          <w:pgMar w:top="358" w:right="1414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56</w:t>
      </w:r>
    </w:p>
    <w:p>
      <w:pPr>
        <w:autoSpaceDN w:val="0"/>
        <w:tabs>
          <w:tab w:pos="3844" w:val="left"/>
        </w:tabs>
        <w:autoSpaceDE w:val="0"/>
        <w:widowControl/>
        <w:spacing w:line="440" w:lineRule="exact" w:before="386" w:after="0"/>
        <w:ind w:left="1440" w:right="1296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Study Boundaries.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1.27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delineates the study boundaries with the rationale for each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scope decision.</w:t>
      </w:r>
    </w:p>
    <w:p>
      <w:pPr>
        <w:autoSpaceDN w:val="0"/>
        <w:autoSpaceDE w:val="0"/>
        <w:widowControl/>
        <w:spacing w:line="218" w:lineRule="exact" w:before="234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Study Boundaries with Rationale.</w:t>
      </w:r>
    </w:p>
    <w:p>
      <w:pPr>
        <w:autoSpaceDN w:val="0"/>
        <w:autoSpaceDE w:val="0"/>
        <w:widowControl/>
        <w:spacing w:line="290" w:lineRule="exact" w:before="260" w:after="194"/>
        <w:ind w:left="1440" w:right="144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1.27.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Study Boundaries with Rationale. Each boundary condition is paired with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its justification, making explicit what the study does and does not cover and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pre-empting examiner questions about scope limitations.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4513"/>
        <w:gridCol w:w="4513"/>
      </w:tblGrid>
      <w:tr>
        <w:trPr>
          <w:trHeight w:hRule="exact" w:val="520"/>
        </w:trPr>
        <w:tc>
          <w:tcPr>
            <w:tcW w:type="dxa" w:w="4460"/>
            <w:tcBorders>
              <w:top w:sz="9.600000000000136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Boundary</w:t>
            </w:r>
          </w:p>
        </w:tc>
        <w:tc>
          <w:tcPr>
            <w:tcW w:type="dxa" w:w="4566"/>
            <w:tcBorders>
              <w:top w:sz="9.600000000000136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11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Rationale</w:t>
            </w:r>
          </w:p>
        </w:tc>
      </w:tr>
      <w:tr>
        <w:trPr>
          <w:trHeight w:hRule="exact" w:val="448"/>
        </w:trPr>
        <w:tc>
          <w:tcPr>
            <w:tcW w:type="dxa" w:w="446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Public datasets only (no proprietary clinical data)</w:t>
            </w:r>
          </w:p>
        </w:tc>
        <w:tc>
          <w:tcPr>
            <w:tcW w:type="dxa" w:w="4566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Ensures reproducibility; avoids IRB complications</w:t>
            </w:r>
          </w:p>
        </w:tc>
      </w:tr>
    </w:tbl>
    <w:p>
      <w:pPr>
        <w:autoSpaceDN w:val="0"/>
        <w:autoSpaceDE w:val="0"/>
        <w:widowControl/>
        <w:spacing w:line="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4513"/>
        <w:gridCol w:w="4513"/>
      </w:tblGrid>
      <w:tr>
        <w:trPr>
          <w:trHeight w:hRule="exact" w:val="338"/>
        </w:trPr>
        <w:tc>
          <w:tcPr>
            <w:tcW w:type="dxa" w:w="4520"/>
            <w:tcBorders/>
            <w:shd w:fill="f0f5fd"/>
            <w:tcMar>
              <w:start w:w="0" w:type="dxa"/>
              <w:end w:w="0" w:type="dxa"/>
            </w:tcMar>
          </w:tcPr>
          <w:p/>
        </w:tc>
        <w:tc>
          <w:tcPr>
            <w:tcW w:type="dxa" w:w="4626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1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for secondary analysis</w:t>
            </w:r>
          </w:p>
        </w:tc>
      </w:tr>
      <w:tr>
        <w:trPr>
          <w:trHeight w:hRule="exact" w:val="494"/>
        </w:trPr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Retrospective analysis only (no prospective trials)</w:t>
            </w:r>
          </w:p>
        </w:tc>
        <w:tc>
          <w:tcPr>
            <w:tcW w:type="dxa" w:w="46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Establishes proof-of-concept before committing to</w:t>
            </w:r>
          </w:p>
        </w:tc>
      </w:tr>
    </w:tbl>
    <w:p>
      <w:pPr>
        <w:autoSpaceDN w:val="0"/>
        <w:autoSpaceDE w:val="0"/>
        <w:widowControl/>
        <w:spacing w:line="198" w:lineRule="exact" w:before="136" w:after="196"/>
        <w:ind w:left="0" w:right="3996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clinical trial resources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4513"/>
        <w:gridCol w:w="4513"/>
      </w:tblGrid>
      <w:tr>
        <w:trPr>
          <w:trHeight w:hRule="exact" w:val="378"/>
        </w:trPr>
        <w:tc>
          <w:tcPr>
            <w:tcW w:type="dxa" w:w="424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The ASD domain (not exhaustive coverage)</w:t>
            </w:r>
          </w:p>
        </w:tc>
        <w:tc>
          <w:tcPr>
            <w:tcW w:type="dxa" w:w="4906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3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Provides sufficient heterogeneity for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4513"/>
        <w:gridCol w:w="4513"/>
      </w:tblGrid>
      <w:tr>
        <w:trPr>
          <w:trHeight w:hRule="exact" w:val="1364"/>
        </w:trPr>
        <w:tc>
          <w:tcPr>
            <w:tcW w:type="dxa" w:w="4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6" w:lineRule="exact" w:before="376" w:after="0"/>
              <w:ind w:left="0" w:right="288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Expert panel of 12 domain experts (n=12,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purposive sampling; not large-scale survey)</w:t>
            </w:r>
          </w:p>
        </w:tc>
        <w:tc>
          <w:tcPr>
            <w:tcW w:type="dxa" w:w="49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4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generalizability testing without diluting depth</w:t>
            </w:r>
          </w:p>
          <w:p>
            <w:pPr>
              <w:autoSpaceDN w:val="0"/>
              <w:autoSpaceDE w:val="0"/>
              <w:widowControl/>
              <w:spacing w:line="200" w:lineRule="exact" w:before="312" w:after="0"/>
              <w:ind w:left="4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Enables deep qualitative assessment with</w:t>
            </w:r>
          </w:p>
          <w:p>
            <w:pPr>
              <w:autoSpaceDN w:val="0"/>
              <w:autoSpaceDE w:val="0"/>
              <w:widowControl/>
              <w:spacing w:line="200" w:lineRule="exact" w:before="196" w:after="0"/>
              <w:ind w:left="4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triangulated evidence</w:t>
            </w:r>
          </w:p>
        </w:tc>
      </w:tr>
      <w:tr>
        <w:trPr>
          <w:trHeight w:hRule="exact" w:val="376"/>
        </w:trPr>
        <w:tc>
          <w:tcPr>
            <w:tcW w:type="dxa" w:w="4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English-language literature only</w:t>
            </w:r>
          </w:p>
        </w:tc>
        <w:tc>
          <w:tcPr>
            <w:tcW w:type="dxa" w:w="49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Pragmatic scope control; dominant language of</w:t>
            </w:r>
          </w:p>
        </w:tc>
      </w:tr>
    </w:tbl>
    <w:p>
      <w:pPr>
        <w:autoSpaceDN w:val="0"/>
        <w:autoSpaceDE w:val="0"/>
        <w:widowControl/>
        <w:spacing w:line="7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9026"/>
      </w:tblGrid>
      <w:tr>
        <w:trPr>
          <w:trHeight w:hRule="exact" w:val="338"/>
        </w:trPr>
        <w:tc>
          <w:tcPr>
            <w:tcW w:type="dxa" w:w="9146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0" w:right="252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biomedical AI research</w:t>
            </w:r>
          </w:p>
        </w:tc>
      </w:tr>
    </w:tbl>
    <w:p>
      <w:pPr>
        <w:autoSpaceDN w:val="0"/>
        <w:autoSpaceDE w:val="0"/>
        <w:widowControl/>
        <w:spacing w:line="204" w:lineRule="exact" w:before="62" w:after="0"/>
        <w:ind w:left="1440" w:right="0" w:firstLine="0"/>
        <w:jc w:val="left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Each boundary is revisited in Chapter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5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as a limitation with corresponding mitigation strategy.</w:t>
      </w:r>
    </w:p>
    <w:p>
      <w:pPr>
        <w:autoSpaceDN w:val="0"/>
        <w:tabs>
          <w:tab w:pos="3806" w:val="left"/>
        </w:tabs>
        <w:autoSpaceDE w:val="0"/>
        <w:widowControl/>
        <w:spacing w:line="438" w:lineRule="exact" w:before="492" w:after="0"/>
        <w:ind w:left="1440" w:right="1296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Key Assumptions.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Three assumptions underpin the research design, each accompanied by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its evidence basis:</w:t>
      </w:r>
    </w:p>
    <w:p>
      <w:pPr>
        <w:autoSpaceDN w:val="0"/>
        <w:autoSpaceDE w:val="0"/>
        <w:widowControl/>
        <w:spacing w:line="448" w:lineRule="exact" w:before="82" w:after="0"/>
        <w:ind w:left="2026" w:right="1436" w:hanging="288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1. Classification accuracy on retrospective data provides a meaningful, if imperfect, proxy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for diagnostic utility in prospective clinical settings. (Retrospective-to-prospective con-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cordance has been demonstrated in EEG-based neurological classification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16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17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], though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prospective validation remains necessary before clinical deployment.)</w:t>
      </w:r>
    </w:p>
    <w:p>
      <w:pPr>
        <w:autoSpaceDN w:val="0"/>
        <w:autoSpaceDE w:val="0"/>
        <w:widowControl/>
        <w:spacing w:line="448" w:lineRule="exact" w:before="42" w:after="0"/>
        <w:ind w:left="2026" w:right="1436" w:hanging="288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2. Domain experts with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 xml:space="preserve"> ≥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5 years of clinical or research experience can reliably evaluate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quality and clinical relevance of AI-generated explanations. (Expert panel evaluation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 an established validation method in clinical AI research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18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]; the five-year threshold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follows standard practice in Delphi-method studies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19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].)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57</w:t>
      </w:r>
    </w:p>
    <w:p>
      <w:pPr>
        <w:autoSpaceDN w:val="0"/>
        <w:autoSpaceDE w:val="0"/>
        <w:widowControl/>
        <w:spacing w:line="240" w:lineRule="exact" w:before="6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Scope of the Study</w:t>
      </w:r>
    </w:p>
    <w:p>
      <w:pPr>
        <w:autoSpaceDN w:val="0"/>
        <w:autoSpaceDE w:val="0"/>
        <w:widowControl/>
        <w:spacing w:line="450" w:lineRule="exact" w:before="226" w:after="0"/>
        <w:ind w:left="1440" w:right="1434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1.28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traces the alignment from problems through objectives, research questions, and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contributions, demonstrating that every element of the research design serves a specific purpose. </w:t>
      </w:r>
      <w:r>
        <w:rPr>
          <w:rFonts w:ascii="LMRoman10" w:hAnsi="LMRoman10" w:eastAsia="LMRoman10"/>
          <w:b/>
          <w:i w:val="0"/>
          <w:color w:val="000000"/>
          <w:sz w:val="22"/>
        </w:rPr>
        <w:t>Research Alignment Statement: Problem to.</w:t>
      </w:r>
    </w:p>
    <w:p>
      <w:pPr>
        <w:autoSpaceDN w:val="0"/>
        <w:autoSpaceDE w:val="0"/>
        <w:widowControl/>
        <w:spacing w:line="240" w:lineRule="exact" w:before="310" w:after="192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1.28.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Research Alignment Statement: Problem to Contribution Traceability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520"/>
        </w:trPr>
        <w:tc>
          <w:tcPr>
            <w:tcW w:type="dxa" w:w="166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Problem</w:t>
            </w:r>
          </w:p>
        </w:tc>
        <w:tc>
          <w:tcPr>
            <w:tcW w:type="dxa" w:w="228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Objectives</w:t>
            </w:r>
          </w:p>
        </w:tc>
        <w:tc>
          <w:tcPr>
            <w:tcW w:type="dxa" w:w="274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63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Research Questions</w:t>
            </w:r>
          </w:p>
        </w:tc>
        <w:tc>
          <w:tcPr>
            <w:tcW w:type="dxa" w:w="2346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17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Contributions</w:t>
            </w:r>
          </w:p>
        </w:tc>
      </w:tr>
      <w:tr>
        <w:trPr>
          <w:trHeight w:hRule="exact" w:val="450"/>
        </w:trPr>
        <w:tc>
          <w:tcPr>
            <w:tcW w:type="dxa" w:w="166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P1: Domain</w:t>
            </w:r>
          </w:p>
        </w:tc>
        <w:tc>
          <w:tcPr>
            <w:tcW w:type="dxa" w:w="228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O1, O2, O5</w:t>
            </w:r>
          </w:p>
        </w:tc>
        <w:tc>
          <w:tcPr>
            <w:tcW w:type="dxa" w:w="274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6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RQ1, RQ6</w:t>
            </w:r>
          </w:p>
        </w:tc>
        <w:tc>
          <w:tcPr>
            <w:tcW w:type="dxa" w:w="2346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1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C1, C5, C8</w:t>
            </w:r>
          </w:p>
        </w:tc>
      </w:tr>
    </w:tbl>
    <w:p>
      <w:pPr>
        <w:autoSpaceDN w:val="0"/>
        <w:autoSpaceDE w:val="0"/>
        <w:widowControl/>
        <w:spacing w:line="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338"/>
        </w:trPr>
        <w:tc>
          <w:tcPr>
            <w:tcW w:type="dxa" w:w="2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fragmentation</w:t>
            </w:r>
          </w:p>
        </w:tc>
        <w:tc>
          <w:tcPr>
            <w:tcW w:type="dxa" w:w="176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76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406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30"/>
        </w:trPr>
        <w:tc>
          <w:tcPr>
            <w:tcW w:type="dxa" w:w="2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P2: Black-box opacity</w:t>
            </w:r>
          </w:p>
        </w:tc>
        <w:tc>
          <w:tcPr>
            <w:tcW w:type="dxa" w:w="1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O4</w:t>
            </w:r>
          </w:p>
        </w:tc>
        <w:tc>
          <w:tcPr>
            <w:tcW w:type="dxa" w:w="2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6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RQ5</w:t>
            </w:r>
          </w:p>
        </w:tc>
        <w:tc>
          <w:tcPr>
            <w:tcW w:type="dxa" w:w="24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1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C2, C7</w:t>
            </w:r>
          </w:p>
        </w:tc>
      </w:tr>
      <w:tr>
        <w:trPr>
          <w:trHeight w:hRule="exact" w:val="396"/>
        </w:trPr>
        <w:tc>
          <w:tcPr>
            <w:tcW w:type="dxa" w:w="222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220"/>
            </w:tblGrid>
            <w:tr>
              <w:trPr>
                <w:trHeight w:hRule="exact" w:val="376"/>
              </w:trPr>
              <w:tc>
                <w:tcPr>
                  <w:tcW w:type="dxa" w:w="2160"/>
                  <w:tcBorders/>
                  <w:shd w:fill="f0f5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118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P3: Manual inefficiency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O3</w:t>
            </w:r>
          </w:p>
        </w:tc>
        <w:tc>
          <w:tcPr>
            <w:tcW w:type="dxa" w:w="2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6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RQ4</w:t>
            </w:r>
          </w:p>
        </w:tc>
        <w:tc>
          <w:tcPr>
            <w:tcW w:type="dxa" w:w="24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C3</w:t>
            </w:r>
          </w:p>
        </w:tc>
      </w:tr>
      <w:tr>
        <w:trPr>
          <w:trHeight w:hRule="exact" w:val="630"/>
        </w:trPr>
        <w:tc>
          <w:tcPr>
            <w:tcW w:type="dxa" w:w="2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P4: Limited validation</w:t>
            </w:r>
          </w:p>
        </w:tc>
        <w:tc>
          <w:tcPr>
            <w:tcW w:type="dxa" w:w="1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O5, O6, O7</w:t>
            </w:r>
          </w:p>
        </w:tc>
        <w:tc>
          <w:tcPr>
            <w:tcW w:type="dxa" w:w="2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6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RQ1, RQ3, RQ6, RQ7</w:t>
            </w:r>
          </w:p>
        </w:tc>
        <w:tc>
          <w:tcPr>
            <w:tcW w:type="dxa" w:w="24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1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C4, C6, C7</w:t>
            </w:r>
          </w:p>
        </w:tc>
      </w:tr>
      <w:tr>
        <w:trPr>
          <w:trHeight w:hRule="exact" w:val="376"/>
        </w:trPr>
        <w:tc>
          <w:tcPr>
            <w:tcW w:type="dxa" w:w="2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P3: Manual ineffic.</w:t>
            </w:r>
          </w:p>
        </w:tc>
        <w:tc>
          <w:tcPr>
            <w:tcW w:type="dxa" w:w="1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O3, O8</w:t>
            </w:r>
          </w:p>
        </w:tc>
        <w:tc>
          <w:tcPr>
            <w:tcW w:type="dxa" w:w="2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6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RQ4, RQ8</w:t>
            </w:r>
          </w:p>
        </w:tc>
        <w:tc>
          <w:tcPr>
            <w:tcW w:type="dxa" w:w="24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C3, C8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9026"/>
      </w:tblGrid>
      <w:tr>
        <w:trPr>
          <w:trHeight w:hRule="exact" w:val="338"/>
        </w:trPr>
        <w:tc>
          <w:tcPr>
            <w:tcW w:type="dxa" w:w="9146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(econ.)</w:t>
            </w:r>
          </w:p>
        </w:tc>
      </w:tr>
    </w:tbl>
    <w:p>
      <w:pPr>
        <w:autoSpaceDN w:val="0"/>
        <w:autoSpaceDE w:val="0"/>
        <w:widowControl/>
        <w:spacing w:line="204" w:lineRule="exact" w:before="64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Every problem maps to at least two objectives, every objective maps to at least one research</w:t>
      </w:r>
    </w:p>
    <w:p>
      <w:pPr>
        <w:autoSpaceDN w:val="0"/>
        <w:autoSpaceDE w:val="0"/>
        <w:widowControl/>
        <w:spacing w:line="396" w:lineRule="exact" w:before="94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question, and every research question maps to at least one contribution. RQ7 (governance) and RQ8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(economic viability) complete the alignment chain for O7 and O8 respectively. No orphan elements exist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in the research design.</w:t>
      </w:r>
    </w:p>
    <w:p>
      <w:pPr>
        <w:autoSpaceDN w:val="0"/>
        <w:autoSpaceDE w:val="0"/>
        <w:widowControl/>
        <w:spacing w:line="238" w:lineRule="exact" w:before="626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Research Design Flow</w:t>
      </w:r>
    </w:p>
    <w:p>
      <w:pPr>
        <w:autoSpaceDN w:val="0"/>
        <w:autoSpaceDE w:val="0"/>
        <w:widowControl/>
        <w:spacing w:line="448" w:lineRule="exact" w:before="146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Figure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1.16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illustrates the six-stage research design flow connecting business problems to em-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pirical evidence.</w:t>
      </w:r>
    </w:p>
    <w:p>
      <w:pPr>
        <w:autoSpaceDN w:val="0"/>
        <w:autoSpaceDE w:val="0"/>
        <w:widowControl/>
        <w:spacing w:line="218" w:lineRule="exact" w:before="234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Six-Stage Research Design Flow: ASD Problem to.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901700</wp:posOffset>
            </wp:positionH>
            <wp:positionV relativeFrom="page">
              <wp:posOffset>1257300</wp:posOffset>
            </wp:positionV>
            <wp:extent cx="5753100" cy="344170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3441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8" w:lineRule="exact" w:before="0" w:after="538"/>
        <w:ind w:left="0" w:right="2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58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3017"/>
        <w:gridCol w:w="3017"/>
        <w:gridCol w:w="3017"/>
      </w:tblGrid>
      <w:tr>
        <w:trPr>
          <w:trHeight w:hRule="exact" w:val="446"/>
        </w:trPr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0" w:after="0"/>
              <w:ind w:left="0" w:right="1190" w:firstLine="0"/>
              <w:jc w:val="right"/>
            </w:pPr>
            <w:r>
              <w:rPr>
                <w:w w:val="101.29162788391113"/>
                <w:rFonts w:ascii="LMRoman12" w:hAnsi="LMRoman12" w:eastAsia="LMRoman12"/>
                <w:b/>
                <w:i w:val="0"/>
                <w:color w:val="000080"/>
                <w:sz w:val="20"/>
              </w:rPr>
              <w:t>Stage 1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0" w:after="0"/>
              <w:ind w:left="0" w:right="0" w:firstLine="0"/>
              <w:jc w:val="center"/>
            </w:pPr>
            <w:r>
              <w:rPr>
                <w:w w:val="101.29162788391113"/>
                <w:rFonts w:ascii="LMRoman12" w:hAnsi="LMRoman12" w:eastAsia="LMRoman12"/>
                <w:b/>
                <w:i w:val="0"/>
                <w:color w:val="000080"/>
                <w:sz w:val="20"/>
              </w:rPr>
              <w:t>Stage 2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0" w:after="0"/>
              <w:ind w:left="0" w:right="870" w:firstLine="0"/>
              <w:jc w:val="right"/>
            </w:pPr>
            <w:r>
              <w:rPr>
                <w:w w:val="101.29162788391113"/>
                <w:rFonts w:ascii="LMRoman12" w:hAnsi="LMRoman12" w:eastAsia="LMRoman12"/>
                <w:b/>
                <w:i w:val="0"/>
                <w:color w:val="000080"/>
                <w:sz w:val="20"/>
              </w:rPr>
              <w:t>Stage 3</w:t>
            </w:r>
          </w:p>
        </w:tc>
      </w:tr>
      <w:tr>
        <w:trPr>
          <w:trHeight w:hRule="exact" w:val="480"/>
        </w:trPr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204" w:after="0"/>
              <w:ind w:left="398" w:right="0" w:firstLine="0"/>
              <w:jc w:val="left"/>
            </w:pPr>
            <w:r>
              <w:rPr>
                <w:w w:val="102.69826253255208"/>
                <w:rFonts w:ascii="LMRoman10" w:hAnsi="LMRoman10" w:eastAsia="LMRoman10"/>
                <w:b/>
                <w:i w:val="0"/>
                <w:color w:val="000000"/>
                <w:sz w:val="18"/>
              </w:rPr>
              <w:t>Business Problem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88" w:after="0"/>
              <w:ind w:left="0" w:right="0" w:firstLine="0"/>
              <w:jc w:val="center"/>
            </w:pPr>
            <w:r>
              <w:rPr>
                <w:w w:val="102.69826253255208"/>
                <w:rFonts w:ascii="LMRoman10" w:hAnsi="LMRoman10" w:eastAsia="LMRoman10"/>
                <w:b/>
                <w:i w:val="0"/>
                <w:color w:val="000000"/>
                <w:sz w:val="18"/>
              </w:rPr>
              <w:t>Literature Gap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296" w:after="0"/>
              <w:ind w:left="0" w:right="392" w:firstLine="0"/>
              <w:jc w:val="right"/>
            </w:pPr>
            <w:r>
              <w:rPr>
                <w:w w:val="102.69826253255208"/>
                <w:rFonts w:ascii="LMRoman10" w:hAnsi="LMRoman10" w:eastAsia="LMRoman10"/>
                <w:b/>
                <w:i w:val="0"/>
                <w:color w:val="000000"/>
                <w:sz w:val="18"/>
              </w:rPr>
              <w:t>Research Problem</w:t>
            </w:r>
          </w:p>
        </w:tc>
      </w:tr>
      <w:tr>
        <w:trPr>
          <w:trHeight w:hRule="exact" w:val="180"/>
        </w:trPr>
        <w:tc>
          <w:tcPr>
            <w:tcW w:type="dxa" w:w="2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8" w:after="0"/>
              <w:ind w:left="128" w:right="0" w:firstLine="0"/>
              <w:jc w:val="left"/>
            </w:pPr>
            <w:r>
              <w:rPr>
                <w:w w:val="102.69826253255208"/>
                <w:rFonts w:ascii="LMRoman10" w:hAnsi="LMRoman10" w:eastAsia="LMRoman10"/>
                <w:b w:val="0"/>
                <w:i w:val="0"/>
                <w:color w:val="000000"/>
                <w:sz w:val="18"/>
              </w:rPr>
              <w:t>P1: Domain fragmentation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0" w:after="0"/>
              <w:ind w:left="0" w:right="0" w:firstLine="0"/>
              <w:jc w:val="center"/>
            </w:pPr>
            <w:r>
              <w:rPr>
                <w:w w:val="102.69826253255208"/>
                <w:rFonts w:ascii="LMRoman10" w:hAnsi="LMRoman10" w:eastAsia="LMRoman10"/>
                <w:b w:val="0"/>
                <w:i w:val="0"/>
                <w:color w:val="000000"/>
                <w:sz w:val="18"/>
              </w:rPr>
              <w:t>G1: No unified pipeline</w:t>
            </w:r>
          </w:p>
        </w:tc>
        <w:tc>
          <w:tcPr>
            <w:tcW w:type="dxa" w:w="2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16" w:after="0"/>
              <w:ind w:left="474" w:right="0" w:firstLine="0"/>
              <w:jc w:val="left"/>
            </w:pPr>
            <w:r>
              <w:rPr>
                <w:w w:val="102.69826253255208"/>
                <w:rFonts w:ascii="LMRoman10" w:hAnsi="LMRoman10" w:eastAsia="LMRoman10"/>
                <w:b w:val="0"/>
                <w:i w:val="0"/>
                <w:color w:val="000000"/>
                <w:sz w:val="18"/>
              </w:rPr>
              <w:t>RQ1–RQ8: Eight questions</w:t>
            </w:r>
          </w:p>
        </w:tc>
      </w:tr>
      <w:tr>
        <w:trPr>
          <w:trHeight w:hRule="exact" w:val="46"/>
        </w:trPr>
        <w:tc>
          <w:tcPr>
            <w:tcW w:type="dxa" w:w="3017"/>
            <w:vMerge/>
            <w:tcBorders/>
          </w:tcPr>
          <w:p/>
        </w:tc>
        <w:tc>
          <w:tcPr>
            <w:tcW w:type="dxa" w:w="3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50" w:after="0"/>
              <w:ind w:left="0" w:right="0" w:firstLine="0"/>
              <w:jc w:val="center"/>
            </w:pPr>
            <w:r>
              <w:rPr>
                <w:w w:val="102.69826253255208"/>
                <w:rFonts w:ascii="LMRoman10" w:hAnsi="LMRoman10" w:eastAsia="LMRoman10"/>
                <w:b w:val="0"/>
                <w:i w:val="0"/>
                <w:color w:val="000000"/>
                <w:sz w:val="18"/>
              </w:rPr>
              <w:t>G2: No RAG explainability</w:t>
            </w:r>
          </w:p>
        </w:tc>
        <w:tc>
          <w:tcPr>
            <w:tcW w:type="dxa" w:w="3017"/>
            <w:vMerge/>
            <w:tcBorders/>
          </w:tcPr>
          <w:p/>
        </w:tc>
      </w:tr>
      <w:tr>
        <w:trPr>
          <w:trHeight w:hRule="exact" w:val="94"/>
        </w:trPr>
        <w:tc>
          <w:tcPr>
            <w:tcW w:type="dxa" w:w="2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8" w:after="0"/>
              <w:ind w:left="316" w:right="0" w:firstLine="0"/>
              <w:jc w:val="left"/>
            </w:pPr>
            <w:r>
              <w:rPr>
                <w:w w:val="102.69826253255208"/>
                <w:rFonts w:ascii="LMRoman10" w:hAnsi="LMRoman10" w:eastAsia="LMRoman10"/>
                <w:b w:val="0"/>
                <w:i w:val="0"/>
                <w:color w:val="000000"/>
                <w:sz w:val="18"/>
              </w:rPr>
              <w:t>P2: Black-box opacity</w:t>
            </w:r>
          </w:p>
        </w:tc>
        <w:tc>
          <w:tcPr>
            <w:tcW w:type="dxa" w:w="3017"/>
            <w:vMerge/>
            <w:tcBorders/>
          </w:tcPr>
          <w:p/>
        </w:tc>
        <w:tc>
          <w:tcPr>
            <w:tcW w:type="dxa" w:w="3017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3017"/>
            <w:vMerge/>
            <w:tcBorders/>
          </w:tcPr>
          <w:p/>
        </w:tc>
        <w:tc>
          <w:tcPr>
            <w:tcW w:type="dxa" w:w="3017"/>
            <w:vMerge/>
            <w:tcBorders/>
          </w:tcPr>
          <w:p/>
        </w:tc>
        <w:tc>
          <w:tcPr>
            <w:tcW w:type="dxa" w:w="2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26" w:after="0"/>
              <w:ind w:left="582" w:right="0" w:firstLine="0"/>
              <w:jc w:val="left"/>
            </w:pPr>
            <w:r>
              <w:rPr>
                <w:w w:val="102.69826253255208"/>
                <w:rFonts w:ascii="LMRoman10" w:hAnsi="LMRoman10" w:eastAsia="LMRoman10"/>
                <w:b w:val="0"/>
                <w:i w:val="0"/>
                <w:color w:val="000000"/>
                <w:sz w:val="18"/>
              </w:rPr>
              <w:t>O1–O8: Eight objectives</w:t>
            </w:r>
          </w:p>
        </w:tc>
      </w:tr>
      <w:tr>
        <w:trPr>
          <w:trHeight w:hRule="exact" w:val="120"/>
        </w:trPr>
        <w:tc>
          <w:tcPr>
            <w:tcW w:type="dxa" w:w="2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58" w:after="0"/>
              <w:ind w:left="264" w:right="0" w:firstLine="0"/>
              <w:jc w:val="left"/>
            </w:pPr>
            <w:r>
              <w:rPr>
                <w:w w:val="102.69826253255208"/>
                <w:rFonts w:ascii="LMRoman10" w:hAnsi="LMRoman10" w:eastAsia="LMRoman10"/>
                <w:b w:val="0"/>
                <w:i w:val="0"/>
                <w:color w:val="000000"/>
                <w:sz w:val="18"/>
              </w:rPr>
              <w:t>P3: Manual inefficiency</w:t>
            </w:r>
          </w:p>
        </w:tc>
        <w:tc>
          <w:tcPr>
            <w:tcW w:type="dxa" w:w="3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36" w:after="0"/>
              <w:ind w:left="0" w:right="0" w:firstLine="0"/>
              <w:jc w:val="center"/>
            </w:pPr>
            <w:r>
              <w:rPr>
                <w:w w:val="102.69826253255208"/>
                <w:rFonts w:ascii="LMRoman10" w:hAnsi="LMRoman10" w:eastAsia="LMRoman10"/>
                <w:b w:val="0"/>
                <w:i w:val="0"/>
                <w:color w:val="000000"/>
                <w:sz w:val="18"/>
              </w:rPr>
              <w:t>G3: No automation</w:t>
            </w:r>
          </w:p>
        </w:tc>
        <w:tc>
          <w:tcPr>
            <w:tcW w:type="dxa" w:w="3017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3017"/>
            <w:vMerge/>
            <w:tcBorders/>
          </w:tcPr>
          <w:p/>
        </w:tc>
        <w:tc>
          <w:tcPr>
            <w:tcW w:type="dxa" w:w="3017"/>
            <w:vMerge/>
            <w:tcBorders/>
          </w:tcPr>
          <w:p/>
        </w:tc>
        <w:tc>
          <w:tcPr>
            <w:tcW w:type="dxa" w:w="2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34" w:after="0"/>
              <w:ind w:left="590" w:right="0" w:firstLine="0"/>
              <w:jc w:val="left"/>
            </w:pPr>
            <w:r>
              <w:rPr>
                <w:w w:val="102.69826253255208"/>
                <w:rFonts w:ascii="LMRoman10" w:hAnsi="LMRoman10" w:eastAsia="LMRoman10"/>
                <w:b w:val="0"/>
                <w:i w:val="0"/>
                <w:color w:val="000000"/>
                <w:sz w:val="18"/>
              </w:rPr>
              <w:t>H1–H5: Five hypotheses</w:t>
            </w:r>
          </w:p>
        </w:tc>
      </w:tr>
      <w:tr>
        <w:trPr>
          <w:trHeight w:hRule="exact" w:val="44"/>
        </w:trPr>
        <w:tc>
          <w:tcPr>
            <w:tcW w:type="dxa" w:w="3017"/>
            <w:vMerge/>
            <w:tcBorders/>
          </w:tcPr>
          <w:p/>
        </w:tc>
        <w:tc>
          <w:tcPr>
            <w:tcW w:type="dxa" w:w="3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50" w:after="0"/>
              <w:ind w:left="0" w:right="0" w:firstLine="0"/>
              <w:jc w:val="center"/>
            </w:pPr>
            <w:r>
              <w:rPr>
                <w:w w:val="102.69826253255208"/>
                <w:rFonts w:ascii="LMRoman10" w:hAnsi="LMRoman10" w:eastAsia="LMRoman10"/>
                <w:b w:val="0"/>
                <w:i w:val="0"/>
                <w:color w:val="000000"/>
                <w:sz w:val="18"/>
              </w:rPr>
              <w:t>G4–G6: Governance gaps</w:t>
            </w:r>
          </w:p>
        </w:tc>
        <w:tc>
          <w:tcPr>
            <w:tcW w:type="dxa" w:w="3017"/>
            <w:vMerge/>
            <w:tcBorders/>
          </w:tcPr>
          <w:p/>
        </w:tc>
      </w:tr>
      <w:tr>
        <w:trPr>
          <w:trHeight w:hRule="exact" w:val="196"/>
        </w:trPr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2" w:after="0"/>
              <w:ind w:left="298" w:right="0" w:firstLine="0"/>
              <w:jc w:val="left"/>
            </w:pPr>
            <w:r>
              <w:rPr>
                <w:w w:val="102.69826253255208"/>
                <w:rFonts w:ascii="LMRoman10" w:hAnsi="LMRoman10" w:eastAsia="LMRoman10"/>
                <w:b w:val="0"/>
                <w:i w:val="0"/>
                <w:color w:val="000000"/>
                <w:sz w:val="18"/>
              </w:rPr>
              <w:t>P4: Limited validation</w:t>
            </w:r>
          </w:p>
        </w:tc>
        <w:tc>
          <w:tcPr>
            <w:tcW w:type="dxa" w:w="3017"/>
            <w:vMerge/>
            <w:tcBorders/>
          </w:tcPr>
          <w:p/>
        </w:tc>
        <w:tc>
          <w:tcPr>
            <w:tcW w:type="dxa" w:w="3017"/>
            <w:vMerge/>
            <w:tcBorders/>
          </w:tcPr>
          <w:p/>
        </w:tc>
      </w:tr>
      <w:tr>
        <w:trPr>
          <w:trHeight w:hRule="exact" w:val="1340"/>
        </w:trPr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512" w:after="0"/>
              <w:ind w:left="438" w:right="0" w:firstLine="0"/>
              <w:jc w:val="left"/>
            </w:pPr>
            <w:r>
              <w:rPr>
                <w:w w:val="102.69826253255208"/>
                <w:rFonts w:ascii="LMRoman10" w:hAnsi="LMRoman10" w:eastAsia="LMRoman10"/>
                <w:b w:val="0"/>
                <w:i/>
                <w:color w:val="4D4DA6"/>
                <w:sz w:val="18"/>
              </w:rPr>
              <w:t>Ch. 1: Introduction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512" w:after="0"/>
              <w:ind w:left="0" w:right="0" w:firstLine="0"/>
              <w:jc w:val="center"/>
            </w:pPr>
            <w:r>
              <w:rPr>
                <w:w w:val="102.69826253255208"/>
                <w:rFonts w:ascii="LMRoman10" w:hAnsi="LMRoman10" w:eastAsia="LMRoman10"/>
                <w:b w:val="0"/>
                <w:i/>
                <w:color w:val="4D4DA6"/>
                <w:sz w:val="18"/>
              </w:rPr>
              <w:t>Ch. 2: Literature Review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512" w:after="0"/>
              <w:ind w:left="0" w:right="452" w:firstLine="0"/>
              <w:jc w:val="right"/>
            </w:pPr>
            <w:r>
              <w:rPr>
                <w:w w:val="102.69826253255208"/>
                <w:rFonts w:ascii="LMRoman10" w:hAnsi="LMRoman10" w:eastAsia="LMRoman10"/>
                <w:b w:val="0"/>
                <w:i/>
                <w:color w:val="4D4DA6"/>
                <w:sz w:val="18"/>
              </w:rPr>
              <w:t>Ch. 1: Introduction</w:t>
            </w:r>
          </w:p>
        </w:tc>
      </w:tr>
      <w:tr>
        <w:trPr>
          <w:trHeight w:hRule="exact" w:val="1020"/>
        </w:trPr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70" w:after="0"/>
              <w:ind w:left="0" w:right="1190" w:firstLine="0"/>
              <w:jc w:val="right"/>
            </w:pPr>
            <w:r>
              <w:rPr>
                <w:w w:val="101.29162788391113"/>
                <w:rFonts w:ascii="LMRoman12" w:hAnsi="LMRoman12" w:eastAsia="LMRoman12"/>
                <w:b/>
                <w:i w:val="0"/>
                <w:color w:val="000080"/>
                <w:sz w:val="20"/>
              </w:rPr>
              <w:t>Stage 4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52" w:after="0"/>
              <w:ind w:left="0" w:right="0" w:firstLine="0"/>
              <w:jc w:val="center"/>
            </w:pPr>
            <w:r>
              <w:rPr>
                <w:w w:val="101.29162788391113"/>
                <w:rFonts w:ascii="LMRoman12" w:hAnsi="LMRoman12" w:eastAsia="LMRoman12"/>
                <w:b/>
                <w:i w:val="0"/>
                <w:color w:val="000080"/>
                <w:sz w:val="20"/>
              </w:rPr>
              <w:t>Stage 5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758" w:after="0"/>
              <w:ind w:left="0" w:right="870" w:firstLine="0"/>
              <w:jc w:val="right"/>
            </w:pPr>
            <w:r>
              <w:rPr>
                <w:w w:val="101.29162788391113"/>
                <w:rFonts w:ascii="LMRoman12" w:hAnsi="LMRoman12" w:eastAsia="LMRoman12"/>
                <w:b/>
                <w:i w:val="0"/>
                <w:color w:val="000080"/>
                <w:sz w:val="20"/>
              </w:rPr>
              <w:t>Stage 6</w:t>
            </w:r>
          </w:p>
        </w:tc>
      </w:tr>
    </w:tbl>
    <w:p>
      <w:pPr>
        <w:autoSpaceDN w:val="0"/>
        <w:autoSpaceDE w:val="0"/>
        <w:widowControl/>
        <w:spacing w:line="1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3017"/>
        <w:gridCol w:w="3017"/>
        <w:gridCol w:w="3017"/>
      </w:tblGrid>
      <w:tr>
        <w:trPr>
          <w:trHeight w:hRule="exact" w:val="346"/>
        </w:trPr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78" w:after="0"/>
              <w:ind w:left="148" w:right="0" w:firstLine="0"/>
              <w:jc w:val="left"/>
            </w:pPr>
            <w:r>
              <w:rPr>
                <w:w w:val="102.69826253255208"/>
                <w:rFonts w:ascii="LMRoman10" w:hAnsi="LMRoman10" w:eastAsia="LMRoman10"/>
                <w:b/>
                <w:i w:val="0"/>
                <w:color w:val="000000"/>
                <w:sz w:val="18"/>
              </w:rPr>
              <w:t>Conceptual Framework</w:t>
            </w:r>
          </w:p>
        </w:tc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60" w:after="0"/>
              <w:ind w:left="0" w:right="0" w:firstLine="0"/>
              <w:jc w:val="center"/>
            </w:pPr>
            <w:r>
              <w:rPr>
                <w:w w:val="102.69826253255208"/>
                <w:rFonts w:ascii="LMRoman10" w:hAnsi="LMRoman10" w:eastAsia="LMRoman10"/>
                <w:b/>
                <w:i w:val="0"/>
                <w:color w:val="000000"/>
                <w:sz w:val="18"/>
              </w:rPr>
              <w:t>Methodology</w:t>
            </w:r>
          </w:p>
        </w:tc>
        <w:tc>
          <w:tcPr>
            <w:tcW w:type="dxa" w:w="2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94" w:after="0"/>
              <w:ind w:left="0" w:right="470" w:firstLine="0"/>
              <w:jc w:val="right"/>
            </w:pPr>
            <w:r>
              <w:rPr>
                <w:w w:val="102.69826253255208"/>
                <w:rFonts w:ascii="LMRoman10" w:hAnsi="LMRoman10" w:eastAsia="LMRoman10"/>
                <w:b/>
                <w:i w:val="0"/>
                <w:color w:val="000000"/>
                <w:sz w:val="18"/>
              </w:rPr>
              <w:t>Data Analysis</w:t>
            </w:r>
          </w:p>
        </w:tc>
      </w:tr>
      <w:tr>
        <w:trPr>
          <w:trHeight w:hRule="exact" w:val="88"/>
        </w:trPr>
        <w:tc>
          <w:tcPr>
            <w:tcW w:type="dxa" w:w="2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4" w:after="0"/>
              <w:ind w:left="132" w:right="0" w:firstLine="0"/>
              <w:jc w:val="left"/>
            </w:pPr>
            <w:r>
              <w:rPr>
                <w:w w:val="102.69826253255208"/>
                <w:rFonts w:ascii="LMRoman10" w:hAnsi="LMRoman10" w:eastAsia="LMRoman10"/>
                <w:b w:val="0"/>
                <w:i w:val="0"/>
                <w:color w:val="000000"/>
                <w:sz w:val="18"/>
              </w:rPr>
              <w:t>IV: Technology Integration</w:t>
            </w:r>
          </w:p>
        </w:tc>
        <w:tc>
          <w:tcPr>
            <w:tcW w:type="dxa" w:w="3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8" w:after="0"/>
              <w:ind w:left="0" w:right="0" w:firstLine="0"/>
              <w:jc w:val="center"/>
            </w:pPr>
            <w:r>
              <w:rPr>
                <w:w w:val="102.69826253255208"/>
                <w:rFonts w:ascii="LMRoman10" w:hAnsi="LMRoman10" w:eastAsia="LMRoman10"/>
                <w:b w:val="0"/>
                <w:i w:val="0"/>
                <w:color w:val="000000"/>
                <w:sz w:val="18"/>
              </w:rPr>
              <w:t>Design Science Research</w:t>
            </w:r>
          </w:p>
        </w:tc>
        <w:tc>
          <w:tcPr>
            <w:tcW w:type="dxa" w:w="3017"/>
            <w:vMerge/>
            <w:tcBorders/>
          </w:tcPr>
          <w:p/>
        </w:tc>
      </w:tr>
      <w:tr>
        <w:trPr>
          <w:trHeight w:hRule="exact" w:val="112"/>
        </w:trPr>
        <w:tc>
          <w:tcPr>
            <w:tcW w:type="dxa" w:w="3017"/>
            <w:vMerge/>
            <w:tcBorders/>
          </w:tcPr>
          <w:p/>
        </w:tc>
        <w:tc>
          <w:tcPr>
            <w:tcW w:type="dxa" w:w="3017"/>
            <w:vMerge/>
            <w:tcBorders/>
          </w:tcPr>
          <w:p/>
        </w:tc>
        <w:tc>
          <w:tcPr>
            <w:tcW w:type="dxa" w:w="2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54" w:after="0"/>
              <w:ind w:left="0" w:right="502" w:firstLine="0"/>
              <w:jc w:val="right"/>
            </w:pPr>
            <w:r>
              <w:rPr>
                <w:w w:val="102.69826253255208"/>
                <w:rFonts w:ascii="LMRoman10" w:hAnsi="LMRoman10" w:eastAsia="LMRoman10"/>
                <w:b w:val="0"/>
                <w:i w:val="0"/>
                <w:color w:val="000000"/>
                <w:sz w:val="18"/>
              </w:rPr>
              <w:t>H1–H5: Tested</w:t>
            </w:r>
          </w:p>
        </w:tc>
      </w:tr>
      <w:tr>
        <w:trPr>
          <w:trHeight w:hRule="exact" w:val="140"/>
        </w:trPr>
        <w:tc>
          <w:tcPr>
            <w:tcW w:type="dxa" w:w="2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56" w:after="0"/>
              <w:ind w:left="628" w:right="0" w:firstLine="0"/>
              <w:jc w:val="left"/>
            </w:pPr>
            <w:r>
              <w:rPr>
                <w:w w:val="102.69826253255208"/>
                <w:rFonts w:ascii="LMRoman10" w:hAnsi="LMRoman10" w:eastAsia="LMRoman10"/>
                <w:b w:val="0"/>
                <w:i w:val="0"/>
                <w:color w:val="000000"/>
                <w:sz w:val="18"/>
              </w:rPr>
              <w:t>M1: Organisa-</w:t>
            </w:r>
          </w:p>
        </w:tc>
        <w:tc>
          <w:tcPr>
            <w:tcW w:type="dxa" w:w="3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34" w:after="0"/>
              <w:ind w:left="0" w:right="0" w:firstLine="0"/>
              <w:jc w:val="center"/>
            </w:pPr>
            <w:r>
              <w:rPr>
                <w:w w:val="102.69826253255208"/>
                <w:rFonts w:ascii="LMRoman10" w:hAnsi="LMRoman10" w:eastAsia="LMRoman10"/>
                <w:b w:val="0"/>
                <w:i w:val="0"/>
                <w:color w:val="000000"/>
                <w:sz w:val="18"/>
              </w:rPr>
              <w:t>Mixed methods</w:t>
            </w:r>
          </w:p>
        </w:tc>
        <w:tc>
          <w:tcPr>
            <w:tcW w:type="dxa" w:w="3017"/>
            <w:vMerge/>
            <w:tcBorders/>
          </w:tcPr>
          <w:p/>
        </w:tc>
      </w:tr>
      <w:tr>
        <w:trPr>
          <w:trHeight w:hRule="exact" w:val="80"/>
        </w:trPr>
        <w:tc>
          <w:tcPr>
            <w:tcW w:type="dxa" w:w="3017"/>
            <w:vMerge/>
            <w:tcBorders/>
          </w:tcPr>
          <w:p/>
        </w:tc>
        <w:tc>
          <w:tcPr>
            <w:tcW w:type="dxa" w:w="3017"/>
            <w:vMerge/>
            <w:tcBorders/>
          </w:tcPr>
          <w:p/>
        </w:tc>
        <w:tc>
          <w:tcPr>
            <w:tcW w:type="dxa" w:w="2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32" w:after="0"/>
              <w:ind w:left="654" w:right="0" w:firstLine="0"/>
              <w:jc w:val="left"/>
            </w:pPr>
            <w:r>
              <w:rPr>
                <w:w w:val="102.69826253255208"/>
                <w:rFonts w:ascii="LMRoman10" w:hAnsi="LMRoman10" w:eastAsia="LMRoman10"/>
                <w:b w:val="0"/>
                <w:i w:val="0"/>
                <w:color w:val="000000"/>
                <w:sz w:val="18"/>
              </w:rPr>
              <w:t>Per-domain accuracy</w:t>
            </w:r>
          </w:p>
        </w:tc>
      </w:tr>
      <w:tr>
        <w:trPr>
          <w:trHeight w:hRule="exact" w:val="44"/>
        </w:trPr>
        <w:tc>
          <w:tcPr>
            <w:tcW w:type="dxa" w:w="3017"/>
            <w:vMerge/>
            <w:tcBorders/>
          </w:tcPr>
          <w:p/>
        </w:tc>
        <w:tc>
          <w:tcPr>
            <w:tcW w:type="dxa" w:w="3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48" w:after="0"/>
              <w:ind w:left="0" w:right="0" w:firstLine="0"/>
              <w:jc w:val="center"/>
            </w:pPr>
            <w:r>
              <w:rPr>
                <w:w w:val="102.69826253255208"/>
                <w:rFonts w:ascii="LMRoman10" w:hAnsi="LMRoman10" w:eastAsia="LMRoman10"/>
                <w:b w:val="0"/>
                <w:i w:val="0"/>
                <w:color w:val="000000"/>
                <w:sz w:val="18"/>
              </w:rPr>
              <w:t>(quant + qual)</w:t>
            </w:r>
          </w:p>
        </w:tc>
        <w:tc>
          <w:tcPr>
            <w:tcW w:type="dxa" w:w="3017"/>
            <w:vMerge/>
            <w:tcBorders/>
          </w:tcPr>
          <w:p/>
        </w:tc>
      </w:tr>
      <w:tr>
        <w:trPr>
          <w:trHeight w:hRule="exact" w:val="96"/>
        </w:trPr>
        <w:tc>
          <w:tcPr>
            <w:tcW w:type="dxa" w:w="2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2" w:after="0"/>
              <w:ind w:left="540" w:right="0" w:firstLine="0"/>
              <w:jc w:val="left"/>
            </w:pPr>
            <w:r>
              <w:rPr>
                <w:w w:val="102.69826253255208"/>
                <w:rFonts w:ascii="LMRoman10" w:hAnsi="LMRoman10" w:eastAsia="LMRoman10"/>
                <w:b w:val="0"/>
                <w:i w:val="0"/>
                <w:color w:val="000000"/>
                <w:sz w:val="18"/>
              </w:rPr>
              <w:t>tional Capability</w:t>
            </w:r>
          </w:p>
        </w:tc>
        <w:tc>
          <w:tcPr>
            <w:tcW w:type="dxa" w:w="3017"/>
            <w:vMerge/>
            <w:tcBorders/>
          </w:tcPr>
          <w:p/>
        </w:tc>
        <w:tc>
          <w:tcPr>
            <w:tcW w:type="dxa" w:w="3017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3017"/>
            <w:vMerge/>
            <w:tcBorders/>
          </w:tcPr>
          <w:p/>
        </w:tc>
        <w:tc>
          <w:tcPr>
            <w:tcW w:type="dxa" w:w="3017"/>
            <w:vMerge/>
            <w:tcBorders/>
          </w:tcPr>
          <w:p/>
        </w:tc>
        <w:tc>
          <w:tcPr>
            <w:tcW w:type="dxa" w:w="2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40" w:after="0"/>
              <w:ind w:left="0" w:right="470" w:firstLine="0"/>
              <w:jc w:val="right"/>
            </w:pPr>
            <w:r>
              <w:rPr>
                <w:w w:val="102.69826253255208"/>
                <w:rFonts w:ascii="LMRoman10" w:hAnsi="LMRoman10" w:eastAsia="LMRoman10"/>
                <w:b w:val="0"/>
                <w:i w:val="0"/>
                <w:color w:val="000000"/>
                <w:sz w:val="18"/>
              </w:rPr>
              <w:t>Effort reduction</w:t>
            </w:r>
          </w:p>
        </w:tc>
      </w:tr>
      <w:tr>
        <w:trPr>
          <w:trHeight w:hRule="exact" w:val="140"/>
        </w:trPr>
        <w:tc>
          <w:tcPr>
            <w:tcW w:type="dxa" w:w="2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36" w:after="0"/>
              <w:ind w:left="272" w:right="0" w:firstLine="0"/>
              <w:jc w:val="left"/>
            </w:pPr>
            <w:r>
              <w:rPr>
                <w:w w:val="102.69826253255208"/>
                <w:rFonts w:ascii="LMRoman10" w:hAnsi="LMRoman10" w:eastAsia="LMRoman10"/>
                <w:b w:val="0"/>
                <w:i w:val="0"/>
                <w:color w:val="000000"/>
                <w:sz w:val="18"/>
              </w:rPr>
              <w:t>M2: Human Capability</w:t>
            </w:r>
          </w:p>
        </w:tc>
        <w:tc>
          <w:tcPr>
            <w:tcW w:type="dxa" w:w="3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32" w:after="0"/>
              <w:ind w:left="0" w:right="0" w:firstLine="0"/>
              <w:jc w:val="center"/>
            </w:pPr>
            <w:r>
              <w:rPr>
                <w:w w:val="102.69826253255208"/>
                <w:rFonts w:ascii="LMMathItalic10" w:hAnsi="LMMathItalic10" w:eastAsia="LMMathItalic10"/>
                <w:b w:val="0"/>
                <w:i/>
                <w:color w:val="000000"/>
                <w:sz w:val="18"/>
              </w:rPr>
              <w:t>𝑘</w:t>
            </w:r>
            <w:r>
              <w:rPr>
                <w:w w:val="102.69826253255208"/>
                <w:rFonts w:ascii="LMRoman10" w:hAnsi="LMRoman10" w:eastAsia="LMRoman10"/>
                <w:b w:val="0"/>
                <w:i w:val="0"/>
                <w:color w:val="000000"/>
                <w:sz w:val="18"/>
              </w:rPr>
              <w:t>-fold CV, ablation, SHAP</w:t>
            </w:r>
          </w:p>
        </w:tc>
        <w:tc>
          <w:tcPr>
            <w:tcW w:type="dxa" w:w="3017"/>
            <w:vMerge/>
            <w:tcBorders/>
          </w:tcPr>
          <w:p/>
        </w:tc>
      </w:tr>
      <w:tr>
        <w:trPr>
          <w:trHeight w:hRule="exact" w:val="80"/>
        </w:trPr>
        <w:tc>
          <w:tcPr>
            <w:tcW w:type="dxa" w:w="3017"/>
            <w:vMerge/>
            <w:tcBorders/>
          </w:tcPr>
          <w:p/>
        </w:tc>
        <w:tc>
          <w:tcPr>
            <w:tcW w:type="dxa" w:w="3017"/>
            <w:vMerge/>
            <w:tcBorders/>
          </w:tcPr>
          <w:p/>
        </w:tc>
        <w:tc>
          <w:tcPr>
            <w:tcW w:type="dxa" w:w="2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30" w:after="0"/>
              <w:ind w:left="602" w:right="0" w:firstLine="0"/>
              <w:jc w:val="left"/>
            </w:pPr>
            <w:r>
              <w:rPr>
                <w:w w:val="102.69826253255208"/>
                <w:rFonts w:ascii="LMRoman10" w:hAnsi="LMRoman10" w:eastAsia="LMRoman10"/>
                <w:b w:val="0"/>
                <w:i w:val="0"/>
                <w:color w:val="000000"/>
                <w:sz w:val="18"/>
              </w:rPr>
              <w:t>C1–C8: Contributions</w:t>
            </w:r>
          </w:p>
        </w:tc>
      </w:tr>
      <w:tr>
        <w:trPr>
          <w:trHeight w:hRule="exact" w:val="240"/>
        </w:trPr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56" w:after="0"/>
              <w:ind w:left="428" w:right="0" w:firstLine="0"/>
              <w:jc w:val="left"/>
            </w:pPr>
            <w:r>
              <w:rPr>
                <w:w w:val="102.69826253255208"/>
                <w:rFonts w:ascii="LMRoman10" w:hAnsi="LMRoman10" w:eastAsia="LMRoman10"/>
                <w:b w:val="0"/>
                <w:i w:val="0"/>
                <w:color w:val="000000"/>
                <w:sz w:val="18"/>
              </w:rPr>
              <w:t>DV: Business Value</w:t>
            </w:r>
          </w:p>
        </w:tc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48" w:after="0"/>
              <w:ind w:left="0" w:right="0" w:firstLine="0"/>
              <w:jc w:val="center"/>
            </w:pPr>
            <w:r>
              <w:rPr>
                <w:w w:val="102.69826253255208"/>
                <w:rFonts w:ascii="LMRoman10" w:hAnsi="LMRoman10" w:eastAsia="LMRoman10"/>
                <w:b w:val="0"/>
                <w:i w:val="0"/>
                <w:color w:val="000000"/>
                <w:sz w:val="18"/>
              </w:rPr>
              <w:t>12-expert panel validation</w:t>
            </w:r>
          </w:p>
        </w:tc>
        <w:tc>
          <w:tcPr>
            <w:tcW w:type="dxa" w:w="3017"/>
            <w:vMerge/>
            <w:tcBorders/>
          </w:tcPr>
          <w:p/>
        </w:tc>
      </w:tr>
      <w:tr>
        <w:trPr>
          <w:trHeight w:hRule="exact" w:val="744"/>
        </w:trPr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480" w:after="0"/>
              <w:ind w:left="214" w:right="0" w:firstLine="0"/>
              <w:jc w:val="left"/>
            </w:pPr>
            <w:r>
              <w:rPr>
                <w:w w:val="102.69826253255208"/>
                <w:rFonts w:ascii="LMRoman10" w:hAnsi="LMRoman10" w:eastAsia="LMRoman10"/>
                <w:b w:val="0"/>
                <w:i/>
                <w:color w:val="4D4DA6"/>
                <w:sz w:val="18"/>
              </w:rPr>
              <w:t>Ch. 2: Conceptual Model</w:t>
            </w:r>
          </w:p>
        </w:tc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498" w:after="0"/>
              <w:ind w:left="0" w:right="0" w:firstLine="0"/>
              <w:jc w:val="center"/>
            </w:pPr>
            <w:r>
              <w:rPr>
                <w:w w:val="102.69826253255208"/>
                <w:rFonts w:ascii="LMRoman10" w:hAnsi="LMRoman10" w:eastAsia="LMRoman10"/>
                <w:b w:val="0"/>
                <w:i/>
                <w:color w:val="4D4DA6"/>
                <w:sz w:val="18"/>
              </w:rPr>
              <w:t>Ch. 3: Research Methods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394" w:after="0"/>
              <w:ind w:left="0" w:right="380" w:firstLine="0"/>
              <w:jc w:val="right"/>
            </w:pPr>
            <w:r>
              <w:rPr>
                <w:w w:val="102.69826253255208"/>
                <w:rFonts w:ascii="LMRoman10" w:hAnsi="LMRoman10" w:eastAsia="LMRoman10"/>
                <w:b w:val="0"/>
                <w:i/>
                <w:color w:val="4D4DA6"/>
                <w:sz w:val="18"/>
              </w:rPr>
              <w:t>Ch. 4–5: Findings</w:t>
            </w:r>
          </w:p>
        </w:tc>
      </w:tr>
    </w:tbl>
    <w:p>
      <w:pPr>
        <w:autoSpaceDN w:val="0"/>
        <w:autoSpaceDE w:val="0"/>
        <w:widowControl/>
        <w:spacing w:line="240" w:lineRule="exact" w:before="176" w:after="0"/>
        <w:ind w:left="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Figure 1.16.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Six-Stage Research Design Flow: ASD Problem to Empirical Evidence</w:t>
      </w:r>
    </w:p>
    <w:p>
      <w:pPr>
        <w:autoSpaceDN w:val="0"/>
        <w:tabs>
          <w:tab w:pos="20" w:val="left"/>
          <w:tab w:pos="22" w:val="left"/>
          <w:tab w:pos="58" w:val="left"/>
          <w:tab w:pos="102" w:val="left"/>
          <w:tab w:pos="156" w:val="left"/>
          <w:tab w:pos="1698" w:val="left"/>
        </w:tabs>
        <w:autoSpaceDE w:val="0"/>
        <w:widowControl/>
        <w:spacing w:line="288" w:lineRule="exact" w:before="238" w:after="0"/>
        <w:ind w:left="0" w:right="0" w:firstLine="0"/>
        <w:jc w:val="left"/>
      </w:pPr>
      <w:r>
        <w:tab/>
      </w:r>
      <w:r>
        <w:tab/>
      </w:r>
      <w:r>
        <w:tab/>
      </w:r>
      <w:r>
        <w:rPr>
          <w:rFonts w:ascii="LMRoman12" w:hAnsi="LMRoman12" w:eastAsia="LMRoman12"/>
          <w:b w:val="0"/>
          <w:i/>
          <w:color w:val="000000"/>
          <w:sz w:val="24"/>
        </w:rPr>
        <w:t>Note.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Each stage feeds the next. The ASD problem (Stage 1) motivates the literature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review and gaps (Stage 2); gaps generate research questions, objectives, and hypotheses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(Stage 3); the conceptual framework (Stage 4) structures the variables; the methodology </w:t>
      </w:r>
      <w:r>
        <w:tab/>
      </w:r>
      <w:r>
        <w:tab/>
      </w:r>
      <w:r>
        <w:tab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(Stage 5) operationalises the framework; data analysis (Stage 6) tests the hypotheses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and produces contributions. IV = independent variable; DV = dependent variable; M1,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M2 = mediators; Mod = moderator; CV = cross-validation; SHAP = Shapley additive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explanations; RAG = retrieval-augmented generation.</w:t>
      </w:r>
    </w:p>
    <w:p>
      <w:pPr>
        <w:autoSpaceDN w:val="0"/>
        <w:autoSpaceDE w:val="0"/>
        <w:widowControl/>
        <w:spacing w:line="220" w:lineRule="exact" w:before="504" w:after="0"/>
        <w:ind w:left="72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1.29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maps each business problem through literature gaps, hypotheses, and con-</w:t>
      </w:r>
    </w:p>
    <w:p>
      <w:pPr>
        <w:autoSpaceDN w:val="0"/>
        <w:autoSpaceDE w:val="0"/>
        <w:widowControl/>
        <w:spacing w:line="218" w:lineRule="exact" w:before="230" w:after="0"/>
        <w:ind w:left="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ceptual model paths to contributions.</w:t>
      </w:r>
    </w:p>
    <w:p>
      <w:pPr>
        <w:autoSpaceDN w:val="0"/>
        <w:autoSpaceDE w:val="0"/>
        <w:widowControl/>
        <w:spacing w:line="218" w:lineRule="exact" w:before="234" w:after="0"/>
        <w:ind w:left="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Research Design Flow: Stage-by-Stage Alignment.</w:t>
      </w:r>
    </w:p>
    <w:p>
      <w:pPr>
        <w:sectPr>
          <w:pgSz w:w="11906" w:h="16838"/>
          <w:pgMar w:top="358" w:right="1416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59</w:t>
      </w:r>
    </w:p>
    <w:p>
      <w:pPr>
        <w:autoSpaceDN w:val="0"/>
        <w:autoSpaceDE w:val="0"/>
        <w:widowControl/>
        <w:spacing w:line="222" w:lineRule="exact" w:before="598" w:after="0"/>
        <w:ind w:left="0" w:right="0" w:firstLine="0"/>
        <w:jc w:val="center"/>
      </w:pPr>
      <w:r>
        <w:rPr>
          <w:rFonts w:ascii="LMRoman10" w:hAnsi="LMRoman10" w:eastAsia="LMRoman10"/>
          <w:b/>
          <w:i w:val="0"/>
          <w:color w:val="000000"/>
          <w:sz w:val="22"/>
        </w:rPr>
        <w:t>Master Traceability Chain: Problem to Contribution.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1.29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provides the complete</w:t>
      </w:r>
    </w:p>
    <w:p>
      <w:pPr>
        <w:autoSpaceDN w:val="0"/>
        <w:autoSpaceDE w:val="0"/>
        <w:widowControl/>
        <w:spacing w:line="220" w:lineRule="exact" w:before="226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end-to-end chain that the examiner can use to verify every claim traces back to a problem and</w:t>
      </w:r>
    </w:p>
    <w:p>
      <w:pPr>
        <w:autoSpaceDN w:val="0"/>
        <w:autoSpaceDE w:val="0"/>
        <w:widowControl/>
        <w:spacing w:line="218" w:lineRule="exact" w:before="230" w:after="76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forward to evidence.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9026"/>
      </w:tblGrid>
      <w:tr>
        <w:trPr>
          <w:trHeight w:hRule="exact" w:val="470"/>
        </w:trPr>
        <w:tc>
          <w:tcPr>
            <w:tcW w:type="dxa" w:w="9078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6" w:after="0"/>
              <w:ind w:left="26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80"/>
                <w:sz w:val="24"/>
              </w:rPr>
              <w:t>Table 1.29.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Master Traceability Matrix: Problem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 xml:space="preserve"> →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Gap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 xml:space="preserve"> →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Objective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 xml:space="preserve"> →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Research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9026"/>
      </w:tblGrid>
      <w:tr>
        <w:trPr>
          <w:trHeight w:hRule="exact" w:val="290"/>
        </w:trPr>
        <w:tc>
          <w:tcPr>
            <w:tcW w:type="dxa" w:w="10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4" w:after="0"/>
              <w:ind w:left="70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Question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 xml:space="preserve"> →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Hypothesis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 xml:space="preserve"> →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Data Source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 xml:space="preserve"> →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Context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 xml:space="preserve"> →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Variables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 xml:space="preserve"> →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Contribution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 xml:space="preserve"> →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9026"/>
      </w:tblGrid>
      <w:tr>
        <w:trPr>
          <w:trHeight w:hRule="exact" w:val="290"/>
        </w:trPr>
        <w:tc>
          <w:tcPr>
            <w:tcW w:type="dxa" w:w="10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70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Decision. This single matrix enables the examiner to trace any claim across all five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9026"/>
      </w:tblGrid>
      <w:tr>
        <w:trPr>
          <w:trHeight w:hRule="exact" w:val="288"/>
        </w:trPr>
        <w:tc>
          <w:tcPr>
            <w:tcW w:type="dxa" w:w="10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70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chapters and verify that every problem has a testable resolution with identified data,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472"/>
        </w:trPr>
        <w:tc>
          <w:tcPr>
            <w:tcW w:type="dxa" w:w="5080"/>
            <w:gridSpan w:val="2"/>
            <w:tcBorders>
              <w:bottom w:sz="9.600000000000136" w:val="single" w:color="#00007F"/>
            </w:tcBorders>
            <w:shd w:fill="f0f5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2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variables, and a deployment verdict.</w:t>
            </w:r>
          </w:p>
        </w:tc>
        <w:tc>
          <w:tcPr>
            <w:tcW w:type="dxa" w:w="4006"/>
            <w:tcBorders>
              <w:bottom w:sz="9.600000000000136" w:val="single" w:color="#00007F"/>
            </w:tcBorders>
            <w:shd w:fill="f0f5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58"/>
        </w:trPr>
        <w:tc>
          <w:tcPr>
            <w:tcW w:type="dxa" w:w="1260"/>
            <w:tcBorders>
              <w:top w:sz="9.600000000000136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 xml:space="preserve">Problem 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Gap</w:t>
            </w:r>
          </w:p>
        </w:tc>
        <w:tc>
          <w:tcPr>
            <w:tcW w:type="dxa" w:w="3820"/>
            <w:tcBorders>
              <w:top w:sz="9.600000000000136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 xml:space="preserve">Obj.RQ HypothesisData Context 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IV /</w:t>
            </w:r>
          </w:p>
        </w:tc>
        <w:tc>
          <w:tcPr>
            <w:tcW w:type="dxa" w:w="4006"/>
            <w:tcBorders>
              <w:top w:sz="9.600000000000136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24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Contrib.DecisionChapter Flow</w:t>
            </w:r>
          </w:p>
        </w:tc>
      </w:tr>
    </w:tbl>
    <w:p>
      <w:pPr>
        <w:autoSpaceDN w:val="0"/>
        <w:autoSpaceDE w:val="0"/>
        <w:widowControl/>
        <w:spacing w:line="7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380"/>
        </w:trPr>
        <w:tc>
          <w:tcPr>
            <w:tcW w:type="dxa" w:w="424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70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96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22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86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5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DV</w:t>
            </w:r>
          </w:p>
        </w:tc>
        <w:tc>
          <w:tcPr>
            <w:tcW w:type="dxa" w:w="56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31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8"/>
        </w:trPr>
        <w:tc>
          <w:tcPr>
            <w:tcW w:type="dxa" w:w="424"/>
            <w:vMerge w:val="restart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6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P1</w:t>
            </w:r>
          </w:p>
        </w:tc>
        <w:tc>
          <w:tcPr>
            <w:tcW w:type="dxa" w:w="700"/>
            <w:vMerge w:val="restart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G1</w:t>
            </w:r>
          </w:p>
        </w:tc>
        <w:tc>
          <w:tcPr>
            <w:tcW w:type="dxa" w:w="196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6" w:after="0"/>
              <w:ind w:left="2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O2 RQ1H1: ASD</w:t>
            </w:r>
          </w:p>
        </w:tc>
        <w:tc>
          <w:tcPr>
            <w:tcW w:type="dxa" w:w="122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Secondary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B2C</w:t>
            </w:r>
          </w:p>
        </w:tc>
        <w:tc>
          <w:tcPr>
            <w:tcW w:type="dxa" w:w="86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6" w:after="0"/>
              <w:ind w:left="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IV:</w:t>
            </w:r>
          </w:p>
        </w:tc>
        <w:tc>
          <w:tcPr>
            <w:tcW w:type="dxa" w:w="560"/>
            <w:vMerge w:val="restart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6" w:after="0"/>
              <w:ind w:left="1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C1</w:t>
            </w:r>
          </w:p>
        </w:tc>
        <w:tc>
          <w:tcPr>
            <w:tcW w:type="dxa" w:w="3310"/>
            <w:vMerge w:val="restart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2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Adopt 1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</w:t>
            </w:r>
          </w:p>
        </w:tc>
      </w:tr>
      <w:tr>
        <w:trPr>
          <w:trHeight w:hRule="exact" w:val="400"/>
        </w:trPr>
        <w:tc>
          <w:tcPr>
            <w:tcW w:type="dxa" w:w="1289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1289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19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380" w:firstLine="0"/>
              <w:jc w:val="righ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85%</w:t>
            </w:r>
          </w:p>
        </w:tc>
        <w:tc>
          <w:tcPr>
            <w:tcW w:type="dxa" w:w="1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(EEG)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quant</w:t>
            </w:r>
          </w:p>
        </w:tc>
        <w:tc>
          <w:tcPr>
            <w:tcW w:type="dxa" w:w="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Model</w:t>
            </w:r>
          </w:p>
        </w:tc>
        <w:tc>
          <w:tcPr>
            <w:tcW w:type="dxa" w:w="1289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1289"/>
            <w:vMerge/>
            <w:tcBorders>
              <w:top w:sz="3.984800100326538" w:val="single" w:color="#00007F"/>
            </w:tcBorders>
          </w:tcPr>
          <w:p/>
        </w:tc>
      </w:tr>
      <w:tr>
        <w:trPr>
          <w:trHeight w:hRule="exact" w:val="400"/>
        </w:trPr>
        <w:tc>
          <w:tcPr>
            <w:tcW w:type="dxa" w:w="1289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1289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4" w:after="0"/>
              <w:ind w:left="0" w:right="5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(Part</w:t>
            </w:r>
          </w:p>
        </w:tc>
        <w:tc>
          <w:tcPr>
            <w:tcW w:type="dxa" w:w="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4" w:after="0"/>
              <w:ind w:left="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arch.</w:t>
            </w:r>
          </w:p>
        </w:tc>
        <w:tc>
          <w:tcPr>
            <w:tcW w:type="dxa" w:w="1289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1289"/>
            <w:vMerge/>
            <w:tcBorders>
              <w:top w:sz="3.984800100326538" w:val="single" w:color="#00007F"/>
            </w:tcBorders>
          </w:tcPr>
          <w:p/>
        </w:tc>
      </w:tr>
      <w:tr>
        <w:trPr>
          <w:trHeight w:hRule="exact" w:val="368"/>
        </w:trPr>
        <w:tc>
          <w:tcPr>
            <w:tcW w:type="dxa" w:w="1289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1289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8" w:after="0"/>
              <w:ind w:left="0" w:right="30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B)</w:t>
            </w:r>
          </w:p>
        </w:tc>
        <w:tc>
          <w:tcPr>
            <w:tcW w:type="dxa" w:w="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DV: Ac-</w:t>
            </w:r>
          </w:p>
        </w:tc>
        <w:tc>
          <w:tcPr>
            <w:tcW w:type="dxa" w:w="1289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1289"/>
            <w:vMerge/>
            <w:tcBorders>
              <w:top w:sz="3.984800100326538" w:val="single" w:color="#00007F"/>
            </w:tcBorders>
          </w:tcPr>
          <w:p/>
        </w:tc>
      </w:tr>
    </w:tbl>
    <w:p>
      <w:pPr>
        <w:autoSpaceDN w:val="0"/>
        <w:autoSpaceDE w:val="0"/>
        <w:widowControl/>
        <w:spacing w:line="200" w:lineRule="exact" w:before="136" w:after="196"/>
        <w:ind w:left="0" w:right="5544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curacy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400"/>
        </w:trPr>
        <w:tc>
          <w:tcPr>
            <w:tcW w:type="dxa" w:w="4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P1</w:t>
            </w:r>
          </w:p>
        </w:tc>
        <w:tc>
          <w:tcPr>
            <w:tcW w:type="dxa" w:w="7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G5</w:t>
            </w:r>
          </w:p>
        </w:tc>
        <w:tc>
          <w:tcPr>
            <w:tcW w:type="dxa" w:w="2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2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O3 RQ3H4: Effort</w:t>
            </w:r>
          </w:p>
        </w:tc>
        <w:tc>
          <w:tcPr>
            <w:tcW w:type="dxa" w:w="1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Secondary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B2B</w:t>
            </w:r>
          </w:p>
        </w:tc>
        <w:tc>
          <w:tcPr>
            <w:tcW w:type="dxa" w:w="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IV: Au-</w:t>
            </w:r>
          </w:p>
        </w:tc>
        <w:tc>
          <w:tcPr>
            <w:tcW w:type="dxa" w:w="5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C3</w:t>
            </w:r>
          </w:p>
        </w:tc>
        <w:tc>
          <w:tcPr>
            <w:tcW w:type="dxa" w:w="336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0.0" w:type="dxa"/>
            </w:tblPr>
            <w:tblGrid>
              <w:gridCol w:w="3366"/>
            </w:tblGrid>
            <w:tr>
              <w:trPr>
                <w:trHeight w:hRule="exact" w:val="1562"/>
              </w:trPr>
              <w:tc>
                <w:tcPr>
                  <w:tcW w:type="dxa" w:w="3266"/>
                  <w:tcBorders/>
                  <w:shd w:fill="f0f5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18" w:after="0"/>
                    <w:ind w:left="132" w:right="0" w:firstLine="0"/>
                    <w:jc w:val="lef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Adopt 1</w:t>
                  </w:r>
                  <w:r>
                    <w:rPr>
                      <w:rFonts w:ascii="LMMathSymbols10" w:hAnsi="LMMathSymbols10" w:eastAsia="LMMathSymbols10"/>
                      <w:b w:val="0"/>
                      <w:i/>
                      <w:color w:val="000000"/>
                      <w:sz w:val="20"/>
                    </w:rPr>
                    <w:t>→</w:t>
                  </w: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2</w:t>
                  </w:r>
                  <w:r>
                    <w:rPr>
                      <w:rFonts w:ascii="LMMathSymbols10" w:hAnsi="LMMathSymbols10" w:eastAsia="LMMathSymbols10"/>
                      <w:b w:val="0"/>
                      <w:i/>
                      <w:color w:val="000000"/>
                      <w:sz w:val="20"/>
                    </w:rPr>
                    <w:t>→</w:t>
                  </w: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3</w:t>
                  </w:r>
                  <w:r>
                    <w:rPr>
                      <w:rFonts w:ascii="LMMathSymbols10" w:hAnsi="LMMathSymbols10" w:eastAsia="LMMathSymbols10"/>
                      <w:b w:val="0"/>
                      <w:i/>
                      <w:color w:val="000000"/>
                      <w:sz w:val="20"/>
                    </w:rPr>
                    <w:t>→</w:t>
                  </w: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4</w:t>
                  </w:r>
                  <w:r>
                    <w:rPr>
                      <w:rFonts w:ascii="LMMathSymbols10" w:hAnsi="LMMathSymbols10" w:eastAsia="LMMathSymbols10"/>
                      <w:b w:val="0"/>
                      <w:i/>
                      <w:color w:val="000000"/>
                      <w:sz w:val="20"/>
                    </w:rPr>
                    <w:t>→</w:t>
                  </w: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5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00"/>
        </w:trPr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20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12" w:after="0"/>
              <w:ind w:left="0" w:right="440" w:firstLine="0"/>
              <w:jc w:val="righ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90%</w:t>
            </w:r>
          </w:p>
        </w:tc>
        <w:tc>
          <w:tcPr>
            <w:tcW w:type="dxa" w:w="1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(pipeline)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qual</w:t>
            </w:r>
          </w:p>
        </w:tc>
        <w:tc>
          <w:tcPr>
            <w:tcW w:type="dxa" w:w="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tomation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8" w:after="0"/>
              <w:ind w:left="0" w:right="5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(Part</w:t>
            </w:r>
          </w:p>
        </w:tc>
        <w:tc>
          <w:tcPr>
            <w:tcW w:type="dxa" w:w="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8" w:after="0"/>
              <w:ind w:left="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DV: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</w:tr>
      <w:tr>
        <w:trPr>
          <w:trHeight w:hRule="exact" w:val="382"/>
        </w:trPr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0" w:right="30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C)</w:t>
            </w:r>
          </w:p>
        </w:tc>
        <w:tc>
          <w:tcPr>
            <w:tcW w:type="dxa" w:w="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Time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</w:tr>
      <w:tr>
        <w:trPr>
          <w:trHeight w:hRule="exact" w:val="518"/>
        </w:trPr>
        <w:tc>
          <w:tcPr>
            <w:tcW w:type="dxa" w:w="4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P2</w:t>
            </w:r>
          </w:p>
        </w:tc>
        <w:tc>
          <w:tcPr>
            <w:tcW w:type="dxa" w:w="7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G2</w:t>
            </w:r>
          </w:p>
        </w:tc>
        <w:tc>
          <w:tcPr>
            <w:tcW w:type="dxa" w:w="2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2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O2 RQ2H3:</w:t>
            </w:r>
          </w:p>
        </w:tc>
        <w:tc>
          <w:tcPr>
            <w:tcW w:type="dxa" w:w="1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Secondary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B2C</w:t>
            </w:r>
          </w:p>
        </w:tc>
        <w:tc>
          <w:tcPr>
            <w:tcW w:type="dxa" w:w="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IV:</w:t>
            </w:r>
          </w:p>
        </w:tc>
        <w:tc>
          <w:tcPr>
            <w:tcW w:type="dxa" w:w="5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C2</w:t>
            </w:r>
          </w:p>
        </w:tc>
        <w:tc>
          <w:tcPr>
            <w:tcW w:type="dxa" w:w="336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6" w:after="0"/>
              <w:ind w:left="2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Adopt 1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</w:t>
            </w:r>
          </w:p>
        </w:tc>
      </w:tr>
      <w:tr>
        <w:trPr>
          <w:trHeight w:hRule="exact" w:val="400"/>
        </w:trPr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2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0" w:right="41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SHAP</w:t>
            </w:r>
          </w:p>
        </w:tc>
        <w:tc>
          <w:tcPr>
            <w:tcW w:type="dxa" w:w="1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(EEG)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quant</w:t>
            </w:r>
          </w:p>
        </w:tc>
        <w:tc>
          <w:tcPr>
            <w:tcW w:type="dxa" w:w="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Features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20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8" w:after="0"/>
              <w:ind w:left="0" w:right="54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valid</w:t>
            </w:r>
          </w:p>
        </w:tc>
        <w:tc>
          <w:tcPr>
            <w:tcW w:type="dxa" w:w="1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8" w:after="0"/>
              <w:ind w:left="0" w:right="5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(Part</w:t>
            </w:r>
          </w:p>
        </w:tc>
        <w:tc>
          <w:tcPr>
            <w:tcW w:type="dxa" w:w="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8" w:after="0"/>
              <w:ind w:left="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DV: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</w:tr>
      <w:tr>
        <w:trPr>
          <w:trHeight w:hRule="exact" w:val="364"/>
        </w:trPr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0" w:right="30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B)</w:t>
            </w:r>
          </w:p>
        </w:tc>
        <w:tc>
          <w:tcPr>
            <w:tcW w:type="dxa" w:w="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SHAP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0" w:lineRule="exact" w:before="136" w:after="196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rank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003"/>
        <w:gridCol w:w="1003"/>
        <w:gridCol w:w="1003"/>
        <w:gridCol w:w="1003"/>
        <w:gridCol w:w="1003"/>
        <w:gridCol w:w="1003"/>
        <w:gridCol w:w="1003"/>
        <w:gridCol w:w="1003"/>
        <w:gridCol w:w="1003"/>
      </w:tblGrid>
      <w:tr>
        <w:trPr>
          <w:trHeight w:hRule="exact" w:val="404"/>
        </w:trPr>
        <w:tc>
          <w:tcPr>
            <w:tcW w:type="dxa" w:w="4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P2</w:t>
            </w:r>
          </w:p>
        </w:tc>
        <w:tc>
          <w:tcPr>
            <w:tcW w:type="dxa" w:w="7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G3</w:t>
            </w:r>
          </w:p>
        </w:tc>
        <w:tc>
          <w:tcPr>
            <w:tcW w:type="dxa" w:w="1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2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O1 RQ4H5:</w:t>
            </w:r>
          </w:p>
        </w:tc>
        <w:tc>
          <w:tcPr>
            <w:tcW w:type="dxa" w:w="12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2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Primary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B2C</w:t>
            </w:r>
          </w:p>
        </w:tc>
        <w:tc>
          <w:tcPr>
            <w:tcW w:type="dxa" w:w="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IV: RAG</w:t>
            </w:r>
          </w:p>
        </w:tc>
        <w:tc>
          <w:tcPr>
            <w:tcW w:type="dxa" w:w="5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C4</w:t>
            </w:r>
          </w:p>
        </w:tc>
        <w:tc>
          <w:tcPr>
            <w:tcW w:type="dxa" w:w="7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12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Pilot</w:t>
            </w:r>
          </w:p>
        </w:tc>
        <w:tc>
          <w:tcPr>
            <w:tcW w:type="dxa" w:w="258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16" w:after="0"/>
              <w:ind w:left="13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</w:t>
            </w:r>
          </w:p>
        </w:tc>
      </w:tr>
      <w:tr>
        <w:trPr>
          <w:trHeight w:hRule="exact" w:val="400"/>
        </w:trPr>
        <w:tc>
          <w:tcPr>
            <w:tcW w:type="dxa" w:w="1003"/>
            <w:vMerge/>
            <w:tcBorders/>
          </w:tcPr>
          <w:p/>
        </w:tc>
        <w:tc>
          <w:tcPr>
            <w:tcW w:type="dxa" w:w="1003"/>
            <w:vMerge/>
            <w:tcBorders/>
          </w:tcPr>
          <w:p/>
        </w:tc>
        <w:tc>
          <w:tcPr>
            <w:tcW w:type="dxa" w:w="1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8" w:after="0"/>
              <w:ind w:left="0" w:right="22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Expert</w:t>
            </w:r>
          </w:p>
        </w:tc>
        <w:tc>
          <w:tcPr>
            <w:tcW w:type="dxa" w:w="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8" w:after="0"/>
              <w:ind w:left="0" w:right="6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(sur-</w:t>
            </w:r>
          </w:p>
        </w:tc>
        <w:tc>
          <w:tcPr>
            <w:tcW w:type="dxa" w:w="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qual</w:t>
            </w:r>
          </w:p>
        </w:tc>
        <w:tc>
          <w:tcPr>
            <w:tcW w:type="dxa" w:w="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8" w:after="0"/>
              <w:ind w:left="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output</w:t>
            </w:r>
          </w:p>
        </w:tc>
        <w:tc>
          <w:tcPr>
            <w:tcW w:type="dxa" w:w="1003"/>
            <w:vMerge/>
            <w:tcBorders/>
          </w:tcPr>
          <w:p/>
        </w:tc>
        <w:tc>
          <w:tcPr>
            <w:tcW w:type="dxa" w:w="1003"/>
            <w:vMerge/>
            <w:tcBorders/>
          </w:tcPr>
          <w:p/>
        </w:tc>
        <w:tc>
          <w:tcPr>
            <w:tcW w:type="dxa" w:w="1003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1003"/>
            <w:vMerge/>
            <w:tcBorders/>
          </w:tcPr>
          <w:p/>
        </w:tc>
        <w:tc>
          <w:tcPr>
            <w:tcW w:type="dxa" w:w="1003"/>
            <w:vMerge/>
            <w:tcBorders/>
          </w:tcPr>
          <w:p/>
        </w:tc>
        <w:tc>
          <w:tcPr>
            <w:tcW w:type="dxa" w:w="18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04" w:after="0"/>
              <w:ind w:left="0" w:right="172" w:firstLine="0"/>
              <w:jc w:val="righ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𝛼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≥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75</w:t>
            </w:r>
          </w:p>
        </w:tc>
        <w:tc>
          <w:tcPr>
            <w:tcW w:type="dxa" w:w="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0" w:right="10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vey)</w:t>
            </w:r>
          </w:p>
        </w:tc>
        <w:tc>
          <w:tcPr>
            <w:tcW w:type="dxa" w:w="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(Part</w:t>
            </w:r>
          </w:p>
        </w:tc>
        <w:tc>
          <w:tcPr>
            <w:tcW w:type="dxa" w:w="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DV:</w:t>
            </w:r>
          </w:p>
        </w:tc>
        <w:tc>
          <w:tcPr>
            <w:tcW w:type="dxa" w:w="1003"/>
            <w:vMerge/>
            <w:tcBorders/>
          </w:tcPr>
          <w:p/>
        </w:tc>
        <w:tc>
          <w:tcPr>
            <w:tcW w:type="dxa" w:w="1003"/>
            <w:vMerge/>
            <w:tcBorders/>
          </w:tcPr>
          <w:p/>
        </w:tc>
        <w:tc>
          <w:tcPr>
            <w:tcW w:type="dxa" w:w="1003"/>
            <w:vMerge/>
            <w:tcBorders/>
          </w:tcPr>
          <w:p/>
        </w:tc>
      </w:tr>
      <w:tr>
        <w:trPr>
          <w:trHeight w:hRule="exact" w:val="360"/>
        </w:trPr>
        <w:tc>
          <w:tcPr>
            <w:tcW w:type="dxa" w:w="1003"/>
            <w:vMerge/>
            <w:tcBorders/>
          </w:tcPr>
          <w:p/>
        </w:tc>
        <w:tc>
          <w:tcPr>
            <w:tcW w:type="dxa" w:w="1003"/>
            <w:vMerge/>
            <w:tcBorders/>
          </w:tcPr>
          <w:p/>
        </w:tc>
        <w:tc>
          <w:tcPr>
            <w:tcW w:type="dxa" w:w="1003"/>
            <w:vMerge/>
            <w:tcBorders/>
          </w:tcPr>
          <w:p/>
        </w:tc>
        <w:tc>
          <w:tcPr>
            <w:tcW w:type="dxa" w:w="12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0" w:right="27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A)</w:t>
            </w:r>
          </w:p>
        </w:tc>
        <w:tc>
          <w:tcPr>
            <w:tcW w:type="dxa" w:w="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Trust</w:t>
            </w:r>
          </w:p>
        </w:tc>
        <w:tc>
          <w:tcPr>
            <w:tcW w:type="dxa" w:w="1003"/>
            <w:vMerge/>
            <w:tcBorders/>
          </w:tcPr>
          <w:p/>
        </w:tc>
        <w:tc>
          <w:tcPr>
            <w:tcW w:type="dxa" w:w="1003"/>
            <w:vMerge/>
            <w:tcBorders/>
          </w:tcPr>
          <w:p/>
        </w:tc>
        <w:tc>
          <w:tcPr>
            <w:tcW w:type="dxa" w:w="100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338"/>
        </w:trPr>
        <w:tc>
          <w:tcPr>
            <w:tcW w:type="dxa" w:w="48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70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98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18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score</w:t>
            </w:r>
          </w:p>
        </w:tc>
        <w:tc>
          <w:tcPr>
            <w:tcW w:type="dxa" w:w="58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366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26"/>
        </w:trPr>
        <w:tc>
          <w:tcPr>
            <w:tcW w:type="dxa" w:w="4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P3</w:t>
            </w:r>
          </w:p>
        </w:tc>
        <w:tc>
          <w:tcPr>
            <w:tcW w:type="dxa" w:w="7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G5</w:t>
            </w:r>
          </w:p>
        </w:tc>
        <w:tc>
          <w:tcPr>
            <w:tcW w:type="dxa" w:w="1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2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O3 RQ3H4:</w:t>
            </w:r>
          </w:p>
        </w:tc>
        <w:tc>
          <w:tcPr>
            <w:tcW w:type="dxa" w:w="1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Secondary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B2B</w:t>
            </w:r>
          </w:p>
        </w:tc>
        <w:tc>
          <w:tcPr>
            <w:tcW w:type="dxa" w:w="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IV:</w:t>
            </w:r>
          </w:p>
        </w:tc>
        <w:tc>
          <w:tcPr>
            <w:tcW w:type="dxa" w:w="5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C5</w:t>
            </w:r>
          </w:p>
        </w:tc>
        <w:tc>
          <w:tcPr>
            <w:tcW w:type="dxa" w:w="336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2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Adopt 1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</w:t>
            </w:r>
          </w:p>
        </w:tc>
      </w:tr>
      <w:tr>
        <w:trPr>
          <w:trHeight w:hRule="exact" w:val="400"/>
        </w:trPr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0" w:right="40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94.6%</w:t>
            </w:r>
          </w:p>
        </w:tc>
        <w:tc>
          <w:tcPr>
            <w:tcW w:type="dxa" w:w="1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(pipeline)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qual</w:t>
            </w:r>
          </w:p>
        </w:tc>
        <w:tc>
          <w:tcPr>
            <w:tcW w:type="dxa" w:w="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Agentic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</w:tr>
      <w:tr>
        <w:trPr>
          <w:trHeight w:hRule="exact" w:val="380"/>
        </w:trPr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9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0" w:after="0"/>
              <w:ind w:left="0" w:right="10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reduction</w:t>
            </w:r>
          </w:p>
        </w:tc>
        <w:tc>
          <w:tcPr>
            <w:tcW w:type="dxa" w:w="1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0" w:after="0"/>
              <w:ind w:left="0" w:right="3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(Part</w:t>
            </w:r>
          </w:p>
        </w:tc>
        <w:tc>
          <w:tcPr>
            <w:tcW w:type="dxa" w:w="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AI DV: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</w:tr>
      <w:tr>
        <w:trPr>
          <w:trHeight w:hRule="exact" w:val="374"/>
        </w:trPr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6" w:after="0"/>
              <w:ind w:left="0" w:right="28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C)</w:t>
            </w:r>
          </w:p>
        </w:tc>
        <w:tc>
          <w:tcPr>
            <w:tcW w:type="dxa" w:w="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6" w:after="0"/>
              <w:ind w:left="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Steps,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8" w:lineRule="exact" w:before="138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time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534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60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009"/>
        <w:gridCol w:w="3009"/>
        <w:gridCol w:w="3009"/>
      </w:tblGrid>
      <w:tr>
        <w:trPr>
          <w:trHeight w:hRule="exact" w:val="408"/>
        </w:trPr>
        <w:tc>
          <w:tcPr>
            <w:tcW w:type="dxa" w:w="5020"/>
            <w:gridSpan w:val="2"/>
            <w:tcBorders>
              <w:bottom w:sz="9.600000000000023" w:val="single" w:color="#00007F"/>
            </w:tcBorders>
            <w:shd w:fill="f0f5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2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/>
                <w:color w:val="000000"/>
                <w:sz w:val="20"/>
              </w:rPr>
              <w:t>Table</w:t>
            </w:r>
            <w:r>
              <w:rPr>
                <w:rFonts w:ascii="LMRoman10" w:hAnsi="LMRoman10" w:eastAsia="LMRoman10"/>
                <w:b w:val="0"/>
                <w:i/>
                <w:color w:val="000080"/>
                <w:sz w:val="20"/>
              </w:rPr>
              <w:t xml:space="preserve"> 1.29</w:t>
            </w:r>
            <w:r>
              <w:rPr>
                <w:rFonts w:ascii="LMRoman10" w:hAnsi="LMRoman10" w:eastAsia="LMRoman10"/>
                <w:b w:val="0"/>
                <w:i/>
                <w:color w:val="000000"/>
                <w:sz w:val="20"/>
              </w:rPr>
              <w:t xml:space="preserve"> continued</w:t>
            </w:r>
          </w:p>
        </w:tc>
        <w:tc>
          <w:tcPr>
            <w:tcW w:type="dxa" w:w="4006"/>
            <w:tcBorders>
              <w:bottom w:sz="9.600000000000023" w:val="single" w:color="#00007F"/>
            </w:tcBorders>
            <w:shd w:fill="f0f5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58"/>
        </w:trPr>
        <w:tc>
          <w:tcPr>
            <w:tcW w:type="dxa" w:w="1200"/>
            <w:tcBorders>
              <w:top w:sz="9.600000000000023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 xml:space="preserve">Problem 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Gap</w:t>
            </w:r>
          </w:p>
        </w:tc>
        <w:tc>
          <w:tcPr>
            <w:tcW w:type="dxa" w:w="3820"/>
            <w:tcBorders>
              <w:top w:sz="9.600000000000023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 xml:space="preserve">Obj.RQ HypothesisData Context 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IV /</w:t>
            </w:r>
          </w:p>
        </w:tc>
        <w:tc>
          <w:tcPr>
            <w:tcW w:type="dxa" w:w="4006"/>
            <w:tcBorders>
              <w:top w:sz="9.600000000000023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24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Contrib.DecisionChapter Flow</w:t>
            </w:r>
          </w:p>
        </w:tc>
      </w:tr>
    </w:tbl>
    <w:p>
      <w:pPr>
        <w:autoSpaceDN w:val="0"/>
        <w:autoSpaceDE w:val="0"/>
        <w:widowControl/>
        <w:spacing w:line="7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380"/>
        </w:trPr>
        <w:tc>
          <w:tcPr>
            <w:tcW w:type="dxa" w:w="424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70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98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80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5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DV</w:t>
            </w:r>
          </w:p>
        </w:tc>
        <w:tc>
          <w:tcPr>
            <w:tcW w:type="dxa" w:w="62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31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6"/>
        </w:trPr>
        <w:tc>
          <w:tcPr>
            <w:tcW w:type="dxa" w:w="424"/>
            <w:vMerge w:val="restart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2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P4</w:t>
            </w:r>
          </w:p>
        </w:tc>
        <w:tc>
          <w:tcPr>
            <w:tcW w:type="dxa" w:w="700"/>
            <w:vMerge w:val="restart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G4</w:t>
            </w:r>
          </w:p>
        </w:tc>
        <w:tc>
          <w:tcPr>
            <w:tcW w:type="dxa" w:w="198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2" w:after="0"/>
              <w:ind w:left="2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O4 RQ5H2:</w:t>
            </w:r>
          </w:p>
        </w:tc>
        <w:tc>
          <w:tcPr>
            <w:tcW w:type="dxa" w:w="120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Secondary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B2C</w:t>
            </w:r>
          </w:p>
        </w:tc>
        <w:tc>
          <w:tcPr>
            <w:tcW w:type="dxa" w:w="80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2" w:after="0"/>
              <w:ind w:left="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IV:</w:t>
            </w:r>
          </w:p>
        </w:tc>
        <w:tc>
          <w:tcPr>
            <w:tcW w:type="dxa" w:w="620"/>
            <w:vMerge w:val="restart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C6</w:t>
            </w:r>
          </w:p>
        </w:tc>
        <w:tc>
          <w:tcPr>
            <w:tcW w:type="dxa" w:w="3310"/>
            <w:vMerge w:val="restart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2" w:after="0"/>
              <w:ind w:left="2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Adopt 1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</w:t>
            </w:r>
          </w:p>
        </w:tc>
      </w:tr>
      <w:tr>
        <w:trPr>
          <w:trHeight w:hRule="exact" w:val="400"/>
        </w:trPr>
        <w:tc>
          <w:tcPr>
            <w:tcW w:type="dxa" w:w="1289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1289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1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9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Ensemble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1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(EEG)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quant</w:t>
            </w:r>
          </w:p>
        </w:tc>
        <w:tc>
          <w:tcPr>
            <w:tcW w:type="dxa" w:w="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Model</w:t>
            </w:r>
          </w:p>
        </w:tc>
        <w:tc>
          <w:tcPr>
            <w:tcW w:type="dxa" w:w="1289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1289"/>
            <w:vMerge/>
            <w:tcBorders>
              <w:top w:sz="3.984800100326538" w:val="single" w:color="#00007F"/>
            </w:tcBorders>
          </w:tcPr>
          <w:p/>
        </w:tc>
      </w:tr>
      <w:tr>
        <w:trPr>
          <w:trHeight w:hRule="exact" w:val="400"/>
        </w:trPr>
        <w:tc>
          <w:tcPr>
            <w:tcW w:type="dxa" w:w="1289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1289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19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0" w:right="39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vs DL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0" w:right="5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(Part</w:t>
            </w:r>
          </w:p>
        </w:tc>
        <w:tc>
          <w:tcPr>
            <w:tcW w:type="dxa" w:w="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type</w:t>
            </w:r>
          </w:p>
        </w:tc>
        <w:tc>
          <w:tcPr>
            <w:tcW w:type="dxa" w:w="1289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1289"/>
            <w:vMerge/>
            <w:tcBorders>
              <w:top w:sz="3.984800100326538" w:val="single" w:color="#00007F"/>
            </w:tcBorders>
          </w:tcPr>
          <w:p/>
        </w:tc>
      </w:tr>
      <w:tr>
        <w:trPr>
          <w:trHeight w:hRule="exact" w:val="370"/>
        </w:trPr>
        <w:tc>
          <w:tcPr>
            <w:tcW w:type="dxa" w:w="1289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1289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8" w:after="0"/>
              <w:ind w:left="0" w:right="30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B)</w:t>
            </w:r>
          </w:p>
        </w:tc>
        <w:tc>
          <w:tcPr>
            <w:tcW w:type="dxa" w:w="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08" w:after="0"/>
              <w:ind w:left="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DV: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𝑝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-</w:t>
            </w:r>
          </w:p>
        </w:tc>
        <w:tc>
          <w:tcPr>
            <w:tcW w:type="dxa" w:w="1289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1289"/>
            <w:vMerge/>
            <w:tcBorders>
              <w:top w:sz="3.984800100326538" w:val="single" w:color="#00007F"/>
            </w:tcBorders>
          </w:tcPr>
          <w:p/>
        </w:tc>
      </w:tr>
    </w:tbl>
    <w:p>
      <w:pPr>
        <w:autoSpaceDN w:val="0"/>
        <w:autoSpaceDE w:val="0"/>
        <w:widowControl/>
        <w:spacing w:line="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>
        <w:trPr>
          <w:trHeight w:hRule="exact" w:val="338"/>
        </w:trPr>
        <w:tc>
          <w:tcPr>
            <w:tcW w:type="dxa" w:w="48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70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00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160"/>
            <w:gridSpan w:val="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7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Primary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Gov</w:t>
            </w:r>
          </w:p>
        </w:tc>
        <w:tc>
          <w:tcPr>
            <w:tcW w:type="dxa" w:w="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value,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𝑑</w:t>
            </w:r>
          </w:p>
        </w:tc>
        <w:tc>
          <w:tcPr>
            <w:tcW w:type="dxa" w:w="58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366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18"/>
        </w:trPr>
        <w:tc>
          <w:tcPr>
            <w:tcW w:type="dxa" w:w="4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P4</w:t>
            </w:r>
          </w:p>
        </w:tc>
        <w:tc>
          <w:tcPr>
            <w:tcW w:type="dxa" w:w="7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G6</w:t>
            </w:r>
          </w:p>
        </w:tc>
        <w:tc>
          <w:tcPr>
            <w:tcW w:type="dxa" w:w="2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2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O5 RQ5H5: Com-</w:t>
            </w:r>
          </w:p>
        </w:tc>
        <w:tc>
          <w:tcPr>
            <w:tcW w:type="dxa" w:w="2256"/>
            <w:gridSpan w:val="2"/>
            <w:vMerge/>
            <w:tcBorders/>
          </w:tcPr>
          <w:p/>
        </w:tc>
        <w:tc>
          <w:tcPr>
            <w:tcW w:type="dxa" w:w="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IV:</w:t>
            </w:r>
          </w:p>
        </w:tc>
        <w:tc>
          <w:tcPr>
            <w:tcW w:type="dxa" w:w="5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C7</w:t>
            </w:r>
          </w:p>
        </w:tc>
        <w:tc>
          <w:tcPr>
            <w:tcW w:type="dxa" w:w="336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2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Adopt 1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</w:t>
            </w:r>
          </w:p>
        </w:tc>
      </w:tr>
      <w:tr>
        <w:trPr>
          <w:trHeight w:hRule="exact" w:val="400"/>
        </w:trPr>
        <w:tc>
          <w:tcPr>
            <w:tcW w:type="dxa" w:w="1128"/>
            <w:vMerge/>
            <w:tcBorders/>
          </w:tcPr>
          <w:p/>
        </w:tc>
        <w:tc>
          <w:tcPr>
            <w:tcW w:type="dxa" w:w="1128"/>
            <w:vMerge/>
            <w:tcBorders/>
          </w:tcPr>
          <w:p/>
        </w:tc>
        <w:tc>
          <w:tcPr>
            <w:tcW w:type="dxa" w:w="20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0" w:right="33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pliance</w:t>
            </w:r>
          </w:p>
        </w:tc>
        <w:tc>
          <w:tcPr>
            <w:tcW w:type="dxa" w:w="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(ex-</w:t>
            </w:r>
          </w:p>
        </w:tc>
        <w:tc>
          <w:tcPr>
            <w:tcW w:type="dxa" w:w="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(Part</w:t>
            </w:r>
          </w:p>
        </w:tc>
        <w:tc>
          <w:tcPr>
            <w:tcW w:type="dxa" w:w="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RGAIG</w:t>
            </w:r>
          </w:p>
        </w:tc>
        <w:tc>
          <w:tcPr>
            <w:tcW w:type="dxa" w:w="1128"/>
            <w:vMerge/>
            <w:tcBorders/>
          </w:tcPr>
          <w:p/>
        </w:tc>
        <w:tc>
          <w:tcPr>
            <w:tcW w:type="dxa" w:w="1128"/>
            <w:vMerge/>
            <w:tcBorders/>
          </w:tcPr>
          <w:p/>
        </w:tc>
      </w:tr>
      <w:tr>
        <w:trPr>
          <w:trHeight w:hRule="exact" w:val="366"/>
        </w:trPr>
        <w:tc>
          <w:tcPr>
            <w:tcW w:type="dxa" w:w="1128"/>
            <w:vMerge/>
            <w:tcBorders/>
          </w:tcPr>
          <w:p/>
        </w:tc>
        <w:tc>
          <w:tcPr>
            <w:tcW w:type="dxa" w:w="1128"/>
            <w:vMerge/>
            <w:tcBorders/>
          </w:tcPr>
          <w:p/>
        </w:tc>
        <w:tc>
          <w:tcPr>
            <w:tcW w:type="dxa" w:w="1128"/>
            <w:vMerge/>
            <w:tcBorders/>
          </w:tcPr>
          <w:p/>
        </w:tc>
        <w:tc>
          <w:tcPr>
            <w:tcW w:type="dxa" w:w="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pert)</w:t>
            </w:r>
          </w:p>
        </w:tc>
        <w:tc>
          <w:tcPr>
            <w:tcW w:type="dxa" w:w="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8" w:after="0"/>
              <w:ind w:left="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D)</w:t>
            </w:r>
          </w:p>
        </w:tc>
        <w:tc>
          <w:tcPr>
            <w:tcW w:type="dxa" w:w="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8" w:after="0"/>
              <w:ind w:left="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DV:</w:t>
            </w:r>
          </w:p>
        </w:tc>
        <w:tc>
          <w:tcPr>
            <w:tcW w:type="dxa" w:w="1128"/>
            <w:vMerge/>
            <w:tcBorders/>
          </w:tcPr>
          <w:p/>
        </w:tc>
        <w:tc>
          <w:tcPr>
            <w:tcW w:type="dxa" w:w="112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8" w:lineRule="exact" w:before="138" w:after="196"/>
        <w:ind w:left="0" w:right="5320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Pass rate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>
        <w:trPr>
          <w:trHeight w:hRule="exact" w:val="402"/>
        </w:trPr>
        <w:tc>
          <w:tcPr>
            <w:tcW w:type="dxa" w:w="500"/>
            <w:vMerge w:val="restart"/>
            <w:tcBorders/>
            <w:shd w:fill="f0f5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All</w:t>
            </w:r>
          </w:p>
        </w:tc>
        <w:tc>
          <w:tcPr>
            <w:tcW w:type="dxa" w:w="680"/>
            <w:vMerge w:val="restart"/>
            <w:tcBorders/>
            <w:shd w:fill="f0f5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G0</w:t>
            </w:r>
          </w:p>
        </w:tc>
        <w:tc>
          <w:tcPr>
            <w:tcW w:type="dxa" w:w="62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1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O1–</w:t>
            </w:r>
          </w:p>
        </w:tc>
        <w:tc>
          <w:tcPr>
            <w:tcW w:type="dxa" w:w="138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All SEM</w:t>
            </w:r>
          </w:p>
        </w:tc>
        <w:tc>
          <w:tcPr>
            <w:tcW w:type="dxa" w:w="116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Both All</w:t>
            </w:r>
          </w:p>
        </w:tc>
        <w:tc>
          <w:tcPr>
            <w:tcW w:type="dxa" w:w="90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IV: Tech</w:t>
            </w:r>
          </w:p>
        </w:tc>
        <w:tc>
          <w:tcPr>
            <w:tcW w:type="dxa" w:w="540"/>
            <w:vMerge w:val="restart"/>
            <w:tcBorders/>
            <w:shd w:fill="f0f5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C8</w:t>
            </w:r>
          </w:p>
        </w:tc>
        <w:tc>
          <w:tcPr>
            <w:tcW w:type="dxa" w:w="3366"/>
            <w:vMerge w:val="restart"/>
            <w:tcBorders/>
            <w:shd w:fill="f0f5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2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Adopt/Pilot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</w:t>
            </w:r>
          </w:p>
        </w:tc>
      </w:tr>
      <w:tr>
        <w:trPr>
          <w:trHeight w:hRule="exact" w:val="370"/>
        </w:trPr>
        <w:tc>
          <w:tcPr>
            <w:tcW w:type="dxa" w:w="1128"/>
            <w:vMerge/>
            <w:tcBorders/>
          </w:tcPr>
          <w:p/>
        </w:tc>
        <w:tc>
          <w:tcPr>
            <w:tcW w:type="dxa" w:w="1128"/>
            <w:vMerge/>
            <w:tcBorders/>
          </w:tcPr>
          <w:p/>
        </w:tc>
        <w:tc>
          <w:tcPr>
            <w:tcW w:type="dxa" w:w="62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138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2" w:after="0"/>
              <w:ind w:left="0" w:right="7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mediation</w:t>
            </w:r>
          </w:p>
        </w:tc>
        <w:tc>
          <w:tcPr>
            <w:tcW w:type="dxa" w:w="116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2" w:after="0"/>
              <w:ind w:left="0" w:right="5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parts</w:t>
            </w:r>
          </w:p>
        </w:tc>
        <w:tc>
          <w:tcPr>
            <w:tcW w:type="dxa" w:w="90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2" w:after="0"/>
              <w:ind w:left="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DV:</w:t>
            </w:r>
          </w:p>
        </w:tc>
        <w:tc>
          <w:tcPr>
            <w:tcW w:type="dxa" w:w="1128"/>
            <w:vMerge/>
            <w:tcBorders/>
          </w:tcPr>
          <w:p/>
        </w:tc>
        <w:tc>
          <w:tcPr>
            <w:tcW w:type="dxa" w:w="112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80.0" w:type="dxa"/>
      </w:tblPr>
      <w:tblGrid>
        <w:gridCol w:w="9026"/>
      </w:tblGrid>
      <w:tr>
        <w:trPr>
          <w:trHeight w:hRule="exact" w:val="318"/>
        </w:trPr>
        <w:tc>
          <w:tcPr>
            <w:tcW w:type="dxa" w:w="634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0" w:right="268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Business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9026"/>
      </w:tblGrid>
      <w:tr>
        <w:trPr>
          <w:trHeight w:hRule="exact" w:val="390"/>
        </w:trPr>
        <w:tc>
          <w:tcPr>
            <w:tcW w:type="dxa" w:w="9026"/>
            <w:tcBorders>
              <w:bottom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0" w:right="422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value</w:t>
            </w:r>
          </w:p>
        </w:tc>
      </w:tr>
    </w:tbl>
    <w:p>
      <w:pPr>
        <w:autoSpaceDN w:val="0"/>
        <w:autoSpaceDE w:val="0"/>
        <w:widowControl/>
        <w:spacing w:line="448" w:lineRule="exact" w:before="290" w:after="0"/>
        <w:ind w:left="1440" w:right="1436" w:firstLine="0"/>
        <w:jc w:val="both"/>
      </w:pPr>
      <w:r>
        <w:rPr>
          <w:rFonts w:ascii="LMRoman10" w:hAnsi="LMRoman10" w:eastAsia="LMRoman10"/>
          <w:b w:val="0"/>
          <w:i/>
          <w:color w:val="000000"/>
          <w:sz w:val="22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P = Problem (Ch. 1); G = Gap (Ch. 2); O = Objective (Ch. 1); RQ = Research Question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(Ch. 1); H = Hypothesis (designed Ch. 3, tested Ch. 4); Data = Primary (questionnaire/expert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panel) or Secondary (EEG/benchmark datasets); Context = B2C qualitative (Part A), B2C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quantitative (Part B), B2B qualitative (Part C), Governance (Part D); IV = independent vari-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able; DV = dependent variable; C = Contribution (Ch. 5); Decision = Adopt (all thresholds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met), Pilot (beta required), Defer (threshold not met). Every row is a complete traceable chain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from business problem to deployment verdict.</w:t>
      </w:r>
    </w:p>
    <w:p>
      <w:pPr>
        <w:autoSpaceDN w:val="0"/>
        <w:autoSpaceDE w:val="0"/>
        <w:widowControl/>
        <w:spacing w:line="448" w:lineRule="exact" w:before="0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This master chain ensures bidirectional traceability: every contribution traces backward through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hypothesis, question, objective, and gap to a named business problem. No element is orphaned.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 examiner can pick any row and follow it across all five chapters.</w:t>
      </w:r>
    </w:p>
    <w:p>
      <w:pPr>
        <w:autoSpaceDN w:val="0"/>
        <w:autoSpaceDE w:val="0"/>
        <w:widowControl/>
        <w:spacing w:line="240" w:lineRule="exact" w:before="5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Research Model: Adoption-to-Governance Chain</w:t>
      </w:r>
    </w:p>
    <w:p>
      <w:pPr>
        <w:autoSpaceDN w:val="0"/>
        <w:autoSpaceDE w:val="0"/>
        <w:widowControl/>
        <w:spacing w:line="450" w:lineRule="exact" w:before="142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1.29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maps the six-stage adoption-to-governance chain to thesis constructs and empirical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evidence.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61</w:t>
      </w:r>
    </w:p>
    <w:p>
      <w:pPr>
        <w:autoSpaceDN w:val="0"/>
        <w:autoSpaceDE w:val="0"/>
        <w:widowControl/>
        <w:spacing w:line="448" w:lineRule="exact" w:before="368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detailed adoption-to-governance chain table was removed from the live chapter because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it overextended the introduction into governance instrumentation, KPI ladders, and modeled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value logic. The retained figure is sufficient to show the conceptual sequence, while empirical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evidence is handled later in the thesis with more caution.</w:t>
      </w:r>
    </w:p>
    <w:p>
      <w:pPr>
        <w:autoSpaceDN w:val="0"/>
        <w:tabs>
          <w:tab w:pos="2160" w:val="left"/>
        </w:tabs>
        <w:autoSpaceDE w:val="0"/>
        <w:widowControl/>
        <w:spacing w:line="448" w:lineRule="exact" w:before="0" w:after="0"/>
        <w:ind w:left="1440" w:right="1296" w:firstLine="0"/>
        <w:jc w:val="left"/>
      </w:pP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Figure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1.29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illustrates the six-stage chain as a sequential flow with a governance feedback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loop.</w:t>
      </w:r>
    </w:p>
    <w:p>
      <w:pPr>
        <w:autoSpaceDN w:val="0"/>
        <w:autoSpaceDE w:val="0"/>
        <w:widowControl/>
        <w:spacing w:line="448" w:lineRule="exact" w:before="2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adoption-to-governance chain is retained in Chapter 1 only as a conceptual organisational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lens. The full figure was removed from the live chapter because it duplicated later theoretical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material and pushed the introduction into governance, KPI, and value-creation detail that is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better handled in Chapters 4 and 5.</w:t>
      </w:r>
    </w:p>
    <w:p>
      <w:pPr>
        <w:autoSpaceDN w:val="0"/>
        <w:tabs>
          <w:tab w:pos="4784" w:val="left"/>
        </w:tabs>
        <w:autoSpaceDE w:val="0"/>
        <w:widowControl/>
        <w:spacing w:line="448" w:lineRule="exact" w:before="2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The six-stage model is consistent with the TOE framework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20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], UTAUT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21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], and Kotter’s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change management model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22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].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governance feedback loop distinguishes RGAIG from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linear adoption theories by treating governance as a continuous improvement mechanism.</w:t>
      </w:r>
    </w:p>
    <w:p>
      <w:pPr>
        <w:autoSpaceDN w:val="0"/>
        <w:autoSpaceDE w:val="0"/>
        <w:widowControl/>
        <w:spacing w:line="238" w:lineRule="exact" w:before="584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Theoretical Framework</w:t>
      </w:r>
    </w:p>
    <w:p>
      <w:pPr>
        <w:autoSpaceDN w:val="0"/>
        <w:autoSpaceDE w:val="0"/>
        <w:widowControl/>
        <w:spacing w:line="448" w:lineRule="exact" w:before="146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This section presents the dual theoretical grounding: domain-specific theories justifying the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technical architecture, and management theories explaining value creation and adoption.</w:t>
      </w:r>
    </w:p>
    <w:p>
      <w:pPr>
        <w:autoSpaceDN w:val="0"/>
        <w:autoSpaceDE w:val="0"/>
        <w:widowControl/>
        <w:spacing w:line="448" w:lineRule="exact" w:before="0" w:after="0"/>
        <w:ind w:left="1440" w:right="1434" w:firstLine="72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Signal processing theory provides the mathematical foundation for transforming raw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EEG recordings into clinically meaningful features. Three neuroscience theories—neural os-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cillation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6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], cortical connectivity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], and information processing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23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]—collectively justify the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framework’s multi-scale, attention-based architecture by linking frequency-band abnormalities,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disrupted inter-region connectivity, and altered temporal dynamics to the five clinical domains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under study. Technical foundations are documented in Appendix A.</w:t>
      </w:r>
    </w:p>
    <w:p>
      <w:pPr>
        <w:autoSpaceDN w:val="0"/>
        <w:autoSpaceDE w:val="0"/>
        <w:widowControl/>
        <w:spacing w:line="238" w:lineRule="exact" w:before="5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Management and Organizational Theories</w:t>
      </w:r>
    </w:p>
    <w:p>
      <w:pPr>
        <w:autoSpaceDN w:val="0"/>
        <w:autoSpaceDE w:val="0"/>
        <w:widowControl/>
        <w:spacing w:line="450" w:lineRule="exact" w:before="144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Five management theories frame the organizational contribution. 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1.29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maps each theory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 its core question, framework application, and key prediction.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62</w:t>
      </w:r>
    </w:p>
    <w:p>
      <w:pPr>
        <w:autoSpaceDN w:val="0"/>
        <w:autoSpaceDE w:val="0"/>
        <w:widowControl/>
        <w:spacing w:line="448" w:lineRule="exact" w:before="368" w:after="0"/>
        <w:ind w:left="1440" w:right="1434" w:firstLine="72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management-theories crosswalk is retained in summary form only. Resource-Based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View explains strategic value, TAM and UTAUT explain adoption, Sociotechnical Systems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Theory explains the interaction of technical and human systems, and Kotter’s change model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frames organisational transition. The detailed comparative table has been removed from the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live chapter because it duplicated the surrounding prose and added unnecessary width pressure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 the introduction.</w:t>
      </w:r>
    </w:p>
    <w:p>
      <w:pPr>
        <w:autoSpaceDN w:val="0"/>
        <w:autoSpaceDE w:val="0"/>
        <w:widowControl/>
        <w:spacing w:line="238" w:lineRule="exact" w:before="584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Theoretical Integration</w:t>
      </w:r>
    </w:p>
    <w:p>
      <w:pPr>
        <w:autoSpaceDN w:val="0"/>
        <w:autoSpaceDE w:val="0"/>
        <w:widowControl/>
        <w:spacing w:line="218" w:lineRule="exact" w:before="376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No single theory spans the full lifecycle. The nine theories integrate as follows:</w:t>
      </w:r>
    </w:p>
    <w:p>
      <w:pPr>
        <w:autoSpaceDN w:val="0"/>
        <w:tabs>
          <w:tab w:pos="2026" w:val="left"/>
        </w:tabs>
        <w:autoSpaceDE w:val="0"/>
        <w:widowControl/>
        <w:spacing w:line="446" w:lineRule="exact" w:before="86" w:after="0"/>
        <w:ind w:left="1738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What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the framework detects: Neural Oscillation, Cortical Connectivity, Information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Processing theories</w:t>
      </w:r>
    </w:p>
    <w:p>
      <w:pPr>
        <w:autoSpaceDN w:val="0"/>
        <w:autoSpaceDE w:val="0"/>
        <w:widowControl/>
        <w:spacing w:line="222" w:lineRule="exact" w:before="270" w:after="0"/>
        <w:ind w:left="1738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Why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it creates strategic value: Resource-Based View (RBV)</w:t>
      </w:r>
    </w:p>
    <w:p>
      <w:pPr>
        <w:autoSpaceDN w:val="0"/>
        <w:tabs>
          <w:tab w:pos="2026" w:val="left"/>
        </w:tabs>
        <w:autoSpaceDE w:val="0"/>
        <w:widowControl/>
        <w:spacing w:line="444" w:lineRule="exact" w:before="44" w:after="0"/>
        <w:ind w:left="1738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Whether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clinicians adopt it: Technology Acceptance Model (TAM), Unified Theory of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Acceptance and Use of Technology (UTAUT)</w:t>
      </w:r>
    </w:p>
    <w:p>
      <w:pPr>
        <w:autoSpaceDN w:val="0"/>
        <w:autoSpaceDE w:val="0"/>
        <w:widowControl/>
        <w:spacing w:line="222" w:lineRule="exact" w:before="270" w:after="0"/>
        <w:ind w:left="1738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How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technical and social systems co-evolve: Sociotechnical Systems Theory (STS)</w:t>
      </w:r>
    </w:p>
    <w:p>
      <w:pPr>
        <w:autoSpaceDN w:val="0"/>
        <w:autoSpaceDE w:val="0"/>
        <w:widowControl/>
        <w:spacing w:line="222" w:lineRule="exact" w:before="266" w:after="0"/>
        <w:ind w:left="1738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How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organizational transition unfolds: Kotter’s 8-Step Change Management</w:t>
      </w:r>
    </w:p>
    <w:p>
      <w:pPr>
        <w:autoSpaceDN w:val="0"/>
        <w:autoSpaceDE w:val="0"/>
        <w:widowControl/>
        <w:spacing w:line="448" w:lineRule="exact" w:before="78" w:after="0"/>
        <w:ind w:left="1440" w:right="1436" w:firstLine="72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Figure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1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presents the complete architecture of the unified framework, showing how six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public benchmark datasets feed through domain-adaptive preprocessing and feature engineer-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ing into classification models, with agentic AI orchestration and RAG-enhanced explainability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providing the governance and interpretability layers.</w:t>
      </w:r>
    </w:p>
    <w:p>
      <w:pPr>
        <w:autoSpaceDN w:val="0"/>
        <w:autoSpaceDE w:val="0"/>
        <w:widowControl/>
        <w:spacing w:line="238" w:lineRule="exact" w:before="584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Conceptual Model Preview</w:t>
      </w:r>
    </w:p>
    <w:p>
      <w:pPr>
        <w:autoSpaceDN w:val="0"/>
        <w:tabs>
          <w:tab w:pos="2602" w:val="left"/>
        </w:tabs>
        <w:autoSpaceDE w:val="0"/>
        <w:widowControl/>
        <w:spacing w:line="448" w:lineRule="exact" w:before="146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The theories converge into a mediation-based conceptual model (fully developed in Chapter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,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Figure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1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).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Technology Integration (IV) creates business value through two mediators: Or-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ganisational Capability (M1) and Human Capability (M2), moderated by Change Readiness.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Figure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1.29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illustrates this structure; H1–H5 correspond to specific paths, while H6–H7 require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organisational data reserved for future research.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63</w:t>
      </w:r>
    </w:p>
    <w:p>
      <w:pPr>
        <w:autoSpaceDN w:val="0"/>
        <w:autoSpaceDE w:val="0"/>
        <w:widowControl/>
        <w:spacing w:line="448" w:lineRule="exact" w:before="368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conceptual model preview is retained only in prose at this stage. The full mediation-style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preview figure was removed from the live chapter because it added another large structural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diagram to an already dense introduction and duplicated the more fully developed conceptual-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model treatment in Chapter 2.</w:t>
      </w:r>
    </w:p>
    <w:p>
      <w:pPr>
        <w:autoSpaceDN w:val="0"/>
        <w:autoSpaceDE w:val="0"/>
        <w:widowControl/>
        <w:spacing w:line="218" w:lineRule="exact" w:before="230" w:after="0"/>
        <w:ind w:left="216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1.29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maps H1–H5 to their conceptual model paths.</w:t>
      </w:r>
    </w:p>
    <w:p>
      <w:pPr>
        <w:autoSpaceDN w:val="0"/>
        <w:autoSpaceDE w:val="0"/>
        <w:widowControl/>
        <w:spacing w:line="448" w:lineRule="exact" w:before="0" w:after="0"/>
        <w:ind w:left="1440" w:right="1436" w:firstLine="72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Operational hypotheses H1–H5 are aligned to the conceptual model in a straightforward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way: ASD-focused performance and model comparison represent the technology-to-capability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logic, feature relevance supports the discriminative mechanism, automation addresses workflow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value creation, and explainability supports the human-capability path. The detailed hypothesis-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to-path mapping table has been removed from the live chapter to keep Chapter 1 focused on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framing rather than conceptual bookkeeping.</w:t>
      </w:r>
    </w:p>
    <w:p>
      <w:pPr>
        <w:autoSpaceDN w:val="0"/>
        <w:autoSpaceDE w:val="0"/>
        <w:widowControl/>
        <w:spacing w:line="240" w:lineRule="exact" w:before="5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Methodological Overview</w:t>
      </w:r>
    </w:p>
    <w:p>
      <w:pPr>
        <w:autoSpaceDN w:val="0"/>
        <w:autoSpaceDE w:val="0"/>
        <w:widowControl/>
        <w:spacing w:line="448" w:lineRule="exact" w:before="144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research adopts a pragmatist, design-science methodology with a critical realist treatment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of diagnostic outcomes. This dual ontology justifies the mixed-methods design: quantitative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measurement for objective phenomena and qualitative assessment for subjective constructs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24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].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 practical terms, the study proceeds through four phases: data preparation, model develop-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ment, framework integration, and validation. Chapter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3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develops these phases in full.</w:t>
      </w:r>
    </w:p>
    <w:p>
      <w:pPr>
        <w:autoSpaceDN w:val="0"/>
        <w:autoSpaceDE w:val="0"/>
        <w:widowControl/>
        <w:spacing w:line="238" w:lineRule="exact" w:before="584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Competitive Landscape</w:t>
      </w:r>
    </w:p>
    <w:p>
      <w:pPr>
        <w:autoSpaceDN w:val="0"/>
        <w:autoSpaceDE w:val="0"/>
        <w:widowControl/>
        <w:spacing w:line="448" w:lineRule="exact" w:before="146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differentiation claim is architectural rather than market-comparative: the study proposes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 unified research framework combining shared preprocessing logic, common explainability, au-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tomation, and governance across multiple biomedical domains. The detailed competitor matrix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has been removed from the live chapter because it relied on public-product comparisons that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are not central to the dissertation’s evidence base.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64</w:t>
      </w:r>
    </w:p>
    <w:p>
      <w:pPr>
        <w:autoSpaceDN w:val="0"/>
        <w:autoSpaceDE w:val="0"/>
        <w:widowControl/>
        <w:spacing w:line="240" w:lineRule="exact" w:before="6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Structure of the Dissertation</w:t>
      </w:r>
    </w:p>
    <w:p>
      <w:pPr>
        <w:autoSpaceDN w:val="0"/>
        <w:autoSpaceDE w:val="0"/>
        <w:widowControl/>
        <w:spacing w:line="448" w:lineRule="exact" w:before="228" w:after="0"/>
        <w:ind w:left="1440" w:right="1434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thesis follows a conventional five-chapter structure: Chapter 1 defines the problem and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research logic, Chapter 2 establishes the literature gap, Chapter 3 operationalises the design,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Chapter 4 presents the evidence, and Chapter 5 interprets the findings and their implications.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Supporting material is retained in the appendices. The chapter-structure table and duplicate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flow figure have been removed from the live chapter because they add navigation scaffolding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rather than substantive argument.</w:t>
      </w:r>
    </w:p>
    <w:p>
      <w:pPr>
        <w:autoSpaceDN w:val="0"/>
        <w:autoSpaceDE w:val="0"/>
        <w:widowControl/>
        <w:spacing w:line="240" w:lineRule="exact" w:before="5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Research Publications</w:t>
      </w:r>
    </w:p>
    <w:p>
      <w:pPr>
        <w:autoSpaceDN w:val="0"/>
        <w:autoSpaceDE w:val="0"/>
        <w:widowControl/>
        <w:spacing w:line="448" w:lineRule="exact" w:before="146" w:after="0"/>
        <w:ind w:left="1440" w:right="1434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Several related publications support parts of the dissertation’s evidence base, particularly in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ASD detection, explainability, and wearable sensing. The detailed publications inventory has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been removed from the live chapter because it functions more as portfolio documentation than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as part of the thesis argument.</w:t>
      </w:r>
    </w:p>
    <w:p>
      <w:pPr>
        <w:autoSpaceDN w:val="0"/>
        <w:autoSpaceDE w:val="0"/>
        <w:widowControl/>
        <w:spacing w:line="448" w:lineRule="exact" w:before="2" w:after="0"/>
        <w:ind w:left="1440" w:right="1436" w:firstLine="72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Our prior work established a CNN-ASD baseline achieving 78.35% accuracy on the KAU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dataset using CWT-based feature extraction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25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]. This dissertation extends that foundation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through ensemble stacking, RAG-based explainability, and governance integration, improving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classification accuracy to 97.67%.</w:t>
      </w:r>
    </w:p>
    <w:p>
      <w:pPr>
        <w:autoSpaceDN w:val="0"/>
        <w:autoSpaceDE w:val="0"/>
        <w:widowControl/>
        <w:spacing w:line="238" w:lineRule="exact" w:before="610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Chapter 1 Output Card: What Goes to Chapter 2</w:t>
      </w:r>
    </w:p>
    <w:p>
      <w:pPr>
        <w:autoSpaceDN w:val="0"/>
        <w:autoSpaceDE w:val="0"/>
        <w:widowControl/>
        <w:spacing w:line="218" w:lineRule="exact" w:before="462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Chapter 1 Output Card: Deliverables to Chapter 2.</w:t>
      </w:r>
    </w:p>
    <w:p>
      <w:pPr>
        <w:autoSpaceDN w:val="0"/>
        <w:autoSpaceDE w:val="0"/>
        <w:widowControl/>
        <w:spacing w:line="218" w:lineRule="exact" w:before="226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1.30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presents chapter 1 Output Card: Deliverables to Chapter 2.</w:t>
      </w:r>
    </w:p>
    <w:p>
      <w:pPr>
        <w:autoSpaceDN w:val="0"/>
        <w:autoSpaceDE w:val="0"/>
        <w:widowControl/>
        <w:spacing w:line="238" w:lineRule="exact" w:before="584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Supplementary Material</w:t>
      </w:r>
    </w:p>
    <w:p>
      <w:pPr>
        <w:autoSpaceDN w:val="0"/>
        <w:autoSpaceDE w:val="0"/>
        <w:widowControl/>
        <w:spacing w:line="218" w:lineRule="exact" w:before="376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The following appendix provides supporting material for Chapter 1:</w:t>
      </w:r>
    </w:p>
    <w:p>
      <w:pPr>
        <w:autoSpaceDN w:val="0"/>
        <w:tabs>
          <w:tab w:pos="1726" w:val="left"/>
        </w:tabs>
        <w:autoSpaceDE w:val="0"/>
        <w:widowControl/>
        <w:spacing w:line="446" w:lineRule="exact" w:before="86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Appendix 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(Section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1.29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): Limitations of the introductory framing, section-to-objective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traceability table, and P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>→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G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>→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>→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 chain.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65</w:t>
      </w:r>
    </w:p>
    <w:p>
      <w:pPr>
        <w:autoSpaceDN w:val="0"/>
        <w:autoSpaceDE w:val="0"/>
        <w:widowControl/>
        <w:spacing w:line="240" w:lineRule="exact" w:before="668" w:after="0"/>
        <w:ind w:left="0" w:right="0" w:firstLine="0"/>
        <w:jc w:val="center"/>
      </w:pPr>
      <w:r>
        <w:rPr>
          <w:rFonts w:ascii="LMRoman12" w:hAnsi="LMRoman12" w:eastAsia="LMRoman12"/>
          <w:b/>
          <w:i w:val="0"/>
          <w:color w:val="000080"/>
          <w:sz w:val="24"/>
        </w:rPr>
        <w:t>Table 1.30.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Chapter 1 Output Card: Deliverables to Chapter 2. This table summarises</w:t>
      </w:r>
    </w:p>
    <w:p>
      <w:pPr>
        <w:autoSpaceDN w:val="0"/>
        <w:autoSpaceDE w:val="0"/>
        <w:widowControl/>
        <w:spacing w:line="238" w:lineRule="exact" w:before="50" w:after="194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everything Chapter 1 produces and hands off to Chapter 2 for literature justification.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4513"/>
        <w:gridCol w:w="4513"/>
      </w:tblGrid>
      <w:tr>
        <w:trPr>
          <w:trHeight w:hRule="exact" w:val="366"/>
        </w:trPr>
        <w:tc>
          <w:tcPr>
            <w:tcW w:type="dxa" w:w="1740"/>
            <w:tcBorders>
              <w:top w:sz="9.600000000000023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Deliverable</w:t>
            </w:r>
          </w:p>
        </w:tc>
        <w:tc>
          <w:tcPr>
            <w:tcW w:type="dxa" w:w="7286"/>
            <w:tcBorders>
              <w:top w:sz="9.600000000000023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8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What Chapter 2 Does With It</w:t>
            </w:r>
          </w:p>
        </w:tc>
      </w:tr>
      <w:tr>
        <w:trPr>
          <w:trHeight w:hRule="exact" w:val="298"/>
        </w:trPr>
        <w:tc>
          <w:tcPr>
            <w:tcW w:type="dxa" w:w="174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Problem statement</w:t>
            </w:r>
          </w:p>
        </w:tc>
        <w:tc>
          <w:tcPr>
            <w:tcW w:type="dxa" w:w="7286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Literature must confirm this problem exists and is unsolved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9026"/>
      </w:tblGrid>
      <w:tr>
        <w:trPr>
          <w:trHeight w:hRule="exact" w:val="238"/>
        </w:trPr>
        <w:tc>
          <w:tcPr>
            <w:tcW w:type="dxa" w:w="9146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(fragmented ASD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4513"/>
        <w:gridCol w:w="4513"/>
      </w:tblGrid>
      <w:tr>
        <w:trPr>
          <w:trHeight w:hRule="exact" w:val="596"/>
        </w:trPr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0" w:after="0"/>
              <w:ind w:left="7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screening)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 objectives (O1–</w:t>
            </w:r>
          </w:p>
        </w:tc>
        <w:tc>
          <w:tcPr>
            <w:tcW w:type="dxa" w:w="6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1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Each objective must map to a literature gap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148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O5)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4513"/>
        <w:gridCol w:w="4513"/>
      </w:tblGrid>
      <w:tr>
        <w:trPr>
          <w:trHeight w:hRule="exact" w:val="228"/>
        </w:trPr>
        <w:tc>
          <w:tcPr>
            <w:tcW w:type="dxa" w:w="170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14 sub-objectives</w:t>
            </w:r>
          </w:p>
        </w:tc>
        <w:tc>
          <w:tcPr>
            <w:tcW w:type="dxa" w:w="7446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Each sub-objective must be grounded in reviewed evidence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4513"/>
        <w:gridCol w:w="4513"/>
      </w:tblGrid>
      <w:tr>
        <w:trPr>
          <w:trHeight w:hRule="exact" w:val="594"/>
        </w:trPr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0" w:after="0"/>
              <w:ind w:left="7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(A1–D3)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 hypotheses (H1–</w:t>
            </w:r>
          </w:p>
        </w:tc>
        <w:tc>
          <w:tcPr>
            <w:tcW w:type="dxa" w:w="7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76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Literature must provide the theoretical basis for each hypothesis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148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H5)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4513"/>
        <w:gridCol w:w="4513"/>
      </w:tblGrid>
      <w:tr>
        <w:trPr>
          <w:trHeight w:hRule="exact" w:val="478"/>
        </w:trPr>
        <w:tc>
          <w:tcPr>
            <w:tcW w:type="dxa" w:w="178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60" w:right="288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A–D evaluation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framework</w:t>
            </w:r>
          </w:p>
        </w:tc>
        <w:tc>
          <w:tcPr>
            <w:tcW w:type="dxa" w:w="7366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00" w:right="576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Literature must justify why 4 dimensions (B2C qual, B2C quant, B2B qual,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governance) are needed</w:t>
            </w:r>
          </w:p>
        </w:tc>
      </w:tr>
      <w:tr>
        <w:trPr>
          <w:trHeight w:hRule="exact" w:val="474"/>
        </w:trPr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Research questions</w:t>
            </w:r>
          </w:p>
        </w:tc>
        <w:tc>
          <w:tcPr>
            <w:tcW w:type="dxa" w:w="73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1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Each question must connect to identified gaps in the literature</w:t>
            </w:r>
          </w:p>
        </w:tc>
      </w:tr>
      <w:tr>
        <w:trPr>
          <w:trHeight w:hRule="exact" w:val="228"/>
        </w:trPr>
        <w:tc>
          <w:tcPr>
            <w:tcW w:type="dxa" w:w="178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ASD clinical</w:t>
            </w:r>
          </w:p>
        </w:tc>
        <w:tc>
          <w:tcPr>
            <w:tcW w:type="dxa" w:w="7366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Literature must review ASD prevalence, diagnostic delays, and EEG evidence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4513"/>
        <w:gridCol w:w="4513"/>
      </w:tblGrid>
      <w:tr>
        <w:trPr>
          <w:trHeight w:hRule="exact" w:val="660"/>
        </w:trPr>
        <w:tc>
          <w:tcPr>
            <w:tcW w:type="dxa" w:w="1600"/>
            <w:tcBorders>
              <w:bottom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0" w:after="0"/>
              <w:ind w:left="0" w:right="144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context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RGAIG concept</w:t>
            </w:r>
          </w:p>
        </w:tc>
        <w:tc>
          <w:tcPr>
            <w:tcW w:type="dxa" w:w="7426"/>
            <w:tcBorders>
              <w:bottom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76" w:after="0"/>
              <w:ind w:left="2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Literature must show no existing framework combines all 5 layers</w:t>
            </w:r>
          </w:p>
        </w:tc>
      </w:tr>
    </w:tbl>
    <w:p>
      <w:pPr>
        <w:autoSpaceDN w:val="0"/>
        <w:autoSpaceDE w:val="0"/>
        <w:widowControl/>
        <w:spacing w:line="238" w:lineRule="exact" w:before="360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Chapter Summary</w:t>
      </w:r>
    </w:p>
    <w:p>
      <w:pPr>
        <w:autoSpaceDN w:val="0"/>
        <w:autoSpaceDE w:val="0"/>
        <w:widowControl/>
        <w:spacing w:line="222" w:lineRule="exact" w:before="458" w:after="0"/>
        <w:ind w:left="0" w:right="0" w:firstLine="0"/>
        <w:jc w:val="center"/>
      </w:pPr>
      <w:r>
        <w:rPr>
          <w:rFonts w:ascii="LMRoman10" w:hAnsi="LMRoman10" w:eastAsia="LMRoman10"/>
          <w:b/>
          <w:i w:val="0"/>
          <w:color w:val="000000"/>
          <w:sz w:val="22"/>
        </w:rPr>
        <w:t>Chapter 1 Scorecard.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1.31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summarises what this chapter promised, what it delivered,</w:t>
      </w:r>
    </w:p>
    <w:p>
      <w:pPr>
        <w:autoSpaceDN w:val="0"/>
        <w:autoSpaceDE w:val="0"/>
        <w:widowControl/>
        <w:spacing w:line="218" w:lineRule="exact" w:before="226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and how each output connects to the thesis objectives.</w:t>
      </w:r>
    </w:p>
    <w:p>
      <w:pPr>
        <w:autoSpaceDN w:val="0"/>
        <w:autoSpaceDE w:val="0"/>
        <w:widowControl/>
        <w:spacing w:line="240" w:lineRule="exact" w:before="294" w:after="192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1.31.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Chapter 1 Scorecard: Promise vs Delivery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009"/>
        <w:gridCol w:w="3009"/>
        <w:gridCol w:w="3009"/>
      </w:tblGrid>
      <w:tr>
        <w:trPr>
          <w:trHeight w:hRule="exact" w:val="364"/>
        </w:trPr>
        <w:tc>
          <w:tcPr>
            <w:tcW w:type="dxa" w:w="142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Promised</w:t>
            </w:r>
          </w:p>
        </w:tc>
        <w:tc>
          <w:tcPr>
            <w:tcW w:type="dxa" w:w="558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40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Delivered</w:t>
            </w:r>
          </w:p>
        </w:tc>
        <w:tc>
          <w:tcPr>
            <w:tcW w:type="dxa" w:w="2026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206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Obj.</w:t>
            </w:r>
          </w:p>
        </w:tc>
      </w:tr>
      <w:tr>
        <w:trPr>
          <w:trHeight w:hRule="exact" w:val="300"/>
        </w:trPr>
        <w:tc>
          <w:tcPr>
            <w:tcW w:type="dxa" w:w="142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Define ASD</w:t>
            </w:r>
          </w:p>
        </w:tc>
        <w:tc>
          <w:tcPr>
            <w:tcW w:type="dxa" w:w="558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4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 problems (P1–P4) with stakeholder impact</w:t>
            </w:r>
          </w:p>
        </w:tc>
        <w:tc>
          <w:tcPr>
            <w:tcW w:type="dxa" w:w="2026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0" w:right="12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O1–O5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250"/>
        </w:trPr>
        <w:tc>
          <w:tcPr>
            <w:tcW w:type="dxa" w:w="168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problem</w:t>
            </w:r>
          </w:p>
        </w:tc>
        <w:tc>
          <w:tcPr>
            <w:tcW w:type="dxa" w:w="5120"/>
            <w:tcBorders/>
            <w:shd w:fill="f0f5fd"/>
            <w:tcMar>
              <w:start w:w="0" w:type="dxa"/>
              <w:end w:w="0" w:type="dxa"/>
            </w:tcMar>
          </w:tcPr>
          <w:p/>
        </w:tc>
        <w:tc>
          <w:tcPr>
            <w:tcW w:type="dxa" w:w="2346"/>
            <w:tcBorders/>
            <w:shd w:fill="f0f5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6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Identify research</w:t>
            </w:r>
          </w:p>
        </w:tc>
        <w:tc>
          <w:tcPr>
            <w:tcW w:type="dxa" w:w="5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2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6 gaps (G1–G6) from 156-study review</w:t>
            </w:r>
          </w:p>
        </w:tc>
        <w:tc>
          <w:tcPr>
            <w:tcW w:type="dxa" w:w="23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0" w:right="18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O1–O5</w:t>
            </w:r>
          </w:p>
        </w:tc>
      </w:tr>
    </w:tbl>
    <w:p>
      <w:pPr>
        <w:autoSpaceDN w:val="0"/>
        <w:autoSpaceDE w:val="0"/>
        <w:widowControl/>
        <w:spacing w:line="200" w:lineRule="exact" w:before="18" w:after="15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gaps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238"/>
        </w:trPr>
        <w:tc>
          <w:tcPr>
            <w:tcW w:type="dxa" w:w="164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State objectives</w:t>
            </w:r>
          </w:p>
        </w:tc>
        <w:tc>
          <w:tcPr>
            <w:tcW w:type="dxa" w:w="514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2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 main (O1–O5) + 14 sub (A1–D3)</w:t>
            </w:r>
          </w:p>
        </w:tc>
        <w:tc>
          <w:tcPr>
            <w:tcW w:type="dxa" w:w="2366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18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O1–O5</w:t>
            </w:r>
          </w:p>
        </w:tc>
      </w:tr>
      <w:tr>
        <w:trPr>
          <w:trHeight w:hRule="exact" w:val="344"/>
        </w:trPr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Formulate</w:t>
            </w:r>
          </w:p>
        </w:tc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2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 hypotheses (H1–H5) with thresholds</w:t>
            </w:r>
          </w:p>
        </w:tc>
        <w:tc>
          <w:tcPr>
            <w:tcW w:type="dxa" w:w="23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18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O2–O5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148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hypotheses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009"/>
        <w:gridCol w:w="3009"/>
        <w:gridCol w:w="3009"/>
      </w:tblGrid>
      <w:tr>
        <w:trPr>
          <w:trHeight w:hRule="exact" w:val="240"/>
        </w:trPr>
        <w:tc>
          <w:tcPr>
            <w:tcW w:type="dxa" w:w="172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Define scope</w:t>
            </w:r>
          </w:p>
        </w:tc>
        <w:tc>
          <w:tcPr>
            <w:tcW w:type="dxa" w:w="502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ASD-only, public data, no clinical trial</w:t>
            </w:r>
          </w:p>
        </w:tc>
        <w:tc>
          <w:tcPr>
            <w:tcW w:type="dxa" w:w="2286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12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O1–O3</w:t>
            </w:r>
          </w:p>
        </w:tc>
      </w:tr>
      <w:tr>
        <w:trPr>
          <w:trHeight w:hRule="exact" w:val="408"/>
        </w:trPr>
        <w:tc>
          <w:tcPr>
            <w:tcW w:type="dxa" w:w="1720"/>
            <w:tcBorders>
              <w:bottom w:sz="8.800000000000182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Master traceability</w:t>
            </w:r>
          </w:p>
        </w:tc>
        <w:tc>
          <w:tcPr>
            <w:tcW w:type="dxa" w:w="5020"/>
            <w:tcBorders>
              <w:bottom w:sz="8.800000000000182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1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RQ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 matrix</w:t>
            </w:r>
          </w:p>
        </w:tc>
        <w:tc>
          <w:tcPr>
            <w:tcW w:type="dxa" w:w="2286"/>
            <w:tcBorders>
              <w:bottom w:sz="8.800000000000182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29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All</w:t>
            </w:r>
          </w:p>
        </w:tc>
      </w:tr>
    </w:tbl>
    <w:p>
      <w:pPr>
        <w:autoSpaceDN w:val="0"/>
        <w:autoSpaceDE w:val="0"/>
        <w:widowControl/>
        <w:spacing w:line="222" w:lineRule="exact" w:before="404" w:after="0"/>
        <w:ind w:left="0" w:right="0" w:firstLine="0"/>
        <w:jc w:val="center"/>
      </w:pPr>
      <w:r>
        <w:rPr>
          <w:rFonts w:ascii="LMRoman10" w:hAnsi="LMRoman10" w:eastAsia="LMRoman10"/>
          <w:b/>
          <w:i w:val="0"/>
          <w:color w:val="000000"/>
          <w:sz w:val="22"/>
        </w:rPr>
        <w:t>Thesis argument.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This dissertation argues that ASD-focused clinical AI remains fragmented</w:t>
      </w:r>
    </w:p>
    <w:p>
      <w:pPr>
        <w:autoSpaceDN w:val="0"/>
        <w:autoSpaceDE w:val="0"/>
        <w:widowControl/>
        <w:spacing w:line="218" w:lineRule="exact" w:before="226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not because of technical limitations but because of structural incentives that reward narrow,</w:t>
      </w:r>
    </w:p>
    <w:p>
      <w:pPr>
        <w:autoSpaceDN w:val="0"/>
        <w:autoSpaceDE w:val="0"/>
        <w:widowControl/>
        <w:spacing w:line="218" w:lineRule="exact" w:before="230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single-domain solutions over unified, governed platforms.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74</w:t>
      </w:r>
    </w:p>
    <w:p>
      <w:pPr>
        <w:autoSpaceDN w:val="0"/>
        <w:autoSpaceDE w:val="0"/>
        <w:widowControl/>
        <w:spacing w:line="346" w:lineRule="exact" w:before="1636" w:after="0"/>
        <w:ind w:left="1440" w:right="0" w:firstLine="0"/>
        <w:jc w:val="left"/>
      </w:pPr>
      <w:r>
        <w:rPr>
          <w:w w:val="101.26706291647518"/>
          <w:rFonts w:ascii="LMRoman12" w:hAnsi="LMRoman12" w:eastAsia="LMRoman12"/>
          <w:b/>
          <w:i w:val="0"/>
          <w:color w:val="000080"/>
          <w:sz w:val="34"/>
        </w:rPr>
        <w:t>Review of Literature</w:t>
      </w:r>
    </w:p>
    <w:p>
      <w:pPr>
        <w:autoSpaceDN w:val="0"/>
        <w:autoSpaceDE w:val="0"/>
        <w:widowControl/>
        <w:spacing w:line="238" w:lineRule="exact" w:before="1300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>Chapter 2 Roadmap: Sections and Purpose.</w:t>
      </w:r>
    </w:p>
    <w:p>
      <w:pPr>
        <w:autoSpaceDN w:val="0"/>
        <w:autoSpaceDE w:val="0"/>
        <w:widowControl/>
        <w:spacing w:line="240" w:lineRule="exact" w:before="308" w:after="194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2.1.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Chapter 2 Roadmap: Sections and Purpose.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009"/>
        <w:gridCol w:w="3009"/>
        <w:gridCol w:w="3009"/>
      </w:tblGrid>
      <w:tr>
        <w:trPr>
          <w:trHeight w:hRule="exact" w:val="518"/>
        </w:trPr>
        <w:tc>
          <w:tcPr>
            <w:tcW w:type="dxa" w:w="480"/>
            <w:tcBorders>
              <w:top w:sz="9.600000000000364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Sec.</w:t>
            </w:r>
          </w:p>
        </w:tc>
        <w:tc>
          <w:tcPr>
            <w:tcW w:type="dxa" w:w="1780"/>
            <w:tcBorders>
              <w:top w:sz="9.600000000000364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9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Section Title</w:t>
            </w:r>
          </w:p>
        </w:tc>
        <w:tc>
          <w:tcPr>
            <w:tcW w:type="dxa" w:w="6766"/>
            <w:tcBorders>
              <w:top w:sz="9.600000000000364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41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Purpose</w:t>
            </w:r>
          </w:p>
        </w:tc>
      </w:tr>
      <w:tr>
        <w:trPr>
          <w:trHeight w:hRule="exact" w:val="470"/>
        </w:trPr>
        <w:tc>
          <w:tcPr>
            <w:tcW w:type="dxa" w:w="48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2.1</w:t>
            </w:r>
          </w:p>
        </w:tc>
        <w:tc>
          <w:tcPr>
            <w:tcW w:type="dxa" w:w="178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Introduction</w:t>
            </w:r>
          </w:p>
        </w:tc>
        <w:tc>
          <w:tcPr>
            <w:tcW w:type="dxa" w:w="6766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4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IPO handoff, scope division, chapter objectives</w:t>
            </w:r>
          </w:p>
        </w:tc>
      </w:tr>
      <w:tr>
        <w:trPr>
          <w:trHeight w:hRule="exact" w:val="376"/>
        </w:trPr>
        <w:tc>
          <w:tcPr>
            <w:tcW w:type="dxa" w:w="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2.2</w:t>
            </w:r>
          </w:p>
        </w:tc>
        <w:tc>
          <w:tcPr>
            <w:tcW w:type="dxa" w:w="1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Theoretical</w:t>
            </w:r>
          </w:p>
        </w:tc>
        <w:tc>
          <w:tcPr>
            <w:tcW w:type="dxa" w:w="67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4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TAM, TOE, RBV, Trust Theory</w:t>
            </w:r>
          </w:p>
        </w:tc>
      </w:tr>
    </w:tbl>
    <w:p>
      <w:pPr>
        <w:autoSpaceDN w:val="0"/>
        <w:autoSpaceDE w:val="0"/>
        <w:widowControl/>
        <w:spacing w:line="200" w:lineRule="exact" w:before="124" w:after="78"/>
        <w:ind w:left="2014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Foundations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378"/>
        </w:trPr>
        <w:tc>
          <w:tcPr>
            <w:tcW w:type="dxa" w:w="46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2.3</w:t>
            </w:r>
          </w:p>
        </w:tc>
        <w:tc>
          <w:tcPr>
            <w:tcW w:type="dxa" w:w="216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ASD and EEG-Based</w:t>
            </w:r>
          </w:p>
        </w:tc>
        <w:tc>
          <w:tcPr>
            <w:tcW w:type="dxa" w:w="6526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Gap G1: no scalable EEG screening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3009"/>
        <w:gridCol w:w="3009"/>
        <w:gridCol w:w="3009"/>
      </w:tblGrid>
      <w:tr>
        <w:trPr>
          <w:trHeight w:hRule="exact" w:val="358"/>
        </w:trPr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56" w:after="0"/>
              <w:ind w:left="0" w:right="14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2.4</w:t>
            </w:r>
          </w:p>
        </w:tc>
        <w:tc>
          <w:tcPr>
            <w:tcW w:type="dxa" w:w="196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1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Screening</w:t>
            </w:r>
          </w:p>
        </w:tc>
        <w:tc>
          <w:tcPr>
            <w:tcW w:type="dxa" w:w="5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56" w:after="0"/>
              <w:ind w:left="3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Gap G2: accuracy without trust</w:t>
            </w:r>
          </w:p>
        </w:tc>
      </w:tr>
      <w:tr>
        <w:trPr>
          <w:trHeight w:hRule="exact" w:val="358"/>
        </w:trPr>
        <w:tc>
          <w:tcPr>
            <w:tcW w:type="dxa" w:w="3009"/>
            <w:vMerge/>
            <w:tcBorders/>
          </w:tcPr>
          <w:p/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1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AI in Biomedical</w:t>
            </w:r>
          </w:p>
        </w:tc>
        <w:tc>
          <w:tcPr>
            <w:tcW w:type="dxa" w:w="300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8" w:lineRule="exact" w:before="136" w:after="80"/>
        <w:ind w:left="2014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Screening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396"/>
        </w:trPr>
        <w:tc>
          <w:tcPr>
            <w:tcW w:type="dxa" w:w="46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2.5</w:t>
            </w:r>
          </w:p>
        </w:tc>
        <w:tc>
          <w:tcPr>
            <w:tcW w:type="dxa" w:w="216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Explainable AI (XAI)</w:t>
            </w:r>
          </w:p>
        </w:tc>
        <w:tc>
          <w:tcPr>
            <w:tcW w:type="dxa" w:w="6526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Gap G3: XAI not operationalised</w:t>
            </w:r>
          </w:p>
        </w:tc>
      </w:tr>
      <w:tr>
        <w:trPr>
          <w:trHeight w:hRule="exact" w:val="376"/>
        </w:trPr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2.6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1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Generative AI and</w:t>
            </w:r>
          </w:p>
        </w:tc>
        <w:tc>
          <w:tcPr>
            <w:tcW w:type="dxa" w:w="65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1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Gap G4: RAG lacks governance</w:t>
            </w:r>
          </w:p>
        </w:tc>
      </w:tr>
    </w:tbl>
    <w:p>
      <w:pPr>
        <w:autoSpaceDN w:val="0"/>
        <w:autoSpaceDE w:val="0"/>
        <w:widowControl/>
        <w:spacing w:line="200" w:lineRule="exact" w:before="136" w:after="78"/>
        <w:ind w:left="2014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RAG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378"/>
        </w:trPr>
        <w:tc>
          <w:tcPr>
            <w:tcW w:type="dxa" w:w="46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2.7</w:t>
            </w:r>
          </w:p>
        </w:tc>
        <w:tc>
          <w:tcPr>
            <w:tcW w:type="dxa" w:w="216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Summary of Research</w:t>
            </w:r>
          </w:p>
        </w:tc>
        <w:tc>
          <w:tcPr>
            <w:tcW w:type="dxa" w:w="6526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G0–G8 consolidated with Part mapping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3009"/>
        <w:gridCol w:w="3009"/>
        <w:gridCol w:w="3009"/>
      </w:tblGrid>
      <w:tr>
        <w:trPr>
          <w:trHeight w:hRule="exact" w:val="348"/>
        </w:trPr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56" w:after="0"/>
              <w:ind w:left="0" w:right="14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2.8</w:t>
            </w:r>
          </w:p>
        </w:tc>
        <w:tc>
          <w:tcPr>
            <w:tcW w:type="dxa" w:w="1700"/>
            <w:tcBorders/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1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Gaps</w:t>
            </w:r>
          </w:p>
        </w:tc>
        <w:tc>
          <w:tcPr>
            <w:tcW w:type="dxa" w:w="5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56" w:after="0"/>
              <w:ind w:left="57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Bridge to Chapter 3 methodology</w:t>
            </w:r>
          </w:p>
        </w:tc>
      </w:tr>
      <w:tr>
        <w:trPr>
          <w:trHeight w:hRule="exact" w:val="368"/>
        </w:trPr>
        <w:tc>
          <w:tcPr>
            <w:tcW w:type="dxa" w:w="3009"/>
            <w:vMerge/>
            <w:tcBorders/>
          </w:tcPr>
          <w:p/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8" w:after="0"/>
              <w:ind w:left="1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Conceptual</w:t>
            </w:r>
          </w:p>
        </w:tc>
        <w:tc>
          <w:tcPr>
            <w:tcW w:type="dxa" w:w="300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8" w:lineRule="exact" w:before="136" w:after="80"/>
        <w:ind w:left="2014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Framework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009"/>
        <w:gridCol w:w="3009"/>
        <w:gridCol w:w="3009"/>
      </w:tblGrid>
      <w:tr>
        <w:trPr>
          <w:trHeight w:hRule="exact" w:val="448"/>
        </w:trPr>
        <w:tc>
          <w:tcPr>
            <w:tcW w:type="dxa" w:w="400"/>
            <w:tcBorders>
              <w:bottom w:sz="9.600000000000364" w:val="single" w:color="#00007F"/>
            </w:tcBorders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2.9</w:t>
            </w:r>
          </w:p>
        </w:tc>
        <w:tc>
          <w:tcPr>
            <w:tcW w:type="dxa" w:w="2020"/>
            <w:tcBorders>
              <w:bottom w:sz="9.600000000000364" w:val="single" w:color="#00007F"/>
            </w:tcBorders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Chapter Summary</w:t>
            </w:r>
          </w:p>
        </w:tc>
        <w:tc>
          <w:tcPr>
            <w:tcW w:type="dxa" w:w="6606"/>
            <w:tcBorders>
              <w:bottom w:sz="9.600000000000364" w:val="single" w:color="#00007F"/>
            </w:tcBorders>
            <w:shd w:fill="f0f5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25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Key findings and transition</w:t>
            </w:r>
          </w:p>
        </w:tc>
      </w:tr>
    </w:tbl>
    <w:p>
      <w:pPr>
        <w:autoSpaceDN w:val="0"/>
        <w:tabs>
          <w:tab w:pos="4102" w:val="left"/>
        </w:tabs>
        <w:autoSpaceDE w:val="0"/>
        <w:widowControl/>
        <w:spacing w:line="448" w:lineRule="exact" w:before="490" w:after="0"/>
        <w:ind w:left="2026" w:right="2016" w:firstLine="0"/>
        <w:jc w:val="left"/>
      </w:pPr>
      <w:r>
        <w:rPr>
          <w:rFonts w:ascii="LMRoman10" w:hAnsi="LMRoman10" w:eastAsia="LMRoman10"/>
          <w:b/>
          <w:i/>
          <w:color w:val="006E5A"/>
          <w:sz w:val="22"/>
        </w:rPr>
        <w:t>Chapter Overview.</w:t>
      </w:r>
      <w:r>
        <w:rPr>
          <w:rFonts w:ascii="LMRoman10" w:hAnsi="LMRoman10" w:eastAsia="LMRoman10"/>
          <w:b w:val="0"/>
          <w:i/>
          <w:color w:val="000000"/>
          <w:sz w:val="22"/>
        </w:rPr>
        <w:t xml:space="preserve"> Building on the research gaps and hypotheses established in </w:t>
      </w:r>
      <w:r>
        <w:rPr>
          <w:rFonts w:ascii="LMRoman10" w:hAnsi="LMRoman10" w:eastAsia="LMRoman10"/>
          <w:b w:val="0"/>
          <w:i/>
          <w:color w:val="000000"/>
          <w:sz w:val="22"/>
        </w:rPr>
        <w:t>Chapter</w:t>
      </w:r>
      <w:r>
        <w:rPr>
          <w:rFonts w:ascii="LMRoman10" w:hAnsi="LMRoman10" w:eastAsia="LMRoman10"/>
          <w:b w:val="0"/>
          <w:i/>
          <w:color w:val="000080"/>
          <w:sz w:val="22"/>
        </w:rPr>
        <w:t xml:space="preserve"> 1</w:t>
      </w:r>
      <w:r>
        <w:rPr>
          <w:rFonts w:ascii="LMRoman10" w:hAnsi="LMRoman10" w:eastAsia="LMRoman10"/>
          <w:b w:val="0"/>
          <w:i/>
          <w:color w:val="000000"/>
          <w:sz w:val="22"/>
        </w:rPr>
        <w:t xml:space="preserve">, this chapter synthesises 156 peer-reviewed studies across six thematic </w:t>
      </w:r>
      <w:r>
        <w:rPr>
          <w:rFonts w:ascii="LMRoman10" w:hAnsi="LMRoman10" w:eastAsia="LMRoman10"/>
          <w:b w:val="0"/>
          <w:i/>
          <w:color w:val="000000"/>
          <w:sz w:val="22"/>
        </w:rPr>
        <w:t xml:space="preserve">categories to establish the theoretical and empirical foundation for the ASD-focused </w:t>
      </w:r>
      <w:r>
        <w:rPr>
          <w:rFonts w:ascii="LMRoman10" w:hAnsi="LMRoman10" w:eastAsia="LMRoman10"/>
          <w:b w:val="0"/>
          <w:i/>
          <w:color w:val="000000"/>
          <w:sz w:val="22"/>
        </w:rPr>
        <w:t xml:space="preserve">RGAIG framework. </w:t>
      </w:r>
      <w:r>
        <w:tab/>
      </w:r>
      <w:r>
        <w:rPr>
          <w:rFonts w:ascii="LMRoman10" w:hAnsi="LMRoman10" w:eastAsia="LMRoman10"/>
          <w:b w:val="0"/>
          <w:i/>
          <w:color w:val="000000"/>
          <w:sz w:val="22"/>
        </w:rPr>
        <w:t xml:space="preserve">It argues that ASD deployment remains fragmented due to </w:t>
      </w:r>
      <w:r>
        <w:rPr>
          <w:rFonts w:ascii="LMRoman10" w:hAnsi="LMRoman10" w:eastAsia="LMRoman10"/>
          <w:b w:val="0"/>
          <w:i/>
          <w:color w:val="000000"/>
          <w:sz w:val="22"/>
        </w:rPr>
        <w:t>structural incentive systems, not merely technical limitations, and that explainabil-</w:t>
      </w:r>
      <w:r>
        <w:rPr>
          <w:rFonts w:ascii="LMRoman10" w:hAnsi="LMRoman10" w:eastAsia="LMRoman10"/>
          <w:b w:val="0"/>
          <w:i/>
          <w:color w:val="000000"/>
          <w:sz w:val="22"/>
        </w:rPr>
        <w:t xml:space="preserve">ity, governance, and workflow automation have only recently become feasible as a </w:t>
      </w:r>
      <w:r>
        <w:rPr>
          <w:rFonts w:ascii="LMRoman10" w:hAnsi="LMRoman10" w:eastAsia="LMRoman10"/>
          <w:b w:val="0"/>
          <w:i/>
          <w:color w:val="000000"/>
          <w:sz w:val="22"/>
        </w:rPr>
        <w:t>combined design problem. The review covers ASD EEG biomarkers, cross-dataset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75</w:t>
      </w:r>
    </w:p>
    <w:p>
      <w:pPr>
        <w:autoSpaceDN w:val="0"/>
        <w:autoSpaceDE w:val="0"/>
        <w:widowControl/>
        <w:spacing w:line="448" w:lineRule="exact" w:before="372" w:after="0"/>
        <w:ind w:left="2026" w:right="2024" w:firstLine="0"/>
        <w:jc w:val="both"/>
      </w:pPr>
      <w:r>
        <w:rPr>
          <w:rFonts w:ascii="LMRoman10" w:hAnsi="LMRoman10" w:eastAsia="LMRoman10"/>
          <w:b w:val="0"/>
          <w:i/>
          <w:color w:val="000000"/>
          <w:sz w:val="22"/>
        </w:rPr>
        <w:t>validation challenges, ensemble and stacking architectures, RAG-based explainabil-</w:t>
      </w:r>
      <w:r>
        <w:rPr>
          <w:rFonts w:ascii="LMRoman10" w:hAnsi="LMRoman10" w:eastAsia="LMRoman10"/>
          <w:b w:val="0"/>
          <w:i/>
          <w:color w:val="000000"/>
          <w:sz w:val="22"/>
        </w:rPr>
        <w:t>ity, responsible AI frameworks, and workflow orchestration. Nine theoretical frame-</w:t>
      </w:r>
      <w:r>
        <w:rPr>
          <w:rFonts w:ascii="LMRoman10" w:hAnsi="LMRoman10" w:eastAsia="LMRoman10"/>
          <w:b w:val="0"/>
          <w:i/>
          <w:color w:val="000000"/>
          <w:sz w:val="22"/>
        </w:rPr>
        <w:t>works are mapped to RGAIG constructs, and six evidence-based research gaps (G1–</w:t>
      </w:r>
      <w:r>
        <w:rPr>
          <w:rFonts w:ascii="LMRoman10" w:hAnsi="LMRoman10" w:eastAsia="LMRoman10"/>
          <w:b w:val="0"/>
          <w:i/>
          <w:color w:val="000000"/>
          <w:sz w:val="22"/>
        </w:rPr>
        <w:t xml:space="preserve">G6) are identified with traceable evidence chains. Strategic field analyses (SWOT, </w:t>
      </w:r>
      <w:r>
        <w:rPr>
          <w:rFonts w:ascii="LMRoman10" w:hAnsi="LMRoman10" w:eastAsia="LMRoman10"/>
          <w:b w:val="0"/>
          <w:i/>
          <w:color w:val="000000"/>
          <w:sz w:val="22"/>
        </w:rPr>
        <w:t>Blue Ocean, CMM) are provided in the Supplementary Volume; key maturity find-</w:t>
      </w:r>
      <w:r>
        <w:rPr>
          <w:rFonts w:ascii="LMRoman10" w:hAnsi="LMRoman10" w:eastAsia="LMRoman10"/>
          <w:b w:val="0"/>
          <w:i/>
          <w:color w:val="000000"/>
          <w:sz w:val="22"/>
        </w:rPr>
        <w:t>ings are summarised in Section</w:t>
      </w:r>
      <w:r>
        <w:rPr>
          <w:rFonts w:ascii="LMRoman10" w:hAnsi="LMRoman10" w:eastAsia="LMRoman10"/>
          <w:b w:val="0"/>
          <w:i/>
          <w:color w:val="000080"/>
          <w:sz w:val="22"/>
        </w:rPr>
        <w:t xml:space="preserve"> 2</w:t>
      </w:r>
      <w:r>
        <w:rPr>
          <w:rFonts w:ascii="LMRoman10" w:hAnsi="LMRoman10" w:eastAsia="LMRoman10"/>
          <w:b w:val="0"/>
          <w:i/>
          <w:color w:val="000000"/>
          <w:sz w:val="22"/>
        </w:rPr>
        <w:t>.</w:t>
      </w:r>
    </w:p>
    <w:p>
      <w:pPr>
        <w:autoSpaceDN w:val="0"/>
        <w:autoSpaceDE w:val="0"/>
        <w:widowControl/>
        <w:spacing w:line="218" w:lineRule="exact" w:before="618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Research Flow Position — Chapter 2</w:t>
      </w:r>
    </w:p>
    <w:p>
      <w:pPr>
        <w:autoSpaceDN w:val="0"/>
        <w:autoSpaceDE w:val="0"/>
        <w:widowControl/>
        <w:spacing w:line="448" w:lineRule="exact" w:before="60" w:after="0"/>
        <w:ind w:left="1440" w:right="1436" w:firstLine="0"/>
        <w:jc w:val="both"/>
      </w:pPr>
      <w:r>
        <w:rPr>
          <w:rFonts w:ascii="LMRoman10" w:hAnsi="LMRoman10" w:eastAsia="LMRoman10"/>
          <w:b/>
          <w:i w:val="0"/>
          <w:color w:val="000000"/>
          <w:sz w:val="22"/>
        </w:rPr>
        <w:t>Sequence: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Ch.1 (Problem/Gap/RQ)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 xml:space="preserve"> →</w:t>
      </w:r>
      <w:r>
        <w:rPr>
          <w:rFonts w:ascii="LMRoman10" w:hAnsi="LMRoman10" w:eastAsia="LMRoman10"/>
          <w:b/>
          <w:i w:val="0"/>
          <w:color w:val="000000"/>
          <w:sz w:val="22"/>
        </w:rPr>
        <w:t>Ch.2 (Literature Review)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 xml:space="preserve"> →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Ch.3 (Methodology)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>→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Ch.4 (Findings)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 xml:space="preserve"> →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Ch.5 (Discussion). This chapter validates the six gaps (G1–G6) through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156 studies and establishes the theoretical foundation for the ASD thesis. It feeds the later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design and evaluation chapters with ASD baseline accuracy ranges, validation-quality evidence,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biomarker literature, explainability gaps, and governance/adoption constraints. 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maps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each literature theme to its target component in the ASD-focused framework.</w:t>
      </w:r>
    </w:p>
    <w:p>
      <w:pPr>
        <w:autoSpaceDN w:val="0"/>
        <w:autoSpaceDE w:val="0"/>
        <w:widowControl/>
        <w:spacing w:line="446" w:lineRule="exact" w:before="114" w:after="0"/>
        <w:ind w:left="1440" w:right="1436" w:firstLine="0"/>
        <w:jc w:val="both"/>
      </w:pPr>
      <w:r>
        <w:rPr>
          <w:rFonts w:ascii="LMRoman10" w:hAnsi="LMRoman10" w:eastAsia="LMRoman10"/>
          <w:b/>
          <w:i w:val="0"/>
          <w:color w:val="000000"/>
          <w:sz w:val="22"/>
        </w:rPr>
        <w:t>PRISMA Screening Process.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Figure 2 traces the systematic screening of 2,847 initial records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through duplicate removal, title/abstract screening, and full-text assessment to the 156 studies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included in the thematic synthesis.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939800</wp:posOffset>
            </wp:positionV>
            <wp:extent cx="5740400" cy="134620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1346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8" w:lineRule="exact" w:before="0" w:after="572"/>
        <w:ind w:left="0" w:right="2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76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2262"/>
        <w:gridCol w:w="2262"/>
        <w:gridCol w:w="2262"/>
        <w:gridCol w:w="2262"/>
      </w:tblGrid>
      <w:tr>
        <w:trPr>
          <w:trHeight w:hRule="exact" w:val="223"/>
        </w:trPr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72" w:after="0"/>
              <w:ind w:left="212" w:right="0" w:firstLine="0"/>
              <w:jc w:val="left"/>
            </w:pPr>
            <w:r>
              <w:rPr>
                <w:w w:val="101.72112328665597"/>
                <w:rFonts w:ascii="LMRoman10" w:hAnsi="LMRoman10" w:eastAsia="LMRoman10"/>
                <w:b/>
                <w:i w:val="0"/>
                <w:color w:val="000000"/>
                <w:sz w:val="14"/>
              </w:rPr>
              <w:t>1. Review Strategy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72" w:after="0"/>
              <w:ind w:left="0" w:right="390" w:firstLine="0"/>
              <w:jc w:val="right"/>
            </w:pPr>
            <w:r>
              <w:rPr>
                <w:w w:val="101.72112328665597"/>
                <w:rFonts w:ascii="LMRoman10" w:hAnsi="LMRoman10" w:eastAsia="LMRoman10"/>
                <w:b/>
                <w:i w:val="0"/>
                <w:color w:val="000000"/>
                <w:sz w:val="14"/>
              </w:rPr>
              <w:t>2. Theoretical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60" w:after="0"/>
              <w:ind w:left="0" w:right="446" w:firstLine="0"/>
              <w:jc w:val="right"/>
            </w:pPr>
            <w:r>
              <w:rPr>
                <w:w w:val="101.72112328665597"/>
                <w:rFonts w:ascii="LMRoman10" w:hAnsi="LMRoman10" w:eastAsia="LMRoman10"/>
                <w:b/>
                <w:i w:val="0"/>
                <w:color w:val="000000"/>
                <w:sz w:val="14"/>
              </w:rPr>
              <w:t>3. Empirical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60" w:after="0"/>
              <w:ind w:left="0" w:right="0" w:firstLine="0"/>
              <w:jc w:val="center"/>
            </w:pPr>
            <w:r>
              <w:rPr>
                <w:w w:val="101.72112328665597"/>
                <w:rFonts w:ascii="LMRoman10" w:hAnsi="LMRoman10" w:eastAsia="LMRoman10"/>
                <w:b/>
                <w:i w:val="0"/>
                <w:color w:val="000000"/>
                <w:sz w:val="14"/>
              </w:rPr>
              <w:t>4. Critical Analysis</w:t>
            </w:r>
          </w:p>
        </w:tc>
      </w:tr>
      <w:tr>
        <w:trPr>
          <w:trHeight w:hRule="exact" w:val="149"/>
        </w:trPr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8" w:after="0"/>
              <w:ind w:left="316" w:right="0" w:firstLine="0"/>
              <w:jc w:val="left"/>
            </w:pPr>
            <w:r>
              <w:rPr>
                <w:w w:val="101.72112328665597"/>
                <w:rFonts w:ascii="LMRoman10" w:hAnsi="LMRoman10" w:eastAsia="LMRoman10"/>
                <w:b w:val="0"/>
                <w:i w:val="0"/>
                <w:color w:val="000000"/>
                <w:sz w:val="14"/>
              </w:rPr>
              <w:t>PRISMA protocol,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8" w:after="0"/>
              <w:ind w:left="0" w:right="460" w:firstLine="0"/>
              <w:jc w:val="right"/>
            </w:pPr>
            <w:r>
              <w:rPr>
                <w:w w:val="101.72112328665597"/>
                <w:rFonts w:ascii="LMRoman10" w:hAnsi="LMRoman10" w:eastAsia="LMRoman10"/>
                <w:b/>
                <w:i w:val="0"/>
                <w:color w:val="000000"/>
                <w:sz w:val="14"/>
              </w:rPr>
              <w:t>Foundations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8" w:after="0"/>
              <w:ind w:left="0" w:right="612" w:firstLine="0"/>
              <w:jc w:val="right"/>
            </w:pPr>
            <w:r>
              <w:rPr>
                <w:w w:val="101.72112328665597"/>
                <w:rFonts w:ascii="LMRoman10" w:hAnsi="LMRoman10" w:eastAsia="LMRoman10"/>
                <w:b/>
                <w:i w:val="0"/>
                <w:color w:val="000000"/>
                <w:sz w:val="14"/>
              </w:rPr>
              <w:t>Themes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8" w:after="0"/>
              <w:ind w:left="0" w:right="0" w:firstLine="0"/>
              <w:jc w:val="center"/>
            </w:pPr>
            <w:r>
              <w:rPr>
                <w:w w:val="101.72112328665597"/>
                <w:rFonts w:ascii="LMRoman10" w:hAnsi="LMRoman10" w:eastAsia="LMRoman10"/>
                <w:b w:val="0"/>
                <w:i w:val="0"/>
                <w:color w:val="000000"/>
                <w:sz w:val="14"/>
              </w:rPr>
              <w:t>Contradictions</w:t>
            </w:r>
          </w:p>
        </w:tc>
      </w:tr>
      <w:tr>
        <w:trPr>
          <w:trHeight w:hRule="exact" w:val="180"/>
        </w:trPr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38" w:after="0"/>
              <w:ind w:left="0" w:right="934" w:firstLine="0"/>
              <w:jc w:val="right"/>
            </w:pPr>
            <w:r>
              <w:rPr>
                <w:w w:val="101.72112328665597"/>
                <w:rFonts w:ascii="LMRoman10" w:hAnsi="LMRoman10" w:eastAsia="LMRoman10"/>
                <w:b w:val="0"/>
                <w:i w:val="0"/>
                <w:color w:val="000000"/>
                <w:sz w:val="14"/>
              </w:rPr>
              <w:t>156 studies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38" w:after="0"/>
              <w:ind w:left="0" w:right="480" w:firstLine="0"/>
              <w:jc w:val="right"/>
            </w:pPr>
            <w:r>
              <w:rPr>
                <w:w w:val="101.72112328665597"/>
                <w:rFonts w:ascii="LMRoman10" w:hAnsi="LMRoman10" w:eastAsia="LMRoman10"/>
                <w:b w:val="0"/>
                <w:i w:val="0"/>
                <w:color w:val="000000"/>
                <w:sz w:val="14"/>
              </w:rPr>
              <w:t>9 frameworks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38" w:after="0"/>
              <w:ind w:left="0" w:right="170" w:firstLine="0"/>
              <w:jc w:val="right"/>
            </w:pPr>
            <w:r>
              <w:rPr>
                <w:w w:val="101.72112328665597"/>
                <w:rFonts w:ascii="LMRoman10" w:hAnsi="LMRoman10" w:eastAsia="LMRoman10"/>
                <w:b w:val="0"/>
                <w:i w:val="0"/>
                <w:color w:val="000000"/>
                <w:sz w:val="14"/>
              </w:rPr>
              <w:t>6 themes, 5 dimensions</w:t>
            </w:r>
          </w:p>
        </w:tc>
        <w:tc>
          <w:tcPr>
            <w:tcW w:type="dxa" w:w="1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38" w:after="0"/>
              <w:ind w:left="0" w:right="0" w:firstLine="0"/>
              <w:jc w:val="center"/>
            </w:pPr>
            <w:r>
              <w:rPr>
                <w:w w:val="101.72112328665597"/>
                <w:rFonts w:ascii="LMRoman10" w:hAnsi="LMRoman10" w:eastAsia="LMRoman10"/>
                <w:b w:val="0"/>
                <w:i w:val="0"/>
                <w:color w:val="000000"/>
                <w:sz w:val="14"/>
              </w:rPr>
              <w:t>and reproducibility</w:t>
            </w:r>
          </w:p>
        </w:tc>
      </w:tr>
      <w:tr>
        <w:trPr>
          <w:trHeight w:hRule="exact" w:val="1060"/>
        </w:trPr>
        <w:tc>
          <w:tcPr>
            <w:tcW w:type="dxa" w:w="2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1002" w:after="0"/>
              <w:ind w:left="94" w:right="0" w:firstLine="0"/>
              <w:jc w:val="left"/>
            </w:pPr>
            <w:r>
              <w:rPr>
                <w:w w:val="101.72112328665597"/>
                <w:rFonts w:ascii="LMRoman10" w:hAnsi="LMRoman10" w:eastAsia="LMRoman10"/>
                <w:b/>
                <w:i w:val="0"/>
                <w:color w:val="000000"/>
                <w:sz w:val="14"/>
              </w:rPr>
              <w:t>5. Gaps &amp; Hypotheses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914" w:after="0"/>
              <w:ind w:left="514" w:right="0" w:firstLine="0"/>
              <w:jc w:val="left"/>
            </w:pPr>
            <w:r>
              <w:rPr>
                <w:w w:val="101.72112328665597"/>
                <w:rFonts w:ascii="LMRoman10" w:hAnsi="LMRoman10" w:eastAsia="LMRoman10"/>
                <w:b/>
                <w:i w:val="0"/>
                <w:color w:val="000000"/>
                <w:sz w:val="14"/>
              </w:rPr>
              <w:t>6. Key Findings</w:t>
            </w:r>
          </w:p>
        </w:tc>
        <w:tc>
          <w:tcPr>
            <w:tcW w:type="dxa" w:w="2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1002" w:after="0"/>
              <w:ind w:left="416" w:right="0" w:firstLine="0"/>
              <w:jc w:val="left"/>
            </w:pPr>
            <w:r>
              <w:rPr>
                <w:w w:val="101.72112328665597"/>
                <w:rFonts w:ascii="LMRoman10" w:hAnsi="LMRoman10" w:eastAsia="LMRoman10"/>
                <w:b/>
                <w:i w:val="0"/>
                <w:color w:val="000000"/>
                <w:sz w:val="14"/>
              </w:rPr>
              <w:t>7. Chapter Summary</w:t>
            </w:r>
          </w:p>
        </w:tc>
        <w:tc>
          <w:tcPr>
            <w:tcW w:type="dxa" w:w="2262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2262"/>
            <w:vMerge/>
            <w:tcBorders/>
          </w:tcPr>
          <w:p/>
        </w:tc>
        <w:tc>
          <w:tcPr>
            <w:tcW w:type="dxa" w:w="2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28" w:after="0"/>
              <w:ind w:left="480" w:right="0" w:firstLine="0"/>
              <w:jc w:val="left"/>
            </w:pPr>
            <w:r>
              <w:rPr>
                <w:w w:val="101.72112328665597"/>
                <w:rFonts w:ascii="LMRoman10" w:hAnsi="LMRoman10" w:eastAsia="LMRoman10"/>
                <w:b w:val="0"/>
                <w:i w:val="0"/>
                <w:color w:val="000000"/>
                <w:sz w:val="14"/>
              </w:rPr>
              <w:t>F1–F6, justification</w:t>
            </w:r>
          </w:p>
        </w:tc>
        <w:tc>
          <w:tcPr>
            <w:tcW w:type="dxa" w:w="2262"/>
            <w:vMerge/>
            <w:tcBorders/>
          </w:tcPr>
          <w:p/>
        </w:tc>
        <w:tc>
          <w:tcPr>
            <w:tcW w:type="dxa" w:w="2262"/>
            <w:vMerge/>
            <w:tcBorders/>
          </w:tcPr>
          <w:p/>
        </w:tc>
      </w:tr>
      <w:tr>
        <w:trPr>
          <w:trHeight w:hRule="exact" w:val="80"/>
        </w:trPr>
        <w:tc>
          <w:tcPr>
            <w:tcW w:type="dxa" w:w="2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16" w:after="0"/>
              <w:ind w:left="424" w:right="0" w:firstLine="0"/>
              <w:jc w:val="left"/>
            </w:pPr>
            <w:r>
              <w:rPr>
                <w:w w:val="101.72112328665597"/>
                <w:rFonts w:ascii="LMRoman10" w:hAnsi="LMRoman10" w:eastAsia="LMRoman10"/>
                <w:b w:val="0"/>
                <w:i w:val="0"/>
                <w:color w:val="000000"/>
                <w:sz w:val="14"/>
              </w:rPr>
              <w:t>G1–G6, H1–H5</w:t>
            </w:r>
          </w:p>
        </w:tc>
        <w:tc>
          <w:tcPr>
            <w:tcW w:type="dxa" w:w="2262"/>
            <w:vMerge/>
            <w:tcBorders/>
          </w:tcPr>
          <w:p/>
        </w:tc>
        <w:tc>
          <w:tcPr>
            <w:tcW w:type="dxa" w:w="2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16" w:after="0"/>
              <w:ind w:left="460" w:right="0" w:firstLine="0"/>
              <w:jc w:val="left"/>
            </w:pPr>
            <w:r>
              <w:rPr>
                <w:w w:val="101.72112328665597"/>
                <w:rFonts w:ascii="LMRoman10" w:hAnsi="LMRoman10" w:eastAsia="LMRoman10"/>
                <w:b w:val="0"/>
                <w:i w:val="0"/>
                <w:color w:val="000000"/>
                <w:sz w:val="14"/>
              </w:rPr>
              <w:t>Recap and thesis claim</w:t>
            </w:r>
          </w:p>
        </w:tc>
        <w:tc>
          <w:tcPr>
            <w:tcW w:type="dxa" w:w="2262"/>
            <w:vMerge/>
            <w:tcBorders/>
          </w:tcPr>
          <w:p/>
        </w:tc>
      </w:tr>
      <w:tr>
        <w:trPr>
          <w:trHeight w:hRule="exact" w:val="226"/>
        </w:trPr>
        <w:tc>
          <w:tcPr>
            <w:tcW w:type="dxa" w:w="2262"/>
            <w:vMerge/>
            <w:tcBorders/>
          </w:tcPr>
          <w:p/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24" w:after="0"/>
              <w:ind w:left="0" w:right="798" w:firstLine="0"/>
              <w:jc w:val="right"/>
            </w:pPr>
            <w:r>
              <w:rPr>
                <w:w w:val="101.72112328665597"/>
                <w:rFonts w:ascii="LMRoman10" w:hAnsi="LMRoman10" w:eastAsia="LMRoman10"/>
                <w:b w:val="0"/>
                <w:i w:val="0"/>
                <w:color w:val="000000"/>
                <w:sz w:val="14"/>
              </w:rPr>
              <w:t>for approach</w:t>
            </w:r>
          </w:p>
        </w:tc>
        <w:tc>
          <w:tcPr>
            <w:tcW w:type="dxa" w:w="2262"/>
            <w:vMerge/>
            <w:tcBorders/>
          </w:tcPr>
          <w:p/>
        </w:tc>
        <w:tc>
          <w:tcPr>
            <w:tcW w:type="dxa" w:w="226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88" w:lineRule="exact" w:before="176" w:after="0"/>
        <w:ind w:left="0" w:right="144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Figure 2.1.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Chapter 2 Section Roadmap: Literature Review Flow. The seven-stage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progression—from theoretical grounding through empirical review to gap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identification—demonstrates that the six research gaps emerge systematically from 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evidence rather than being assumed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a priori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; the endpoint feeds directly into 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research design of Chapter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448" w:lineRule="exact" w:before="436" w:after="0"/>
        <w:ind w:left="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This chapter’s measurable outputs are mapped to organisational KPIs in 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(Section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),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linking each literature finding to a quantifiable performance target for the RGAIG framework.</w:t>
      </w:r>
    </w:p>
    <w:p>
      <w:pPr>
        <w:autoSpaceDN w:val="0"/>
        <w:tabs>
          <w:tab w:pos="720" w:val="left"/>
          <w:tab w:pos="8760" w:val="left"/>
        </w:tabs>
        <w:autoSpaceDE w:val="0"/>
        <w:widowControl/>
        <w:spacing w:line="448" w:lineRule="exact" w:before="110" w:after="0"/>
        <w:ind w:left="0" w:right="0" w:firstLine="0"/>
        <w:jc w:val="left"/>
      </w:pP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Individual studies report Autism Spectrum Disorder (ASD) classification accuracies that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vary widely by architecture and sample size, reaching 75–92%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26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]—yet no hospital system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deploys a fully governed, explainable ASD detection platform. The answer is structural, not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technical: academic incentives reward domain specialisation; explainability remains a post-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hoc add-on; and the technologies needed for unification—deep learning, Retrieval-Augmented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Generation (RAG), automated pipeline orchestration—have only co-existed since 2023.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By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synthesising 156 studies across six thematic categories, this chapter argues that the field’s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fragmentation is a documented consequence of how it developed.</w:t>
      </w:r>
    </w:p>
    <w:p>
      <w:pPr>
        <w:autoSpaceDN w:val="0"/>
        <w:autoSpaceDE w:val="0"/>
        <w:widowControl/>
        <w:spacing w:line="238" w:lineRule="exact" w:before="608" w:after="0"/>
        <w:ind w:left="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Introduction</w:t>
      </w:r>
    </w:p>
    <w:p>
      <w:pPr>
        <w:autoSpaceDN w:val="0"/>
        <w:autoSpaceDE w:val="0"/>
        <w:widowControl/>
        <w:spacing w:line="218" w:lineRule="exact" w:before="462" w:after="0"/>
        <w:ind w:left="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Chapter 2: Input–Process–Output Handoff.</w:t>
      </w:r>
    </w:p>
    <w:p>
      <w:pPr>
        <w:autoSpaceDN w:val="0"/>
        <w:autoSpaceDE w:val="0"/>
        <w:widowControl/>
        <w:spacing w:line="220" w:lineRule="exact" w:before="226" w:after="0"/>
        <w:ind w:left="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2.2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presents chapter 2: Input–Process–Output Handoff.</w:t>
      </w:r>
    </w:p>
    <w:p>
      <w:pPr>
        <w:sectPr>
          <w:pgSz w:w="11906" w:h="16838"/>
          <w:pgMar w:top="358" w:right="1416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77</w:t>
      </w:r>
    </w:p>
    <w:p>
      <w:pPr>
        <w:autoSpaceDN w:val="0"/>
        <w:autoSpaceDE w:val="0"/>
        <w:widowControl/>
        <w:spacing w:line="240" w:lineRule="exact" w:before="668" w:after="194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2.2.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Chapter 2: Input–Process–Output Handoff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4513"/>
        <w:gridCol w:w="4513"/>
      </w:tblGrid>
      <w:tr>
        <w:trPr>
          <w:trHeight w:hRule="exact" w:val="364"/>
        </w:trPr>
        <w:tc>
          <w:tcPr>
            <w:tcW w:type="dxa" w:w="114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Dimension</w:t>
            </w:r>
          </w:p>
        </w:tc>
        <w:tc>
          <w:tcPr>
            <w:tcW w:type="dxa" w:w="7886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Specification</w:t>
            </w:r>
          </w:p>
        </w:tc>
      </w:tr>
      <w:tr>
        <w:trPr>
          <w:trHeight w:hRule="exact" w:val="300"/>
        </w:trPr>
        <w:tc>
          <w:tcPr>
            <w:tcW w:type="dxa" w:w="114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Input</w:t>
            </w:r>
          </w:p>
        </w:tc>
        <w:tc>
          <w:tcPr>
            <w:tcW w:type="dxa" w:w="7886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6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• Ch. 1: P1–P4, O1–O5, RQ1–RQ5, RGAIG concept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9026"/>
      </w:tblGrid>
      <w:tr>
        <w:trPr>
          <w:trHeight w:hRule="exact" w:val="238"/>
        </w:trPr>
        <w:tc>
          <w:tcPr>
            <w:tcW w:type="dxa" w:w="9146"/>
            <w:tcBorders/>
            <w:shd w:fill="eff8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13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• 2,847 initial records from database search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4513"/>
        <w:gridCol w:w="4513"/>
      </w:tblGrid>
      <w:tr>
        <w:trPr>
          <w:trHeight w:hRule="exact" w:val="596"/>
        </w:trPr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80" w:after="0"/>
              <w:ind w:left="0" w:right="240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Process</w:t>
            </w:r>
          </w:p>
        </w:tc>
        <w:tc>
          <w:tcPr>
            <w:tcW w:type="dxa" w:w="6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0" w:after="0"/>
              <w:ind w:left="254" w:right="2736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• PRISMA systematic review protocol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• Screen 2,847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156 studies (PRISMA)</w:t>
            </w:r>
          </w:p>
        </w:tc>
      </w:tr>
    </w:tbl>
    <w:p>
      <w:pPr>
        <w:autoSpaceDN w:val="0"/>
        <w:autoSpaceDE w:val="0"/>
        <w:widowControl/>
        <w:spacing w:line="198" w:lineRule="exact" w:before="20" w:after="0"/>
        <w:ind w:left="2694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• Map 9 theoretical foundations to RGAIG</w:t>
      </w:r>
    </w:p>
    <w:p>
      <w:pPr>
        <w:autoSpaceDN w:val="0"/>
        <w:autoSpaceDE w:val="0"/>
        <w:widowControl/>
        <w:spacing w:line="200" w:lineRule="exact" w:before="40" w:after="0"/>
        <w:ind w:left="2694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• Synthesise 6 thematic categories</w:t>
      </w:r>
    </w:p>
    <w:p>
      <w:pPr>
        <w:autoSpaceDN w:val="0"/>
        <w:autoSpaceDE w:val="0"/>
        <w:widowControl/>
        <w:spacing w:line="198" w:lineRule="exact" w:before="40" w:after="0"/>
        <w:ind w:left="2694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• Critical analysis: contradictions, reproducibility</w:t>
      </w:r>
    </w:p>
    <w:p>
      <w:pPr>
        <w:autoSpaceDN w:val="0"/>
        <w:autoSpaceDE w:val="0"/>
        <w:widowControl/>
        <w:spacing w:line="200" w:lineRule="exact" w:before="40" w:after="0"/>
        <w:ind w:left="2694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• Derive 6 research gaps (G1–G6) with evidence counts</w:t>
      </w:r>
    </w:p>
    <w:p>
      <w:pPr>
        <w:autoSpaceDN w:val="0"/>
        <w:autoSpaceDE w:val="0"/>
        <w:widowControl/>
        <w:spacing w:line="200" w:lineRule="exact" w:before="40" w:after="0"/>
        <w:ind w:left="2694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• Build conceptual framework: IV</w:t>
      </w:r>
      <w:r>
        <w:rPr>
          <w:rFonts w:ascii="LMMathSymbols10" w:hAnsi="LMMathSymbols10" w:eastAsia="LMMathSymbols10"/>
          <w:b w:val="0"/>
          <w:i/>
          <w:color w:val="000000"/>
          <w:sz w:val="20"/>
        </w:rPr>
        <w:t>→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M1</w:t>
      </w:r>
      <w:r>
        <w:rPr>
          <w:rFonts w:ascii="LMMathSymbols10" w:hAnsi="LMMathSymbols10" w:eastAsia="LMMathSymbols10"/>
          <w:b w:val="0"/>
          <w:i/>
          <w:color w:val="000000"/>
          <w:sz w:val="20"/>
        </w:rPr>
        <w:t>→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M2</w:t>
      </w:r>
      <w:r>
        <w:rPr>
          <w:rFonts w:ascii="LMMathSymbols10" w:hAnsi="LMMathSymbols10" w:eastAsia="LMMathSymbols10"/>
          <w:b w:val="0"/>
          <w:i/>
          <w:color w:val="000000"/>
          <w:sz w:val="20"/>
        </w:rPr>
        <w:t>→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DV</w:t>
      </w:r>
      <w:r>
        <w:rPr>
          <w:rFonts w:ascii="LMMathSymbols10" w:hAnsi="LMMathSymbols10" w:eastAsia="LMMathSymbols10"/>
          <w:b w:val="0"/>
          <w:i/>
          <w:color w:val="000000"/>
          <w:sz w:val="20"/>
        </w:rPr>
        <w:t>→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Mod</w:t>
      </w:r>
    </w:p>
    <w:p>
      <w:pPr>
        <w:autoSpaceDN w:val="0"/>
        <w:autoSpaceDE w:val="0"/>
        <w:widowControl/>
        <w:spacing w:line="200" w:lineRule="exact" w:before="38" w:after="148"/>
        <w:ind w:left="2694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• Derive H1–H5 thresholds from literature benchmarks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4513"/>
        <w:gridCol w:w="4513"/>
      </w:tblGrid>
      <w:tr>
        <w:trPr>
          <w:trHeight w:hRule="exact" w:val="230"/>
        </w:trPr>
        <w:tc>
          <w:tcPr>
            <w:tcW w:type="dxa" w:w="1040"/>
            <w:tcBorders/>
            <w:shd w:fill="eff8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Output</w:t>
            </w:r>
          </w:p>
        </w:tc>
        <w:tc>
          <w:tcPr>
            <w:tcW w:type="dxa" w:w="8106"/>
            <w:tcBorders/>
            <w:shd w:fill="eff8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• G1–G6: 6 gaps grounded in 156 studies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40.0" w:type="dxa"/>
      </w:tblPr>
      <w:tblGrid>
        <w:gridCol w:w="9026"/>
      </w:tblGrid>
      <w:tr>
        <w:trPr>
          <w:trHeight w:hRule="exact" w:val="238"/>
        </w:trPr>
        <w:tc>
          <w:tcPr>
            <w:tcW w:type="dxa" w:w="7840"/>
            <w:tcBorders/>
            <w:shd w:fill="eff8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135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• 9 theories mapped to RGAIG constructs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40.0" w:type="dxa"/>
      </w:tblPr>
      <w:tblGrid>
        <w:gridCol w:w="9026"/>
      </w:tblGrid>
      <w:tr>
        <w:trPr>
          <w:trHeight w:hRule="exact" w:val="238"/>
        </w:trPr>
        <w:tc>
          <w:tcPr>
            <w:tcW w:type="dxa" w:w="8080"/>
            <w:tcBorders/>
            <w:shd w:fill="eff8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135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• Conceptual model: A–D integrated evaluation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40.0" w:type="dxa"/>
      </w:tblPr>
      <w:tblGrid>
        <w:gridCol w:w="9026"/>
      </w:tblGrid>
      <w:tr>
        <w:trPr>
          <w:trHeight w:hRule="exact" w:val="240"/>
        </w:trPr>
        <w:tc>
          <w:tcPr>
            <w:tcW w:type="dxa" w:w="7840"/>
            <w:tcBorders/>
            <w:shd w:fill="eff8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35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• H1–H5: thresholds justified by literature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4513"/>
        <w:gridCol w:w="4513"/>
      </w:tblGrid>
      <w:tr>
        <w:trPr>
          <w:trHeight w:hRule="exact" w:val="596"/>
        </w:trPr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8" w:after="0"/>
              <w:ind w:left="0" w:right="134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Boundary</w:t>
            </w:r>
          </w:p>
        </w:tc>
        <w:tc>
          <w:tcPr>
            <w:tcW w:type="dxa" w:w="6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0" w:after="0"/>
              <w:ind w:left="134" w:right="2736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• P1–P4 traced to literature evidence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• Does NOT design methodology (Ch. 3)</w:t>
            </w:r>
          </w:p>
        </w:tc>
      </w:tr>
    </w:tbl>
    <w:p>
      <w:pPr>
        <w:autoSpaceDN w:val="0"/>
        <w:autoSpaceDE w:val="0"/>
        <w:widowControl/>
        <w:spacing w:line="200" w:lineRule="exact" w:before="18" w:after="148"/>
        <w:ind w:left="2694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• Does NOT collect or analyse data (Ch. 4)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4513"/>
        <w:gridCol w:w="4513"/>
      </w:tblGrid>
      <w:tr>
        <w:trPr>
          <w:trHeight w:hRule="exact" w:val="292"/>
        </w:trPr>
        <w:tc>
          <w:tcPr>
            <w:tcW w:type="dxa" w:w="1160"/>
            <w:tcBorders>
              <w:bottom w:sz="9.600000000000364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Delivers to</w:t>
            </w:r>
          </w:p>
        </w:tc>
        <w:tc>
          <w:tcPr>
            <w:tcW w:type="dxa" w:w="7866"/>
            <w:tcBorders>
              <w:bottom w:sz="9.600000000000364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Chapter 3: 6 gaps, 5 hypotheses, conceptual model, 9 theories</w:t>
            </w:r>
          </w:p>
        </w:tc>
      </w:tr>
    </w:tbl>
    <w:p>
      <w:pPr>
        <w:autoSpaceDN w:val="0"/>
        <w:autoSpaceDE w:val="0"/>
        <w:widowControl/>
        <w:spacing w:line="218" w:lineRule="exact" w:before="280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Chapter 2 vs Appendix B: Scope Division.</w:t>
      </w:r>
    </w:p>
    <w:p>
      <w:pPr>
        <w:autoSpaceDN w:val="0"/>
        <w:autoSpaceDE w:val="0"/>
        <w:widowControl/>
        <w:spacing w:line="240" w:lineRule="exact" w:before="310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2.3.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Chapter 2 vs Appendix B: Scope Division. Core analysis stays in the</w:t>
      </w:r>
    </w:p>
    <w:p>
      <w:pPr>
        <w:autoSpaceDN w:val="0"/>
        <w:autoSpaceDE w:val="0"/>
        <w:widowControl/>
        <w:spacing w:line="240" w:lineRule="exact" w:before="48" w:after="194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chapter; supporting detail goes to the appendix.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4513"/>
        <w:gridCol w:w="4513"/>
      </w:tblGrid>
      <w:tr>
        <w:trPr>
          <w:trHeight w:hRule="exact" w:val="520"/>
        </w:trPr>
        <w:tc>
          <w:tcPr>
            <w:tcW w:type="dxa" w:w="420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In Chapter 2 (Core)</w:t>
            </w:r>
          </w:p>
        </w:tc>
        <w:tc>
          <w:tcPr>
            <w:tcW w:type="dxa" w:w="4826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37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In Appendix B (Supporting)</w:t>
            </w:r>
          </w:p>
        </w:tc>
      </w:tr>
      <w:tr>
        <w:trPr>
          <w:trHeight w:hRule="exact" w:val="448"/>
        </w:trPr>
        <w:tc>
          <w:tcPr>
            <w:tcW w:type="dxa" w:w="420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Theoretical foundations (TAM, TOE, RBV)</w:t>
            </w:r>
          </w:p>
        </w:tc>
        <w:tc>
          <w:tcPr>
            <w:tcW w:type="dxa" w:w="4826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6" w:after="0"/>
              <w:ind w:left="3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Per-topic detailed reviews (ASD, PD, stress,</w:t>
            </w:r>
          </w:p>
        </w:tc>
      </w:tr>
    </w:tbl>
    <w:p>
      <w:pPr>
        <w:autoSpaceDN w:val="0"/>
        <w:autoSpaceDE w:val="0"/>
        <w:widowControl/>
        <w:spacing w:line="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4513"/>
        <w:gridCol w:w="4513"/>
      </w:tblGrid>
      <w:tr>
        <w:trPr>
          <w:trHeight w:hRule="exact" w:val="338"/>
        </w:trPr>
        <w:tc>
          <w:tcPr>
            <w:tcW w:type="dxa" w:w="348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55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10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cancer, agentic, wearable)</w:t>
            </w:r>
          </w:p>
        </w:tc>
      </w:tr>
      <w:tr>
        <w:trPr>
          <w:trHeight w:hRule="exact" w:val="630"/>
        </w:trPr>
        <w:tc>
          <w:tcPr>
            <w:tcW w:type="dxa" w:w="3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Gap identification (G0–G8)</w:t>
            </w:r>
          </w:p>
        </w:tc>
        <w:tc>
          <w:tcPr>
            <w:tcW w:type="dxa" w:w="55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10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Full PRISMA screening data</w:t>
            </w:r>
          </w:p>
        </w:tc>
      </w:tr>
      <w:tr>
        <w:trPr>
          <w:trHeight w:hRule="exact" w:val="394"/>
        </w:trPr>
        <w:tc>
          <w:tcPr>
            <w:tcW w:type="dxa" w:w="3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Conceptual framework</w:t>
            </w:r>
          </w:p>
        </w:tc>
        <w:tc>
          <w:tcPr>
            <w:tcW w:type="dxa" w:w="55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10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Extended theory-construct mappings</w:t>
            </w:r>
          </w:p>
        </w:tc>
      </w:tr>
      <w:tr>
        <w:trPr>
          <w:trHeight w:hRule="exact" w:val="630"/>
        </w:trPr>
        <w:tc>
          <w:tcPr>
            <w:tcW w:type="dxa" w:w="3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Synthesis tables (7 themes)</w:t>
            </w:r>
          </w:p>
        </w:tc>
        <w:tc>
          <w:tcPr>
            <w:tcW w:type="dxa" w:w="55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10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Individual study comparison tables</w:t>
            </w:r>
          </w:p>
        </w:tc>
      </w:tr>
      <w:tr>
        <w:trPr>
          <w:trHeight w:hRule="exact" w:val="450"/>
        </w:trPr>
        <w:tc>
          <w:tcPr>
            <w:tcW w:type="dxa" w:w="3480"/>
            <w:tcBorders>
              <w:bottom w:sz="9.60000000000036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Bridge to Chapter 3</w:t>
            </w:r>
          </w:p>
        </w:tc>
        <w:tc>
          <w:tcPr>
            <w:tcW w:type="dxa" w:w="5546"/>
            <w:tcBorders>
              <w:bottom w:sz="9.60000000000036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0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Literature quality assessment</w:t>
            </w:r>
          </w:p>
        </w:tc>
      </w:tr>
    </w:tbl>
    <w:p>
      <w:pPr>
        <w:autoSpaceDN w:val="0"/>
        <w:autoSpaceDE w:val="0"/>
        <w:widowControl/>
        <w:spacing w:line="220" w:lineRule="exact" w:before="444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By the end of this chapter, the reader will know:</w:t>
      </w:r>
    </w:p>
    <w:p>
      <w:pPr>
        <w:autoSpaceDN w:val="0"/>
        <w:autoSpaceDE w:val="0"/>
        <w:widowControl/>
        <w:spacing w:line="222" w:lineRule="exact" w:before="368" w:after="0"/>
        <w:ind w:left="163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(a)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What the current ASD-focused evidence base shows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across six thematic categories</w:t>
      </w:r>
    </w:p>
    <w:p>
      <w:pPr>
        <w:autoSpaceDN w:val="0"/>
        <w:autoSpaceDE w:val="0"/>
        <w:widowControl/>
        <w:spacing w:line="218" w:lineRule="exact" w:before="228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of AI-enabled biomedical diagnostics, synthesised from 156 peer-reviewed studies.</w:t>
      </w:r>
    </w:p>
    <w:p>
      <w:pPr>
        <w:autoSpaceDN w:val="0"/>
        <w:autoSpaceDE w:val="0"/>
        <w:widowControl/>
        <w:spacing w:line="222" w:lineRule="exact" w:before="270" w:after="0"/>
        <w:ind w:left="1618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(b)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Why fragmentation persists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in explainability, workflow, validation, and governance</w:t>
      </w:r>
    </w:p>
    <w:p>
      <w:pPr>
        <w:autoSpaceDN w:val="0"/>
        <w:autoSpaceDE w:val="0"/>
        <w:widowControl/>
        <w:spacing w:line="218" w:lineRule="exact" w:before="226" w:after="0"/>
        <w:ind w:left="2026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despite strong single-domain accuracy results.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78</w:t>
      </w:r>
    </w:p>
    <w:p>
      <w:pPr>
        <w:autoSpaceDN w:val="0"/>
        <w:tabs>
          <w:tab w:pos="2026" w:val="left"/>
        </w:tabs>
        <w:autoSpaceDE w:val="0"/>
        <w:widowControl/>
        <w:spacing w:line="446" w:lineRule="exact" w:before="374" w:after="0"/>
        <w:ind w:left="1642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(c)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Which six research gaps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this dissertation addresses, each traced to documented evi-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dence and linked to the study’s research questions.</w:t>
      </w:r>
    </w:p>
    <w:p>
      <w:pPr>
        <w:autoSpaceDN w:val="0"/>
        <w:tabs>
          <w:tab w:pos="2026" w:val="left"/>
        </w:tabs>
        <w:autoSpaceDE w:val="0"/>
        <w:widowControl/>
        <w:spacing w:line="444" w:lineRule="exact" w:before="48" w:after="0"/>
        <w:ind w:left="1618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(d)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Which theoretical foundations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justify the proposed framework and the way the gaps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are identified and interpreted.</w:t>
      </w:r>
    </w:p>
    <w:p>
      <w:pPr>
        <w:autoSpaceDN w:val="0"/>
        <w:tabs>
          <w:tab w:pos="2026" w:val="left"/>
        </w:tabs>
        <w:autoSpaceDE w:val="0"/>
        <w:widowControl/>
        <w:spacing w:line="444" w:lineRule="exact" w:before="48" w:after="0"/>
        <w:ind w:left="1642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(e)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What this review does not claim,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so the chapter remains bounded to evidence relevant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to the ASD thesis.</w:t>
      </w:r>
    </w:p>
    <w:p>
      <w:pPr>
        <w:autoSpaceDN w:val="0"/>
        <w:autoSpaceDE w:val="0"/>
        <w:widowControl/>
        <w:spacing w:line="238" w:lineRule="exact" w:before="584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DBA and Research Significance</w:t>
      </w:r>
    </w:p>
    <w:p>
      <w:pPr>
        <w:autoSpaceDN w:val="0"/>
        <w:autoSpaceDE w:val="0"/>
        <w:widowControl/>
        <w:spacing w:line="218" w:lineRule="exact" w:before="376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Key contributions beyond cataloguing findings:</w:t>
      </w:r>
    </w:p>
    <w:p>
      <w:pPr>
        <w:autoSpaceDN w:val="0"/>
        <w:autoSpaceDE w:val="0"/>
        <w:widowControl/>
        <w:spacing w:line="448" w:lineRule="exact" w:before="144" w:after="0"/>
        <w:ind w:left="2026" w:right="1436" w:hanging="288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DBA keypoints: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(1) Strategic field analyses (SWOT, CMM; summarised in Section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,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detailed in Supplementary Volume) reveal the field at CMM Level 1–2 for automation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and governance, quantifying the advancement the Responsible Generative AI Governance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(RGAIG) framework provides. (2) KPI mapping connects literature findings to organi-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sational metrics (TCO, time-per-case, clinician trust). (3) Ethical and trust frameworks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address responsible deployment—a prerequisite for regulatory approval.</w:t>
      </w:r>
    </w:p>
    <w:p>
      <w:pPr>
        <w:autoSpaceDN w:val="0"/>
        <w:autoSpaceDE w:val="0"/>
        <w:widowControl/>
        <w:spacing w:line="448" w:lineRule="exact" w:before="44" w:after="0"/>
        <w:ind w:left="2026" w:right="1436" w:hanging="288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Research keypoints: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(1) Nine theories are systematically mapped to RGAIG constructs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with explicit role definitions. (2) Six evidence-based gaps (G1–G6) are identified, each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supported by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 xml:space="preserve"> ≥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3 peer-reviewed references. (3) Five hypotheses are developed through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 traceable chain: Gap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 xml:space="preserve"> →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Theory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 xml:space="preserve"> →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Testable Prediction. (4) A 5-construct conceptual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model provides the theoretical structure for empirical testing. (5) Contradictions in the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literature are documented and RGAIG’s position is stated.</w:t>
      </w:r>
    </w:p>
    <w:p>
      <w:pPr>
        <w:autoSpaceDN w:val="0"/>
        <w:autoSpaceDE w:val="0"/>
        <w:widowControl/>
        <w:spacing w:line="478" w:lineRule="exact" w:before="344" w:after="0"/>
        <w:ind w:left="1440" w:right="1728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 xml:space="preserve">Cross-Chapter Alignment: Problems, Research Questions, and Chapter 2 </w:t>
      </w:r>
      <w:r>
        <w:rPr>
          <w:rFonts w:ascii="LMRoman12" w:hAnsi="LMRoman12" w:eastAsia="LMRoman12"/>
          <w:b/>
          <w:i w:val="0"/>
          <w:color w:val="000080"/>
          <w:sz w:val="24"/>
        </w:rPr>
        <w:t>Role</w:t>
      </w:r>
    </w:p>
    <w:p>
      <w:pPr>
        <w:autoSpaceDN w:val="0"/>
        <w:autoSpaceDE w:val="0"/>
        <w:widowControl/>
        <w:spacing w:line="448" w:lineRule="exact" w:before="144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is condensed in the live chapter to a simple mapping: RQ1–RQ3 cover fragmentation,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model-selection, and explainability gaps; RQ4–RQ5 cover workflow automation and clinically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grounded explanation; and RQ6–RQ8 cover transferability, governance, and bounded business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relevance. The full row-by-row crosswalk is retained outside the main chapter.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79</w:t>
      </w:r>
    </w:p>
    <w:p>
      <w:pPr>
        <w:autoSpaceDN w:val="0"/>
        <w:autoSpaceDE w:val="0"/>
        <w:widowControl/>
        <w:spacing w:line="240" w:lineRule="exact" w:before="6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Strategic Enterprise Analysis</w:t>
      </w:r>
    </w:p>
    <w:p>
      <w:pPr>
        <w:autoSpaceDN w:val="0"/>
        <w:autoSpaceDE w:val="0"/>
        <w:widowControl/>
        <w:spacing w:line="448" w:lineRule="exact" w:before="146" w:after="0"/>
        <w:ind w:left="1440" w:right="1434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strategic lenses applied in this chapter are systematic review synthesis, theory integration,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null-hypothesis framing, and bounded business relevance assessment. More detailed strategy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tools such as SWOT, maturity, and competitive-positioning analyses are retained outside the live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chapter so that the literature review remains focused on evidence synthesis and gap identification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rather than managerial toolkit display.</w:t>
      </w:r>
    </w:p>
    <w:p>
      <w:pPr>
        <w:autoSpaceDN w:val="0"/>
        <w:autoSpaceDE w:val="0"/>
        <w:widowControl/>
        <w:spacing w:line="238" w:lineRule="exact" w:before="584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Review Design and Strategy</w:t>
      </w:r>
    </w:p>
    <w:p>
      <w:pPr>
        <w:autoSpaceDN w:val="0"/>
        <w:autoSpaceDE w:val="0"/>
        <w:widowControl/>
        <w:spacing w:line="448" w:lineRule="exact" w:before="144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This review adopts an integrative approach combining systematic search with thematic syn-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thesis. 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summarizes search parameters, and Figure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illustrates the PRISMA screening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process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27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].</w:t>
      </w:r>
    </w:p>
    <w:p>
      <w:pPr>
        <w:autoSpaceDN w:val="0"/>
        <w:autoSpaceDE w:val="0"/>
        <w:widowControl/>
        <w:spacing w:line="446" w:lineRule="exact" w:before="6" w:after="0"/>
        <w:ind w:left="1440" w:right="1436" w:firstLine="0"/>
        <w:jc w:val="both"/>
      </w:pPr>
      <w:r>
        <w:rPr>
          <w:rFonts w:ascii="LMRoman10" w:hAnsi="LMRoman10" w:eastAsia="LMRoman10"/>
          <w:b/>
          <w:i w:val="0"/>
          <w:color w:val="000000"/>
          <w:sz w:val="22"/>
        </w:rPr>
        <w:t>PRISMA Screening Process.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Figure 2 traces the systematic screening of 2,847 initial records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through duplicate removal, title/abstract screening, and full-text assessment to the 156 studies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included in the thematic synthesis.</w:t>
      </w:r>
    </w:p>
    <w:p>
      <w:pPr>
        <w:autoSpaceDN w:val="0"/>
        <w:autoSpaceDE w:val="0"/>
        <w:widowControl/>
        <w:spacing w:line="218" w:lineRule="exact" w:before="350" w:after="0"/>
        <w:ind w:left="216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The 156 included studies were coded using six thematic categories:</w:t>
      </w:r>
    </w:p>
    <w:p>
      <w:pPr>
        <w:autoSpaceDN w:val="0"/>
        <w:autoSpaceDE w:val="0"/>
        <w:widowControl/>
        <w:spacing w:line="222" w:lineRule="exact" w:before="370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1.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Theoretical foundations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— Frameworks grounding AI adoption and value creation.</w:t>
      </w:r>
    </w:p>
    <w:p>
      <w:pPr>
        <w:autoSpaceDN w:val="0"/>
        <w:autoSpaceDE w:val="0"/>
        <w:widowControl/>
        <w:spacing w:line="222" w:lineRule="exact" w:before="266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2.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Signal processing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— EEG preprocessing, feature extraction, and artifact handling.</w:t>
      </w:r>
    </w:p>
    <w:p>
      <w:pPr>
        <w:autoSpaceDN w:val="0"/>
        <w:autoSpaceDE w:val="0"/>
        <w:widowControl/>
        <w:spacing w:line="222" w:lineRule="exact" w:before="268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3.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Deep Learning (DL) methods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— CNN, LSTM, transformer, and ensemble architectures.</w:t>
      </w:r>
    </w:p>
    <w:p>
      <w:pPr>
        <w:autoSpaceDN w:val="0"/>
        <w:autoSpaceDE w:val="0"/>
        <w:widowControl/>
        <w:spacing w:line="222" w:lineRule="exact" w:before="266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4.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Explainability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— SHAP, Grad-CAM, RAG-based narrative generation.</w:t>
      </w:r>
    </w:p>
    <w:p>
      <w:pPr>
        <w:autoSpaceDN w:val="0"/>
        <w:autoSpaceDE w:val="0"/>
        <w:widowControl/>
        <w:spacing w:line="222" w:lineRule="exact" w:before="266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5.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Automated pipeline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— Multi-agent orchestration and workflow automation.</w:t>
      </w:r>
    </w:p>
    <w:p>
      <w:pPr>
        <w:autoSpaceDN w:val="0"/>
        <w:autoSpaceDE w:val="0"/>
        <w:widowControl/>
        <w:spacing w:line="222" w:lineRule="exact" w:before="266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6.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Regulatory governance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— Compliance, audit trails, and responsible AI frameworks.</w:t>
      </w:r>
    </w:p>
    <w:p>
      <w:pPr>
        <w:autoSpaceDN w:val="0"/>
        <w:autoSpaceDE w:val="0"/>
        <w:widowControl/>
        <w:spacing w:line="448" w:lineRule="exact" w:before="136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Information sufficiency was reached at approximately 120 studies; the remaining 36 reinforced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established findings.</w:t>
      </w:r>
    </w:p>
    <w:p>
      <w:pPr>
        <w:autoSpaceDN w:val="0"/>
        <w:autoSpaceDE w:val="0"/>
        <w:widowControl/>
        <w:spacing w:line="446" w:lineRule="exact" w:before="8" w:after="0"/>
        <w:ind w:left="1440" w:right="1436" w:firstLine="0"/>
        <w:jc w:val="both"/>
      </w:pPr>
      <w:r>
        <w:rPr>
          <w:rFonts w:ascii="LMRoman10" w:hAnsi="LMRoman10" w:eastAsia="LMRoman10"/>
          <w:b w:val="0"/>
          <w:i/>
          <w:color w:val="000000"/>
          <w:sz w:val="22"/>
        </w:rPr>
        <w:t>PRISMA limitations.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Screening was conducted by a single reviewer with a 20% dual-review sub-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sample; no inter-rater reliability coefficient was computed; the protocol was not pre-registered.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These constraints are consistent with doctoral research but mean the review does not meet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Cochrane-style standards.</w:t>
      </w:r>
    </w:p>
    <w:p>
      <w:pPr>
        <w:autoSpaceDN w:val="0"/>
        <w:autoSpaceDE w:val="0"/>
        <w:widowControl/>
        <w:spacing w:line="448" w:lineRule="exact" w:before="2" w:after="0"/>
        <w:ind w:left="1440" w:right="1296" w:firstLine="72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The literature review proceeds in a straightforward sequence: systematic search, screen-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ing, coding, theory integration, contradiction analysis, gap identification, and hypothesis re-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901700</wp:posOffset>
            </wp:positionH>
            <wp:positionV relativeFrom="page">
              <wp:posOffset>2133600</wp:posOffset>
            </wp:positionV>
            <wp:extent cx="5575300" cy="530860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75300" cy="530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8" w:lineRule="exact" w:before="0" w:after="0"/>
        <w:ind w:left="0" w:right="2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80</w:t>
      </w:r>
    </w:p>
    <w:p>
      <w:pPr>
        <w:autoSpaceDN w:val="0"/>
        <w:tabs>
          <w:tab w:pos="736" w:val="left"/>
          <w:tab w:pos="740" w:val="left"/>
          <w:tab w:pos="846" w:val="left"/>
          <w:tab w:pos="4396" w:val="left"/>
          <w:tab w:pos="4916" w:val="left"/>
          <w:tab w:pos="4958" w:val="left"/>
          <w:tab w:pos="5156" w:val="left"/>
        </w:tabs>
        <w:autoSpaceDE w:val="0"/>
        <w:widowControl/>
        <w:spacing w:line="312" w:lineRule="exact" w:before="2450" w:after="0"/>
        <w:ind w:left="460" w:right="2016" w:firstLine="0"/>
        <w:jc w:val="left"/>
      </w:pPr>
      <w:r>
        <w:tab/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5"/>
        </w:rPr>
        <w:t>Records iden-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5"/>
        </w:rPr>
        <w:t xml:space="preserve">Additional records from </w:t>
      </w:r>
      <w:r>
        <w:rPr>
          <w:rFonts w:ascii="LMRoman10" w:hAnsi="LMRoman10" w:eastAsia="LMRoman10"/>
          <w:b w:val="0"/>
          <w:i w:val="0"/>
          <w:color w:val="000000"/>
          <w:sz w:val="25"/>
        </w:rPr>
        <w:t xml:space="preserve">tified through </w:t>
      </w:r>
      <w:r>
        <w:tab/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5"/>
        </w:rPr>
        <w:t xml:space="preserve">snowballing / </w:t>
      </w:r>
      <w:r>
        <w:rPr>
          <w:rFonts w:ascii="LMRoman10" w:hAnsi="LMRoman10" w:eastAsia="LMRoman10"/>
          <w:b w:val="0"/>
          <w:i w:val="0"/>
          <w:color w:val="000000"/>
          <w:sz w:val="25"/>
        </w:rPr>
        <w:t xml:space="preserve">database searching </w:t>
      </w:r>
      <w:r>
        <w:tab/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5"/>
        </w:rPr>
        <w:t xml:space="preserve">grey literature </w:t>
      </w:r>
      <w:r>
        <w:tab/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5"/>
        </w:rPr>
        <w:t>(</w:t>
      </w:r>
      <w:r>
        <w:rPr>
          <w:rFonts w:ascii="LMRoman10" w:hAnsi="LMRoman10" w:eastAsia="LMRoman10"/>
          <w:b w:val="0"/>
          <w:i/>
          <w:color w:val="000000"/>
          <w:sz w:val="25"/>
        </w:rPr>
        <w:t>n</w:t>
      </w:r>
      <w:r>
        <w:rPr>
          <w:rFonts w:ascii="LMRoman10" w:hAnsi="LMRoman10" w:eastAsia="LMRoman10"/>
          <w:b w:val="0"/>
          <w:i w:val="0"/>
          <w:color w:val="000000"/>
          <w:sz w:val="25"/>
        </w:rPr>
        <w:t xml:space="preserve"> = 2,847) </w:t>
      </w:r>
      <w:r>
        <w:tab/>
      </w:r>
      <w:r>
        <w:tab/>
      </w:r>
      <w:r>
        <w:tab/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5"/>
        </w:rPr>
        <w:t>(</w:t>
      </w:r>
      <w:r>
        <w:rPr>
          <w:rFonts w:ascii="LMRoman10" w:hAnsi="LMRoman10" w:eastAsia="LMRoman10"/>
          <w:b w:val="0"/>
          <w:i/>
          <w:color w:val="000000"/>
          <w:sz w:val="25"/>
        </w:rPr>
        <w:t>n</w:t>
      </w:r>
      <w:r>
        <w:rPr>
          <w:rFonts w:ascii="LMRoman10" w:hAnsi="LMRoman10" w:eastAsia="LMRoman10"/>
          <w:b w:val="0"/>
          <w:i w:val="0"/>
          <w:color w:val="000000"/>
          <w:sz w:val="25"/>
        </w:rPr>
        <w:t xml:space="preserve"> = 218)</w:t>
      </w:r>
    </w:p>
    <w:p>
      <w:pPr>
        <w:autoSpaceDN w:val="0"/>
        <w:autoSpaceDE w:val="0"/>
        <w:widowControl/>
        <w:spacing w:line="312" w:lineRule="exact" w:before="756" w:after="874"/>
        <w:ind w:left="2592" w:right="4464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5"/>
        </w:rPr>
        <w:t>Records after du-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5"/>
        </w:rPr>
        <w:t xml:space="preserve">plicates removed 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5"/>
        </w:rPr>
        <w:t>(</w:t>
      </w:r>
      <w:r>
        <w:rPr>
          <w:rFonts w:ascii="LMRoman10" w:hAnsi="LMRoman10" w:eastAsia="LMRoman10"/>
          <w:b w:val="0"/>
          <w:i/>
          <w:color w:val="000000"/>
          <w:sz w:val="25"/>
        </w:rPr>
        <w:t>n</w:t>
      </w:r>
      <w:r>
        <w:rPr>
          <w:rFonts w:ascii="LMRoman10" w:hAnsi="LMRoman10" w:eastAsia="LMRoman10"/>
          <w:b w:val="0"/>
          <w:i w:val="0"/>
          <w:color w:val="000000"/>
          <w:sz w:val="25"/>
        </w:rPr>
        <w:t xml:space="preserve"> = 2,143)</w:t>
      </w:r>
    </w:p>
    <w:p>
      <w:pPr>
        <w:sectPr>
          <w:pgSz w:w="11906" w:h="16838"/>
          <w:pgMar w:top="358" w:right="142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2" w:lineRule="exact" w:before="0" w:after="0"/>
        <w:ind w:left="2448" w:right="72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5"/>
        </w:rPr>
        <w:t xml:space="preserve">Records screened by 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5"/>
        </w:rPr>
        <w:t xml:space="preserve">title and abstract 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5"/>
        </w:rPr>
        <w:t>(</w:t>
      </w:r>
      <w:r>
        <w:rPr>
          <w:rFonts w:ascii="LMRoman10" w:hAnsi="LMRoman10" w:eastAsia="LMRoman10"/>
          <w:b w:val="0"/>
          <w:i/>
          <w:color w:val="000000"/>
          <w:sz w:val="25"/>
        </w:rPr>
        <w:t>n</w:t>
      </w:r>
      <w:r>
        <w:rPr>
          <w:rFonts w:ascii="LMRoman10" w:hAnsi="LMRoman10" w:eastAsia="LMRoman10"/>
          <w:b w:val="0"/>
          <w:i w:val="0"/>
          <w:color w:val="000000"/>
          <w:sz w:val="25"/>
        </w:rPr>
        <w:t xml:space="preserve"> = 2,143)</w:t>
      </w:r>
    </w:p>
    <w:p>
      <w:pPr>
        <w:sectPr>
          <w:type w:val="continuous"/>
          <w:pgSz w:w="11906" w:h="16838"/>
          <w:pgMar w:top="358" w:right="1420" w:bottom="1440" w:left="1440" w:header="720" w:footer="720" w:gutter="0"/>
          <w:cols w:num="2" w:equalWidth="0">
            <w:col w:w="5556" w:space="0"/>
            <w:col w:w="3489" w:space="0"/>
          </w:cols>
          <w:docGrid w:linePitch="360"/>
        </w:sectPr>
      </w:pPr>
    </w:p>
    <w:p>
      <w:pPr>
        <w:autoSpaceDN w:val="0"/>
        <w:autoSpaceDE w:val="0"/>
        <w:widowControl/>
        <w:spacing w:line="282" w:lineRule="exact" w:before="0" w:after="0"/>
        <w:ind w:left="864" w:right="576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5"/>
        </w:rPr>
        <w:t xml:space="preserve">Records excluded </w:t>
      </w:r>
      <w:r>
        <w:rPr>
          <w:rFonts w:ascii="LMRoman10" w:hAnsi="LMRoman10" w:eastAsia="LMRoman10"/>
          <w:b w:val="0"/>
          <w:i w:val="0"/>
          <w:color w:val="000000"/>
          <w:sz w:val="25"/>
        </w:rPr>
        <w:t>(</w:t>
      </w:r>
      <w:r>
        <w:rPr>
          <w:rFonts w:ascii="LMRoman10" w:hAnsi="LMRoman10" w:eastAsia="LMRoman10"/>
          <w:b w:val="0"/>
          <w:i/>
          <w:color w:val="000000"/>
          <w:sz w:val="25"/>
        </w:rPr>
        <w:t>n</w:t>
      </w:r>
      <w:r>
        <w:rPr>
          <w:rFonts w:ascii="LMRoman10" w:hAnsi="LMRoman10" w:eastAsia="LMRoman10"/>
          <w:b w:val="0"/>
          <w:i w:val="0"/>
          <w:color w:val="000000"/>
          <w:sz w:val="25"/>
        </w:rPr>
        <w:t xml:space="preserve"> = 1,689)</w:t>
      </w:r>
    </w:p>
    <w:p>
      <w:pPr>
        <w:autoSpaceDN w:val="0"/>
        <w:autoSpaceDE w:val="0"/>
        <w:widowControl/>
        <w:spacing w:line="250" w:lineRule="exact" w:before="720" w:after="60"/>
        <w:ind w:left="858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5"/>
        </w:rPr>
        <w:t>Full-text excluded:</w:t>
      </w:r>
    </w:p>
    <w:p>
      <w:pPr>
        <w:sectPr>
          <w:type w:val="nextColumn"/>
          <w:pgSz w:w="11906" w:h="16838"/>
          <w:pgMar w:top="358" w:right="1420" w:bottom="1440" w:left="1440" w:header="720" w:footer="720" w:gutter="0"/>
          <w:cols w:num="2" w:equalWidth="0">
            <w:col w:w="5556" w:space="0"/>
            <w:col w:w="3489" w:space="0"/>
          </w:cols>
          <w:docGrid w:linePitch="360"/>
        </w:sectPr>
      </w:pPr>
    </w:p>
    <w:p>
      <w:pPr>
        <w:autoSpaceDN w:val="0"/>
        <w:tabs>
          <w:tab w:pos="3050" w:val="left"/>
          <w:tab w:pos="3152" w:val="left"/>
          <w:tab w:pos="6418" w:val="left"/>
          <w:tab w:pos="6438" w:val="left"/>
          <w:tab w:pos="6648" w:val="left"/>
          <w:tab w:pos="6892" w:val="left"/>
        </w:tabs>
        <w:autoSpaceDE w:val="0"/>
        <w:widowControl/>
        <w:spacing w:line="296" w:lineRule="exact" w:before="0" w:after="0"/>
        <w:ind w:left="2690" w:right="57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5"/>
        </w:rPr>
        <w:t xml:space="preserve">Full-text articles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5"/>
        </w:rPr>
        <w:t xml:space="preserve">Non-empirical 142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5"/>
        </w:rPr>
        <w:t xml:space="preserve">assessed </w:t>
      </w:r>
      <w:r>
        <w:tab/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5"/>
        </w:rPr>
        <w:t xml:space="preserve">Not AI/DL 89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5"/>
        </w:rPr>
        <w:t>(</w:t>
      </w:r>
      <w:r>
        <w:rPr>
          <w:rFonts w:ascii="LMRoman10" w:hAnsi="LMRoman10" w:eastAsia="LMRoman10"/>
          <w:b w:val="0"/>
          <w:i/>
          <w:color w:val="000000"/>
          <w:sz w:val="25"/>
        </w:rPr>
        <w:t>n</w:t>
      </w:r>
      <w:r>
        <w:rPr>
          <w:rFonts w:ascii="LMRoman10" w:hAnsi="LMRoman10" w:eastAsia="LMRoman10"/>
          <w:b w:val="0"/>
          <w:i w:val="0"/>
          <w:color w:val="000000"/>
          <w:sz w:val="25"/>
        </w:rPr>
        <w:t xml:space="preserve"> = 454) </w:t>
      </w:r>
      <w:r>
        <w:rPr>
          <w:rFonts w:ascii="LMRoman10" w:hAnsi="LMRoman10" w:eastAsia="LMRoman10"/>
          <w:b w:val="0"/>
          <w:i w:val="0"/>
          <w:color w:val="000000"/>
          <w:sz w:val="25"/>
        </w:rPr>
        <w:t xml:space="preserve">Single-modality 67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5"/>
        </w:rPr>
        <w:t>(</w:t>
      </w:r>
      <w:r>
        <w:rPr>
          <w:rFonts w:ascii="LMRoman10" w:hAnsi="LMRoman10" w:eastAsia="LMRoman10"/>
          <w:b w:val="0"/>
          <w:i/>
          <w:color w:val="000000"/>
          <w:sz w:val="25"/>
        </w:rPr>
        <w:t>n</w:t>
      </w:r>
      <w:r>
        <w:rPr>
          <w:rFonts w:ascii="LMRoman10" w:hAnsi="LMRoman10" w:eastAsia="LMRoman10"/>
          <w:b w:val="0"/>
          <w:i w:val="0"/>
          <w:color w:val="000000"/>
          <w:sz w:val="25"/>
        </w:rPr>
        <w:t xml:space="preserve"> = 298)</w:t>
      </w:r>
    </w:p>
    <w:p>
      <w:pPr>
        <w:autoSpaceDN w:val="0"/>
        <w:autoSpaceDE w:val="0"/>
        <w:widowControl/>
        <w:spacing w:line="310" w:lineRule="exact" w:before="510" w:after="0"/>
        <w:ind w:left="2304" w:right="4176" w:firstLine="0"/>
        <w:jc w:val="center"/>
      </w:pPr>
      <w:r>
        <w:rPr>
          <w:rFonts w:ascii="LMRoman10" w:hAnsi="LMRoman10" w:eastAsia="LMRoman10"/>
          <w:b/>
          <w:i w:val="0"/>
          <w:color w:val="000000"/>
          <w:sz w:val="25"/>
        </w:rPr>
        <w:t xml:space="preserve">Studies included in </w:t>
      </w:r>
      <w:r>
        <w:br/>
      </w:r>
      <w:r>
        <w:rPr>
          <w:rFonts w:ascii="LMRoman10" w:hAnsi="LMRoman10" w:eastAsia="LMRoman10"/>
          <w:b/>
          <w:i w:val="0"/>
          <w:color w:val="000000"/>
          <w:sz w:val="25"/>
        </w:rPr>
        <w:t xml:space="preserve">synthesis </w:t>
      </w:r>
      <w:r>
        <w:br/>
      </w:r>
      <w:r>
        <w:rPr>
          <w:rFonts w:ascii="LMRoman10" w:hAnsi="LMRoman10" w:eastAsia="LMRoman10"/>
          <w:b/>
          <w:i w:val="0"/>
          <w:color w:val="000000"/>
          <w:sz w:val="25"/>
        </w:rPr>
        <w:t>(</w:t>
      </w:r>
      <w:r>
        <w:rPr>
          <w:rFonts w:ascii="LMRoman10" w:hAnsi="LMRoman10" w:eastAsia="LMRoman10"/>
          <w:b/>
          <w:i/>
          <w:color w:val="000000"/>
          <w:sz w:val="25"/>
        </w:rPr>
        <w:t>n</w:t>
      </w:r>
      <w:r>
        <w:rPr>
          <w:rFonts w:ascii="LMRoman10" w:hAnsi="LMRoman10" w:eastAsia="LMRoman10"/>
          <w:b/>
          <w:i w:val="0"/>
          <w:color w:val="000000"/>
          <w:sz w:val="25"/>
        </w:rPr>
        <w:t xml:space="preserve"> = 156)</w:t>
      </w:r>
    </w:p>
    <w:p>
      <w:pPr>
        <w:autoSpaceDN w:val="0"/>
        <w:autoSpaceDE w:val="0"/>
        <w:widowControl/>
        <w:spacing w:line="288" w:lineRule="exact" w:before="258" w:after="0"/>
        <w:ind w:left="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Figure 2.2.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PRISMA Flow Diagram for Literature Search and Selection. The diagram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traces the screening of 2,847 initial records through duplicate removal, title/abstract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screening, and full-text assessment to the 156 studies included in the thematic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synthesis; the 298 full-text exclusions (non-empirical, non-AI/DL, single-modality)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define the evidentiary boundary within which all subsequent gap claims are grounded.</w:t>
      </w:r>
    </w:p>
    <w:p>
      <w:pPr>
        <w:sectPr>
          <w:type w:val="continuous"/>
          <w:pgSz w:w="11906" w:h="16838"/>
          <w:pgMar w:top="358" w:right="142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81</w:t>
      </w:r>
    </w:p>
    <w:p>
      <w:pPr>
        <w:autoSpaceDN w:val="0"/>
        <w:autoSpaceDE w:val="0"/>
        <w:widowControl/>
        <w:spacing w:line="450" w:lineRule="exact" w:before="366" w:after="0"/>
        <w:ind w:left="1440" w:right="1434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finement. The process figure previously included here has been removed from the live chapter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because the same logic is already conveyed by the PRISMA figure, the gap tables, and the recap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section.</w:t>
      </w:r>
    </w:p>
    <w:p>
      <w:pPr>
        <w:autoSpaceDN w:val="0"/>
        <w:autoSpaceDE w:val="0"/>
        <w:widowControl/>
        <w:spacing w:line="448" w:lineRule="exact" w:before="0" w:after="0"/>
        <w:ind w:left="1440" w:right="1436" w:firstLine="72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classifies the 156 reviewed studies into four literature streams: 50% focus on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single-domain classification accuracy, while the streams most critical to clinical deployment—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explainability, automation, and governance—together account for less than 24%.</w:t>
      </w:r>
    </w:p>
    <w:p>
      <w:pPr>
        <w:autoSpaceDN w:val="0"/>
        <w:autoSpaceDE w:val="0"/>
        <w:widowControl/>
        <w:spacing w:line="220" w:lineRule="exact" w:before="234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Literature Streams Classification: Distribution.</w:t>
      </w:r>
    </w:p>
    <w:p>
      <w:pPr>
        <w:autoSpaceDN w:val="0"/>
        <w:autoSpaceDE w:val="0"/>
        <w:widowControl/>
        <w:spacing w:line="240" w:lineRule="exact" w:before="266" w:after="192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2.4.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Literature Streams Classification: Distribution of 156 Reviewed Studies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520"/>
        </w:trPr>
        <w:tc>
          <w:tcPr>
            <w:tcW w:type="dxa" w:w="1200"/>
            <w:tcBorders>
              <w:top w:sz="8.800000000000182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9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Stream</w:t>
            </w:r>
          </w:p>
        </w:tc>
        <w:tc>
          <w:tcPr>
            <w:tcW w:type="dxa" w:w="2280"/>
            <w:tcBorders>
              <w:top w:sz="8.800000000000182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90" w:after="0"/>
              <w:ind w:left="16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Focus</w:t>
            </w:r>
          </w:p>
        </w:tc>
        <w:tc>
          <w:tcPr>
            <w:tcW w:type="dxa" w:w="2140"/>
            <w:tcBorders>
              <w:top w:sz="8.800000000000182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90" w:after="0"/>
              <w:ind w:left="6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Key Studies</w:t>
            </w:r>
          </w:p>
        </w:tc>
        <w:tc>
          <w:tcPr>
            <w:tcW w:type="dxa" w:w="1180"/>
            <w:tcBorders>
              <w:top w:sz="8.800000000000182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9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Coverage</w:t>
            </w:r>
          </w:p>
        </w:tc>
        <w:tc>
          <w:tcPr>
            <w:tcW w:type="dxa" w:w="2226"/>
            <w:tcBorders>
              <w:top w:sz="8.800000000000182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90" w:after="0"/>
              <w:ind w:left="17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Limitation</w:t>
            </w:r>
          </w:p>
        </w:tc>
      </w:tr>
      <w:tr>
        <w:trPr>
          <w:trHeight w:hRule="exact" w:val="482"/>
        </w:trPr>
        <w:tc>
          <w:tcPr>
            <w:tcW w:type="dxa" w:w="120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ML/DL</w:t>
            </w:r>
          </w:p>
        </w:tc>
        <w:tc>
          <w:tcPr>
            <w:tcW w:type="dxa" w:w="228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1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High ASD-classification</w:t>
            </w:r>
          </w:p>
        </w:tc>
        <w:tc>
          <w:tcPr>
            <w:tcW w:type="dxa" w:w="214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Heinsfeld et al. (2018),</w:t>
            </w:r>
          </w:p>
        </w:tc>
        <w:tc>
          <w:tcPr>
            <w:tcW w:type="dxa" w:w="118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9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78/156</w:t>
            </w:r>
          </w:p>
        </w:tc>
        <w:tc>
          <w:tcPr>
            <w:tcW w:type="dxa" w:w="2226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1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Strong point estimates;</w:t>
            </w:r>
          </w:p>
        </w:tc>
      </w:tr>
      <w:tr>
        <w:trPr>
          <w:trHeight w:hRule="exact" w:val="400"/>
        </w:trPr>
        <w:tc>
          <w:tcPr>
            <w:tcW w:type="dxa" w:w="12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Models</w:t>
            </w:r>
          </w:p>
        </w:tc>
        <w:tc>
          <w:tcPr>
            <w:tcW w:type="dxa" w:w="2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1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accuracy in isolated</w:t>
            </w:r>
          </w:p>
        </w:tc>
        <w:tc>
          <w:tcPr>
            <w:tcW w:type="dxa" w:w="21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6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Pereira et al. (2019)</w:t>
            </w:r>
          </w:p>
        </w:tc>
        <w:tc>
          <w:tcPr>
            <w:tcW w:type="dxa" w:w="11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9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(50%)</w:t>
            </w:r>
          </w:p>
        </w:tc>
        <w:tc>
          <w:tcPr>
            <w:tcW w:type="dxa" w:w="22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1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weak deployment</w:t>
            </w:r>
          </w:p>
        </w:tc>
      </w:tr>
      <w:tr>
        <w:trPr>
          <w:trHeight w:hRule="exact" w:val="378"/>
        </w:trPr>
        <w:tc>
          <w:tcPr>
            <w:tcW w:type="dxa" w:w="1805"/>
            <w:vMerge/>
            <w:tcBorders/>
          </w:tcPr>
          <w:p/>
        </w:tc>
        <w:tc>
          <w:tcPr>
            <w:tcW w:type="dxa" w:w="2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1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studies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22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1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integration</w:t>
            </w:r>
          </w:p>
        </w:tc>
      </w:tr>
      <w:tr>
        <w:trPr>
          <w:trHeight w:hRule="exact" w:val="522"/>
        </w:trPr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Explainable</w:t>
            </w:r>
          </w:p>
        </w:tc>
        <w:tc>
          <w:tcPr>
            <w:tcW w:type="dxa" w:w="2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1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SHAP, LIME, Grad-</w:t>
            </w:r>
          </w:p>
        </w:tc>
        <w:tc>
          <w:tcPr>
            <w:tcW w:type="dxa" w:w="2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6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Lundberg &amp; Lee</w:t>
            </w:r>
          </w:p>
        </w:tc>
        <w:tc>
          <w:tcPr>
            <w:tcW w:type="dxa" w:w="1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9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18/156</w:t>
            </w:r>
          </w:p>
        </w:tc>
        <w:tc>
          <w:tcPr>
            <w:tcW w:type="dxa" w:w="22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1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Post-hoc; not</w:t>
            </w:r>
          </w:p>
        </w:tc>
      </w:tr>
      <w:tr>
        <w:trPr>
          <w:trHeight w:hRule="exact" w:val="400"/>
        </w:trPr>
        <w:tc>
          <w:tcPr>
            <w:tcW w:type="dxa" w:w="12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AI</w:t>
            </w:r>
          </w:p>
        </w:tc>
        <w:tc>
          <w:tcPr>
            <w:tcW w:type="dxa" w:w="22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0" w:after="0"/>
              <w:ind w:left="1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CAM interpretability</w:t>
            </w:r>
          </w:p>
        </w:tc>
        <w:tc>
          <w:tcPr>
            <w:tcW w:type="dxa" w:w="2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(2017), Selvaraju et al.</w:t>
            </w:r>
          </w:p>
        </w:tc>
        <w:tc>
          <w:tcPr>
            <w:tcW w:type="dxa" w:w="11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0" w:after="0"/>
              <w:ind w:left="9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(11.5%)</w:t>
            </w:r>
          </w:p>
        </w:tc>
        <w:tc>
          <w:tcPr>
            <w:tcW w:type="dxa" w:w="22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0" w:after="0"/>
              <w:ind w:left="1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embedded in clinical</w:t>
            </w:r>
          </w:p>
        </w:tc>
      </w:tr>
      <w:tr>
        <w:trPr>
          <w:trHeight w:hRule="exact" w:val="500"/>
        </w:trPr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2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6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(2017)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22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1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workflows</w:t>
            </w:r>
          </w:p>
        </w:tc>
      </w:tr>
      <w:tr>
        <w:trPr>
          <w:trHeight w:hRule="exact" w:val="400"/>
        </w:trPr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MLOps /</w:t>
            </w:r>
          </w:p>
        </w:tc>
        <w:tc>
          <w:tcPr>
            <w:tcW w:type="dxa" w:w="2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Pipeline efficiency,</w:t>
            </w:r>
          </w:p>
        </w:tc>
        <w:tc>
          <w:tcPr>
            <w:tcW w:type="dxa" w:w="2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6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Amershi et al. (2019),</w:t>
            </w:r>
          </w:p>
        </w:tc>
        <w:tc>
          <w:tcPr>
            <w:tcW w:type="dxa" w:w="1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9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10/156</w:t>
            </w:r>
          </w:p>
        </w:tc>
        <w:tc>
          <w:tcPr>
            <w:tcW w:type="dxa" w:w="22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 clinical</w:t>
            </w:r>
          </w:p>
        </w:tc>
      </w:tr>
      <w:tr>
        <w:trPr>
          <w:trHeight w:hRule="exact" w:val="372"/>
        </w:trPr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Automation</w:t>
            </w:r>
          </w:p>
        </w:tc>
        <w:tc>
          <w:tcPr>
            <w:tcW w:type="dxa" w:w="2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4" w:after="0"/>
              <w:ind w:left="1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deployment</w:t>
            </w:r>
          </w:p>
        </w:tc>
        <w:tc>
          <w:tcPr>
            <w:tcW w:type="dxa" w:w="2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4" w:after="0"/>
              <w:ind w:left="6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Sculley et al. (2015)</w:t>
            </w:r>
          </w:p>
        </w:tc>
        <w:tc>
          <w:tcPr>
            <w:tcW w:type="dxa" w:w="1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4" w:after="0"/>
              <w:ind w:left="9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(6.4%)</w:t>
            </w:r>
          </w:p>
        </w:tc>
        <w:tc>
          <w:tcPr>
            <w:tcW w:type="dxa" w:w="22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4" w:after="0"/>
              <w:ind w:left="1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explainability;</w:t>
            </w:r>
          </w:p>
        </w:tc>
      </w:tr>
    </w:tbl>
    <w:p>
      <w:pPr>
        <w:autoSpaceDN w:val="0"/>
        <w:autoSpaceDE w:val="0"/>
        <w:widowControl/>
        <w:spacing w:line="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340"/>
        </w:trPr>
        <w:tc>
          <w:tcPr>
            <w:tcW w:type="dxa" w:w="1320"/>
            <w:tcBorders/>
            <w:shd w:fill="eff8f5"/>
            <w:tcMar>
              <w:start w:w="0" w:type="dxa"/>
              <w:end w:w="0" w:type="dxa"/>
            </w:tcMar>
          </w:tcPr>
          <w:p/>
        </w:tc>
        <w:tc>
          <w:tcPr>
            <w:tcW w:type="dxa" w:w="2180"/>
            <w:tcBorders/>
            <w:shd w:fill="eff8f5"/>
            <w:tcMar>
              <w:start w:w="0" w:type="dxa"/>
              <w:end w:w="0" w:type="dxa"/>
            </w:tcMar>
          </w:tcPr>
          <w:p/>
        </w:tc>
        <w:tc>
          <w:tcPr>
            <w:tcW w:type="dxa" w:w="2040"/>
            <w:tcBorders/>
            <w:shd w:fill="eff8f5"/>
            <w:tcMar>
              <w:start w:w="0" w:type="dxa"/>
              <w:end w:w="0" w:type="dxa"/>
            </w:tcMar>
          </w:tcPr>
          <w:p/>
        </w:tc>
        <w:tc>
          <w:tcPr>
            <w:tcW w:type="dxa" w:w="3606"/>
            <w:tcBorders/>
            <w:shd w:fill="eff8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42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engineering-focused</w:t>
            </w:r>
          </w:p>
        </w:tc>
      </w:tr>
      <w:tr>
        <w:trPr>
          <w:trHeight w:hRule="exact" w:val="512"/>
        </w:trPr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Governance /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NIST AI RMF, EU AI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4" w:after="0"/>
              <w:ind w:left="10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Jobin et al. (2019),</w:t>
            </w:r>
          </w:p>
        </w:tc>
        <w:tc>
          <w:tcPr>
            <w:tcW w:type="dxa" w:w="3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4" w:after="0"/>
              <w:ind w:left="2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9/156 (5.8%) Conceptual</w:t>
            </w:r>
          </w:p>
        </w:tc>
      </w:tr>
      <w:tr>
        <w:trPr>
          <w:trHeight w:hRule="exact" w:val="376"/>
        </w:trPr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Ethics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Act, responsible AI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0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Floridi et al. (2018)</w:t>
            </w:r>
          </w:p>
        </w:tc>
        <w:tc>
          <w:tcPr>
            <w:tcW w:type="dxa" w:w="3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71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frameworks; not</w:t>
            </w:r>
          </w:p>
        </w:tc>
      </w:tr>
    </w:tbl>
    <w:p>
      <w:pPr>
        <w:autoSpaceDN w:val="0"/>
        <w:tabs>
          <w:tab w:pos="8410" w:val="left"/>
        </w:tabs>
        <w:autoSpaceDE w:val="0"/>
        <w:widowControl/>
        <w:spacing w:line="348" w:lineRule="exact" w:before="0" w:after="0"/>
        <w:ind w:left="1440" w:right="1296" w:firstLine="0"/>
        <w:jc w:val="left"/>
      </w:pPr>
      <w:r>
        <w:tab/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operationalised </w:t>
      </w: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The remaining 41/156 studies (26.3%) span multiple streams or address adjacent topics (data</w:t>
      </w:r>
    </w:p>
    <w:p>
      <w:pPr>
        <w:autoSpaceDN w:val="0"/>
        <w:tabs>
          <w:tab w:pos="6274" w:val="left"/>
        </w:tabs>
        <w:autoSpaceDE w:val="0"/>
        <w:widowControl/>
        <w:spacing w:line="396" w:lineRule="exact" w:before="94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quality, preprocessing protocols, clinical validation).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ML = machine learning; DL = deep learning;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MLOps = machine learning operations; NIST AI RMF = National Institute of Standards and Technology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AI Risk Management Framework.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82</w:t>
      </w:r>
    </w:p>
    <w:p>
      <w:pPr>
        <w:autoSpaceDN w:val="0"/>
        <w:autoSpaceDE w:val="0"/>
        <w:widowControl/>
        <w:spacing w:line="240" w:lineRule="exact" w:before="6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Conceptual Foundations</w:t>
      </w:r>
    </w:p>
    <w:p>
      <w:pPr>
        <w:autoSpaceDN w:val="0"/>
        <w:autoSpaceDE w:val="0"/>
        <w:widowControl/>
        <w:spacing w:line="448" w:lineRule="exact" w:before="146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The five core constructs are ASD diagnostic accuracy, clinical explainability, pipeline automa-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tion, governance readiness, and organizational value. Their detailed operationalization belongs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primarily to Chapter 3; here, they function as the literature-grounded conceptual lenses linking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 identified gaps to the proposed model.</w:t>
      </w:r>
    </w:p>
    <w:p>
      <w:pPr>
        <w:autoSpaceDN w:val="0"/>
        <w:autoSpaceDE w:val="0"/>
        <w:widowControl/>
        <w:spacing w:line="448" w:lineRule="exact" w:before="0" w:after="0"/>
        <w:ind w:left="1440" w:right="1436" w:firstLine="72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Key distinction: high ASD accuracy alone is insufficient if the same workflow does not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also provide clinically grounded explanations, reproducible validation, and embedded gover-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nance. Clinical explainability goes beyond SHapley Additive exPlanations (SHAP)/Grad-CAM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to require literature-grounded narratives. All constructs are bounded to the ASD diagnostic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context studied in this thesis.</w:t>
      </w:r>
    </w:p>
    <w:p>
      <w:pPr>
        <w:autoSpaceDN w:val="0"/>
        <w:autoSpaceDE w:val="0"/>
        <w:widowControl/>
        <w:spacing w:line="238" w:lineRule="exact" w:before="610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Theoretical Foundations</w:t>
      </w:r>
    </w:p>
    <w:p>
      <w:pPr>
        <w:autoSpaceDN w:val="0"/>
        <w:autoSpaceDE w:val="0"/>
        <w:widowControl/>
        <w:spacing w:line="448" w:lineRule="exact" w:before="228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Nine theoretical frameworks collectively explain how AI-based diagnostic technologies are devel-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oped, adopted, and sustained. No single framework covers the full lifecycle from signal detection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through clinical adoption to organizational sustainability. The framework selection justification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analysis (Section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 documents the selection rationale and alternatives considered.</w:t>
      </w:r>
    </w:p>
    <w:p>
      <w:pPr>
        <w:autoSpaceDN w:val="0"/>
        <w:tabs>
          <w:tab w:pos="2160" w:val="left"/>
        </w:tabs>
        <w:autoSpaceDE w:val="0"/>
        <w:widowControl/>
        <w:spacing w:line="448" w:lineRule="exact" w:before="0" w:after="0"/>
        <w:ind w:left="1440" w:right="1296" w:firstLine="0"/>
        <w:jc w:val="left"/>
      </w:pP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These nine theories serve different roles and are not equally central to the dissertation’s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argument. They are organised into three tiers:</w:t>
      </w:r>
    </w:p>
    <w:p>
      <w:pPr>
        <w:autoSpaceDN w:val="0"/>
        <w:autoSpaceDE w:val="0"/>
        <w:widowControl/>
        <w:spacing w:line="448" w:lineRule="exact" w:before="144" w:after="0"/>
        <w:ind w:left="2026" w:right="1436" w:hanging="288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Primary theories (directly operationalised in RGAIG):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Resource-Based View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(RBV), Technology Acceptance Model (TAM), and Dynamic Capabilities—these are di-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rectly tested through hypotheses H1–H5 and mapped to specific RGAIG constructs.</w:t>
      </w:r>
    </w:p>
    <w:p>
      <w:pPr>
        <w:autoSpaceDN w:val="0"/>
        <w:autoSpaceDE w:val="0"/>
        <w:widowControl/>
        <w:spacing w:line="446" w:lineRule="exact" w:before="46" w:after="0"/>
        <w:ind w:left="2026" w:right="1436" w:hanging="288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Secondary theories (inform design decisions):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Diffusion of Innovation (DOI), So-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ciotechnical Systems (STS), and Trust in Automation—these shape architectural choices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(human-in-the-loop, trust calibration) but are not independently tested.</w:t>
      </w:r>
    </w:p>
    <w:p>
      <w:pPr>
        <w:autoSpaceDN w:val="0"/>
        <w:autoSpaceDE w:val="0"/>
        <w:widowControl/>
        <w:spacing w:line="446" w:lineRule="exact" w:before="46" w:after="0"/>
        <w:ind w:left="2026" w:right="1436" w:hanging="288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Contextual theories (provide background framing):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UTAUT, Institutional Theory,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and Change Management (Kotter)—these explain the broader adoption environment and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inform the moderating hypothesis (H6), which is reserved for future organisational-level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research.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901700</wp:posOffset>
            </wp:positionH>
            <wp:positionV relativeFrom="page">
              <wp:posOffset>2286000</wp:posOffset>
            </wp:positionV>
            <wp:extent cx="5753100" cy="294640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2946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8" w:lineRule="exact" w:before="0" w:after="0"/>
        <w:ind w:left="0" w:right="2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83</w:t>
      </w:r>
    </w:p>
    <w:p>
      <w:pPr>
        <w:autoSpaceDN w:val="0"/>
        <w:autoSpaceDE w:val="0"/>
        <w:widowControl/>
        <w:spacing w:line="240" w:lineRule="exact" w:before="682" w:after="0"/>
        <w:ind w:left="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Theoretical Foundations Summary</w:t>
      </w:r>
    </w:p>
    <w:p>
      <w:pPr>
        <w:autoSpaceDN w:val="0"/>
        <w:autoSpaceDE w:val="0"/>
        <w:widowControl/>
        <w:spacing w:line="448" w:lineRule="exact" w:before="146" w:after="0"/>
        <w:ind w:left="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Figure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provides the consolidated details, and 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maps each theory to the constructs it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explains.</w:t>
      </w:r>
    </w:p>
    <w:p>
      <w:pPr>
        <w:autoSpaceDN w:val="0"/>
        <w:autoSpaceDE w:val="0"/>
        <w:widowControl/>
        <w:spacing w:line="218" w:lineRule="exact" w:before="234" w:after="286"/>
        <w:ind w:left="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Consolidated theoretical foundations: nine.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3017"/>
        <w:gridCol w:w="3017"/>
        <w:gridCol w:w="3017"/>
      </w:tblGrid>
      <w:tr>
        <w:trPr>
          <w:trHeight w:hRule="exact" w:val="222"/>
        </w:trPr>
        <w:tc>
          <w:tcPr>
            <w:tcW w:type="dxa" w:w="2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76" w:after="0"/>
              <w:ind w:left="7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80"/>
                <w:sz w:val="17"/>
              </w:rPr>
              <w:t>Resource-Based View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52" w:after="0"/>
              <w:ind w:left="53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80"/>
                <w:sz w:val="17"/>
              </w:rPr>
              <w:t>Technology Acceptance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52" w:after="0"/>
              <w:ind w:left="53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80"/>
                <w:sz w:val="17"/>
              </w:rPr>
              <w:t>Diffusion of Innovation</w:t>
            </w:r>
          </w:p>
        </w:tc>
      </w:tr>
      <w:tr>
        <w:trPr>
          <w:trHeight w:hRule="exact" w:val="66"/>
        </w:trPr>
        <w:tc>
          <w:tcPr>
            <w:tcW w:type="dxa" w:w="3017"/>
            <w:vMerge/>
            <w:tcBorders/>
          </w:tcPr>
          <w:p/>
        </w:tc>
        <w:tc>
          <w:tcPr>
            <w:tcW w:type="dxa" w:w="3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92" w:after="0"/>
              <w:ind w:left="53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7"/>
              </w:rPr>
              <w:t>Usefulness and ease of use</w:t>
            </w:r>
          </w:p>
        </w:tc>
        <w:tc>
          <w:tcPr>
            <w:tcW w:type="dxa" w:w="2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92" w:after="0"/>
              <w:ind w:left="5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7"/>
              </w:rPr>
              <w:t>Five adoption attributes gov-</w:t>
            </w:r>
          </w:p>
        </w:tc>
      </w:tr>
      <w:tr>
        <w:trPr>
          <w:trHeight w:hRule="exact" w:val="194"/>
        </w:trPr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26" w:after="0"/>
              <w:ind w:left="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7"/>
              </w:rPr>
              <w:t>VRIN resources create sus-</w:t>
            </w:r>
          </w:p>
        </w:tc>
        <w:tc>
          <w:tcPr>
            <w:tcW w:type="dxa" w:w="3017"/>
            <w:vMerge/>
            <w:tcBorders/>
          </w:tcPr>
          <w:p/>
        </w:tc>
        <w:tc>
          <w:tcPr>
            <w:tcW w:type="dxa" w:w="3017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2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58" w:after="0"/>
              <w:ind w:left="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7"/>
              </w:rPr>
              <w:t>tained advantage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30" w:after="0"/>
              <w:ind w:left="53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7"/>
              </w:rPr>
              <w:t>drive adoption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30" w:after="0"/>
              <w:ind w:left="5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7"/>
              </w:rPr>
              <w:t>ern spread</w:t>
            </w:r>
          </w:p>
        </w:tc>
      </w:tr>
      <w:tr>
        <w:trPr>
          <w:trHeight w:hRule="exact" w:val="72"/>
        </w:trPr>
        <w:tc>
          <w:tcPr>
            <w:tcW w:type="dxa" w:w="3017"/>
            <w:vMerge/>
            <w:tcBorders/>
          </w:tcPr>
          <w:p/>
        </w:tc>
        <w:tc>
          <w:tcPr>
            <w:tcW w:type="dxa" w:w="3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92" w:after="0"/>
              <w:ind w:left="534" w:right="0" w:firstLine="0"/>
              <w:jc w:val="left"/>
            </w:pPr>
            <w:r>
              <w:rPr>
                <w:rFonts w:ascii="LMRoman10" w:hAnsi="LMRoman10" w:eastAsia="LMRoman10"/>
                <w:b w:val="0"/>
                <w:i/>
                <w:color w:val="000000"/>
                <w:sz w:val="17"/>
              </w:rPr>
              <w:t>Clinician adoption</w:t>
            </w:r>
          </w:p>
        </w:tc>
        <w:tc>
          <w:tcPr>
            <w:tcW w:type="dxa" w:w="2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92" w:after="0"/>
              <w:ind w:left="536" w:right="0" w:firstLine="0"/>
              <w:jc w:val="left"/>
            </w:pPr>
            <w:r>
              <w:rPr>
                <w:rFonts w:ascii="LMRoman10" w:hAnsi="LMRoman10" w:eastAsia="LMRoman10"/>
                <w:b w:val="0"/>
                <w:i/>
                <w:color w:val="000000"/>
                <w:sz w:val="17"/>
              </w:rPr>
              <w:t>Adoption dynamics</w:t>
            </w:r>
          </w:p>
        </w:tc>
      </w:tr>
      <w:tr>
        <w:trPr>
          <w:trHeight w:hRule="exact" w:val="188"/>
        </w:trPr>
        <w:tc>
          <w:tcPr>
            <w:tcW w:type="dxa" w:w="2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44" w:after="0"/>
              <w:ind w:left="70" w:right="0" w:firstLine="0"/>
              <w:jc w:val="left"/>
            </w:pPr>
            <w:r>
              <w:rPr>
                <w:rFonts w:ascii="LMRoman10" w:hAnsi="LMRoman10" w:eastAsia="LMRoman10"/>
                <w:b w:val="0"/>
                <w:i/>
                <w:color w:val="000000"/>
                <w:sz w:val="17"/>
              </w:rPr>
              <w:t>Value creation</w:t>
            </w:r>
          </w:p>
        </w:tc>
        <w:tc>
          <w:tcPr>
            <w:tcW w:type="dxa" w:w="3017"/>
            <w:vMerge/>
            <w:tcBorders/>
          </w:tcPr>
          <w:p/>
        </w:tc>
        <w:tc>
          <w:tcPr>
            <w:tcW w:type="dxa" w:w="3017"/>
            <w:vMerge/>
            <w:tcBorders/>
          </w:tcPr>
          <w:p/>
        </w:tc>
      </w:tr>
      <w:tr>
        <w:trPr>
          <w:trHeight w:hRule="exact" w:val="450"/>
        </w:trPr>
        <w:tc>
          <w:tcPr>
            <w:tcW w:type="dxa" w:w="3017"/>
            <w:vMerge/>
            <w:tcBorders/>
          </w:tcPr>
          <w:p/>
        </w:tc>
        <w:tc>
          <w:tcPr>
            <w:tcW w:type="dxa" w:w="3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872" w:after="0"/>
              <w:ind w:left="53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80"/>
                <w:sz w:val="17"/>
              </w:rPr>
              <w:t>UTAUT</w:t>
            </w:r>
          </w:p>
        </w:tc>
        <w:tc>
          <w:tcPr>
            <w:tcW w:type="dxa" w:w="2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872" w:after="0"/>
              <w:ind w:left="53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80"/>
                <w:sz w:val="17"/>
              </w:rPr>
              <w:t>Sociotechnical Systems</w:t>
            </w:r>
          </w:p>
        </w:tc>
      </w:tr>
      <w:tr>
        <w:trPr>
          <w:trHeight w:hRule="exact" w:val="630"/>
        </w:trPr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422" w:after="0"/>
              <w:ind w:left="7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80"/>
                <w:sz w:val="17"/>
              </w:rPr>
              <w:t>Dynamic Capabilities</w:t>
            </w:r>
          </w:p>
        </w:tc>
        <w:tc>
          <w:tcPr>
            <w:tcW w:type="dxa" w:w="3017"/>
            <w:vMerge/>
            <w:tcBorders/>
          </w:tcPr>
          <w:p/>
        </w:tc>
        <w:tc>
          <w:tcPr>
            <w:tcW w:type="dxa" w:w="3017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44" w:after="0"/>
              <w:ind w:left="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7"/>
              </w:rPr>
              <w:t>Sense, seize, transform re-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44" w:after="0"/>
              <w:ind w:left="53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7"/>
              </w:rPr>
              <w:t>Performance, effort, social,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44" w:after="0"/>
              <w:ind w:left="5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7"/>
              </w:rPr>
              <w:t>Joint optimisation of social</w:t>
            </w:r>
          </w:p>
        </w:tc>
      </w:tr>
      <w:tr>
        <w:trPr>
          <w:trHeight w:hRule="exact" w:val="240"/>
        </w:trPr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34" w:after="0"/>
              <w:ind w:left="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7"/>
              </w:rPr>
              <w:t>sources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34" w:after="0"/>
              <w:ind w:left="53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7"/>
              </w:rPr>
              <w:t>facilitating conditions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34" w:after="0"/>
              <w:ind w:left="5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7"/>
              </w:rPr>
              <w:t>and technical</w:t>
            </w:r>
          </w:p>
        </w:tc>
      </w:tr>
      <w:tr>
        <w:trPr>
          <w:trHeight w:hRule="exact" w:val="640"/>
        </w:trPr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54" w:after="0"/>
              <w:ind w:left="70" w:right="0" w:firstLine="0"/>
              <w:jc w:val="left"/>
            </w:pPr>
            <w:r>
              <w:rPr>
                <w:rFonts w:ascii="LMRoman10" w:hAnsi="LMRoman10" w:eastAsia="LMRoman10"/>
                <w:b w:val="0"/>
                <w:i/>
                <w:color w:val="000000"/>
                <w:sz w:val="17"/>
              </w:rPr>
              <w:t>Adaptability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54" w:after="0"/>
              <w:ind w:left="534" w:right="0" w:firstLine="0"/>
              <w:jc w:val="left"/>
            </w:pPr>
            <w:r>
              <w:rPr>
                <w:rFonts w:ascii="LMRoman10" w:hAnsi="LMRoman10" w:eastAsia="LMRoman10"/>
                <w:b w:val="0"/>
                <w:i/>
                <w:color w:val="000000"/>
                <w:sz w:val="17"/>
              </w:rPr>
              <w:t>Organisational adoption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54" w:after="0"/>
              <w:ind w:left="536" w:right="0" w:firstLine="0"/>
              <w:jc w:val="left"/>
            </w:pPr>
            <w:r>
              <w:rPr>
                <w:rFonts w:ascii="LMRoman10" w:hAnsi="LMRoman10" w:eastAsia="LMRoman10"/>
                <w:b w:val="0"/>
                <w:i/>
                <w:color w:val="000000"/>
                <w:sz w:val="17"/>
              </w:rPr>
              <w:t>Human oversight</w:t>
            </w:r>
          </w:p>
        </w:tc>
      </w:tr>
      <w:tr>
        <w:trPr>
          <w:trHeight w:hRule="exact" w:val="700"/>
        </w:trPr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532" w:after="0"/>
              <w:ind w:left="7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80"/>
                <w:sz w:val="17"/>
              </w:rPr>
              <w:t>Change Management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446" w:after="0"/>
              <w:ind w:left="53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80"/>
                <w:sz w:val="17"/>
              </w:rPr>
              <w:t>Institutional Theory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46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80"/>
                <w:sz w:val="17"/>
              </w:rPr>
              <w:t>Trust in Automation</w:t>
            </w:r>
          </w:p>
        </w:tc>
      </w:tr>
      <w:tr>
        <w:trPr>
          <w:trHeight w:hRule="exact" w:val="160"/>
        </w:trPr>
        <w:tc>
          <w:tcPr>
            <w:tcW w:type="dxa" w:w="2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02" w:after="0"/>
              <w:ind w:left="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7"/>
              </w:rPr>
              <w:t>Kotter’s implementation logic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7"/>
              </w:rPr>
              <w:t>Coercive, mimetic, normative</w:t>
            </w:r>
          </w:p>
        </w:tc>
        <w:tc>
          <w:tcPr>
            <w:tcW w:type="dxa" w:w="2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4" w:after="0"/>
              <w:ind w:left="5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7"/>
              </w:rPr>
              <w:t>Trust calibration for AI sys-</w:t>
            </w:r>
          </w:p>
        </w:tc>
      </w:tr>
      <w:tr>
        <w:trPr>
          <w:trHeight w:hRule="exact" w:val="44"/>
        </w:trPr>
        <w:tc>
          <w:tcPr>
            <w:tcW w:type="dxa" w:w="3017"/>
            <w:vMerge/>
            <w:tcBorders/>
          </w:tcPr>
          <w:p/>
        </w:tc>
        <w:tc>
          <w:tcPr>
            <w:tcW w:type="dxa" w:w="3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32" w:after="0"/>
              <w:ind w:left="53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7"/>
              </w:rPr>
              <w:t>pressures</w:t>
            </w:r>
          </w:p>
        </w:tc>
        <w:tc>
          <w:tcPr>
            <w:tcW w:type="dxa" w:w="3017"/>
            <w:vMerge/>
            <w:tcBorders/>
          </w:tcPr>
          <w:p/>
        </w:tc>
      </w:tr>
      <w:tr>
        <w:trPr>
          <w:trHeight w:hRule="exact" w:val="156"/>
        </w:trPr>
        <w:tc>
          <w:tcPr>
            <w:tcW w:type="dxa" w:w="3017"/>
            <w:vMerge/>
            <w:tcBorders/>
          </w:tcPr>
          <w:p/>
        </w:tc>
        <w:tc>
          <w:tcPr>
            <w:tcW w:type="dxa" w:w="3017"/>
            <w:vMerge/>
            <w:tcBorders/>
          </w:tcPr>
          <w:p/>
        </w:tc>
        <w:tc>
          <w:tcPr>
            <w:tcW w:type="dxa" w:w="2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20" w:after="0"/>
              <w:ind w:left="5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7"/>
              </w:rPr>
              <w:t>tems</w:t>
            </w:r>
          </w:p>
        </w:tc>
      </w:tr>
      <w:tr>
        <w:trPr>
          <w:trHeight w:hRule="exact" w:val="78"/>
        </w:trPr>
        <w:tc>
          <w:tcPr>
            <w:tcW w:type="dxa" w:w="2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2" w:after="0"/>
              <w:ind w:left="70" w:right="0" w:firstLine="0"/>
              <w:jc w:val="left"/>
            </w:pPr>
            <w:r>
              <w:rPr>
                <w:rFonts w:ascii="LMRoman10" w:hAnsi="LMRoman10" w:eastAsia="LMRoman10"/>
                <w:b w:val="0"/>
                <w:i/>
                <w:color w:val="000000"/>
                <w:sz w:val="17"/>
              </w:rPr>
              <w:t>Implementation</w:t>
            </w:r>
          </w:p>
        </w:tc>
        <w:tc>
          <w:tcPr>
            <w:tcW w:type="dxa" w:w="3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06" w:after="0"/>
              <w:ind w:left="534" w:right="0" w:firstLine="0"/>
              <w:jc w:val="left"/>
            </w:pPr>
            <w:r>
              <w:rPr>
                <w:rFonts w:ascii="LMRoman10" w:hAnsi="LMRoman10" w:eastAsia="LMRoman10"/>
                <w:b w:val="0"/>
                <w:i/>
                <w:color w:val="000000"/>
                <w:sz w:val="17"/>
              </w:rPr>
              <w:t>Regulatory context</w:t>
            </w:r>
          </w:p>
        </w:tc>
        <w:tc>
          <w:tcPr>
            <w:tcW w:type="dxa" w:w="3017"/>
            <w:vMerge/>
            <w:tcBorders/>
          </w:tcPr>
          <w:p/>
        </w:tc>
      </w:tr>
      <w:tr>
        <w:trPr>
          <w:trHeight w:hRule="exact" w:val="274"/>
        </w:trPr>
        <w:tc>
          <w:tcPr>
            <w:tcW w:type="dxa" w:w="3017"/>
            <w:vMerge/>
            <w:tcBorders/>
          </w:tcPr>
          <w:p/>
        </w:tc>
        <w:tc>
          <w:tcPr>
            <w:tcW w:type="dxa" w:w="3017"/>
            <w:vMerge/>
            <w:tcBorders/>
          </w:tcPr>
          <w:p/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46" w:after="0"/>
              <w:ind w:left="536" w:right="0" w:firstLine="0"/>
              <w:jc w:val="left"/>
            </w:pPr>
            <w:r>
              <w:rPr>
                <w:rFonts w:ascii="LMRoman10" w:hAnsi="LMRoman10" w:eastAsia="LMRoman10"/>
                <w:b w:val="0"/>
                <w:i/>
                <w:color w:val="000000"/>
                <w:sz w:val="17"/>
              </w:rPr>
              <w:t>Calibrated trust</w:t>
            </w:r>
          </w:p>
        </w:tc>
      </w:tr>
    </w:tbl>
    <w:p>
      <w:pPr>
        <w:autoSpaceDN w:val="0"/>
        <w:autoSpaceDE w:val="0"/>
        <w:widowControl/>
        <w:spacing w:line="290" w:lineRule="exact" w:before="172" w:after="0"/>
        <w:ind w:left="0" w:right="432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Figure 2.3.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Consolidated theoretical foundations: nine theories mapped to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ASD-focused RGAIG constructs. RBV = Resource-Based View; UTAUT = Unified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Theory of Acceptance and Use of Technology.</w:t>
      </w:r>
    </w:p>
    <w:p>
      <w:pPr>
        <w:autoSpaceDN w:val="0"/>
        <w:tabs>
          <w:tab w:pos="720" w:val="left"/>
        </w:tabs>
        <w:autoSpaceDE w:val="0"/>
        <w:widowControl/>
        <w:spacing w:line="448" w:lineRule="exact" w:before="482" w:after="0"/>
        <w:ind w:left="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Theory-to-Construct Mapping.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The following table presents the detailed analysis.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Figure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distils the six most directly operationalised theories into a convergence diagram. </w:t>
      </w:r>
      <w:r>
        <w:rPr>
          <w:rFonts w:ascii="LMRoman10" w:hAnsi="LMRoman10" w:eastAsia="LMRoman10"/>
          <w:b/>
          <w:i w:val="0"/>
          <w:color w:val="000000"/>
          <w:sz w:val="22"/>
        </w:rPr>
        <w:t>Multi-theory integration: six core theories.</w:t>
      </w:r>
    </w:p>
    <w:p>
      <w:pPr>
        <w:sectPr>
          <w:pgSz w:w="11906" w:h="16838"/>
          <w:pgMar w:top="358" w:right="1416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84</w:t>
      </w:r>
    </w:p>
    <w:p>
      <w:pPr>
        <w:autoSpaceDN w:val="0"/>
        <w:autoSpaceDE w:val="0"/>
        <w:widowControl/>
        <w:spacing w:line="290" w:lineRule="exact" w:before="2876" w:after="194"/>
        <w:ind w:left="1440" w:right="144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2.5.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Theory-to-Construct Mapping. This table formalises the relationship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between nine established theories and the RGAIG framework constructs, specifying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which theoretical lens explains each construct and why the theory is indispensable; 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reader should note that removing any single row leaves an explanatory gap in 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framework’s justification for clinical deployment.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298"/>
        </w:trPr>
        <w:tc>
          <w:tcPr>
            <w:tcW w:type="dxa" w:w="1520"/>
            <w:vMerge w:val="restart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Theory</w:t>
            </w:r>
          </w:p>
        </w:tc>
        <w:tc>
          <w:tcPr>
            <w:tcW w:type="dxa" w:w="2380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18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Explains Which</w:t>
            </w:r>
          </w:p>
        </w:tc>
        <w:tc>
          <w:tcPr>
            <w:tcW w:type="dxa" w:w="2620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28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Explains Which</w:t>
            </w:r>
          </w:p>
        </w:tc>
        <w:tc>
          <w:tcPr>
            <w:tcW w:type="dxa" w:w="2506"/>
            <w:vMerge w:val="restart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14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Why Needed</w:t>
            </w:r>
          </w:p>
        </w:tc>
      </w:tr>
      <w:tr>
        <w:trPr>
          <w:trHeight w:hRule="exact" w:val="304"/>
        </w:trPr>
        <w:tc>
          <w:tcPr>
            <w:tcW w:type="dxa" w:w="2256"/>
            <w:vMerge/>
            <w:tcBorders>
              <w:top w:sz="9.599999999999909" w:val="single" w:color="#00007F"/>
              <w:bottom w:sz="3.984800100326538" w:val="single" w:color="#00007F"/>
            </w:tcBorders>
          </w:tcPr>
          <w:p/>
        </w:tc>
        <w:tc>
          <w:tcPr>
            <w:tcW w:type="dxa" w:w="238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18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Construct</w:t>
            </w:r>
          </w:p>
        </w:tc>
        <w:tc>
          <w:tcPr>
            <w:tcW w:type="dxa" w:w="262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28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Relationship</w:t>
            </w:r>
          </w:p>
        </w:tc>
        <w:tc>
          <w:tcPr>
            <w:tcW w:type="dxa" w:w="2256"/>
            <w:vMerge/>
            <w:tcBorders>
              <w:top w:sz="9.599999999999909" w:val="single" w:color="#00007F"/>
              <w:bottom w:sz="3.984800100326538" w:val="single" w:color="#00007F"/>
            </w:tcBorders>
          </w:tcPr>
          <w:p/>
        </w:tc>
      </w:tr>
      <w:tr>
        <w:trPr>
          <w:trHeight w:hRule="exact" w:val="296"/>
        </w:trPr>
        <w:tc>
          <w:tcPr>
            <w:tcW w:type="dxa" w:w="152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Resource-Based</w:t>
            </w:r>
          </w:p>
        </w:tc>
        <w:tc>
          <w:tcPr>
            <w:tcW w:type="dxa" w:w="238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1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Governance readiness;</w:t>
            </w:r>
          </w:p>
        </w:tc>
        <w:tc>
          <w:tcPr>
            <w:tcW w:type="dxa" w:w="262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ASD-focused framework</w:t>
            </w:r>
          </w:p>
        </w:tc>
        <w:tc>
          <w:tcPr>
            <w:tcW w:type="dxa" w:w="2506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1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Explains value creation</w:t>
            </w:r>
          </w:p>
        </w:tc>
      </w:tr>
      <w:tr>
        <w:trPr>
          <w:trHeight w:hRule="exact" w:val="242"/>
        </w:trPr>
        <w:tc>
          <w:tcPr>
            <w:tcW w:type="dxa" w:w="1520"/>
            <w:tcBorders/>
            <w:shd w:fill="eff8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View</w:t>
            </w:r>
          </w:p>
        </w:tc>
        <w:tc>
          <w:tcPr>
            <w:tcW w:type="dxa" w:w="2380"/>
            <w:tcBorders/>
            <w:shd w:fill="eff8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4" w:after="0"/>
              <w:ind w:left="1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organizational value</w:t>
            </w:r>
          </w:p>
        </w:tc>
        <w:tc>
          <w:tcPr>
            <w:tcW w:type="dxa" w:w="2620"/>
            <w:tcBorders/>
            <w:shd w:fill="eff8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" w:after="0"/>
              <w:ind w:left="286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competitive advantage</w:t>
            </w:r>
          </w:p>
        </w:tc>
        <w:tc>
          <w:tcPr>
            <w:tcW w:type="dxa" w:w="2506"/>
            <w:tcBorders/>
            <w:shd w:fill="eff8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and strategic positioning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298"/>
        </w:trPr>
        <w:tc>
          <w:tcPr>
            <w:tcW w:type="dxa" w:w="17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Technology</w:t>
            </w:r>
          </w:p>
        </w:tc>
        <w:tc>
          <w:tcPr>
            <w:tcW w:type="dxa" w:w="22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Clinical explainability</w:t>
            </w:r>
          </w:p>
        </w:tc>
        <w:tc>
          <w:tcPr>
            <w:tcW w:type="dxa" w:w="2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2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(VRIN)</w:t>
            </w:r>
          </w:p>
        </w:tc>
        <w:tc>
          <w:tcPr>
            <w:tcW w:type="dxa" w:w="248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Explains adoption barriers</w:t>
            </w:r>
          </w:p>
        </w:tc>
      </w:tr>
      <w:tr>
        <w:trPr>
          <w:trHeight w:hRule="exact" w:val="280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2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RAG explainability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→</w:t>
            </w:r>
          </w:p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386"/>
        </w:trPr>
        <w:tc>
          <w:tcPr>
            <w:tcW w:type="dxa" w:w="1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Acceptance Model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8" w:after="0"/>
              <w:ind w:left="2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clinician adoption</w:t>
            </w:r>
          </w:p>
        </w:tc>
        <w:tc>
          <w:tcPr>
            <w:tcW w:type="dxa" w:w="24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8" w:after="0"/>
              <w:ind w:left="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via perceived usefulness</w:t>
            </w:r>
          </w:p>
        </w:tc>
      </w:tr>
      <w:tr>
        <w:trPr>
          <w:trHeight w:hRule="exact" w:val="214"/>
        </w:trPr>
        <w:tc>
          <w:tcPr>
            <w:tcW w:type="dxa" w:w="17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700"/>
            </w:tblGrid>
            <w:tr>
              <w:trPr>
                <w:trHeight w:hRule="exact" w:val="458"/>
              </w:trPr>
              <w:tc>
                <w:tcPr>
                  <w:tcW w:type="dxa" w:w="1220"/>
                  <w:tcBorders/>
                  <w:shd w:fill="eff8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8" w:after="0"/>
                    <w:ind w:left="60" w:right="0" w:firstLine="0"/>
                    <w:jc w:val="lef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UTAUT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2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All five constructs</w:t>
            </w:r>
          </w:p>
        </w:tc>
        <w:tc>
          <w:tcPr>
            <w:tcW w:type="dxa" w:w="2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Performance, effort, social,</w:t>
            </w:r>
          </w:p>
        </w:tc>
        <w:tc>
          <w:tcPr>
            <w:tcW w:type="dxa" w:w="24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Explains organizational</w:t>
            </w:r>
          </w:p>
        </w:tc>
      </w:tr>
      <w:tr>
        <w:trPr>
          <w:trHeight w:hRule="exact" w:val="264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2" w:after="0"/>
              <w:ind w:left="2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facilitating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adoption</w:t>
            </w:r>
          </w:p>
        </w:tc>
        <w:tc>
          <w:tcPr>
            <w:tcW w:type="dxa" w:w="24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adoption determinants</w:t>
            </w:r>
          </w:p>
        </w:tc>
      </w:tr>
      <w:tr>
        <w:trPr>
          <w:trHeight w:hRule="exact" w:val="316"/>
        </w:trPr>
        <w:tc>
          <w:tcPr>
            <w:tcW w:type="dxa" w:w="1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Diffusion of</w:t>
            </w:r>
          </w:p>
        </w:tc>
        <w:tc>
          <w:tcPr>
            <w:tcW w:type="dxa" w:w="2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Pipeline automation;</w:t>
            </w:r>
          </w:p>
        </w:tc>
        <w:tc>
          <w:tcPr>
            <w:tcW w:type="dxa" w:w="2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2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ASD-focused validation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→</w:t>
            </w:r>
          </w:p>
        </w:tc>
        <w:tc>
          <w:tcPr>
            <w:tcW w:type="dxa" w:w="24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Explains diffusion</w:t>
            </w:r>
          </w:p>
        </w:tc>
      </w:tr>
      <w:tr>
        <w:trPr>
          <w:trHeight w:hRule="exact" w:val="396"/>
        </w:trPr>
        <w:tc>
          <w:tcPr>
            <w:tcW w:type="dxa" w:w="1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Innovation</w:t>
            </w:r>
          </w:p>
        </w:tc>
        <w:tc>
          <w:tcPr>
            <w:tcW w:type="dxa" w:w="2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8" w:after="0"/>
              <w:ind w:left="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ASD-focused accuracy</w:t>
            </w:r>
          </w:p>
        </w:tc>
        <w:tc>
          <w:tcPr>
            <w:tcW w:type="dxa" w:w="2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8" w:after="0"/>
              <w:ind w:left="2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adoption rate</w:t>
            </w:r>
          </w:p>
        </w:tc>
        <w:tc>
          <w:tcPr>
            <w:tcW w:type="dxa" w:w="24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dynamics and observability</w:t>
            </w:r>
          </w:p>
        </w:tc>
      </w:tr>
      <w:tr>
        <w:trPr>
          <w:trHeight w:hRule="exact" w:val="224"/>
        </w:trPr>
        <w:tc>
          <w:tcPr>
            <w:tcW w:type="dxa" w:w="1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Dynamic</w:t>
            </w:r>
          </w:p>
        </w:tc>
        <w:tc>
          <w:tcPr>
            <w:tcW w:type="dxa" w:w="2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Pipeline automation;</w:t>
            </w:r>
          </w:p>
        </w:tc>
        <w:tc>
          <w:tcPr>
            <w:tcW w:type="dxa" w:w="2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Automated Pipeline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→</w:t>
            </w:r>
          </w:p>
        </w:tc>
        <w:tc>
          <w:tcPr>
            <w:tcW w:type="dxa" w:w="24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Explains resource</w:t>
            </w:r>
          </w:p>
        </w:tc>
      </w:tr>
      <w:tr>
        <w:trPr>
          <w:trHeight w:hRule="exact" w:val="242"/>
        </w:trPr>
        <w:tc>
          <w:tcPr>
            <w:tcW w:type="dxa" w:w="1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Capabilities</w:t>
            </w:r>
          </w:p>
        </w:tc>
        <w:tc>
          <w:tcPr>
            <w:tcW w:type="dxa" w:w="2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4" w:after="0"/>
              <w:ind w:left="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governance readiness</w:t>
            </w:r>
          </w:p>
        </w:tc>
        <w:tc>
          <w:tcPr>
            <w:tcW w:type="dxa" w:w="2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4" w:after="0"/>
              <w:ind w:left="2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organizational adaptability</w:t>
            </w:r>
          </w:p>
        </w:tc>
        <w:tc>
          <w:tcPr>
            <w:tcW w:type="dxa" w:w="24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4" w:after="0"/>
              <w:ind w:left="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reconfiguration under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252"/>
        </w:trPr>
        <w:tc>
          <w:tcPr>
            <w:tcW w:type="dxa" w:w="1520"/>
            <w:tcBorders/>
            <w:shd w:fill="eff8f5"/>
            <w:tcMar>
              <w:start w:w="0" w:type="dxa"/>
              <w:end w:w="0" w:type="dxa"/>
            </w:tcMar>
          </w:tcPr>
          <w:p/>
        </w:tc>
        <w:tc>
          <w:tcPr>
            <w:tcW w:type="dxa" w:w="2420"/>
            <w:tcBorders/>
            <w:shd w:fill="eff8f5"/>
            <w:tcMar>
              <w:start w:w="0" w:type="dxa"/>
              <w:end w:w="0" w:type="dxa"/>
            </w:tcMar>
          </w:tcPr>
          <w:p/>
        </w:tc>
        <w:tc>
          <w:tcPr>
            <w:tcW w:type="dxa" w:w="2680"/>
            <w:tcBorders/>
            <w:shd w:fill="eff8f5"/>
            <w:tcMar>
              <w:start w:w="0" w:type="dxa"/>
              <w:end w:w="0" w:type="dxa"/>
            </w:tcMar>
          </w:tcPr>
          <w:p/>
        </w:tc>
        <w:tc>
          <w:tcPr>
            <w:tcW w:type="dxa" w:w="2526"/>
            <w:tcBorders/>
            <w:shd w:fill="eff8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change</w:t>
            </w:r>
          </w:p>
        </w:tc>
      </w:tr>
      <w:tr>
        <w:trPr>
          <w:trHeight w:hRule="exact" w:val="326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Sociotechnical</w:t>
            </w:r>
          </w:p>
        </w:tc>
        <w:tc>
          <w:tcPr>
            <w:tcW w:type="dxa" w:w="2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Governance readiness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3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Joint tech-social</w:t>
            </w:r>
          </w:p>
        </w:tc>
        <w:tc>
          <w:tcPr>
            <w:tcW w:type="dxa" w:w="25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1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Explains why governance</w:t>
            </w:r>
          </w:p>
        </w:tc>
      </w:tr>
      <w:tr>
        <w:trPr>
          <w:trHeight w:hRule="exact" w:val="386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Systems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3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optimization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outcomes</w:t>
            </w:r>
          </w:p>
        </w:tc>
        <w:tc>
          <w:tcPr>
            <w:tcW w:type="dxa" w:w="25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1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must co-evolve with AI</w:t>
            </w:r>
          </w:p>
        </w:tc>
      </w:tr>
      <w:tr>
        <w:trPr>
          <w:trHeight w:hRule="exact" w:val="214"/>
        </w:trPr>
        <w:tc>
          <w:tcPr>
            <w:tcW w:type="dxa" w:w="1520"/>
            <w:tcBorders/>
            <w:shd w:fill="eff8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Change</w:t>
            </w:r>
          </w:p>
        </w:tc>
        <w:tc>
          <w:tcPr>
            <w:tcW w:type="dxa" w:w="2420"/>
            <w:vMerge w:val="restart"/>
            <w:tcBorders/>
            <w:shd w:fill="eff8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Organizational value</w:t>
            </w:r>
          </w:p>
        </w:tc>
        <w:tc>
          <w:tcPr>
            <w:tcW w:type="dxa" w:w="2680"/>
            <w:tcBorders/>
            <w:shd w:fill="eff8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3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Staged implementation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→</w:t>
            </w:r>
          </w:p>
        </w:tc>
        <w:tc>
          <w:tcPr>
            <w:tcW w:type="dxa" w:w="2526"/>
            <w:tcBorders/>
            <w:shd w:fill="eff8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Explains transition from</w:t>
            </w:r>
          </w:p>
        </w:tc>
      </w:tr>
      <w:tr>
        <w:trPr>
          <w:trHeight w:hRule="exact" w:val="252"/>
        </w:trPr>
        <w:tc>
          <w:tcPr>
            <w:tcW w:type="dxa" w:w="1520"/>
            <w:tcBorders/>
            <w:shd w:fill="eff8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Management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680"/>
            <w:tcBorders/>
            <w:shd w:fill="eff8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" w:after="0"/>
              <w:ind w:left="3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adoption success</w:t>
            </w:r>
          </w:p>
        </w:tc>
        <w:tc>
          <w:tcPr>
            <w:tcW w:type="dxa" w:w="2526"/>
            <w:tcBorders/>
            <w:shd w:fill="eff8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" w:after="0"/>
              <w:ind w:left="1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fragmented to ASD-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288"/>
        </w:trPr>
        <w:tc>
          <w:tcPr>
            <w:tcW w:type="dxa" w:w="1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Trust in</w:t>
            </w:r>
          </w:p>
        </w:tc>
        <w:tc>
          <w:tcPr>
            <w:tcW w:type="dxa" w:w="2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Clinical explainability</w:t>
            </w:r>
          </w:p>
        </w:tc>
        <w:tc>
          <w:tcPr>
            <w:tcW w:type="dxa" w:w="2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2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Calibrated trust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→</w:t>
            </w:r>
          </w:p>
        </w:tc>
        <w:tc>
          <w:tcPr>
            <w:tcW w:type="dxa" w:w="26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2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focused</w:t>
            </w:r>
          </w:p>
        </w:tc>
      </w:tr>
      <w:tr>
        <w:trPr>
          <w:trHeight w:hRule="exact" w:val="300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6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Explains clinician reliance</w:t>
            </w:r>
          </w:p>
        </w:tc>
      </w:tr>
      <w:tr>
        <w:trPr>
          <w:trHeight w:hRule="exact" w:val="376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Automation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8" w:after="0"/>
              <w:ind w:left="2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appropriate reliance</w:t>
            </w:r>
          </w:p>
        </w:tc>
        <w:tc>
          <w:tcPr>
            <w:tcW w:type="dxa" w:w="26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8" w:after="0"/>
              <w:ind w:left="2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on AI recommendations</w:t>
            </w:r>
          </w:p>
        </w:tc>
      </w:tr>
      <w:tr>
        <w:trPr>
          <w:trHeight w:hRule="exact" w:val="204"/>
        </w:trPr>
        <w:tc>
          <w:tcPr>
            <w:tcW w:type="dxa" w:w="1440"/>
            <w:tcBorders/>
            <w:shd w:fill="eff8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Institutional</w:t>
            </w:r>
          </w:p>
        </w:tc>
        <w:tc>
          <w:tcPr>
            <w:tcW w:type="dxa" w:w="2520"/>
            <w:tcBorders/>
            <w:shd w:fill="eff8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Governance readiness;</w:t>
            </w:r>
          </w:p>
        </w:tc>
        <w:tc>
          <w:tcPr>
            <w:tcW w:type="dxa" w:w="2560"/>
            <w:tcBorders/>
            <w:shd w:fill="eff8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2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Isomorphic pressures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→</w:t>
            </w:r>
          </w:p>
        </w:tc>
        <w:tc>
          <w:tcPr>
            <w:tcW w:type="dxa" w:w="2626"/>
            <w:tcBorders/>
            <w:shd w:fill="eff8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" w:after="0"/>
              <w:ind w:left="2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Explains why</w:t>
            </w:r>
          </w:p>
        </w:tc>
      </w:tr>
      <w:tr>
        <w:trPr>
          <w:trHeight w:hRule="exact" w:val="262"/>
        </w:trPr>
        <w:tc>
          <w:tcPr>
            <w:tcW w:type="dxa" w:w="1440"/>
            <w:tcBorders/>
            <w:shd w:fill="eff8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2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Theory</w:t>
            </w:r>
          </w:p>
        </w:tc>
        <w:tc>
          <w:tcPr>
            <w:tcW w:type="dxa" w:w="2520"/>
            <w:tcBorders/>
            <w:shd w:fill="eff8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2" w:after="0"/>
              <w:ind w:left="3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organizational value</w:t>
            </w:r>
          </w:p>
        </w:tc>
        <w:tc>
          <w:tcPr>
            <w:tcW w:type="dxa" w:w="2560"/>
            <w:tcBorders/>
            <w:shd w:fill="eff8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2" w:after="0"/>
              <w:ind w:left="2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governance adoption</w:t>
            </w:r>
          </w:p>
        </w:tc>
        <w:tc>
          <w:tcPr>
            <w:tcW w:type="dxa" w:w="2626"/>
            <w:tcBorders/>
            <w:shd w:fill="eff8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2" w:after="0"/>
              <w:ind w:left="2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organizations adopt AI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40.0" w:type="dxa"/>
      </w:tblPr>
      <w:tblGrid>
        <w:gridCol w:w="9026"/>
      </w:tblGrid>
      <w:tr>
        <w:trPr>
          <w:trHeight w:hRule="exact" w:val="266"/>
        </w:trPr>
        <w:tc>
          <w:tcPr>
            <w:tcW w:type="dxa" w:w="6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0" w:right="87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governance frameworks</w:t>
            </w:r>
          </w:p>
        </w:tc>
      </w:tr>
    </w:tbl>
    <w:p>
      <w:pPr>
        <w:autoSpaceDN w:val="0"/>
        <w:autoSpaceDE w:val="0"/>
        <w:widowControl/>
        <w:spacing w:line="202" w:lineRule="exact" w:before="48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RBV = Resource-Based View; TAM = Technology Acceptance Model; UTAUT = ASD-focused</w:t>
      </w:r>
    </w:p>
    <w:p>
      <w:pPr>
        <w:autoSpaceDN w:val="0"/>
        <w:autoSpaceDE w:val="0"/>
        <w:widowControl/>
        <w:spacing w:line="238" w:lineRule="exact" w:before="98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Theory of Acceptance and Use of Technology; STS = Sociotechnical Systems; DOI = Diffusion of Inno-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vation; RAG = retrieval-augmented generation; VRIN = valuable, rare, inimitable, non-substitutable.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990600</wp:posOffset>
            </wp:positionH>
            <wp:positionV relativeFrom="page">
              <wp:posOffset>1397000</wp:posOffset>
            </wp:positionV>
            <wp:extent cx="5575300" cy="462280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75300" cy="4622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8" w:lineRule="exact" w:before="0" w:after="0"/>
        <w:ind w:left="0" w:right="2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85</w:t>
      </w:r>
    </w:p>
    <w:p>
      <w:pPr>
        <w:autoSpaceDN w:val="0"/>
        <w:tabs>
          <w:tab w:pos="5816" w:val="left"/>
        </w:tabs>
        <w:autoSpaceDE w:val="0"/>
        <w:widowControl/>
        <w:spacing w:line="346" w:lineRule="exact" w:before="586" w:after="0"/>
        <w:ind w:left="90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30"/>
        </w:rPr>
        <w:t xml:space="preserve">Build &amp; Adopt </w:t>
      </w:r>
      <w:r>
        <w:tab/>
      </w:r>
      <w:r>
        <w:rPr>
          <w:rFonts w:ascii="LMRoman12" w:hAnsi="LMRoman12" w:eastAsia="LMRoman12"/>
          <w:b/>
          <w:i w:val="0"/>
          <w:color w:val="000080"/>
          <w:sz w:val="30"/>
        </w:rPr>
        <w:t>Value &amp; Govern</w:t>
      </w:r>
    </w:p>
    <w:p>
      <w:pPr>
        <w:autoSpaceDN w:val="0"/>
        <w:tabs>
          <w:tab w:pos="6664" w:val="left"/>
        </w:tabs>
        <w:autoSpaceDE w:val="0"/>
        <w:widowControl/>
        <w:spacing w:line="308" w:lineRule="exact" w:before="392" w:after="0"/>
        <w:ind w:left="496" w:right="0" w:firstLine="0"/>
        <w:jc w:val="left"/>
      </w:pPr>
      <w:r>
        <w:rPr>
          <w:w w:val="98.23254857744489"/>
          <w:rFonts w:ascii="LMRoman10" w:hAnsi="LMRoman10" w:eastAsia="LMRoman10"/>
          <w:b/>
          <w:i w:val="0"/>
          <w:color w:val="000000"/>
          <w:sz w:val="28"/>
        </w:rPr>
        <w:t xml:space="preserve">Design Science (DSR) </w:t>
      </w:r>
      <w:r>
        <w:tab/>
      </w:r>
      <w:r>
        <w:rPr>
          <w:w w:val="98.23254857744489"/>
          <w:rFonts w:ascii="LMRoman10" w:hAnsi="LMRoman10" w:eastAsia="LMRoman10"/>
          <w:b/>
          <w:i w:val="0"/>
          <w:color w:val="000000"/>
          <w:sz w:val="28"/>
        </w:rPr>
        <w:t>RBV</w:t>
      </w:r>
    </w:p>
    <w:p>
      <w:pPr>
        <w:autoSpaceDN w:val="0"/>
        <w:tabs>
          <w:tab w:pos="5400" w:val="left"/>
        </w:tabs>
        <w:autoSpaceDE w:val="0"/>
        <w:widowControl/>
        <w:spacing w:line="304" w:lineRule="exact" w:before="0" w:after="0"/>
        <w:ind w:left="402" w:right="0" w:firstLine="0"/>
        <w:jc w:val="left"/>
      </w:pPr>
      <w:r>
        <w:rPr>
          <w:w w:val="98.23254857744489"/>
          <w:rFonts w:ascii="LMRoman10" w:hAnsi="LMRoman10" w:eastAsia="LMRoman10"/>
          <w:b w:val="0"/>
          <w:i w:val="0"/>
          <w:color w:val="000000"/>
          <w:sz w:val="28"/>
        </w:rPr>
        <w:t xml:space="preserve">How the artifact is created </w:t>
      </w:r>
      <w:r>
        <w:tab/>
      </w:r>
      <w:r>
        <w:rPr>
          <w:w w:val="98.23254857744489"/>
          <w:rFonts w:ascii="LMRoman10" w:hAnsi="LMRoman10" w:eastAsia="LMRoman10"/>
          <w:b w:val="0"/>
          <w:i w:val="0"/>
          <w:color w:val="000000"/>
          <w:sz w:val="28"/>
        </w:rPr>
        <w:t>Why organisations value it</w:t>
      </w:r>
    </w:p>
    <w:p>
      <w:pPr>
        <w:autoSpaceDN w:val="0"/>
        <w:tabs>
          <w:tab w:pos="6728" w:val="left"/>
        </w:tabs>
        <w:autoSpaceDE w:val="0"/>
        <w:widowControl/>
        <w:spacing w:line="290" w:lineRule="exact" w:before="660" w:after="46"/>
        <w:ind w:left="1644" w:right="0" w:firstLine="0"/>
        <w:jc w:val="left"/>
      </w:pPr>
      <w:r>
        <w:rPr>
          <w:w w:val="98.23254857744489"/>
          <w:rFonts w:ascii="LMRoman10" w:hAnsi="LMRoman10" w:eastAsia="LMRoman10"/>
          <w:b/>
          <w:i w:val="0"/>
          <w:color w:val="000000"/>
          <w:sz w:val="28"/>
        </w:rPr>
        <w:t xml:space="preserve">TAM </w:t>
      </w:r>
      <w:r>
        <w:tab/>
      </w:r>
      <w:r>
        <w:rPr>
          <w:w w:val="98.23254857744489"/>
          <w:rFonts w:ascii="LMRoman10" w:hAnsi="LMRoman10" w:eastAsia="LMRoman10"/>
          <w:b/>
          <w:i w:val="0"/>
          <w:color w:val="000000"/>
          <w:sz w:val="28"/>
        </w:rPr>
        <w:t>STS</w:t>
      </w:r>
    </w:p>
    <w:p>
      <w:pPr>
        <w:sectPr>
          <w:pgSz w:w="11906" w:h="16838"/>
          <w:pgMar w:top="358" w:right="142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76" w:lineRule="exact" w:before="0" w:after="0"/>
        <w:ind w:left="852" w:right="0" w:firstLine="0"/>
        <w:jc w:val="left"/>
      </w:pPr>
      <w:r>
        <w:rPr>
          <w:w w:val="98.23254857744489"/>
          <w:rFonts w:ascii="LMRoman10" w:hAnsi="LMRoman10" w:eastAsia="LMRoman10"/>
          <w:b w:val="0"/>
          <w:i w:val="0"/>
          <w:color w:val="000000"/>
          <w:sz w:val="28"/>
        </w:rPr>
        <w:t>Why users adopt it</w:t>
      </w:r>
    </w:p>
    <w:p>
      <w:pPr>
        <w:autoSpaceDN w:val="0"/>
        <w:autoSpaceDE w:val="0"/>
        <w:widowControl/>
        <w:spacing w:line="276" w:lineRule="exact" w:before="736" w:after="0"/>
        <w:ind w:left="0" w:right="2130" w:firstLine="0"/>
        <w:jc w:val="right"/>
      </w:pPr>
      <w:r>
        <w:rPr>
          <w:w w:val="98.23254857744489"/>
          <w:rFonts w:ascii="LMRoman10" w:hAnsi="LMRoman10" w:eastAsia="LMRoman10"/>
          <w:b/>
          <w:i w:val="0"/>
          <w:color w:val="000000"/>
          <w:sz w:val="28"/>
        </w:rPr>
        <w:t>DOI</w:t>
      </w:r>
    </w:p>
    <w:p>
      <w:pPr>
        <w:autoSpaceDN w:val="0"/>
        <w:autoSpaceDE w:val="0"/>
        <w:widowControl/>
        <w:spacing w:line="274" w:lineRule="exact" w:before="62" w:after="0"/>
        <w:ind w:left="0" w:right="1538" w:firstLine="0"/>
        <w:jc w:val="right"/>
      </w:pPr>
      <w:r>
        <w:rPr>
          <w:w w:val="98.23254857744489"/>
          <w:rFonts w:ascii="LMRoman10" w:hAnsi="LMRoman10" w:eastAsia="LMRoman10"/>
          <w:b w:val="0"/>
          <w:i w:val="0"/>
          <w:color w:val="000000"/>
          <w:sz w:val="28"/>
        </w:rPr>
        <w:t>How it diffuses</w:t>
      </w:r>
    </w:p>
    <w:p>
      <w:pPr>
        <w:sectPr>
          <w:type w:val="continuous"/>
          <w:pgSz w:w="11906" w:h="16838"/>
          <w:pgMar w:top="358" w:right="1420" w:bottom="1440" w:left="1440" w:header="720" w:footer="720" w:gutter="0"/>
          <w:cols w:num="2" w:equalWidth="0">
            <w:col w:w="4442" w:space="0"/>
            <w:col w:w="4603" w:space="0"/>
          </w:cols>
          <w:docGrid w:linePitch="360"/>
        </w:sectPr>
      </w:pPr>
    </w:p>
    <w:p>
      <w:pPr>
        <w:autoSpaceDN w:val="0"/>
        <w:autoSpaceDE w:val="0"/>
        <w:widowControl/>
        <w:spacing w:line="308" w:lineRule="exact" w:before="0" w:after="0"/>
        <w:ind w:left="1440" w:right="864" w:firstLine="0"/>
        <w:jc w:val="center"/>
      </w:pPr>
      <w:r>
        <w:rPr>
          <w:w w:val="98.23254857744489"/>
          <w:rFonts w:ascii="LMRoman10" w:hAnsi="LMRoman10" w:eastAsia="LMRoman10"/>
          <w:b w:val="0"/>
          <w:i w:val="0"/>
          <w:color w:val="000000"/>
          <w:sz w:val="28"/>
        </w:rPr>
        <w:t>Why human over-</w:t>
      </w:r>
      <w:r>
        <w:br/>
      </w:r>
      <w:r>
        <w:rPr>
          <w:w w:val="98.23254857744489"/>
          <w:rFonts w:ascii="LMRoman10" w:hAnsi="LMRoman10" w:eastAsia="LMRoman10"/>
          <w:b w:val="0"/>
          <w:i w:val="0"/>
          <w:color w:val="000000"/>
          <w:sz w:val="28"/>
        </w:rPr>
        <w:t>sight is needed</w:t>
      </w:r>
    </w:p>
    <w:p>
      <w:pPr>
        <w:autoSpaceDN w:val="0"/>
        <w:autoSpaceDE w:val="0"/>
        <w:widowControl/>
        <w:spacing w:line="338" w:lineRule="exact" w:before="664" w:after="2314"/>
        <w:ind w:left="1152" w:right="720" w:firstLine="0"/>
        <w:jc w:val="center"/>
      </w:pPr>
      <w:r>
        <w:rPr>
          <w:w w:val="98.23254857744489"/>
          <w:rFonts w:ascii="LMRoman10" w:hAnsi="LMRoman10" w:eastAsia="LMRoman10"/>
          <w:b/>
          <w:i w:val="0"/>
          <w:color w:val="000000"/>
          <w:sz w:val="28"/>
        </w:rPr>
        <w:t xml:space="preserve">Responsible AI </w:t>
      </w:r>
      <w:r>
        <w:br/>
      </w:r>
      <w:r>
        <w:rPr>
          <w:w w:val="98.23254857744489"/>
          <w:rFonts w:ascii="LMRoman10" w:hAnsi="LMRoman10" w:eastAsia="LMRoman10"/>
          <w:b w:val="0"/>
          <w:i w:val="0"/>
          <w:color w:val="000000"/>
          <w:sz w:val="28"/>
        </w:rPr>
        <w:t>How trust and com-</w:t>
      </w:r>
      <w:r>
        <w:rPr>
          <w:w w:val="98.23254857744489"/>
          <w:rFonts w:ascii="LMRoman10" w:hAnsi="LMRoman10" w:eastAsia="LMRoman10"/>
          <w:b w:val="0"/>
          <w:i w:val="0"/>
          <w:color w:val="000000"/>
          <w:sz w:val="28"/>
        </w:rPr>
        <w:t>pliance are embedded</w:t>
      </w:r>
    </w:p>
    <w:p>
      <w:pPr>
        <w:sectPr>
          <w:type w:val="nextColumn"/>
          <w:pgSz w:w="11906" w:h="16838"/>
          <w:pgMar w:top="358" w:right="1420" w:bottom="1440" w:left="1440" w:header="720" w:footer="720" w:gutter="0"/>
          <w:cols w:num="2" w:equalWidth="0">
            <w:col w:w="4442" w:space="0"/>
            <w:col w:w="4603" w:space="0"/>
          </w:cols>
          <w:docGrid w:linePitch="360"/>
        </w:sectPr>
      </w:pPr>
    </w:p>
    <w:p>
      <w:pPr>
        <w:autoSpaceDN w:val="0"/>
        <w:autoSpaceDE w:val="0"/>
        <w:widowControl/>
        <w:spacing w:line="306" w:lineRule="exact" w:before="0" w:after="0"/>
        <w:ind w:left="1296" w:right="1296" w:firstLine="0"/>
        <w:jc w:val="center"/>
      </w:pPr>
      <w:r>
        <w:rPr>
          <w:w w:val="98.23254857744489"/>
          <w:rFonts w:ascii="LMRoman10" w:hAnsi="LMRoman10" w:eastAsia="LMRoman10"/>
          <w:b/>
          <w:i w:val="0"/>
          <w:color w:val="000000"/>
          <w:sz w:val="28"/>
        </w:rPr>
        <w:t xml:space="preserve">RGAIG Framework </w:t>
      </w:r>
      <w:r>
        <w:br/>
      </w:r>
      <w:r>
        <w:rPr>
          <w:w w:val="98.23254857744489"/>
          <w:rFonts w:ascii="LMRoman10" w:hAnsi="LMRoman10" w:eastAsia="LMRoman10"/>
          <w:b w:val="0"/>
          <w:i w:val="0"/>
          <w:color w:val="000000"/>
          <w:sz w:val="28"/>
        </w:rPr>
        <w:t>Decision-centric, explainable, governed, ASD-focused</w:t>
      </w:r>
    </w:p>
    <w:p>
      <w:pPr>
        <w:autoSpaceDN w:val="0"/>
        <w:autoSpaceDE w:val="0"/>
        <w:widowControl/>
        <w:spacing w:line="288" w:lineRule="exact" w:before="342" w:after="0"/>
        <w:ind w:left="0" w:right="144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Figure 2.4.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Multi-theory integration: six core theories collectively explain how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RGAIG is designed (DSR), adopted (TAM, DOI), valued (RBV), governed (STS), and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made trustworthy (Responsible AI). No single theory is sufficient; their combination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grounds the framework in established knowledge.</w:t>
      </w:r>
    </w:p>
    <w:p>
      <w:pPr>
        <w:autoSpaceDN w:val="0"/>
        <w:autoSpaceDE w:val="0"/>
        <w:widowControl/>
        <w:spacing w:line="240" w:lineRule="exact" w:before="1042" w:after="0"/>
        <w:ind w:left="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ASD and EEG-Based Screening</w:t>
      </w:r>
    </w:p>
    <w:p>
      <w:pPr>
        <w:sectPr>
          <w:type w:val="continuous"/>
          <w:pgSz w:w="11906" w:h="16838"/>
          <w:pgMar w:top="358" w:right="142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86</w:t>
      </w:r>
    </w:p>
    <w:p>
      <w:pPr>
        <w:autoSpaceDN w:val="0"/>
        <w:autoSpaceDE w:val="0"/>
        <w:widowControl/>
        <w:spacing w:line="240" w:lineRule="exact" w:before="6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Literature Review Strategy</w:t>
      </w:r>
    </w:p>
    <w:p>
      <w:pPr>
        <w:autoSpaceDN w:val="0"/>
        <w:autoSpaceDE w:val="0"/>
        <w:widowControl/>
        <w:spacing w:line="448" w:lineRule="exact" w:before="146" w:after="0"/>
        <w:ind w:left="1440" w:right="1434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literature review is organised so that each research question (RQ1–RQ8) serves as a review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theme. For each theme, the review examines: (1) what clinicians and researchers currently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do, (2) established best practices, (3) identified gaps between practice and need, (4) strengths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and weaknesses of existing approaches, and (5) a synthesis that justifies the RGAIG response.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maps each research question to its literature theme, key findings, and the gap that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motivates the corresponding RGAIG component.</w:t>
      </w:r>
    </w:p>
    <w:p>
      <w:pPr>
        <w:autoSpaceDN w:val="0"/>
        <w:autoSpaceDE w:val="0"/>
        <w:widowControl/>
        <w:spacing w:line="448" w:lineRule="exact" w:before="0" w:after="0"/>
        <w:ind w:left="1440" w:right="1436" w:firstLine="72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detailed research-question literature-theme matrix has been removed from the live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chapter. In summary, the literature confirms single-domain performance strengths, but still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lacks ASD-focused integration, systematic model comparison, shared biomarker synthesis, end-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to-end automation, embedded governance, and robust economic justification for a unified health-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care AI framework.</w:t>
      </w:r>
    </w:p>
    <w:p>
      <w:pPr>
        <w:autoSpaceDN w:val="0"/>
        <w:autoSpaceDE w:val="0"/>
        <w:widowControl/>
        <w:spacing w:line="446" w:lineRule="exact" w:before="224" w:after="0"/>
        <w:ind w:left="1440" w:right="1436" w:firstLine="0"/>
        <w:jc w:val="both"/>
      </w:pPr>
      <w:r>
        <w:rPr>
          <w:rFonts w:ascii="LMRoman10" w:hAnsi="LMRoman10" w:eastAsia="LMRoman10"/>
          <w:b/>
          <w:i w:val="0"/>
          <w:color w:val="000000"/>
          <w:sz w:val="22"/>
        </w:rPr>
        <w:t>How the literature review feeds both research pipelines: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shows how each liter-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ature theme supplies evidence to either Pipeline 1 (secondary data, quantitative) or Pipeline 2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(primary data, qualitative) in Chapter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3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.</w:t>
      </w:r>
    </w:p>
    <w:p>
      <w:pPr>
        <w:autoSpaceDN w:val="0"/>
        <w:autoSpaceDE w:val="0"/>
        <w:widowControl/>
        <w:spacing w:line="448" w:lineRule="exact" w:before="0" w:after="0"/>
        <w:ind w:left="1440" w:right="1436" w:firstLine="72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The literature-to-pipeline mapping is retained in summary form only: quantitative lit-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erature informs the technical validation strand, while trust, explainability, governance, and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adoption literature inform the qualitative and mixed-methods strand. Detailed pipeline align-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ment is now handled in Chapter 3 rather than duplicated in the literature review.</w:t>
      </w:r>
    </w:p>
    <w:p>
      <w:pPr>
        <w:autoSpaceDN w:val="0"/>
        <w:tabs>
          <w:tab w:pos="2160" w:val="left"/>
          <w:tab w:pos="9056" w:val="left"/>
        </w:tabs>
        <w:autoSpaceDE w:val="0"/>
        <w:widowControl/>
        <w:spacing w:line="448" w:lineRule="exact" w:before="218" w:after="0"/>
        <w:ind w:left="1440" w:right="1296" w:firstLine="0"/>
        <w:jc w:val="left"/>
      </w:pP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This section now synthesizes empirical literature across six themes.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Each theme is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examined along five analysis dimensions:</w:t>
      </w:r>
    </w:p>
    <w:p>
      <w:pPr>
        <w:autoSpaceDN w:val="0"/>
        <w:autoSpaceDE w:val="0"/>
        <w:widowControl/>
        <w:spacing w:line="222" w:lineRule="exact" w:before="370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1.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Consensus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— Where the literature agrees on established findings.</w:t>
      </w:r>
    </w:p>
    <w:p>
      <w:pPr>
        <w:autoSpaceDN w:val="0"/>
        <w:autoSpaceDE w:val="0"/>
        <w:widowControl/>
        <w:spacing w:line="222" w:lineRule="exact" w:before="266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2.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Disagreement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— Where contradictory evidence or unresolved debates exist.</w:t>
      </w:r>
    </w:p>
    <w:p>
      <w:pPr>
        <w:autoSpaceDN w:val="0"/>
        <w:autoSpaceDE w:val="0"/>
        <w:widowControl/>
        <w:spacing w:line="222" w:lineRule="exact" w:before="266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3.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Limitations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— Methodological or scope constraints within existing studies.</w:t>
      </w:r>
    </w:p>
    <w:p>
      <w:pPr>
        <w:autoSpaceDN w:val="0"/>
        <w:autoSpaceDE w:val="0"/>
        <w:widowControl/>
        <w:spacing w:line="222" w:lineRule="exact" w:before="268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4.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Missing contexts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— Domains, populations, or conditions not yet examined.</w:t>
      </w:r>
    </w:p>
    <w:p>
      <w:pPr>
        <w:autoSpaceDN w:val="0"/>
        <w:autoSpaceDE w:val="0"/>
        <w:widowControl/>
        <w:spacing w:line="222" w:lineRule="exact" w:before="266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5.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RGAIG response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— How the framework addresses the identified gap.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87</w:t>
      </w:r>
    </w:p>
    <w:p>
      <w:pPr>
        <w:autoSpaceDN w:val="0"/>
        <w:autoSpaceDE w:val="0"/>
        <w:widowControl/>
        <w:spacing w:line="240" w:lineRule="exact" w:before="6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Five Clinical Conditions</w:t>
      </w:r>
    </w:p>
    <w:p>
      <w:pPr>
        <w:autoSpaceDN w:val="0"/>
        <w:tabs>
          <w:tab w:pos="2160" w:val="left"/>
        </w:tabs>
        <w:autoSpaceDE w:val="0"/>
        <w:widowControl/>
        <w:spacing w:line="450" w:lineRule="exact" w:before="144" w:after="0"/>
        <w:ind w:left="1440" w:right="2304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establishes the scale of diagnostic challenges across the the ASD domain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3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].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contrasts current diagnostic methods with AI alternatives. </w:t>
      </w:r>
      <w:r>
        <w:br/>
      </w:r>
      <w:r>
        <w:rPr>
          <w:rFonts w:ascii="LMRoman10" w:hAnsi="LMRoman10" w:eastAsia="LMRoman10"/>
          <w:b/>
          <w:i w:val="0"/>
          <w:color w:val="000000"/>
          <w:sz w:val="22"/>
        </w:rPr>
        <w:t>Synthesis: Five Clinical Conditions.</w:t>
      </w:r>
    </w:p>
    <w:p>
      <w:pPr>
        <w:autoSpaceDN w:val="0"/>
        <w:autoSpaceDE w:val="0"/>
        <w:widowControl/>
        <w:spacing w:line="218" w:lineRule="exact" w:before="226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2.6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presents synthesis: Five Clinical Conditions.</w:t>
      </w:r>
    </w:p>
    <w:p>
      <w:pPr>
        <w:autoSpaceDN w:val="0"/>
        <w:autoSpaceDE w:val="0"/>
        <w:widowControl/>
        <w:spacing w:line="288" w:lineRule="exact" w:before="266" w:after="194"/>
        <w:ind w:left="1440" w:right="216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2.6.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Synthesis: Five Clinical Conditions. This table distils the consensus,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contradictions, and unresolved gaps across the ASD domain to establish that no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published study validates a single diagnostic platform for multiple neurological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conditions; the key takeaway is that disease-specific biomarkers demand modular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preprocessing within a shared meta-learner architecture.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009"/>
        <w:gridCol w:w="3009"/>
        <w:gridCol w:w="3009"/>
      </w:tblGrid>
      <w:tr>
        <w:trPr>
          <w:trHeight w:hRule="exact" w:val="522"/>
        </w:trPr>
        <w:tc>
          <w:tcPr>
            <w:tcW w:type="dxa" w:w="1980"/>
            <w:tcBorders>
              <w:top w:sz="9.600000000000364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Dimension</w:t>
            </w:r>
          </w:p>
        </w:tc>
        <w:tc>
          <w:tcPr>
            <w:tcW w:type="dxa" w:w="3620"/>
            <w:tcBorders>
              <w:top w:sz="9.600000000000364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37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Key Consensus/Gap</w:t>
            </w:r>
          </w:p>
        </w:tc>
        <w:tc>
          <w:tcPr>
            <w:tcW w:type="dxa" w:w="3426"/>
            <w:tcBorders>
              <w:top w:sz="9.600000000000364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14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Implication for Study Design</w:t>
            </w:r>
          </w:p>
        </w:tc>
      </w:tr>
      <w:tr>
        <w:trPr>
          <w:trHeight w:hRule="exact" w:val="468"/>
        </w:trPr>
        <w:tc>
          <w:tcPr>
            <w:tcW w:type="dxa" w:w="1980"/>
            <w:vMerge w:val="restart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Strongest evidence</w:t>
            </w:r>
          </w:p>
        </w:tc>
        <w:tc>
          <w:tcPr>
            <w:tcW w:type="dxa" w:w="362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AI alternatives reduce diagnostic</w:t>
            </w:r>
          </w:p>
        </w:tc>
        <w:tc>
          <w:tcPr>
            <w:tcW w:type="dxa" w:w="3426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14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RGAIG must preserve these</w:t>
            </w:r>
          </w:p>
        </w:tc>
      </w:tr>
      <w:tr>
        <w:trPr>
          <w:trHeight w:hRule="exact" w:val="400"/>
        </w:trPr>
        <w:tc>
          <w:tcPr>
            <w:tcW w:type="dxa" w:w="3009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3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3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time by 90% and cost by up to 95%</w:t>
            </w:r>
          </w:p>
        </w:tc>
        <w:tc>
          <w:tcPr>
            <w:tcW w:type="dxa" w:w="34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14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efficiency gains within a unified</w:t>
            </w:r>
          </w:p>
        </w:tc>
      </w:tr>
      <w:tr>
        <w:trPr>
          <w:trHeight w:hRule="exact" w:val="370"/>
        </w:trPr>
        <w:tc>
          <w:tcPr>
            <w:tcW w:type="dxa" w:w="3009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3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2" w:after="0"/>
              <w:ind w:left="3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across all the ASD domain</w:t>
            </w:r>
          </w:p>
        </w:tc>
        <w:tc>
          <w:tcPr>
            <w:tcW w:type="dxa" w:w="34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pipeline rather than sacrificing them</w:t>
            </w:r>
          </w:p>
        </w:tc>
      </w:tr>
    </w:tbl>
    <w:p>
      <w:pPr>
        <w:autoSpaceDN w:val="0"/>
        <w:autoSpaceDE w:val="0"/>
        <w:widowControl/>
        <w:spacing w:line="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338"/>
        </w:trPr>
        <w:tc>
          <w:tcPr>
            <w:tcW w:type="dxa" w:w="200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72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4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8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for integration</w:t>
            </w:r>
          </w:p>
        </w:tc>
      </w:tr>
      <w:tr>
        <w:trPr>
          <w:trHeight w:hRule="exact" w:val="514"/>
        </w:trPr>
        <w:tc>
          <w:tcPr>
            <w:tcW w:type="dxa" w:w="20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Key contradiction</w:t>
            </w:r>
          </w:p>
        </w:tc>
        <w:tc>
          <w:tcPr>
            <w:tcW w:type="dxa" w:w="3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4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Prevalence burden is highest for</w:t>
            </w:r>
          </w:p>
        </w:tc>
        <w:tc>
          <w:tcPr>
            <w:tcW w:type="dxa" w:w="34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The study design must accommodate</w:t>
            </w:r>
          </w:p>
        </w:tc>
      </w:tr>
      <w:tr>
        <w:trPr>
          <w:trHeight w:hRule="exact" w:val="400"/>
        </w:trPr>
        <w:tc>
          <w:tcPr>
            <w:tcW w:type="dxa" w:w="3009"/>
            <w:vMerge/>
            <w:tcBorders/>
          </w:tcPr>
          <w:p/>
        </w:tc>
        <w:tc>
          <w:tcPr>
            <w:tcW w:type="dxa" w:w="3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4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stress/mental health (970M), yet AI</w:t>
            </w:r>
          </w:p>
        </w:tc>
        <w:tc>
          <w:tcPr>
            <w:tcW w:type="dxa" w:w="34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8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uneven baseline performance across</w:t>
            </w:r>
          </w:p>
        </w:tc>
      </w:tr>
      <w:tr>
        <w:trPr>
          <w:trHeight w:hRule="exact" w:val="300"/>
        </w:trPr>
        <w:tc>
          <w:tcPr>
            <w:tcW w:type="dxa" w:w="3009"/>
            <w:vMerge/>
            <w:tcBorders/>
          </w:tcPr>
          <w:p/>
        </w:tc>
        <w:tc>
          <w:tcPr>
            <w:tcW w:type="dxa" w:w="3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2" w:after="0"/>
              <w:ind w:left="4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diagnostic maturity is lowest for that</w:t>
            </w:r>
          </w:p>
        </w:tc>
        <w:tc>
          <w:tcPr>
            <w:tcW w:type="dxa" w:w="34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8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domains when setting the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85%</w:t>
            </w:r>
          </w:p>
        </w:tc>
      </w:tr>
      <w:tr>
        <w:trPr>
          <w:trHeight w:hRule="exact" w:val="602"/>
        </w:trPr>
        <w:tc>
          <w:tcPr>
            <w:tcW w:type="dxa" w:w="3009"/>
            <w:vMerge/>
            <w:tcBorders/>
          </w:tcPr>
          <w:p/>
        </w:tc>
        <w:tc>
          <w:tcPr>
            <w:tcW w:type="dxa" w:w="3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8" w:after="0"/>
              <w:ind w:left="4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domain</w:t>
            </w:r>
          </w:p>
        </w:tc>
        <w:tc>
          <w:tcPr>
            <w:tcW w:type="dxa" w:w="34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8" w:after="0"/>
              <w:ind w:left="8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ASD-focused threshold (H2)</w:t>
            </w:r>
          </w:p>
        </w:tc>
      </w:tr>
      <w:tr>
        <w:trPr>
          <w:trHeight w:hRule="exact" w:val="398"/>
        </w:trPr>
        <w:tc>
          <w:tcPr>
            <w:tcW w:type="dxa" w:w="20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Unresolved gap</w:t>
            </w:r>
          </w:p>
        </w:tc>
        <w:tc>
          <w:tcPr>
            <w:tcW w:type="dxa" w:w="3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4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 published study validates a single</w:t>
            </w:r>
          </w:p>
        </w:tc>
        <w:tc>
          <w:tcPr>
            <w:tcW w:type="dxa" w:w="34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8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ASD-focused unification (G1)</w:t>
            </w:r>
          </w:p>
        </w:tc>
      </w:tr>
      <w:tr>
        <w:trPr>
          <w:trHeight w:hRule="exact" w:val="400"/>
        </w:trPr>
        <w:tc>
          <w:tcPr>
            <w:tcW w:type="dxa" w:w="3009"/>
            <w:vMerge/>
            <w:tcBorders/>
          </w:tcPr>
          <w:p/>
        </w:tc>
        <w:tc>
          <w:tcPr>
            <w:tcW w:type="dxa" w:w="3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4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diagnostic platform across more than</w:t>
            </w:r>
          </w:p>
        </w:tc>
        <w:tc>
          <w:tcPr>
            <w:tcW w:type="dxa" w:w="34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8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requires a shared pipeline</w:t>
            </w:r>
          </w:p>
        </w:tc>
      </w:tr>
      <w:tr>
        <w:trPr>
          <w:trHeight w:hRule="exact" w:val="370"/>
        </w:trPr>
        <w:tc>
          <w:tcPr>
            <w:tcW w:type="dxa" w:w="3009"/>
            <w:vMerge/>
            <w:tcBorders/>
          </w:tcPr>
          <w:p/>
        </w:tc>
        <w:tc>
          <w:tcPr>
            <w:tcW w:type="dxa" w:w="3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2" w:after="0"/>
              <w:ind w:left="4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one neurological condition</w:t>
            </w:r>
          </w:p>
        </w:tc>
        <w:tc>
          <w:tcPr>
            <w:tcW w:type="dxa" w:w="34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2" w:after="0"/>
              <w:ind w:left="8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architecture tested on all the ASD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4513"/>
        <w:gridCol w:w="4513"/>
      </w:tblGrid>
      <w:tr>
        <w:trPr>
          <w:trHeight w:hRule="exact" w:val="338"/>
        </w:trPr>
        <w:tc>
          <w:tcPr>
            <w:tcW w:type="dxa" w:w="558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5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2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domain simultaneously</w:t>
            </w:r>
          </w:p>
        </w:tc>
      </w:tr>
      <w:tr>
        <w:trPr>
          <w:trHeight w:hRule="exact" w:val="1284"/>
        </w:trPr>
        <w:tc>
          <w:tcPr>
            <w:tcW w:type="dxa" w:w="5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6" w:lineRule="exact" w:before="40" w:after="0"/>
              <w:ind w:left="2412" w:right="202" w:hanging="2352"/>
              <w:jc w:val="both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Implication for this study Disease-specific biomarkers and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modalities (EEG time-series vs.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microscopy imaging) demand per-</w:t>
            </w:r>
          </w:p>
        </w:tc>
        <w:tc>
          <w:tcPr>
            <w:tcW w:type="dxa" w:w="35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6" w:lineRule="exact" w:before="40" w:after="0"/>
              <w:ind w:left="144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RGAIG’s per-ASD feature extraction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layer must be architecturally modular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while sharing a common meta-learner</w:t>
            </w:r>
          </w:p>
        </w:tc>
      </w:tr>
    </w:tbl>
    <w:p>
      <w:pPr>
        <w:autoSpaceDN w:val="0"/>
        <w:autoSpaceDE w:val="0"/>
        <w:widowControl/>
        <w:spacing w:line="198" w:lineRule="exact" w:before="138" w:after="0"/>
        <w:ind w:left="0" w:right="5654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ASD adaptive preprocessing</w:t>
      </w:r>
    </w:p>
    <w:p>
      <w:pPr>
        <w:autoSpaceDN w:val="0"/>
        <w:autoSpaceDE w:val="0"/>
        <w:widowControl/>
        <w:spacing w:line="448" w:lineRule="exact" w:before="348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This theme therefore implies that the study design must accommodate heterogeneous data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modalities and uneven domain maturity within a single governed pipeline, which is opera-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tionalised in Chapter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3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through the multi-scale cascaded ensemble architecture with per-ASD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adaptive preprocessing.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88</w:t>
      </w:r>
    </w:p>
    <w:p>
      <w:pPr>
        <w:autoSpaceDN w:val="0"/>
        <w:autoSpaceDE w:val="0"/>
        <w:widowControl/>
        <w:spacing w:line="240" w:lineRule="exact" w:before="6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EEG-Based Diagnostics</w:t>
      </w:r>
    </w:p>
    <w:p>
      <w:pPr>
        <w:autoSpaceDN w:val="0"/>
        <w:tabs>
          <w:tab w:pos="4358" w:val="left"/>
        </w:tabs>
        <w:autoSpaceDE w:val="0"/>
        <w:widowControl/>
        <w:spacing w:line="448" w:lineRule="exact" w:before="146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Electroencephalography (EEG) offers millisecond temporal resolution, cost-effectiveness ($200–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$2,000), and portability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].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summarises published performance ranges across four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EEG-based domains.</w:t>
      </w:r>
    </w:p>
    <w:p>
      <w:pPr>
        <w:autoSpaceDN w:val="0"/>
        <w:autoSpaceDE w:val="0"/>
        <w:widowControl/>
        <w:spacing w:line="448" w:lineRule="exact" w:before="4" w:after="0"/>
        <w:ind w:left="1440" w:right="1436" w:firstLine="720"/>
        <w:jc w:val="both"/>
      </w:pPr>
      <w:r>
        <w:rPr>
          <w:rFonts w:ascii="LMRoman10" w:hAnsi="LMRoman10" w:eastAsia="LMRoman10"/>
          <w:b w:val="0"/>
          <w:i/>
          <w:color w:val="000000"/>
          <w:sz w:val="22"/>
        </w:rPr>
        <w:t>Clinical grounding.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Each DSM-5 criterion maps to EEG signatures: social-emotional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deficits correlate with mu suppression and gamma coherence; restricted behaviours with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theta/beta ratios and frontal alpha asymmetry; sensory differences with altered P300 ampli-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tudes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28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]. This confirms EEG features in the RGAIG pipeline are clinically grounded.</w:t>
      </w:r>
    </w:p>
    <w:p>
      <w:pPr>
        <w:autoSpaceDN w:val="0"/>
        <w:tabs>
          <w:tab w:pos="2160" w:val="left"/>
        </w:tabs>
        <w:autoSpaceDE w:val="0"/>
        <w:widowControl/>
        <w:spacing w:line="448" w:lineRule="exact" w:before="0" w:after="0"/>
        <w:ind w:left="1440" w:right="1296" w:firstLine="0"/>
        <w:jc w:val="left"/>
      </w:pP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Figure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contrasts baseline and DL performance ranges across four EEG domains. DL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consistently outperforms baselines by 8–15 percentage points.</w:t>
      </w:r>
    </w:p>
    <w:p>
      <w:pPr>
        <w:autoSpaceDN w:val="0"/>
        <w:autoSpaceDE w:val="0"/>
        <w:widowControl/>
        <w:spacing w:line="220" w:lineRule="exact" w:before="234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DL vs classical baselines across EEG domains.</w:t>
      </w:r>
    </w:p>
    <w:p>
      <w:pPr>
        <w:autoSpaceDN w:val="0"/>
        <w:autoSpaceDE w:val="0"/>
        <w:widowControl/>
        <w:spacing w:line="222" w:lineRule="exact" w:before="306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Improvement margin: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8–15 pp across all four EEG domains.</w:t>
      </w:r>
    </w:p>
    <w:p>
      <w:pPr>
        <w:autoSpaceDN w:val="0"/>
        <w:tabs>
          <w:tab w:pos="1726" w:val="left"/>
        </w:tabs>
        <w:autoSpaceDE w:val="0"/>
        <w:widowControl/>
        <w:spacing w:line="444" w:lineRule="exact" w:before="44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Implication: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architecture choice (not feature engineering) drives accuracy gains — supports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H1 (DL superiority) and motivates the hybrid ensemble design (Chapter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).</w:t>
      </w:r>
    </w:p>
    <w:p>
      <w:pPr>
        <w:autoSpaceDN w:val="0"/>
        <w:tabs>
          <w:tab w:pos="1726" w:val="left"/>
        </w:tabs>
        <w:autoSpaceDE w:val="0"/>
        <w:widowControl/>
        <w:spacing w:line="446" w:lineRule="exact" w:before="46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Narrower ASD gap (9 pp vs 10 pp for PD/Stress):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ASD-focused unification must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accommodate domain-specific variance.</w:t>
      </w:r>
    </w:p>
    <w:p>
      <w:pPr>
        <w:autoSpaceDN w:val="0"/>
        <w:autoSpaceDE w:val="0"/>
        <w:widowControl/>
        <w:spacing w:line="222" w:lineRule="exact" w:before="270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Design response: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RGAIG’s per-ASD adaptive preprocessing layer (G1).</w:t>
      </w:r>
    </w:p>
    <w:p>
      <w:pPr>
        <w:autoSpaceDN w:val="0"/>
        <w:autoSpaceDE w:val="0"/>
        <w:widowControl/>
        <w:spacing w:line="218" w:lineRule="exact" w:before="310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Meta-analysis of 34 ASD–EEG studies.</w:t>
      </w:r>
    </w:p>
    <w:p>
      <w:pPr>
        <w:autoSpaceDN w:val="0"/>
        <w:autoSpaceDE w:val="0"/>
        <w:widowControl/>
        <w:spacing w:line="222" w:lineRule="exact" w:before="306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Weighted mean accuracy: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81.2 %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 xml:space="preserve"> ±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7.4 %.</w:t>
      </w:r>
    </w:p>
    <w:p>
      <w:pPr>
        <w:autoSpaceDN w:val="0"/>
        <w:tabs>
          <w:tab w:pos="1726" w:val="left"/>
        </w:tabs>
        <w:autoSpaceDE w:val="0"/>
        <w:widowControl/>
        <w:spacing w:line="448" w:lineRule="exact" w:before="40" w:after="0"/>
        <w:ind w:left="1440" w:right="144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Heterogeneity source: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feature-extraction method (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𝐼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= 67 %) dominates over classifier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architecture (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𝐼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= 31 %).</w:t>
      </w:r>
    </w:p>
    <w:p>
      <w:pPr>
        <w:autoSpaceDN w:val="0"/>
        <w:tabs>
          <w:tab w:pos="1726" w:val="left"/>
        </w:tabs>
        <w:autoSpaceDE w:val="0"/>
        <w:widowControl/>
        <w:spacing w:line="446" w:lineRule="exact" w:before="42" w:after="0"/>
        <w:ind w:left="1440" w:right="144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CWT vs raw time-domain inputs: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84.6 % vs 76.3 % (Cohen’s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𝑑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= 0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82, 95 % CI: 0.54–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1.10) — large effect; time-frequency representation matters more than model depth.</w:t>
      </w:r>
    </w:p>
    <w:p>
      <w:pPr>
        <w:autoSpaceDN w:val="0"/>
        <w:tabs>
          <w:tab w:pos="1726" w:val="left"/>
        </w:tabs>
        <w:autoSpaceDE w:val="0"/>
        <w:widowControl/>
        <w:spacing w:line="448" w:lineRule="exact" w:before="44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Sample-size constraint: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68 % of corpus studies used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𝑛&lt;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50 subjects from single sites;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median across four EEG domains was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𝑛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= 42.</w:t>
      </w:r>
    </w:p>
    <w:p>
      <w:pPr>
        <w:autoSpaceDN w:val="0"/>
        <w:autoSpaceDE w:val="0"/>
        <w:widowControl/>
        <w:spacing w:line="448" w:lineRule="exact" w:before="40" w:after="0"/>
        <w:ind w:left="1726" w:right="1436" w:hanging="286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Inflation evidence: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15–21 pp cross-dataset accuracy drop (Table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) confirms single-site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overfitting; models may learn scanner artefacts or demographics rather than disease-relevant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biomarkers.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89</w:t>
      </w:r>
    </w:p>
    <w:p>
      <w:pPr>
        <w:autoSpaceDN w:val="0"/>
        <w:autoSpaceDE w:val="0"/>
        <w:widowControl/>
        <w:spacing w:line="450" w:lineRule="exact" w:before="366" w:after="0"/>
        <w:ind w:left="1440" w:right="1438" w:firstLine="72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Asthana et al.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25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] proposed a CNN-ASD model using CWT scalograms from KAU EEG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data, achieving 78.35% accuracy and outperforming BiLSTM (76.2%) and ResNet50 (73.1%)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on the same dataset.</w:t>
      </w:r>
    </w:p>
    <w:p>
      <w:pPr>
        <w:autoSpaceDN w:val="0"/>
        <w:autoSpaceDE w:val="0"/>
        <w:widowControl/>
        <w:spacing w:line="218" w:lineRule="exact" w:before="230" w:after="0"/>
        <w:ind w:left="216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provides detailed study comparisons.</w:t>
      </w:r>
    </w:p>
    <w:p>
      <w:pPr>
        <w:autoSpaceDN w:val="0"/>
        <w:autoSpaceDE w:val="0"/>
        <w:widowControl/>
        <w:spacing w:line="448" w:lineRule="exact" w:before="0" w:after="0"/>
        <w:ind w:left="1440" w:right="1434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summarises the key oscillatory biomarkers identified across the five EEG-based diagnos-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tic domains addressed by RGAIG, together with the primary brain regions and supporting liter-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ature for each spectral feature. Each disease exhibits a distinct oscillatory signature—different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frequency bands, different cortical topographies, and different pathophysiological mechanisms—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which motivates RGAIG’s per-ASD adaptive feature extraction design (G1).</w:t>
      </w:r>
    </w:p>
    <w:p>
      <w:pPr>
        <w:autoSpaceDN w:val="0"/>
        <w:autoSpaceDE w:val="0"/>
        <w:widowControl/>
        <w:spacing w:line="240" w:lineRule="exact" w:before="582" w:after="0"/>
        <w:ind w:left="1440" w:right="0" w:firstLine="0"/>
        <w:jc w:val="left"/>
      </w:pPr>
      <w:r>
        <w:rPr>
          <w:rFonts w:ascii="LMRoman10" w:hAnsi="LMRoman10" w:eastAsia="LMRoman10"/>
          <w:b/>
          <w:i/>
          <w:color w:val="000080"/>
          <w:sz w:val="24"/>
        </w:rPr>
        <w:t>Highest-Performing ASD–EEG Detection Methods (2020–2025)</w:t>
      </w:r>
    </w:p>
    <w:p>
      <w:pPr>
        <w:autoSpaceDN w:val="0"/>
        <w:autoSpaceDE w:val="0"/>
        <w:widowControl/>
        <w:spacing w:line="448" w:lineRule="exact" w:before="146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highest reported ASD–EEG classification accuracy is 97.2% (Wang et al., 2024, Vision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Transformer), though this result derives from a single-site hold-out evaluation, raising questions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about whether the ceiling is imposed by data quality or simply by overfitting to a narrow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cohort. Critically, no published study provides simultaneous cross-dataset validation and clinical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explainability—the gap that RGAIG addresses.</w:t>
      </w:r>
    </w:p>
    <w:p>
      <w:pPr>
        <w:autoSpaceDN w:val="0"/>
        <w:autoSpaceDE w:val="0"/>
        <w:widowControl/>
        <w:spacing w:line="450" w:lineRule="exact" w:before="0" w:after="0"/>
        <w:ind w:left="1440" w:right="1436" w:firstLine="72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presents the five highest-performing ASD–EEG studies published between 2020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 2025, drawn from the comprehensive systematic review of 75+ studies by Asthana et al.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29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]. </w:t>
      </w:r>
      <w:r>
        <w:rPr>
          <w:rFonts w:ascii="LMRoman10" w:hAnsi="LMRoman10" w:eastAsia="LMRoman10"/>
          <w:b/>
          <w:i w:val="0"/>
          <w:color w:val="000000"/>
          <w:sz w:val="22"/>
        </w:rPr>
        <w:t>Top-Performing ASD–EEG Detection Studies.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90</w:t>
      </w:r>
    </w:p>
    <w:p>
      <w:pPr>
        <w:autoSpaceDN w:val="0"/>
        <w:autoSpaceDE w:val="0"/>
        <w:widowControl/>
        <w:spacing w:line="288" w:lineRule="exact" w:before="620" w:after="194"/>
        <w:ind w:left="1440" w:right="144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2.7.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Top-Performing ASD–EEG Detection Studies (2020–2025). This table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benchmarks the five highest-accuracy ASD–EEG classifiers to establish the performance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ceiling against which the RGAIG framework is evaluated in Chapter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4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; critically, all five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studies rely on single-dataset hold-out evaluation, confirming that the cross-dataset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validation gap (G1) remains unaddressed at the field’s accuracy frontier.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009"/>
        <w:gridCol w:w="3009"/>
        <w:gridCol w:w="3009"/>
      </w:tblGrid>
      <w:tr>
        <w:trPr>
          <w:trHeight w:hRule="exact" w:val="458"/>
        </w:trPr>
        <w:tc>
          <w:tcPr>
            <w:tcW w:type="dxa" w:w="1120"/>
            <w:tcBorders>
              <w:top w:sz="9.600000000000136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Author</w:t>
            </w:r>
          </w:p>
        </w:tc>
        <w:tc>
          <w:tcPr>
            <w:tcW w:type="dxa" w:w="1720"/>
            <w:tcBorders>
              <w:top w:sz="9.600000000000136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41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Method</w:t>
            </w:r>
          </w:p>
        </w:tc>
        <w:tc>
          <w:tcPr>
            <w:tcW w:type="dxa" w:w="6186"/>
            <w:tcBorders>
              <w:top w:sz="9.600000000000136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51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Accuracy (%) AUC Key Innovation</w:t>
            </w:r>
          </w:p>
        </w:tc>
      </w:tr>
    </w:tbl>
    <w:p>
      <w:pPr>
        <w:autoSpaceDN w:val="0"/>
        <w:autoSpaceDE w:val="0"/>
        <w:widowControl/>
        <w:spacing w:line="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82"/>
        </w:trPr>
        <w:tc>
          <w:tcPr>
            <w:tcW w:type="dxa" w:w="1324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(Year)</w:t>
            </w:r>
          </w:p>
        </w:tc>
        <w:tc>
          <w:tcPr>
            <w:tcW w:type="dxa" w:w="222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0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67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78"/>
        </w:trPr>
        <w:tc>
          <w:tcPr>
            <w:tcW w:type="dxa" w:w="1324"/>
            <w:vMerge w:val="restart"/>
            <w:tcBorders>
              <w:top w:sz="3.984800100326538" w:val="single" w:color="#00007F"/>
            </w:tcBorders>
            <w:shd w:fill="eff8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6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Wang (2024)</w:t>
            </w:r>
          </w:p>
        </w:tc>
        <w:tc>
          <w:tcPr>
            <w:tcW w:type="dxa" w:w="222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6" w:after="0"/>
              <w:ind w:left="2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Vision Transformer</w:t>
            </w:r>
          </w:p>
        </w:tc>
        <w:tc>
          <w:tcPr>
            <w:tcW w:type="dxa" w:w="1020"/>
            <w:vMerge w:val="restart"/>
            <w:tcBorders>
              <w:top w:sz="3.984800100326538" w:val="single" w:color="#00007F"/>
            </w:tcBorders>
            <w:shd w:fill="eff8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97.2</w:t>
            </w:r>
          </w:p>
        </w:tc>
        <w:tc>
          <w:tcPr>
            <w:tcW w:type="dxa" w:w="800"/>
            <w:vMerge w:val="restart"/>
            <w:tcBorders>
              <w:top w:sz="3.984800100326538" w:val="single" w:color="#00007F"/>
            </w:tcBorders>
            <w:shd w:fill="eff8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6" w:after="0"/>
              <w:ind w:left="0" w:right="8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0.98</w:t>
            </w:r>
          </w:p>
        </w:tc>
        <w:tc>
          <w:tcPr>
            <w:tcW w:type="dxa" w:w="367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6" w:after="0"/>
              <w:ind w:left="1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Vision Transformer applied to EEG</w:t>
            </w:r>
          </w:p>
        </w:tc>
      </w:tr>
      <w:tr>
        <w:trPr>
          <w:trHeight w:hRule="exact" w:val="366"/>
        </w:trPr>
        <w:tc>
          <w:tcPr>
            <w:tcW w:type="dxa" w:w="1805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2220"/>
            <w:tcBorders/>
            <w:shd w:fill="eff8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2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(ViT)</w:t>
            </w:r>
          </w:p>
        </w:tc>
        <w:tc>
          <w:tcPr>
            <w:tcW w:type="dxa" w:w="1805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1805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3670"/>
            <w:tcBorders/>
            <w:shd w:fill="eff8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1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spectrograms; self-attention captures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98"/>
        </w:trPr>
        <w:tc>
          <w:tcPr>
            <w:tcW w:type="dxa" w:w="2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74" w:after="0"/>
              <w:ind w:left="0" w:right="6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Foumani (2025)</w:t>
            </w:r>
          </w:p>
        </w:tc>
        <w:tc>
          <w:tcPr>
            <w:tcW w:type="dxa" w:w="2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74" w:after="0"/>
              <w:ind w:left="9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EEG-X Foundation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7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96.3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74" w:after="0"/>
              <w:ind w:left="0" w:right="8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0.97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1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long-range temporal dependencies</w:t>
            </w:r>
          </w:p>
        </w:tc>
      </w:tr>
      <w:tr>
        <w:trPr>
          <w:trHeight w:hRule="exact" w:val="460"/>
        </w:trPr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76" w:after="0"/>
              <w:ind w:left="1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Foundation model pre-trained on 100K+</w:t>
            </w:r>
          </w:p>
        </w:tc>
      </w:tr>
      <w:tr>
        <w:trPr>
          <w:trHeight w:hRule="exact" w:val="370"/>
        </w:trPr>
        <w:tc>
          <w:tcPr>
            <w:tcW w:type="dxa" w:w="1805"/>
            <w:vMerge/>
            <w:tcBorders/>
          </w:tcPr>
          <w:p/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2" w:after="0"/>
              <w:ind w:left="9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Model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2" w:after="0"/>
              <w:ind w:left="1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hours of EEG data; few-shot transfer to</w:t>
            </w:r>
          </w:p>
        </w:tc>
      </w:tr>
    </w:tbl>
    <w:p>
      <w:pPr>
        <w:autoSpaceDN w:val="0"/>
        <w:autoSpaceDE w:val="0"/>
        <w:widowControl/>
        <w:spacing w:line="200" w:lineRule="exact" w:before="136" w:after="196"/>
        <w:ind w:left="0" w:right="4576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ASD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76"/>
        </w:trPr>
        <w:tc>
          <w:tcPr>
            <w:tcW w:type="dxa" w:w="1220"/>
            <w:tcBorders/>
            <w:shd w:fill="eff8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Li (2024)</w:t>
            </w:r>
          </w:p>
        </w:tc>
        <w:tc>
          <w:tcPr>
            <w:tcW w:type="dxa" w:w="2000"/>
            <w:tcBorders/>
            <w:shd w:fill="eff8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37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ConvNeXt</w:t>
            </w:r>
          </w:p>
        </w:tc>
        <w:tc>
          <w:tcPr>
            <w:tcW w:type="dxa" w:w="1400"/>
            <w:tcBorders/>
            <w:shd w:fill="eff8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34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96.3</w:t>
            </w:r>
          </w:p>
        </w:tc>
        <w:tc>
          <w:tcPr>
            <w:tcW w:type="dxa" w:w="800"/>
            <w:tcBorders/>
            <w:shd w:fill="eff8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8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0.97</w:t>
            </w:r>
          </w:p>
        </w:tc>
        <w:tc>
          <w:tcPr>
            <w:tcW w:type="dxa" w:w="3726"/>
            <w:tcBorders/>
            <w:shd w:fill="eff8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Modern CNN architecture with</w:t>
            </w:r>
          </w:p>
        </w:tc>
      </w:tr>
    </w:tbl>
    <w:p>
      <w:pPr>
        <w:autoSpaceDN w:val="0"/>
        <w:autoSpaceDE w:val="0"/>
        <w:widowControl/>
        <w:spacing w:line="7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40.0" w:type="dxa"/>
      </w:tblPr>
      <w:tblGrid>
        <w:gridCol w:w="9026"/>
      </w:tblGrid>
      <w:tr>
        <w:trPr>
          <w:trHeight w:hRule="exact" w:val="318"/>
        </w:trPr>
        <w:tc>
          <w:tcPr>
            <w:tcW w:type="dxa" w:w="7440"/>
            <w:tcBorders/>
            <w:shd w:fill="eff8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0" w:right="102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depthwise separable convolutions;</w:t>
            </w:r>
          </w:p>
        </w:tc>
      </w:tr>
    </w:tbl>
    <w:p>
      <w:pPr>
        <w:autoSpaceDN w:val="0"/>
        <w:autoSpaceDE w:val="0"/>
        <w:widowControl/>
        <w:spacing w:line="7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408"/>
        </w:trPr>
        <w:tc>
          <w:tcPr>
            <w:tcW w:type="dxa" w:w="2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72" w:after="0"/>
              <w:ind w:left="0" w:right="20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Wang (2024)</w:t>
            </w:r>
          </w:p>
        </w:tc>
        <w:tc>
          <w:tcPr>
            <w:tcW w:type="dxa" w:w="1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72" w:after="0"/>
              <w:ind w:left="2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DyGCN</w:t>
            </w:r>
          </w:p>
        </w:tc>
        <w:tc>
          <w:tcPr>
            <w:tcW w:type="dxa" w:w="1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72" w:after="0"/>
              <w:ind w:left="0" w:right="34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96.1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72" w:after="0"/>
              <w:ind w:left="0" w:right="8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0.97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1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competitive with transformers</w:t>
            </w:r>
          </w:p>
        </w:tc>
      </w:tr>
      <w:tr>
        <w:trPr>
          <w:trHeight w:hRule="exact" w:val="424"/>
        </w:trPr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4" w:after="0"/>
              <w:ind w:left="1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Dynamic graph convolutional network</w:t>
            </w:r>
          </w:p>
        </w:tc>
      </w:tr>
    </w:tbl>
    <w:p>
      <w:pPr>
        <w:autoSpaceDN w:val="0"/>
        <w:autoSpaceDE w:val="0"/>
        <w:widowControl/>
        <w:spacing w:line="198" w:lineRule="exact" w:before="136" w:after="0"/>
        <w:ind w:left="0" w:right="2442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capturing evolving functional</w:t>
      </w:r>
    </w:p>
    <w:p>
      <w:pPr>
        <w:autoSpaceDN w:val="0"/>
        <w:autoSpaceDE w:val="0"/>
        <w:widowControl/>
        <w:spacing w:line="198" w:lineRule="exact" w:before="198" w:after="196"/>
        <w:ind w:left="0" w:right="3932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connectivity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78"/>
        </w:trPr>
        <w:tc>
          <w:tcPr>
            <w:tcW w:type="dxa" w:w="1360"/>
            <w:tcBorders/>
            <w:shd w:fill="eff8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Kang (2024)</w:t>
            </w:r>
          </w:p>
        </w:tc>
        <w:tc>
          <w:tcPr>
            <w:tcW w:type="dxa" w:w="1760"/>
            <w:tcBorders/>
            <w:shd w:fill="eff8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2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ATCNet</w:t>
            </w:r>
          </w:p>
        </w:tc>
        <w:tc>
          <w:tcPr>
            <w:tcW w:type="dxa" w:w="1500"/>
            <w:tcBorders/>
            <w:shd w:fill="eff8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34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95.6</w:t>
            </w:r>
          </w:p>
        </w:tc>
        <w:tc>
          <w:tcPr>
            <w:tcW w:type="dxa" w:w="800"/>
            <w:tcBorders/>
            <w:shd w:fill="eff8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8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0.96</w:t>
            </w:r>
          </w:p>
        </w:tc>
        <w:tc>
          <w:tcPr>
            <w:tcW w:type="dxa" w:w="3726"/>
            <w:tcBorders/>
            <w:shd w:fill="eff8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Attention-based temporal convolutional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40.0" w:type="dxa"/>
      </w:tblPr>
      <w:tblGrid>
        <w:gridCol w:w="9026"/>
      </w:tblGrid>
      <w:tr>
        <w:trPr>
          <w:trHeight w:hRule="exact" w:val="318"/>
        </w:trPr>
        <w:tc>
          <w:tcPr>
            <w:tcW w:type="dxa" w:w="7460"/>
            <w:tcBorders/>
            <w:shd w:fill="eff8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0" w:right="98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network; efficient temporal feature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40.0" w:type="dxa"/>
      </w:tblPr>
      <w:tblGrid>
        <w:gridCol w:w="9026"/>
      </w:tblGrid>
      <w:tr>
        <w:trPr>
          <w:trHeight w:hRule="exact" w:val="318"/>
        </w:trPr>
        <w:tc>
          <w:tcPr>
            <w:tcW w:type="dxa" w:w="6400"/>
            <w:tcBorders/>
            <w:shd w:fill="eff8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0" w:right="204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extraction</w:t>
            </w:r>
          </w:p>
        </w:tc>
      </w:tr>
    </w:tbl>
    <w:p>
      <w:pPr>
        <w:autoSpaceDN w:val="0"/>
        <w:autoSpaceDE w:val="0"/>
        <w:widowControl/>
        <w:spacing w:line="204" w:lineRule="exact" w:before="82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AUC = area under the receiver operating characteristic curve; ViT = Vision Transformer; DyGCN</w:t>
      </w:r>
    </w:p>
    <w:p>
      <w:pPr>
        <w:autoSpaceDN w:val="0"/>
        <w:autoSpaceDE w:val="0"/>
        <w:widowControl/>
        <w:spacing w:line="198" w:lineRule="exact" w:before="292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= Dynamic Graph Convolutional Network; ATCNet = Attention Temporal Convolutional Network.</w:t>
      </w:r>
    </w:p>
    <w:p>
      <w:pPr>
        <w:autoSpaceDN w:val="0"/>
        <w:autoSpaceDE w:val="0"/>
        <w:widowControl/>
        <w:spacing w:line="198" w:lineRule="exact" w:before="198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All results from single-dataset evaluations; cross-dataset validation not performed in any study. Data</w:t>
      </w:r>
    </w:p>
    <w:p>
      <w:pPr>
        <w:autoSpaceDN w:val="0"/>
        <w:autoSpaceDE w:val="0"/>
        <w:widowControl/>
        <w:spacing w:line="198" w:lineRule="exact" w:before="198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synthesised from Asthana et al. [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>29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].</w:t>
      </w:r>
    </w:p>
    <w:p>
      <w:pPr>
        <w:autoSpaceDN w:val="0"/>
        <w:autoSpaceDE w:val="0"/>
        <w:widowControl/>
        <w:spacing w:line="218" w:lineRule="exact" w:before="448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Top-5 ASD–EEG studies (Table</w:t>
      </w:r>
      <w:r>
        <w:rPr>
          <w:rFonts w:ascii="LMRoman10" w:hAnsi="LMRoman10" w:eastAsia="LMRoman10"/>
          <w:b/>
          <w:i w:val="0"/>
          <w:color w:val="000080"/>
          <w:sz w:val="22"/>
        </w:rPr>
        <w:t xml:space="preserve"> 2</w:t>
      </w:r>
      <w:r>
        <w:rPr>
          <w:rFonts w:ascii="LMRoman10" w:hAnsi="LMRoman10" w:eastAsia="LMRoman10"/>
          <w:b/>
          <w:i w:val="0"/>
          <w:color w:val="000000"/>
          <w:sz w:val="22"/>
        </w:rPr>
        <w:t>).</w:t>
      </w:r>
    </w:p>
    <w:p>
      <w:pPr>
        <w:autoSpaceDN w:val="0"/>
        <w:autoSpaceDE w:val="0"/>
        <w:widowControl/>
        <w:spacing w:line="222" w:lineRule="exact" w:before="306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Accuracy range: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95.6–97.2 %.</w:t>
      </w:r>
    </w:p>
    <w:p>
      <w:pPr>
        <w:autoSpaceDN w:val="0"/>
        <w:autoSpaceDE w:val="0"/>
        <w:widowControl/>
        <w:spacing w:line="222" w:lineRule="exact" w:before="266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Validation method: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all single-dataset hold-out or within-dataset CV (no cross-site repli-</w:t>
      </w:r>
    </w:p>
    <w:p>
      <w:pPr>
        <w:autoSpaceDN w:val="0"/>
        <w:autoSpaceDE w:val="0"/>
        <w:widowControl/>
        <w:spacing w:line="218" w:lineRule="exact" w:before="226" w:after="0"/>
        <w:ind w:left="1726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cation).</w:t>
      </w:r>
    </w:p>
    <w:p>
      <w:pPr>
        <w:autoSpaceDN w:val="0"/>
        <w:autoSpaceDE w:val="0"/>
        <w:widowControl/>
        <w:spacing w:line="224" w:lineRule="exact" w:before="270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DL vs traditional ML effect size: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Cohen’s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𝑑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= 1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14 (95 % CI: 0.78–1.50) — very large</w:t>
      </w:r>
    </w:p>
    <w:p>
      <w:pPr>
        <w:autoSpaceDN w:val="0"/>
        <w:autoSpaceDE w:val="0"/>
        <w:widowControl/>
        <w:spacing w:line="218" w:lineRule="exact" w:before="226" w:after="0"/>
        <w:ind w:left="1726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advantage for attention-based and transformer architectures.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91</w:t>
      </w:r>
    </w:p>
    <w:p>
      <w:pPr>
        <w:autoSpaceDN w:val="0"/>
        <w:autoSpaceDE w:val="0"/>
        <w:widowControl/>
        <w:spacing w:line="446" w:lineRule="exact" w:before="374" w:after="0"/>
        <w:ind w:left="1440" w:right="1296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Confound (Foumani, 2025):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largest study uses a foundation model pre-trained on 100 K+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hours of EEG; data-scale vs architecture confound cannot be resolved by smaller groups.</w:t>
      </w:r>
    </w:p>
    <w:p>
      <w:pPr>
        <w:autoSpaceDN w:val="0"/>
        <w:tabs>
          <w:tab w:pos="1726" w:val="left"/>
        </w:tabs>
        <w:autoSpaceDE w:val="0"/>
        <w:widowControl/>
        <w:spacing w:line="444" w:lineRule="exact" w:before="48" w:after="0"/>
        <w:ind w:left="1440" w:right="144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Sample sizes: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𝑁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ranges 29–116; the 97.2 % ceiling (Wang, 2024;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𝑁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= 58, single-site) is an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upper bound, not a generalisable benchmark.</w:t>
      </w:r>
    </w:p>
    <w:p>
      <w:pPr>
        <w:autoSpaceDN w:val="0"/>
        <w:autoSpaceDE w:val="0"/>
        <w:widowControl/>
        <w:spacing w:line="448" w:lineRule="exact" w:before="80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EEG provides an objective, non-invasive ASD biomarker with millisecond temporal resolution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at a fraction of the cost of neuroimaging. The research gap lies not in signal acquisition but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in the absence of an end-to-end ASD analytical framework that combines validation discipline,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explanation quality, and governance. Technical EEG signal processing foundations are detailed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 Appendix B.</w:t>
      </w:r>
    </w:p>
    <w:p>
      <w:pPr>
        <w:autoSpaceDN w:val="0"/>
        <w:autoSpaceDE w:val="0"/>
        <w:widowControl/>
        <w:spacing w:line="218" w:lineRule="exact" w:before="234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Synthesis: EEG-Based Diagnostics.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92</w:t>
      </w:r>
    </w:p>
    <w:p>
      <w:pPr>
        <w:autoSpaceDN w:val="0"/>
        <w:autoSpaceDE w:val="0"/>
        <w:widowControl/>
        <w:spacing w:line="218" w:lineRule="exact" w:before="598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2.8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presents synthesis: EEG-Based Diagnostics.</w:t>
      </w:r>
    </w:p>
    <w:p>
      <w:pPr>
        <w:autoSpaceDN w:val="0"/>
        <w:autoSpaceDE w:val="0"/>
        <w:widowControl/>
        <w:spacing w:line="288" w:lineRule="exact" w:before="266" w:after="196"/>
        <w:ind w:left="1440" w:right="144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2.8.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Synthesis: EEG-Based Diagnostics. This table consolidates the evidence on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deep learning performance gains, cross-dataset degradation, and the absence of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combined validation-plus-explainability studies across EEG domains; the reader should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extract that CWT-based spectral features and LOSO-CV are methodological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prerequisites for credible ASD–EEG classification, directly informing the RGAIG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pipeline design in Chapter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009"/>
        <w:gridCol w:w="3009"/>
        <w:gridCol w:w="3009"/>
      </w:tblGrid>
      <w:tr>
        <w:trPr>
          <w:trHeight w:hRule="exact" w:val="520"/>
        </w:trPr>
        <w:tc>
          <w:tcPr>
            <w:tcW w:type="dxa" w:w="1980"/>
            <w:tcBorders>
              <w:top w:sz="8.800000000000182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Dimension</w:t>
            </w:r>
          </w:p>
        </w:tc>
        <w:tc>
          <w:tcPr>
            <w:tcW w:type="dxa" w:w="3680"/>
            <w:tcBorders>
              <w:top w:sz="8.800000000000182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37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Key Consensus/Gap</w:t>
            </w:r>
          </w:p>
        </w:tc>
        <w:tc>
          <w:tcPr>
            <w:tcW w:type="dxa" w:w="3366"/>
            <w:tcBorders>
              <w:top w:sz="8.800000000000182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8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Implication for Study Design</w:t>
            </w:r>
          </w:p>
        </w:tc>
      </w:tr>
      <w:tr>
        <w:trPr>
          <w:trHeight w:hRule="exact" w:val="484"/>
        </w:trPr>
        <w:tc>
          <w:tcPr>
            <w:tcW w:type="dxa" w:w="1980"/>
            <w:vMerge w:val="restart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Strongest evidence</w:t>
            </w:r>
          </w:p>
        </w:tc>
        <w:tc>
          <w:tcPr>
            <w:tcW w:type="dxa" w:w="368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6" w:after="0"/>
              <w:ind w:left="3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DL consistently outperforms classical</w:t>
            </w:r>
          </w:p>
        </w:tc>
        <w:tc>
          <w:tcPr>
            <w:tcW w:type="dxa" w:w="3366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6" w:after="0"/>
              <w:ind w:left="8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The pipeline must use time-frequency</w:t>
            </w:r>
          </w:p>
        </w:tc>
      </w:tr>
      <w:tr>
        <w:trPr>
          <w:trHeight w:hRule="exact" w:val="380"/>
        </w:trPr>
        <w:tc>
          <w:tcPr>
            <w:tcW w:type="dxa" w:w="3009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3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3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baselines by 8–15 pp across all four</w:t>
            </w:r>
          </w:p>
        </w:tc>
        <w:tc>
          <w:tcPr>
            <w:tcW w:type="dxa" w:w="33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transformation (CWT scalograms) as</w:t>
            </w:r>
          </w:p>
        </w:tc>
      </w:tr>
      <w:tr>
        <w:trPr>
          <w:trHeight w:hRule="exact" w:val="376"/>
        </w:trPr>
        <w:tc>
          <w:tcPr>
            <w:tcW w:type="dxa" w:w="3009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3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3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EEG domains, with CWT-based</w:t>
            </w:r>
          </w:p>
        </w:tc>
        <w:tc>
          <w:tcPr>
            <w:tcW w:type="dxa" w:w="33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8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the default EEG representation</w:t>
            </w:r>
          </w:p>
        </w:tc>
      </w:tr>
    </w:tbl>
    <w:p>
      <w:pPr>
        <w:autoSpaceDN w:val="0"/>
        <w:autoSpaceDE w:val="0"/>
        <w:widowControl/>
        <w:spacing w:line="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9026"/>
      </w:tblGrid>
      <w:tr>
        <w:trPr>
          <w:trHeight w:hRule="exact" w:val="320"/>
        </w:trPr>
        <w:tc>
          <w:tcPr>
            <w:tcW w:type="dxa" w:w="9146"/>
            <w:tcBorders/>
            <w:shd w:fill="eff8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353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spectral features achieving 84.6% vs.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3009"/>
        <w:gridCol w:w="3009"/>
        <w:gridCol w:w="3009"/>
      </w:tblGrid>
      <w:tr>
        <w:trPr>
          <w:trHeight w:hRule="exact" w:val="412"/>
        </w:trPr>
        <w:tc>
          <w:tcPr>
            <w:tcW w:type="dxa" w:w="26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72" w:after="0"/>
              <w:ind w:left="0" w:right="37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Key contradiction</w:t>
            </w:r>
          </w:p>
        </w:tc>
        <w:tc>
          <w:tcPr>
            <w:tcW w:type="dxa" w:w="3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4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76.3% for raw time-domain inputs</w:t>
            </w:r>
          </w:p>
        </w:tc>
        <w:tc>
          <w:tcPr>
            <w:tcW w:type="dxa" w:w="40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72" w:after="0"/>
              <w:ind w:left="10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Validation must include both within-</w:t>
            </w:r>
          </w:p>
        </w:tc>
      </w:tr>
      <w:tr>
        <w:trPr>
          <w:trHeight w:hRule="exact" w:val="440"/>
        </w:trPr>
        <w:tc>
          <w:tcPr>
            <w:tcW w:type="dxa" w:w="3009"/>
            <w:vMerge/>
            <w:tcBorders/>
          </w:tcPr>
          <w:p/>
        </w:tc>
        <w:tc>
          <w:tcPr>
            <w:tcW w:type="dxa" w:w="3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0" w:after="0"/>
              <w:ind w:left="4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Top-performing ASD–EEG studies</w:t>
            </w:r>
          </w:p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3009"/>
            <w:vMerge/>
            <w:tcBorders/>
          </w:tcPr>
          <w:p/>
        </w:tc>
        <w:tc>
          <w:tcPr>
            <w:tcW w:type="dxa" w:w="3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4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report 95.6–97.2% accuracy, yet 68%</w:t>
            </w:r>
          </w:p>
        </w:tc>
        <w:tc>
          <w:tcPr>
            <w:tcW w:type="dxa" w:w="4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10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dataset and cross-dataset evaluation;</w:t>
            </w:r>
          </w:p>
        </w:tc>
      </w:tr>
      <w:tr>
        <w:trPr>
          <w:trHeight w:hRule="exact" w:val="300"/>
        </w:trPr>
        <w:tc>
          <w:tcPr>
            <w:tcW w:type="dxa" w:w="3009"/>
            <w:vMerge/>
            <w:tcBorders/>
          </w:tcPr>
          <w:p/>
        </w:tc>
        <w:tc>
          <w:tcPr>
            <w:tcW w:type="dxa" w:w="3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9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of studies use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𝑛&lt;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50 from single</w:t>
            </w:r>
          </w:p>
        </w:tc>
        <w:tc>
          <w:tcPr>
            <w:tcW w:type="dxa" w:w="4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10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single-site hold-out results cannot be</w:t>
            </w:r>
          </w:p>
        </w:tc>
      </w:tr>
      <w:tr>
        <w:trPr>
          <w:trHeight w:hRule="exact" w:val="468"/>
        </w:trPr>
        <w:tc>
          <w:tcPr>
            <w:tcW w:type="dxa" w:w="3009"/>
            <w:vMerge/>
            <w:tcBorders/>
          </w:tcPr>
          <w:p/>
        </w:tc>
        <w:tc>
          <w:tcPr>
            <w:tcW w:type="dxa" w:w="3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8" w:after="0"/>
              <w:ind w:left="4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sites, and cross-dataset drops reach</w:t>
            </w:r>
          </w:p>
        </w:tc>
        <w:tc>
          <w:tcPr>
            <w:tcW w:type="dxa" w:w="4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8" w:after="0"/>
              <w:ind w:left="10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treated as generalisable benchmarks</w:t>
            </w:r>
          </w:p>
        </w:tc>
      </w:tr>
    </w:tbl>
    <w:p>
      <w:pPr>
        <w:autoSpaceDN w:val="0"/>
        <w:autoSpaceDE w:val="0"/>
        <w:widowControl/>
        <w:spacing w:line="198" w:lineRule="exact" w:before="136" w:after="196"/>
        <w:ind w:left="0" w:right="7328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15–21 pp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402"/>
        </w:trPr>
        <w:tc>
          <w:tcPr>
            <w:tcW w:type="dxa" w:w="1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Unresolved gap</w:t>
            </w:r>
          </w:p>
        </w:tc>
        <w:tc>
          <w:tcPr>
            <w:tcW w:type="dxa" w:w="382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0.0" w:type="dxa"/>
            </w:tblPr>
            <w:tblGrid>
              <w:gridCol w:w="3820"/>
            </w:tblGrid>
            <w:tr>
              <w:trPr>
                <w:trHeight w:hRule="exact" w:val="340"/>
              </w:trPr>
              <w:tc>
                <w:tcPr>
                  <w:tcW w:type="dxa" w:w="3160"/>
                  <w:tcBorders/>
                  <w:shd w:fill="eff8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18" w:after="0"/>
                    <w:ind w:left="272" w:right="0" w:firstLine="0"/>
                    <w:jc w:val="lef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No published study provides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42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6" w:lineRule="exact" w:before="0" w:after="0"/>
              <w:ind w:left="88" w:right="288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RGAIG must integrate LOSO-CV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and cross-corpus evaluation with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embedded RAG-based explanation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generation</w:t>
            </w:r>
          </w:p>
        </w:tc>
      </w:tr>
      <w:tr>
        <w:trPr>
          <w:trHeight w:hRule="exact" w:val="1182"/>
        </w:trPr>
        <w:tc>
          <w:tcPr>
            <w:tcW w:type="dxa" w:w="57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0" w:after="0"/>
              <w:ind w:left="24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simultaneous cross-dataset validation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and clinical explainability for EEG-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based diagnostics</w:t>
            </w:r>
          </w:p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1286"/>
        </w:trPr>
        <w:tc>
          <w:tcPr>
            <w:tcW w:type="dxa" w:w="57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6" w:lineRule="exact" w:before="38" w:after="0"/>
              <w:ind w:left="2412" w:right="576" w:hanging="2352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Implication for this study Each disease exhibits distinct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oscillatory biomarkers across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different frequency bands and</w:t>
            </w:r>
          </w:p>
        </w:tc>
        <w:tc>
          <w:tcPr>
            <w:tcW w:type="dxa" w:w="34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6" w:lineRule="exact" w:before="38" w:after="0"/>
              <w:ind w:left="8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Per-domain adaptive feature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extraction is required; a single feature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set cannot serve all EEG conditions</w:t>
            </w:r>
          </w:p>
        </w:tc>
      </w:tr>
    </w:tbl>
    <w:p>
      <w:pPr>
        <w:autoSpaceDN w:val="0"/>
        <w:autoSpaceDE w:val="0"/>
        <w:widowControl/>
        <w:spacing w:line="198" w:lineRule="exact" w:before="136" w:after="0"/>
        <w:ind w:left="0" w:right="6290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cortical topographies</w:t>
      </w:r>
    </w:p>
    <w:p>
      <w:pPr>
        <w:autoSpaceDN w:val="0"/>
        <w:autoSpaceDE w:val="0"/>
        <w:widowControl/>
        <w:spacing w:line="218" w:lineRule="exact" w:before="578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This theme therefore implies that the study design must combine rigorous cross-dataset valida-</w:t>
      </w:r>
    </w:p>
    <w:p>
      <w:pPr>
        <w:autoSpaceDN w:val="0"/>
        <w:autoSpaceDE w:val="0"/>
        <w:widowControl/>
        <w:spacing w:line="218" w:lineRule="exact" w:before="230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tion with domain-specific biomarker extraction, which is operationalised in Chapter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3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through</w:t>
      </w:r>
    </w:p>
    <w:p>
      <w:pPr>
        <w:autoSpaceDN w:val="0"/>
        <w:autoSpaceDE w:val="0"/>
        <w:widowControl/>
        <w:spacing w:line="222" w:lineRule="exact" w:before="232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hierarchical validation (subject-wise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𝑘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-fold, LOSO-CV, and cross-corpus evaluation) and per-</w:t>
      </w:r>
    </w:p>
    <w:p>
      <w:pPr>
        <w:autoSpaceDN w:val="0"/>
        <w:autoSpaceDE w:val="0"/>
        <w:widowControl/>
        <w:spacing w:line="218" w:lineRule="exact" w:before="226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ASD CWT-based feature pipelines.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93</w:t>
      </w:r>
    </w:p>
    <w:p>
      <w:pPr>
        <w:autoSpaceDN w:val="0"/>
        <w:autoSpaceDE w:val="0"/>
        <w:widowControl/>
        <w:spacing w:line="240" w:lineRule="exact" w:before="6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ASD-EEG Methodological Progression (2012–2025)</w:t>
      </w:r>
    </w:p>
    <w:p>
      <w:pPr>
        <w:autoSpaceDN w:val="0"/>
        <w:autoSpaceDE w:val="0"/>
        <w:widowControl/>
        <w:spacing w:line="448" w:lineRule="exact" w:before="146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ASD-EEG literature exhibits a clear methodological progression over the past decade,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moving from classical statistical pipelines through deep learning to multimodal and explainable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systems. This subsection traces that progression to motivate why a unified, governance-aware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ASD diagnostic framework is now both feasible and necessary.</w:t>
      </w:r>
    </w:p>
    <w:p>
      <w:pPr>
        <w:autoSpaceDN w:val="0"/>
        <w:tabs>
          <w:tab w:pos="7818" w:val="left"/>
        </w:tabs>
        <w:autoSpaceDE w:val="0"/>
        <w:widowControl/>
        <w:spacing w:line="448" w:lineRule="exact" w:before="344" w:after="0"/>
        <w:ind w:left="1440" w:right="1296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Classical machine-learning foundations (2012–2019).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Early ASD-EEG studies es-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tablished the diagnostic value of frequency-domain and entropy-based features extracted via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handcrafted pipelines. Duffy and Als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30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] reported one of the earliest large-scale ASD-EEG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investigations on more than 1,300 children, applying spectral coherence analysis with principal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component analysis (PCA) and discriminant function analysis to achieve 87–89 % classification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accuracy and identify reduced short-range coherence as a candidate biomarker. Subsequent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studies extended this foundation: discrete wavelet transform (DWT) combined with Shannon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entropy and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𝑘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-nearest-neighbours (KNN) reached 94.6 % accuracy on combined epilepsy–ASD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discrimination tasks, while support vector machine (SVM) classifiers on FFT-derived features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delivered consistent results across small cohorts. The systematic review by Eldridge et al.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31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]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catalogued these classical approaches and concluded that handcrafted-feature pipelines, de-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spite their interpretability advantages, suffer from feature engineering bottlenecks and limited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generalisability across acquisition sites. Heinsfeld et al.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26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] subsequently demonstrated that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even on aggregate datasets, classical ASD classification ceilings remained in the 70–80 % range,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motivating the deep learning transition.</w:t>
      </w:r>
    </w:p>
    <w:p>
      <w:pPr>
        <w:autoSpaceDN w:val="0"/>
        <w:autoSpaceDE w:val="0"/>
        <w:widowControl/>
        <w:spacing w:line="448" w:lineRule="exact" w:before="0" w:after="0"/>
        <w:ind w:left="1440" w:right="1434" w:firstLine="72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classical era contributed three persistent insights that survive into modern pipelines: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(i) time–frequency representations (DWT, continuous wavelet transform [CWT], short-time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Fourier transform [STFT]) consistently outperform raw time-domain features for ASD dis-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crimination; (ii) spectral power in the theta (4–8 Hz) and beta (13–30 Hz) bands carries the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highest discriminative weight, with the theta/beta ratio emerging as a recurring biomarker;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and (iii) per-channel feature selection is necessary because ASD-related signatures are spatially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localised rather than diffuse. These insights inform the feature engineering layer of the RGAIG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pipeline described in Chapter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3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94</w:t>
      </w:r>
    </w:p>
    <w:p>
      <w:pPr>
        <w:autoSpaceDN w:val="0"/>
        <w:tabs>
          <w:tab w:pos="6128" w:val="left"/>
        </w:tabs>
        <w:autoSpaceDE w:val="0"/>
        <w:widowControl/>
        <w:spacing w:line="448" w:lineRule="exact" w:before="378" w:after="0"/>
        <w:ind w:left="1440" w:right="1296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Deep-learning transition (2018–2023).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 introduction of convolutional neural net-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works (CNNs) and recurrent architectures shifted ASD-EEG research from feature engineering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 representation learning. Bosl et al.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15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] demonstrated that nonlinear EEG metrics could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predict ASD risk in infants well before behavioural symptoms emerged, with their classifier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achieving above 90 % accuracy on a longitudinal infant cohort. Kang et al.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32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] systematically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compared CNN architectures on multi-channel ASD EEG, reporting that 2D CNNs applied to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time–frequency representations consistently outperform 1D CNNs on raw signal input. Ari et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al.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33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] extended this evidence with deep transfer learning, showing that ImageNet-pretrained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backbones could be fine-tuned for EEG scalograms with competitive accuracy on small clinical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datasets, addressing the persistent sample-size constraint in clinical ASD research.</w:t>
      </w:r>
    </w:p>
    <w:p>
      <w:pPr>
        <w:autoSpaceDN w:val="0"/>
        <w:autoSpaceDE w:val="0"/>
        <w:widowControl/>
        <w:spacing w:line="448" w:lineRule="exact" w:before="2" w:after="0"/>
        <w:ind w:left="1440" w:right="1436" w:firstLine="72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Bidirectional long short-term memory (BiLSTM) networks with attention mecha-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nisms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34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] subsequently captured temporal dependencies that pure CNNs miss, with atten-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tion layers offering a path toward interpretability. Hybrid CNN–LSTM architectures combine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convolutional spatial feature extraction with recurrent temporal modelling but at substantial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computational cost; reported accuracies on standard ASD datasets typically fall in the 74–92 %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range, with performance sensitive to channel selection, segmentation strategy, and class imbal-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ance. The user’s own published ASD work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29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] applied a CNN combined with CWT scalogram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input to a clinical-grade ASD-EEG dataset and demonstrated that the resulting model outper-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forms BiLSTM with attention and ResNet50 on the same data, establishing the convolutional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architecture choice that anchors Part B of this dissertation. Across the deep-learning literature,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three convergent findings emerge: (i) time–frequency input representations remain dominant;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(ii) architectural complexity does not monotonically improve accuracy once sample size is fixed;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and (iii) most published deep-learning ASD classifiers lack independent external validation,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which constrains the generalisability claim and motivates the cross-dataset evaluation reported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 Chapter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.</w:t>
      </w:r>
    </w:p>
    <w:p>
      <w:pPr>
        <w:autoSpaceDN w:val="0"/>
        <w:tabs>
          <w:tab w:pos="8010" w:val="left"/>
        </w:tabs>
        <w:autoSpaceDE w:val="0"/>
        <w:widowControl/>
        <w:spacing w:line="446" w:lineRule="exact" w:before="346" w:after="0"/>
        <w:ind w:left="1440" w:right="1296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Connectivity and multimodal integration (2018–2024).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 parallel research stream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investigated brain-connectivity rather than spectral features. Graph-theoretic measures derived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from EEG functional connectivity (phase-locking values, coherence matrices, graph central-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ity metrics) combined with SVM classifiers reached 92 % accuracy on social-cognition tasks,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supporting the long-standing under-connectivity hypothesis that ASD brains exhibit reduced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95</w:t>
      </w:r>
    </w:p>
    <w:p>
      <w:pPr>
        <w:autoSpaceDN w:val="0"/>
        <w:autoSpaceDE w:val="0"/>
        <w:widowControl/>
        <w:spacing w:line="448" w:lineRule="exact" w:before="368" w:after="492"/>
        <w:ind w:left="1440" w:right="1434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long-range and increased short-range coherence. Multimodal pipelines combining EEG with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eye-tracking, functional MRI, or diffusion tensor imaging revealed complementary biomarkers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that single-modality systems miss. Grossi et al.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35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] integrated EEG with multivariate temporal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feature engineering and reported promising classification accuracy on heterogeneous ASD co-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horts, while a more recent connectivity-only deep-learning study reported moderate ROC-AUC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( 0.65) on a retrospective cohort of 288 subjects, demonstrating the trade-off between data scale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and feature richness. Despite their conceptual appeal, multimodal pipelines have not translated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into clinical deployment because the acquisition infrastructure for synchronised multi-modality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recording exceeds what most clinical sites can provide, an operational constraint that motivates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this dissertation’s commitment to EEG-only inputs supplemented by routinely-collected clinical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metadata.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2256"/>
        <w:gridCol w:w="2256"/>
        <w:gridCol w:w="2256"/>
        <w:gridCol w:w="2256"/>
      </w:tblGrid>
      <w:tr>
        <w:trPr>
          <w:trHeight w:hRule="exact" w:val="360"/>
        </w:trPr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94" w:firstLine="0"/>
              <w:jc w:val="righ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Optimisation,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decomposition,</w:t>
            </w:r>
          </w:p>
        </w:tc>
        <w:tc>
          <w:tcPr>
            <w:tcW w:type="dxa" w:w="4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and channel selection (2017–2025).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72" w:after="0"/>
              <w:ind w:left="13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Signal-</w:t>
            </w:r>
          </w:p>
        </w:tc>
      </w:tr>
    </w:tbl>
    <w:p>
      <w:pPr>
        <w:autoSpaceDN w:val="0"/>
        <w:autoSpaceDE w:val="0"/>
        <w:widowControl/>
        <w:spacing w:line="442" w:lineRule="exact" w:before="0" w:after="0"/>
        <w:ind w:left="1440" w:right="1434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decomposition methods including variational mode decomposition (VMD), empirical mode de-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composition (EMD), and common spatial pattern (CSP) filtering offer alternative routes to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ASD-discriminative features. CSP-based pipelines combined with classical ML have reached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98 %+ accuracy on small balanced datasets, but the same pipelines degrade sharply when ap-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plied to larger, more heterogeneous cohorts, demonstrating that high reported accuracy with-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out independent validation is a recurring artefact rather than evidence of clinical readiness.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Channel-selection studies using random forest importance ranking, mutual information, and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Fisher’s linear discriminant consistently identify frontal–central electrodes (Fz, Cz, FCz) and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temporal-parietal electrodes (T5, T6, P3, P4) as the highest-information sites, a finding that the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RGAIG framework operationalises through its 14-channel Emotiv-compatible electrode subset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for consumer-grade deployment.</w:t>
      </w:r>
    </w:p>
    <w:p>
      <w:pPr>
        <w:autoSpaceDN w:val="0"/>
        <w:tabs>
          <w:tab w:pos="7090" w:val="left"/>
        </w:tabs>
        <w:autoSpaceDE w:val="0"/>
        <w:widowControl/>
        <w:spacing w:line="448" w:lineRule="exact" w:before="344" w:after="0"/>
        <w:ind w:left="1440" w:right="1296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Early detection and developmental screening.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clinical promise of EEG-based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ASD detection lies in pre-symptomatic identification. Bosl et al.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15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] demonstrated that non-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linear complexity metrics applied to infant EEG could anticipate ASD diagnosis before age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3, with subsequent replications confirming abnormal complexity patterns in 78 % of preschool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ASD cohorts. A speech-evoked EEG study reported 100 % accuracy in predicting ASD out-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comes from infant auditory-response patterns, although the small sample and lack of external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replication temper that headline number. The early-detection literature converges on a single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96</w:t>
      </w:r>
    </w:p>
    <w:p>
      <w:pPr>
        <w:autoSpaceDN w:val="0"/>
        <w:autoSpaceDE w:val="0"/>
        <w:widowControl/>
        <w:spacing w:line="448" w:lineRule="exact" w:before="368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conclusion that motivates this dissertation’s deployment focus: the diagnostic-delay problem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(currently 3–4 years between symptom onset and clinical confirmation) is the highest-impact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clinical opportunity for AI-driven ASD screening, and a deployable framework must support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continuous-monitoring use cases (wearable EEG, home-based recording) rather than only one-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shot clinic-based evaluation.</w:t>
      </w:r>
    </w:p>
    <w:p>
      <w:pPr>
        <w:autoSpaceDN w:val="0"/>
        <w:tabs>
          <w:tab w:pos="7230" w:val="left"/>
        </w:tabs>
        <w:autoSpaceDE w:val="0"/>
        <w:widowControl/>
        <w:spacing w:line="448" w:lineRule="exact" w:before="336" w:after="0"/>
        <w:ind w:left="1440" w:right="1296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Synthesis: a measurable but fragmented field.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Across 156 reviewed ASD-related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studies, classical ML accuracies cluster in the 75–92 % range and deep learning accuracies in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 80–99 % range, but no study combines (a) clinical-grade accuracy, (b) independent exter-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nal validation, (c) explainability at the level a clinician can interrogate, and (d) deployable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governance evidence in a single artefact. The five preceding paragraphs document where each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missing dimension first appears in the literature; the table-based syntheses earlier in this chapter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map each dimension to the corresponding RGAIG framework component developed in Chap-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ter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3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. This methodological progression therefore both motivates the framework and constrains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its evaluation: ASD ensemble accuracy (97.67 % reported in Chapter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) is competitive with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published deep-learning state-of-the-art but is independently meaningful only because it is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paired with cross-dataset validation, expert-rated explainability, and 525-module governance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evidence — the combination that the ASD-EEG literature has not yet produced.</w:t>
      </w:r>
    </w:p>
    <w:p>
      <w:pPr>
        <w:autoSpaceDN w:val="0"/>
        <w:autoSpaceDE w:val="0"/>
        <w:widowControl/>
        <w:spacing w:line="240" w:lineRule="exact" w:before="574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Neurophysiological Basis of ASD in EEG</w:t>
      </w:r>
    </w:p>
    <w:p>
      <w:pPr>
        <w:autoSpaceDN w:val="0"/>
        <w:autoSpaceDE w:val="0"/>
        <w:widowControl/>
        <w:spacing w:line="448" w:lineRule="exact" w:before="144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ML/DL classification results reviewed above rest on an underlying neurophysiology. A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defensible ASD-EEG framework must therefore engage with the specific frequency-band, con-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nectivity, and event-related-potential signatures that distinguish ASD from neurotypical activ-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ity. This subsection summarises the convergent evidence that motivates the feature engineering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choices in Chapter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3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.</w:t>
      </w:r>
    </w:p>
    <w:p>
      <w:pPr>
        <w:autoSpaceDN w:val="0"/>
        <w:tabs>
          <w:tab w:pos="6994" w:val="left"/>
        </w:tabs>
        <w:autoSpaceDE w:val="0"/>
        <w:widowControl/>
        <w:spacing w:line="446" w:lineRule="exact" w:before="338" w:after="0"/>
        <w:ind w:left="1440" w:right="1296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Oscillatory abnormalities by frequency band.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ASD-EEG studies consistently iden-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tify distinct alterations across the five canonical frequency bands. In the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delta band (0.5–</w:t>
      </w:r>
      <w:r>
        <w:rPr>
          <w:rFonts w:ascii="LMRoman10" w:hAnsi="LMRoman10" w:eastAsia="LMRoman10"/>
          <w:b/>
          <w:i w:val="0"/>
          <w:color w:val="000000"/>
          <w:sz w:val="22"/>
        </w:rPr>
        <w:t>4 Hz)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, elevated power during resting state is interpreted as evidence of reduced cortical arousal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 atypical slow-wave activity. The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theta band (4–8 Hz)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shows increased frontal activity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associated with executive-function deficits and attention-regulation impairments characteristic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 ASD; the theta/beta ratio is a recurring biomarker that the RGAIG pipeline operationalises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97</w:t>
      </w:r>
    </w:p>
    <w:p>
      <w:pPr>
        <w:autoSpaceDN w:val="0"/>
        <w:autoSpaceDE w:val="0"/>
        <w:widowControl/>
        <w:spacing w:line="448" w:lineRule="exact" w:before="372" w:after="0"/>
        <w:ind w:left="1440" w:right="1434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through per-channel spectral features. The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alpha band (8–13 Hz)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exhibits reduced alpha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suppression during social tasks, indicating atypical sensory gating and reduced social-attention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allocation. The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beta band (13–30 Hz)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shows abnormal coherence patterns reflecting motor-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planning and action-observation deficits, while the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gamma band (30–100 Hz)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demonstrates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disrupted high-frequency oscillations linked to local cortical processing abnormalities and per-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ceptual binding deficits. Although individual frequency-band findings have varied effect sizes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across studies, the cross-band picture (elevated delta + theta, reduced alpha suppression, dis-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rupted gamma) has been replicated across more than 20 independent samples and constitutes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 most stable ASD-EEG signature to date.</w:t>
      </w:r>
    </w:p>
    <w:p>
      <w:pPr>
        <w:autoSpaceDN w:val="0"/>
        <w:tabs>
          <w:tab w:pos="4592" w:val="left"/>
        </w:tabs>
        <w:autoSpaceDE w:val="0"/>
        <w:widowControl/>
        <w:spacing w:line="448" w:lineRule="exact" w:before="344" w:after="0"/>
        <w:ind w:left="1440" w:right="1296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Connectivity alterations.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ASD demonstrates a characteristic “under-connectivity” phe-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notype that has been replicated since Barttfeld et al. first described it in 2010: reduced long-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range coherence between frontal and parietal regions combined with increased local connectivity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within posterior regions, atypical hemispheric asymmetry, and disrupted default-mode-network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coherence. Graph-theoretic measures applied to phase-locking-value matrices and coherence net-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works recover these patterns reliably and have been used as features in support-vector machine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classifiers reaching 92 % accuracy on social-cognition tasks. The under-connectivity hypothesis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carries two implications for any deployable ASD-EEG system: (i) connectivity-derived features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should complement, not replace, spectral features, since the two views capture independent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aspects of the ASD signature; and (ii) classifiers trained on spectral features alone are likely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to under-perform on cohorts where social-cognition impairments are the primary phenotype,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motivating the multi-feature pipeline adopted in this dissertation.</w:t>
      </w:r>
    </w:p>
    <w:p>
      <w:pPr>
        <w:autoSpaceDN w:val="0"/>
        <w:tabs>
          <w:tab w:pos="6272" w:val="left"/>
        </w:tabs>
        <w:autoSpaceDE w:val="0"/>
        <w:widowControl/>
        <w:spacing w:line="448" w:lineRule="exact" w:before="344" w:after="0"/>
        <w:ind w:left="1440" w:right="1296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Event-related potential (ERP) markers.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Beyond spontaneous oscillations, ASD shows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distinctive ERP signatures: delayed and reduced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P300 amplitudes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reflecting impaired atten-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tion orientation; atypical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N170 face-processing responses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reflecting altered social-stimulus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encoding; abnormal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mismatch negativity (MMN)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reflecting impaired auditory deviance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detection; and altered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error-related negativity (ERN)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reflecting differences in error moni-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toring and behavioural adjustment. ERP-based features are less common in deployed classifiers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because they require stimulus-locked recording protocols that consumer EEG devices do not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natively support; the RGAIG framework therefore prioritises resting-state oscillatory and con-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98</w:t>
      </w:r>
    </w:p>
    <w:p>
      <w:pPr>
        <w:autoSpaceDN w:val="0"/>
        <w:autoSpaceDE w:val="0"/>
        <w:widowControl/>
        <w:spacing w:line="450" w:lineRule="exact" w:before="366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nectivity features for the deployment pipeline while reserving ERP analysis as a complementary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diagnostic modality for clinical follow-up.</w:t>
      </w:r>
    </w:p>
    <w:p>
      <w:pPr>
        <w:autoSpaceDN w:val="0"/>
        <w:tabs>
          <w:tab w:pos="7376" w:val="left"/>
        </w:tabs>
        <w:autoSpaceDE w:val="0"/>
        <w:widowControl/>
        <w:spacing w:line="448" w:lineRule="exact" w:before="334" w:after="0"/>
        <w:ind w:left="1440" w:right="1296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Integration into the framework feature pipeline.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neurophysiological evidence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catalogued above maps directly onto the 127 EEG features extracted by the pipeline described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 Chapter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3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: spectral power per band per channel (35 features), spectral asymmetry indices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(10 features), connectivity coherence matrices (40 features), Hjorth complexity and mobility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(10 features), nonlinear entropy measures (12 features), and time–frequency wavelet energies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across the canonical bands (20 features). Each feature has a documented neurophysiological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rationale; this traceability is what distinguishes the RGAIG approach from end-to-end deep-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learning systems that learn opaque representations without explicit biomarker grounding.</w:t>
      </w:r>
    </w:p>
    <w:p>
      <w:pPr>
        <w:autoSpaceDN w:val="0"/>
        <w:autoSpaceDE w:val="0"/>
        <w:widowControl/>
        <w:spacing w:line="240" w:lineRule="exact" w:before="574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Agentic AI Architectures for Biomedical Diagnosis</w:t>
      </w:r>
    </w:p>
    <w:p>
      <w:pPr>
        <w:autoSpaceDN w:val="0"/>
        <w:autoSpaceDE w:val="0"/>
        <w:widowControl/>
        <w:spacing w:line="448" w:lineRule="exact" w:before="150" w:after="0"/>
        <w:ind w:left="1440" w:right="1434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A separate research stream addresses the question of</w:t>
      </w:r>
      <w:r>
        <w:rPr>
          <w:rFonts w:ascii="LMRoman10" w:hAnsi="LMRoman10" w:eastAsia="LMRoman10"/>
          <w:b w:val="0"/>
          <w:i/>
          <w:color w:val="000000"/>
          <w:sz w:val="22"/>
        </w:rPr>
        <w:t xml:space="preserve"> how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multiple specialised models should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be combined into a single deployable diagnostic system. Agentic AI architectures, in which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autonomous specialist agents collaborate via a central orchestrator, have emerged as the dom-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inant paradigm for multi-disease medical AI but have not yet been applied to ASD detection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as a primary use case. This subsection surveys the relevant agentic literature and positions the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RGAIG framework as the first ASD-focused application of an agentic disease-finder pattern.</w:t>
      </w:r>
    </w:p>
    <w:p>
      <w:pPr>
        <w:autoSpaceDN w:val="0"/>
        <w:tabs>
          <w:tab w:pos="3960" w:val="left"/>
          <w:tab w:pos="5252" w:val="left"/>
          <w:tab w:pos="9688" w:val="left"/>
        </w:tabs>
        <w:autoSpaceDE w:val="0"/>
        <w:widowControl/>
        <w:spacing w:line="448" w:lineRule="exact" w:before="336" w:after="0"/>
        <w:ind w:left="1440" w:right="1296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Foundational agentic patterns.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Multi-agent systems — modular sub-tasks executed by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specialised autonomous agents communicating through a shared coordination layer — have been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applied to data-science workflow orchestration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14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] and, more recently, to medical diagnosis.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Four published architectures are directly relevant. Zhou et al.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36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] defined a modular multi-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agent framework with specialised large language model (LLM)-based medical agents (general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practitioner, radiologist, specialist) collaborating via a modular workflow, but without concrete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EEG or MRI expert models attached. Jin et al.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37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] proposed MedAgent-Pro with task-level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reasoning plus case-level agents, achieving superior reliability on imaging and text but without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EEG-routing capability.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Wang et al.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38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] combined LLM reasoning with medical imaging,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pathology, and clinical indicators but did not address real-time signal processing.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Chen et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al.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39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] developed a mixture-of-modality-experts architecture via adaptive co-learning, but the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system always fuses all modalities rather than selecting the domain-appropriate expert. None of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99</w:t>
      </w:r>
    </w:p>
    <w:p>
      <w:pPr>
        <w:autoSpaceDN w:val="0"/>
        <w:autoSpaceDE w:val="0"/>
        <w:widowControl/>
        <w:spacing w:line="450" w:lineRule="exact" w:before="366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these four architectures included an ASD specialist agent or addressed the consumer-wearable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deployment constraint that characterises this dissertation’s scope.</w:t>
      </w:r>
    </w:p>
    <w:p>
      <w:pPr>
        <w:autoSpaceDN w:val="0"/>
        <w:tabs>
          <w:tab w:pos="3804" w:val="left"/>
          <w:tab w:pos="5866" w:val="left"/>
        </w:tabs>
        <w:autoSpaceDE w:val="0"/>
        <w:widowControl/>
        <w:spacing w:line="448" w:lineRule="exact" w:before="344" w:after="0"/>
        <w:ind w:left="1440" w:right="1296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The Agentic Disease Finder pattern.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Building on these foundations, Asthana and Cha-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lamcharla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40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] introduced the Agentic Disease Finder, a multi-modal medical-diagnosis system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that intelligently selects between specialised analysis models based on input-data characteristics.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 system integrates three specialist pathways (motor imagery classification, Parkinson’s dis-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ease detection, and brain tumour classification) and demonstrates that an agentic orchestration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layer can route inputs to the appropriate specialist while preserving end-to-end explainability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and audit traceability. 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agentic-disease-finder evaluation reported Parkinson’s detection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at 100 % accuracy (5-fold CV), epilepsy at 99.02 %, and ASD at 97.67 % across seven disease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pathways, with 15 base classifiers feeding an MLP meta-learner and 46 Responsible AI mod-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ules monitoring fairness, calibration, and audit completeness. Regulatory-compliance scores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reached 95 % for the EU AI Act high-risk classification, 94 % for FDA Software as a Medical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Device (SaMD) requirements, and 94.2 % for HIPAA privacy obligations.</w:t>
      </w:r>
    </w:p>
    <w:p>
      <w:pPr>
        <w:autoSpaceDN w:val="0"/>
        <w:tabs>
          <w:tab w:pos="8698" w:val="left"/>
        </w:tabs>
        <w:autoSpaceDE w:val="0"/>
        <w:widowControl/>
        <w:spacing w:line="448" w:lineRule="exact" w:before="344" w:after="0"/>
        <w:ind w:left="1440" w:right="1296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Adapting the agentic pattern to ASD-only deployment.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dissertation’s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RGAIG framework adapts the agentic pattern to the ASD-only scope by retaining the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orchestrator–specialist topology but specialising the system around a single primary modal-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ity (EEG) with optional secondary signal modalities (HRV, EDA from wearable sensors). The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orchestrator routes incoming EEG epochs through a preprocessing agent, a feature-extraction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agent, an ensemble classification agent (15 base models + MLP meta-learner), an explainability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agent (SHAP + retrieval-augmented generation [RAG] over peer-reviewed literature), a fairness-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monitoring agent, and an audit agent. This six-agent topology is functionally simpler than the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seven-disease agentic finder but preserves all RAI controls, regulatory-compliance checks, and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human-in-the-loop escalation pathways. The ASD-focused application is the first published in-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stance of an agentic disease-finder pattern targeted at a single neurodevelopmental condition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with consumer-wearable deployment as a design constraint.</w:t>
      </w:r>
    </w:p>
    <w:p>
      <w:pPr>
        <w:autoSpaceDN w:val="0"/>
        <w:tabs>
          <w:tab w:pos="5546" w:val="left"/>
        </w:tabs>
        <w:autoSpaceDE w:val="0"/>
        <w:widowControl/>
        <w:spacing w:line="444" w:lineRule="exact" w:before="348" w:after="0"/>
        <w:ind w:left="1440" w:right="1296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Synthesis: why agentic for ASD.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Three properties make the agentic pattern particu-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larly well suited to ASD deployment: (i) ASD diagnosis requires combining heterogeneous ev-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idence sources (resting-state EEG, connectivity, behavioural questionnaires, longitudinal mon-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100</w:t>
      </w:r>
    </w:p>
    <w:p>
      <w:pPr>
        <w:autoSpaceDN w:val="0"/>
        <w:autoSpaceDE w:val="0"/>
        <w:widowControl/>
        <w:spacing w:line="448" w:lineRule="exact" w:before="368" w:after="0"/>
        <w:ind w:left="1440" w:right="1434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itoring) that no single monolithic model can handle elegantly; (ii) the regulatory-compliance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evidence that EU AI Act high-risk medical AI demands requires per-decision audit rows that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natively map onto the agentic orchestrator’s coordination layer; and (iii) the explainability re-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quirement (clinicians need to see the reasoning chain, not just the verdict) is structurally easier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to satisfy when each agent’s contribution is logged and inspectable. The RGAIG framework’s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agentic architecture, detailed in Chapter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3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, embeds these three properties as first-class design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choices rather than post-hoc additions.</w:t>
      </w:r>
    </w:p>
    <w:p>
      <w:pPr>
        <w:autoSpaceDN w:val="0"/>
        <w:autoSpaceDE w:val="0"/>
        <w:widowControl/>
        <w:spacing w:line="238" w:lineRule="exact" w:before="574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Consumer-Grade Wearable EEG and Deployment Constraints</w:t>
      </w:r>
    </w:p>
    <w:p>
      <w:pPr>
        <w:autoSpaceDN w:val="0"/>
        <w:autoSpaceDE w:val="0"/>
        <w:widowControl/>
        <w:spacing w:line="448" w:lineRule="exact" w:before="146" w:after="0"/>
        <w:ind w:left="1440" w:right="1434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clinical promise of EEG-based ASD screening depends not only on classification accuracy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but on whether the recording infrastructure can scale beyond specialised neurology clinics.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This subsection reviews the consumer-grade wearable EEG landscape and its implications for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 deployment scenario this dissertation addresses.</w:t>
      </w:r>
    </w:p>
    <w:p>
      <w:pPr>
        <w:autoSpaceDN w:val="0"/>
        <w:tabs>
          <w:tab w:pos="2492" w:val="left"/>
          <w:tab w:pos="4004" w:val="left"/>
          <w:tab w:pos="4180" w:val="left"/>
        </w:tabs>
        <w:autoSpaceDE w:val="0"/>
        <w:widowControl/>
        <w:spacing w:line="448" w:lineRule="exact" w:before="336" w:after="0"/>
        <w:ind w:left="1440" w:right="1296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Hardware landscape. </w:t>
      </w:r>
      <w:r>
        <w:tab/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Three consumer-wearable EEG platforms dominate the current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market: Emotiv (Insight 5-channel and EPOC X 14-channel), InteraXon Muse (2-channel and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5-channel research editions), and OpenBCI (Cyton 8-channel and Ultracortex Mark IV 16-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channel).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Each represents a distinct trade-off between portability, channel count, sampling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rate, and signal quality.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Emotiv EPOC X at 14 channels and 128 Hz sampling, with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saline-soaked felt electrodes that bypass the gel-application step required by clinical caps, is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platform most frequently reported in published ASD-EEG screening studies. Clinical-grade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systems (BioSemi ActiveTwo, Brain Products actiCHamp, EGI HydroCel) by contrast typically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offer 64–256 channels at 1 kHz with active-shielded gel-based electrodes; the signal-to-noise ad-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vantage is substantial, but acquisition cost (USD 30,000–80,000) and acquisition time (45+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minutes per recording) preclude routine screening use.</w:t>
      </w:r>
    </w:p>
    <w:p>
      <w:pPr>
        <w:autoSpaceDN w:val="0"/>
        <w:tabs>
          <w:tab w:pos="3852" w:val="left"/>
          <w:tab w:pos="6248" w:val="left"/>
        </w:tabs>
        <w:autoSpaceDE w:val="0"/>
        <w:widowControl/>
        <w:spacing w:line="446" w:lineRule="exact" w:before="338" w:after="0"/>
        <w:ind w:left="1440" w:right="1296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Signal-quality gap.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gap between consumer-wearable and clinical-grade EEG has been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quantified across multiple comparative studies.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Consumer systems exhibit higher 50/60 Hz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line-noise floor, increased motion-artefact rate, lower spatial resolution from sparse electrode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coverage, and electrode-impedance variability not present in gel-based systems. Reported im-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pacts on classification accuracy vary by task and feature type: tasks dominated by spectral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power features and resting-state recordings show 3–8 pp accuracy degradation when moving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101</w:t>
      </w:r>
    </w:p>
    <w:p>
      <w:pPr>
        <w:autoSpaceDN w:val="0"/>
        <w:autoSpaceDE w:val="0"/>
        <w:widowControl/>
        <w:spacing w:line="448" w:lineRule="exact" w:before="368" w:after="0"/>
        <w:ind w:left="1440" w:right="1434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from 64-channel clinical to 14-channel consumer hardware, while tasks dependent on dense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connectivity matrices or high-frequency gamma analysis can show 15–25 pp degradation. ASD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screening, which relies primarily on resting-state spectral and coherence features across the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canonical bands, sits at the favourable end of this spectrum, making 14-channel consumer EEG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 viable acquisition modality if appropriate signal-quality safeguards (impedance checks, arte-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fact rejection, signal-quality-index gating) are implemented.</w:t>
      </w:r>
    </w:p>
    <w:p>
      <w:pPr>
        <w:autoSpaceDN w:val="0"/>
        <w:tabs>
          <w:tab w:pos="7034" w:val="left"/>
          <w:tab w:pos="7592" w:val="left"/>
        </w:tabs>
        <w:autoSpaceDE w:val="0"/>
        <w:widowControl/>
        <w:spacing w:line="448" w:lineRule="exact" w:before="346" w:after="0"/>
        <w:ind w:left="1440" w:right="1296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Continuous monitoring vs. episodic recording.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A second deployment dimension dis-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tinguishes</w:t>
      </w:r>
      <w:r>
        <w:rPr>
          <w:rFonts w:ascii="LMRoman10" w:hAnsi="LMRoman10" w:eastAsia="LMRoman10"/>
          <w:b w:val="0"/>
          <w:i/>
          <w:color w:val="000000"/>
          <w:sz w:val="22"/>
        </w:rPr>
        <w:t xml:space="preserve"> continuous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wearable monitoring (longitudinal recording across days/weeks) from </w:t>
      </w:r>
      <w:r>
        <w:rPr>
          <w:rFonts w:ascii="LMRoman10" w:hAnsi="LMRoman10" w:eastAsia="LMRoman10"/>
          <w:b w:val="0"/>
          <w:i/>
          <w:color w:val="000000"/>
          <w:sz w:val="22"/>
        </w:rPr>
        <w:t>episodic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clinic-based recording (single 20–30 minute session).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early-detection literature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reviewed above (Bosl et al.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15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] on infant nonlinear complexity) suggests that early ASD risk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patterns can be detected from brief recording windows, but longitudinal monitoring offers two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further advantages: (i) within-subject baseline establishment that improves change-detection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sensitivity for treatment-response monitoring; and (ii) stratification of intermittent atypical ac-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tivity that single-session recordings miss. Battery life, electrode-comfort, and data-transmission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protocols (Bluetooth Low Energy with on-device buffering vs. continuous cloud streaming) re-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main the principal engineering constraints for continuous monitoring; the RGAIG deployment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architecture in Chapter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3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addresses these through edge–gateway–cloud separation and signal-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quality-index-gated transmission.</w:t>
      </w:r>
    </w:p>
    <w:p>
      <w:pPr>
        <w:autoSpaceDN w:val="0"/>
        <w:tabs>
          <w:tab w:pos="6262" w:val="left"/>
        </w:tabs>
        <w:autoSpaceDE w:val="0"/>
        <w:widowControl/>
        <w:spacing w:line="448" w:lineRule="exact" w:before="344" w:after="0"/>
        <w:ind w:left="1440" w:right="1296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Why this matters for the framework.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wearable-EEG literature converges on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three deployment-level constraints that no published ASD-screening system has fully satisfied: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(i) the system must accept reduced channel count without sacrificing diagnostic-grade accuracy;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(ii) the system must produce per-recording signal-quality metadata so clinicians can discount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low-quality acquisitions; and (iii) the system must operate within battery and bandwidth bud-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gets that consumer devices realistically support. Section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??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translates these constraints into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specific framework requirements (14-channel Emotiv compatibility, on-device SQI calculation,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retention-policy-aware buffering), and Chapter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3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reports the accuracy achievable under these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constraints.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102</w:t>
      </w:r>
    </w:p>
    <w:p>
      <w:pPr>
        <w:autoSpaceDN w:val="0"/>
        <w:autoSpaceDE w:val="0"/>
        <w:widowControl/>
        <w:spacing w:line="240" w:lineRule="exact" w:before="6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Regulatory Landscape: EU AI Act, FDA SaMD, and HIPAA</w:t>
      </w:r>
    </w:p>
    <w:p>
      <w:pPr>
        <w:autoSpaceDN w:val="0"/>
        <w:autoSpaceDE w:val="0"/>
        <w:widowControl/>
        <w:spacing w:line="448" w:lineRule="exact" w:before="146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 deployable ASD-EEG framework must satisfy not only technical performance criteria but the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regulatory requirements that govern clinical AI systems. This subsection reviews the three juris-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dictionally relevant frameworks — the EU AI Act, the U.S. FDA Software as a Medical Device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(SaMD) guidance, and the U.S. HIPAA privacy rule — and identifies the specific compliance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evidence the RGAIG framework must produce.</w:t>
      </w:r>
    </w:p>
    <w:p>
      <w:pPr>
        <w:autoSpaceDN w:val="0"/>
        <w:tabs>
          <w:tab w:pos="6278" w:val="left"/>
        </w:tabs>
        <w:autoSpaceDE w:val="0"/>
        <w:widowControl/>
        <w:spacing w:line="448" w:lineRule="exact" w:before="346" w:after="0"/>
        <w:ind w:left="1440" w:right="1296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EU AI Act (Regulation 2024/1689).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EU AI Act, adopted in 2024 with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phased enforcement through 2026–2027, classifies medical-diagnostic AI as a high-risk sys-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tem subject to nine obligations: risk-management system, data governance, technical doc-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umentation, record-keeping (audit logs), transparency to users, human oversight, accu-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racy/robustness/cybersecurity, conformity assessment, and post-market monitoring. Article 14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mandates that high-risk AI systems be designed for human oversight including the ability for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natural persons to override the AI output; Article 13 demands transparency such that users un-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derstand the system’s purpose, limitations, and confidence levels; Article 12 requires automatic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logging of operating events. Together these articles require an audit-trail-and-explainability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architecture that goes well beyond “the model is accurate.” The 8 % compliance-evidence rate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documented in the prior responsible-AI synthesis (Table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2.15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) reflects the gap between published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ASD-screening systems and the EU AI Act’s operational requirements.</w:t>
      </w:r>
    </w:p>
    <w:p>
      <w:pPr>
        <w:autoSpaceDN w:val="0"/>
        <w:tabs>
          <w:tab w:pos="6802" w:val="left"/>
        </w:tabs>
        <w:autoSpaceDE w:val="0"/>
        <w:widowControl/>
        <w:spacing w:line="448" w:lineRule="exact" w:before="344" w:after="0"/>
        <w:ind w:left="1440" w:right="1296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FDA Software as a Medical Device (SaMD).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In the United States, the FDA’s SaMD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framework provides risk-based classification (Class I/II/III) with corresponding regulatory path-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ways (510(k) clearance, De Novo classification, or Premarket Approval). An ASD-screening AI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would most likely qualify as Class II under 510(k) requiring substantial-equivalence evidence to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 predicate device, with analytical validation, clinical validation, software lifecycle (IEC 62304),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cybersecurity (FDA premarket cybersecurity guidance), and post-market surveillance as core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deliverables. The FDA’s evolving guidance on AI/ML-based SaMD (the 2021 AI/ML Action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Plan and the 2023 Predetermined Change Control Plan guidance) further requires that adaptive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systems specify how model updates will be managed and validated. The RGAIG framework’s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model-registry layer and audit-row schema are designed to satisfy this lifecycle-tracking require-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ment.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103</w:t>
      </w:r>
    </w:p>
    <w:p>
      <w:pPr>
        <w:autoSpaceDN w:val="0"/>
        <w:tabs>
          <w:tab w:pos="5026" w:val="left"/>
          <w:tab w:pos="9822" w:val="left"/>
        </w:tabs>
        <w:autoSpaceDE w:val="0"/>
        <w:widowControl/>
        <w:spacing w:line="448" w:lineRule="exact" w:before="378" w:after="0"/>
        <w:ind w:left="1440" w:right="1296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HIPAA and data protection.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Health Insurance Portability and Accountability Act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(HIPAA) governs the privacy and security of protected health information (PHI) in the U.S.;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analogous frameworks include the EU’s GDPR and the UK’s Data Protection Act.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For an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EEG-based diagnostic system, PHI considerations include: (i) de-identification of EEG record-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ings before any training-data use, since brainwave signatures may be individually identifying;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(ii) access-control and audit-logging at the recording level; (iii) breach-notification protocols; and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(iv) Business Associate Agreements with any third-party service providers. The RGAIG frame-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work’s data-governance layer (Layer 1 in the seven-layer deployment architecture) implements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de-identification, encryption-in-transit (TLS 1.3), encryption-at-rest (AES-256), role-based ac-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cess control, and tamper-evident audit logs as default-on rather than opt-in features.</w:t>
      </w:r>
    </w:p>
    <w:p>
      <w:pPr>
        <w:autoSpaceDN w:val="0"/>
        <w:tabs>
          <w:tab w:pos="7308" w:val="left"/>
        </w:tabs>
        <w:autoSpaceDE w:val="0"/>
        <w:widowControl/>
        <w:spacing w:line="448" w:lineRule="exact" w:before="346" w:after="0"/>
        <w:ind w:left="1440" w:right="1296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Synthesis: regulatory as engineering constraint.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three regulatory frameworks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(EU AI Act, FDA SaMD, HIPAA) collectively impose seven operational constraints on any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deployable ASD-AI system: per-decision audit logging, model versioning with rollback, signal-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quality metadata, fairness monitoring across protected groups, explainability at the decision-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rendering point, human-in-the-loop escalation, and end-to-end traceability from raw signal to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clinical recommendation. The RGAIG framework’s 525-module quality taxonomy (Chapter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3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)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is structured to map each module to one of these seven constraints, providing the engineering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substrate that converts normative regulatory requirements into testable pipeline components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— the precise gap that the responsible-AI literature catalogued earlier in this chapter.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Signal-to-image transformation—particularly continuous wavelet transforms—enables leverag-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ing pretrained computer vision architectures for EEG classification. Technical transformation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specifications are provided in Appendix B.</w:t>
      </w:r>
    </w:p>
    <w:p>
      <w:pPr>
        <w:autoSpaceDN w:val="0"/>
        <w:autoSpaceDE w:val="0"/>
        <w:widowControl/>
        <w:spacing w:line="218" w:lineRule="exact" w:before="230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ASD-only build: cancer radiomics discussion removed.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104</w:t>
      </w:r>
    </w:p>
    <w:p>
      <w:pPr>
        <w:autoSpaceDN w:val="0"/>
        <w:autoSpaceDE w:val="0"/>
        <w:widowControl/>
        <w:spacing w:line="240" w:lineRule="exact" w:before="6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Explainable AI Gap</w:t>
      </w:r>
    </w:p>
    <w:p>
      <w:pPr>
        <w:autoSpaceDN w:val="0"/>
        <w:autoSpaceDE w:val="0"/>
        <w:widowControl/>
        <w:spacing w:line="448" w:lineRule="exact" w:before="146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Five XAI methods dominate clinical AI: SHAP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41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] (game-theoretic attribution), LIME (lo-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cal surrogate models), Grad-CAM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42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] (convolutional heatmaps), Integrated Gradients (path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integrals), and attention-based visualisation (unreliable per Jain &amp; Wallace, 2019). Post-hoc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methods operate on model internals without domain knowledge.</w:t>
      </w:r>
    </w:p>
    <w:p>
      <w:pPr>
        <w:autoSpaceDN w:val="0"/>
        <w:autoSpaceDE w:val="0"/>
        <w:widowControl/>
        <w:spacing w:line="448" w:lineRule="exact" w:before="0" w:after="0"/>
        <w:ind w:left="1440" w:right="1436" w:firstLine="72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Retrieval-augmented generation (RAG)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13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] bridges this gap by combining neural re-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trieval with grounded generation. Gao et al. (2024) reported that RAG reduces hallucination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from 15–25% to 2–5% across 312 implementations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43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]. Empirical validation of a confidence-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gated RAG implementation within the RGAIG framework is presented in Chapter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. 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2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compares all six methods.</w:t>
      </w:r>
    </w:p>
    <w:p>
      <w:pPr>
        <w:autoSpaceDN w:val="0"/>
        <w:autoSpaceDE w:val="0"/>
        <w:widowControl/>
        <w:spacing w:line="448" w:lineRule="exact" w:before="2" w:after="0"/>
        <w:ind w:left="1440" w:right="1436" w:firstLine="72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is reduced to its core inference: established explainability methods provide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attribution or visualization, but they do not by themselves supply clinically grounded narrative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reasoning. That gap motivates the bounded use of RAG-supported explanation in this study.</w:t>
      </w:r>
    </w:p>
    <w:p>
      <w:pPr>
        <w:autoSpaceDN w:val="0"/>
        <w:autoSpaceDE w:val="0"/>
        <w:widowControl/>
        <w:spacing w:line="240" w:lineRule="exact" w:before="582" w:after="0"/>
        <w:ind w:left="1440" w:right="0" w:firstLine="0"/>
        <w:jc w:val="left"/>
      </w:pPr>
      <w:r>
        <w:rPr>
          <w:rFonts w:ascii="LMRoman10" w:hAnsi="LMRoman10" w:eastAsia="LMRoman10"/>
          <w:b/>
          <w:i/>
          <w:color w:val="000080"/>
          <w:sz w:val="24"/>
        </w:rPr>
        <w:t>RAG for Trustworthy Clinical AI</w:t>
      </w:r>
    </w:p>
    <w:p>
      <w:pPr>
        <w:autoSpaceDN w:val="0"/>
        <w:autoSpaceDE w:val="0"/>
        <w:widowControl/>
        <w:spacing w:line="448" w:lineRule="exact" w:before="146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RAG addresses the clinical interpretation gap by grounding model outputs in retrieved peer-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reviewed evidence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13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43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]. 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synthesises the emerging empirical evidence on RAG appli-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cations in clinical AI.</w:t>
      </w:r>
    </w:p>
    <w:p>
      <w:pPr>
        <w:autoSpaceDN w:val="0"/>
        <w:autoSpaceDE w:val="0"/>
        <w:widowControl/>
        <w:spacing w:line="218" w:lineRule="exact" w:before="234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RAG Applications in Clinical AI: Application.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105</w:t>
      </w:r>
    </w:p>
    <w:p>
      <w:pPr>
        <w:autoSpaceDN w:val="0"/>
        <w:autoSpaceDE w:val="0"/>
        <w:widowControl/>
        <w:spacing w:line="288" w:lineRule="exact" w:before="620" w:after="194"/>
        <w:ind w:left="1440" w:right="144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2.9.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RAG Applications in Clinical AI: Application Domains and Quality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Metrics. This table summarises the emerging empirical evidence on retrieval-augmented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generation across four clinical application domains, establishing that RAG achieves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94.5% factual accuracy and 91.2% expert concordance for EEG diagnostic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interpretation; these benchmarks justify the confidence-gated RAG component adopted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 the RGAIG explainability layer.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522"/>
        </w:trPr>
        <w:tc>
          <w:tcPr>
            <w:tcW w:type="dxa" w:w="2720"/>
            <w:tcBorders>
              <w:top w:sz="9.600000000000136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Application Domain</w:t>
            </w:r>
          </w:p>
        </w:tc>
        <w:tc>
          <w:tcPr>
            <w:tcW w:type="dxa" w:w="2820"/>
            <w:tcBorders>
              <w:top w:sz="9.600000000000136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10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RAG Component</w:t>
            </w:r>
          </w:p>
        </w:tc>
        <w:tc>
          <w:tcPr>
            <w:tcW w:type="dxa" w:w="2680"/>
            <w:tcBorders>
              <w:top w:sz="9.600000000000136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Quality Metric</w:t>
            </w:r>
          </w:p>
        </w:tc>
        <w:tc>
          <w:tcPr>
            <w:tcW w:type="dxa" w:w="806"/>
            <w:tcBorders>
              <w:top w:sz="9.600000000000136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0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Score</w:t>
            </w:r>
          </w:p>
        </w:tc>
      </w:tr>
      <w:tr>
        <w:trPr>
          <w:trHeight w:hRule="exact" w:val="466"/>
        </w:trPr>
        <w:tc>
          <w:tcPr>
            <w:tcW w:type="dxa" w:w="272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Clinical decision support</w:t>
            </w:r>
          </w:p>
        </w:tc>
        <w:tc>
          <w:tcPr>
            <w:tcW w:type="dxa" w:w="282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10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PubMed abstract retrieval</w:t>
            </w:r>
          </w:p>
        </w:tc>
        <w:tc>
          <w:tcPr>
            <w:tcW w:type="dxa" w:w="268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Factual accuracy</w:t>
            </w:r>
          </w:p>
        </w:tc>
        <w:tc>
          <w:tcPr>
            <w:tcW w:type="dxa" w:w="806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0" w:right="1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94.5%</w:t>
            </w:r>
          </w:p>
        </w:tc>
      </w:tr>
      <w:tr>
        <w:trPr>
          <w:trHeight w:hRule="exact" w:val="518"/>
        </w:trPr>
        <w:tc>
          <w:tcPr>
            <w:tcW w:type="dxa" w:w="27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EEG diagnostic interpretation</w:t>
            </w:r>
          </w:p>
        </w:tc>
        <w:tc>
          <w:tcPr>
            <w:tcW w:type="dxa" w:w="2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10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Domain-specific knowledge</w:t>
            </w:r>
          </w:p>
        </w:tc>
        <w:tc>
          <w:tcPr>
            <w:tcW w:type="dxa" w:w="2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Expert agreement</w:t>
            </w:r>
          </w:p>
        </w:tc>
        <w:tc>
          <w:tcPr>
            <w:tcW w:type="dxa" w:w="80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0" w:right="1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91.2%</w:t>
            </w:r>
          </w:p>
        </w:tc>
      </w:tr>
      <w:tr>
        <w:trPr>
          <w:trHeight w:hRule="exact" w:val="508"/>
        </w:trPr>
        <w:tc>
          <w:tcPr>
            <w:tcW w:type="dxa" w:w="2256"/>
            <w:vMerge/>
            <w:tcBorders/>
          </w:tcPr>
          <w:p/>
        </w:tc>
        <w:tc>
          <w:tcPr>
            <w:tcW w:type="dxa" w:w="2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10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base</w:t>
            </w:r>
          </w:p>
        </w:tc>
        <w:tc>
          <w:tcPr>
            <w:tcW w:type="dxa" w:w="2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(concordance)</w:t>
            </w:r>
          </w:p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376"/>
        </w:trPr>
        <w:tc>
          <w:tcPr>
            <w:tcW w:type="dxa" w:w="2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Patient communication</w:t>
            </w:r>
          </w:p>
        </w:tc>
        <w:tc>
          <w:tcPr>
            <w:tcW w:type="dxa" w:w="2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Lay-language generation from</w:t>
            </w:r>
          </w:p>
        </w:tc>
        <w:tc>
          <w:tcPr>
            <w:tcW w:type="dxa" w:w="2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Clarity rating (1–5 Likert)</w:t>
            </w:r>
          </w:p>
        </w:tc>
        <w:tc>
          <w:tcPr>
            <w:tcW w:type="dxa" w:w="8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14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4.3</w:t>
            </w:r>
          </w:p>
        </w:tc>
      </w:tr>
    </w:tbl>
    <w:p>
      <w:pPr>
        <w:autoSpaceDN w:val="0"/>
        <w:autoSpaceDE w:val="0"/>
        <w:widowControl/>
        <w:spacing w:line="6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338"/>
        </w:trPr>
        <w:tc>
          <w:tcPr>
            <w:tcW w:type="dxa" w:w="2280"/>
            <w:tcBorders/>
            <w:shd w:fill="eff8f5"/>
            <w:tcMar>
              <w:start w:w="0" w:type="dxa"/>
              <w:end w:w="0" w:type="dxa"/>
            </w:tcMar>
          </w:tcPr>
          <w:p/>
        </w:tc>
        <w:tc>
          <w:tcPr>
            <w:tcW w:type="dxa" w:w="2940"/>
            <w:tcBorders/>
            <w:shd w:fill="eff8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60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clinical findings</w:t>
            </w:r>
          </w:p>
        </w:tc>
        <w:tc>
          <w:tcPr>
            <w:tcW w:type="dxa" w:w="2720"/>
            <w:tcBorders/>
            <w:shd w:fill="eff8f5"/>
            <w:tcMar>
              <w:start w:w="0" w:type="dxa"/>
              <w:end w:w="0" w:type="dxa"/>
            </w:tcMar>
          </w:tcPr>
          <w:p/>
        </w:tc>
        <w:tc>
          <w:tcPr>
            <w:tcW w:type="dxa" w:w="1206"/>
            <w:tcBorders/>
            <w:shd w:fill="eff8f5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94"/>
        </w:trPr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Evidence synthesis</w:t>
            </w:r>
          </w:p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60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Multi-source retrieval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4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Retrieval relevance</w:t>
            </w:r>
          </w:p>
        </w:tc>
        <w:tc>
          <w:tcPr>
            <w:tcW w:type="dxa" w:w="12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0" w:right="7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88.7%</w:t>
            </w:r>
          </w:p>
        </w:tc>
      </w:tr>
    </w:tbl>
    <w:p>
      <w:pPr>
        <w:autoSpaceDN w:val="0"/>
        <w:autoSpaceDE w:val="0"/>
        <w:widowControl/>
        <w:spacing w:line="200" w:lineRule="exact" w:before="136" w:after="0"/>
        <w:ind w:left="0" w:right="5114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(PubMed, clinical guidelines,</w:t>
      </w:r>
    </w:p>
    <w:p>
      <w:pPr>
        <w:autoSpaceDN w:val="0"/>
        <w:autoSpaceDE w:val="0"/>
        <w:widowControl/>
        <w:spacing w:line="198" w:lineRule="exact" w:before="196" w:after="0"/>
        <w:ind w:left="0" w:right="6708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textbooks)</w:t>
      </w:r>
    </w:p>
    <w:p>
      <w:pPr>
        <w:autoSpaceDN w:val="0"/>
        <w:autoSpaceDE w:val="0"/>
        <w:widowControl/>
        <w:spacing w:line="204" w:lineRule="exact" w:before="142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RAG = retrieval-augmented generation. Scores represent current best-reported values from the</w:t>
      </w:r>
    </w:p>
    <w:p>
      <w:pPr>
        <w:autoSpaceDN w:val="0"/>
        <w:autoSpaceDE w:val="0"/>
        <w:widowControl/>
        <w:spacing w:line="200" w:lineRule="exact" w:before="292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EEG-RAG literature [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>43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,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44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]. Factual accuracy measures the proportion of generated claims verifiable</w:t>
      </w:r>
    </w:p>
    <w:p>
      <w:pPr>
        <w:autoSpaceDN w:val="0"/>
        <w:autoSpaceDE w:val="0"/>
        <w:widowControl/>
        <w:spacing w:line="198" w:lineRule="exact" w:before="196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against retrieved sources. Expert agreement is assessed via blinded evaluation by domain specialists.</w:t>
      </w:r>
    </w:p>
    <w:p>
      <w:pPr>
        <w:autoSpaceDN w:val="0"/>
        <w:autoSpaceDE w:val="0"/>
        <w:widowControl/>
        <w:spacing w:line="198" w:lineRule="exact" w:before="198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Clarity rating uses a 5-point Likert scale (1 = incomprehensible, 5 = fully clear). Retrieval relevance</w:t>
      </w:r>
    </w:p>
    <w:p>
      <w:pPr>
        <w:autoSpaceDN w:val="0"/>
        <w:autoSpaceDE w:val="0"/>
        <w:widowControl/>
        <w:spacing w:line="200" w:lineRule="exact" w:before="196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measures the proportion of retrieved passages rated as topically relevant by expert reviewers.</w:t>
      </w:r>
    </w:p>
    <w:p>
      <w:pPr>
        <w:autoSpaceDN w:val="0"/>
        <w:autoSpaceDE w:val="0"/>
        <w:widowControl/>
        <w:spacing w:line="218" w:lineRule="exact" w:before="436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Synthesis: Explainable AI and RAG.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106</w:t>
      </w:r>
    </w:p>
    <w:p>
      <w:pPr>
        <w:autoSpaceDN w:val="0"/>
        <w:autoSpaceDE w:val="0"/>
        <w:widowControl/>
        <w:spacing w:line="218" w:lineRule="exact" w:before="598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2.10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presents synthesis: Explainable AI and RAG.</w:t>
      </w:r>
    </w:p>
    <w:p>
      <w:pPr>
        <w:autoSpaceDN w:val="0"/>
        <w:autoSpaceDE w:val="0"/>
        <w:widowControl/>
        <w:spacing w:line="288" w:lineRule="exact" w:before="266" w:after="196"/>
        <w:ind w:left="1440" w:right="144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2.10.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Synthesis: Explainable AI and RAG. This table synthesises the consensus,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contradictions, and open questions surrounding post-hoc attribution methods and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RAG-based narrative generation in clinical AI; the central insight is that explainability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must be architecturally embedded—not applied post-hoc—motivating RGAIG’s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dual-layer design (SHAP attribution plus confidence-gated RAG narrative) validated by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expert panel assessment.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009"/>
        <w:gridCol w:w="3009"/>
        <w:gridCol w:w="3009"/>
      </w:tblGrid>
      <w:tr>
        <w:trPr>
          <w:trHeight w:hRule="exact" w:val="520"/>
        </w:trPr>
        <w:tc>
          <w:tcPr>
            <w:tcW w:type="dxa" w:w="1980"/>
            <w:tcBorders>
              <w:top w:sz="8.800000000000182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Dimension</w:t>
            </w:r>
          </w:p>
        </w:tc>
        <w:tc>
          <w:tcPr>
            <w:tcW w:type="dxa" w:w="3660"/>
            <w:tcBorders>
              <w:top w:sz="8.800000000000182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37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Key Consensus/Gap</w:t>
            </w:r>
          </w:p>
        </w:tc>
        <w:tc>
          <w:tcPr>
            <w:tcW w:type="dxa" w:w="3386"/>
            <w:tcBorders>
              <w:top w:sz="8.800000000000182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10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Implication for Study Design</w:t>
            </w:r>
          </w:p>
        </w:tc>
      </w:tr>
      <w:tr>
        <w:trPr>
          <w:trHeight w:hRule="exact" w:val="484"/>
        </w:trPr>
        <w:tc>
          <w:tcPr>
            <w:tcW w:type="dxa" w:w="1980"/>
            <w:vMerge w:val="restart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Strongest evidence</w:t>
            </w:r>
          </w:p>
        </w:tc>
        <w:tc>
          <w:tcPr>
            <w:tcW w:type="dxa" w:w="366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6" w:after="0"/>
              <w:ind w:left="3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RAG reduces hallucination from 15–</w:t>
            </w:r>
          </w:p>
        </w:tc>
        <w:tc>
          <w:tcPr>
            <w:tcW w:type="dxa" w:w="3386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RAG-based explanation is the most</w:t>
            </w:r>
          </w:p>
        </w:tc>
      </w:tr>
      <w:tr>
        <w:trPr>
          <w:trHeight w:hRule="exact" w:val="380"/>
        </w:trPr>
        <w:tc>
          <w:tcPr>
            <w:tcW w:type="dxa" w:w="3009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3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3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25% to 2–5% across 312</w:t>
            </w:r>
          </w:p>
        </w:tc>
        <w:tc>
          <w:tcPr>
            <w:tcW w:type="dxa" w:w="33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10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promising bridge between model</w:t>
            </w:r>
          </w:p>
        </w:tc>
      </w:tr>
      <w:tr>
        <w:trPr>
          <w:trHeight w:hRule="exact" w:val="376"/>
        </w:trPr>
        <w:tc>
          <w:tcPr>
            <w:tcW w:type="dxa" w:w="3009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3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implementations; EEG diagnostic</w:t>
            </w:r>
          </w:p>
        </w:tc>
        <w:tc>
          <w:tcPr>
            <w:tcW w:type="dxa" w:w="33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10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attribution and clinical narrative</w:t>
            </w:r>
          </w:p>
        </w:tc>
      </w:tr>
    </w:tbl>
    <w:p>
      <w:pPr>
        <w:autoSpaceDN w:val="0"/>
        <w:autoSpaceDE w:val="0"/>
        <w:widowControl/>
        <w:spacing w:line="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9026"/>
      </w:tblGrid>
      <w:tr>
        <w:trPr>
          <w:trHeight w:hRule="exact" w:val="320"/>
        </w:trPr>
        <w:tc>
          <w:tcPr>
            <w:tcW w:type="dxa" w:w="9146"/>
            <w:tcBorders/>
            <w:shd w:fill="eff8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355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interpretation achieves 91.2% expert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3009"/>
        <w:gridCol w:w="3009"/>
        <w:gridCol w:w="3009"/>
      </w:tblGrid>
      <w:tr>
        <w:trPr>
          <w:trHeight w:hRule="exact" w:val="412"/>
        </w:trPr>
        <w:tc>
          <w:tcPr>
            <w:tcW w:type="dxa" w:w="26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72" w:after="0"/>
              <w:ind w:left="0" w:right="37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Key contradiction</w:t>
            </w:r>
          </w:p>
        </w:tc>
        <w:tc>
          <w:tcPr>
            <w:tcW w:type="dxa" w:w="3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4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concordance</w:t>
            </w:r>
          </w:p>
        </w:tc>
        <w:tc>
          <w:tcPr>
            <w:tcW w:type="dxa" w:w="40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72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Explainability must be embedded in</w:t>
            </w:r>
          </w:p>
        </w:tc>
      </w:tr>
      <w:tr>
        <w:trPr>
          <w:trHeight w:hRule="exact" w:val="360"/>
        </w:trPr>
        <w:tc>
          <w:tcPr>
            <w:tcW w:type="dxa" w:w="3009"/>
            <w:vMerge/>
            <w:tcBorders/>
          </w:tcPr>
          <w:p/>
        </w:tc>
        <w:tc>
          <w:tcPr>
            <w:tcW w:type="dxa" w:w="3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5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Clinicians are 3.2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×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more likely to</w:t>
            </w:r>
          </w:p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3009"/>
            <w:vMerge/>
            <w:tcBorders/>
          </w:tcPr>
          <w:p/>
        </w:tc>
        <w:tc>
          <w:tcPr>
            <w:tcW w:type="dxa" w:w="3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96" w:after="0"/>
              <w:ind w:left="4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adopt AI with explanations, yet all</w:t>
            </w:r>
          </w:p>
        </w:tc>
        <w:tc>
          <w:tcPr>
            <w:tcW w:type="dxa" w:w="4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96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the diagnostic pipeline, not applied</w:t>
            </w:r>
          </w:p>
        </w:tc>
      </w:tr>
      <w:tr>
        <w:trPr>
          <w:trHeight w:hRule="exact" w:val="400"/>
        </w:trPr>
        <w:tc>
          <w:tcPr>
            <w:tcW w:type="dxa" w:w="3009"/>
            <w:vMerge/>
            <w:tcBorders/>
          </w:tcPr>
          <w:p/>
        </w:tc>
        <w:tc>
          <w:tcPr>
            <w:tcW w:type="dxa" w:w="3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4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five dominant XAI methods (SHAP,</w:t>
            </w:r>
          </w:p>
        </w:tc>
        <w:tc>
          <w:tcPr>
            <w:tcW w:type="dxa" w:w="4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post-hoc; dual-layer design</w:t>
            </w:r>
          </w:p>
        </w:tc>
      </w:tr>
      <w:tr>
        <w:trPr>
          <w:trHeight w:hRule="exact" w:val="368"/>
        </w:trPr>
        <w:tc>
          <w:tcPr>
            <w:tcW w:type="dxa" w:w="3009"/>
            <w:vMerge/>
            <w:tcBorders/>
          </w:tcPr>
          <w:p/>
        </w:tc>
        <w:tc>
          <w:tcPr>
            <w:tcW w:type="dxa" w:w="3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8" w:after="0"/>
              <w:ind w:left="4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LIME, Grad-CAM, IG, attention)</w:t>
            </w:r>
          </w:p>
        </w:tc>
        <w:tc>
          <w:tcPr>
            <w:tcW w:type="dxa" w:w="4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8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(attribution + narrative) is required</w:t>
            </w:r>
          </w:p>
        </w:tc>
      </w:tr>
    </w:tbl>
    <w:p>
      <w:pPr>
        <w:autoSpaceDN w:val="0"/>
        <w:autoSpaceDE w:val="0"/>
        <w:widowControl/>
        <w:spacing w:line="198" w:lineRule="exact" w:before="136" w:after="196"/>
        <w:ind w:left="0" w:right="4992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share the clinical interpretation gap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009"/>
        <w:gridCol w:w="3009"/>
        <w:gridCol w:w="3009"/>
      </w:tblGrid>
      <w:tr>
        <w:trPr>
          <w:trHeight w:hRule="exact" w:val="402"/>
        </w:trPr>
        <w:tc>
          <w:tcPr>
            <w:tcW w:type="dxa" w:w="1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Unresolved gap</w:t>
            </w:r>
          </w:p>
        </w:tc>
        <w:tc>
          <w:tcPr>
            <w:tcW w:type="dxa" w:w="3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5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Whether clinicians will trust and act</w:t>
            </w:r>
          </w:p>
        </w:tc>
        <w:tc>
          <w:tcPr>
            <w:tcW w:type="dxa" w:w="336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6" w:lineRule="exact" w:before="0" w:after="0"/>
              <w:ind w:left="8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The study must include expert panel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evaluation of RAG-generated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explanations, not just automated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quality metrics</w:t>
            </w:r>
          </w:p>
        </w:tc>
      </w:tr>
      <w:tr>
        <w:trPr>
          <w:trHeight w:hRule="exact" w:val="1182"/>
        </w:trPr>
        <w:tc>
          <w:tcPr>
            <w:tcW w:type="dxa" w:w="56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0" w:after="0"/>
              <w:ind w:left="2352" w:right="144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upon RAG-generated narratives in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time-constrained diagnostic settings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remains empirically untested</w:t>
            </w:r>
          </w:p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1752"/>
        </w:trPr>
        <w:tc>
          <w:tcPr>
            <w:tcW w:type="dxa" w:w="5660"/>
            <w:gridSpan w:val="2"/>
            <w:tcBorders>
              <w:bottom w:sz="9.599999999999454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6" w:lineRule="exact" w:before="38" w:after="0"/>
              <w:ind w:left="2352" w:right="0" w:hanging="2352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Implication for this study Post-hoc methods operate on model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internals without domain knowledge;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clinical trust requires literature-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grounded reasoning</w:t>
            </w:r>
          </w:p>
        </w:tc>
        <w:tc>
          <w:tcPr>
            <w:tcW w:type="dxa" w:w="3366"/>
            <w:tcBorders>
              <w:bottom w:sz="9.59999999999945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6" w:lineRule="exact" w:before="38" w:after="0"/>
              <w:ind w:left="8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RGAIG must combine SHAP feature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attribution with RAG narrative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generation grounded in peer-reviewed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evidence</w:t>
            </w:r>
          </w:p>
        </w:tc>
      </w:tr>
    </w:tbl>
    <w:p>
      <w:pPr>
        <w:autoSpaceDN w:val="0"/>
        <w:autoSpaceDE w:val="0"/>
        <w:widowControl/>
        <w:spacing w:line="218" w:lineRule="exact" w:before="446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This theme therefore implies that the study design must evaluate explainability through both</w:t>
      </w:r>
    </w:p>
    <w:p>
      <w:pPr>
        <w:autoSpaceDN w:val="0"/>
        <w:autoSpaceDE w:val="0"/>
        <w:widowControl/>
        <w:spacing w:line="218" w:lineRule="exact" w:before="230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automated metrics and expert clinical judgement, which is operationalised in Chapter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3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through</w:t>
      </w:r>
    </w:p>
    <w:p>
      <w:pPr>
        <w:autoSpaceDN w:val="0"/>
        <w:autoSpaceDE w:val="0"/>
        <w:widowControl/>
        <w:spacing w:line="218" w:lineRule="exact" w:before="232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the dual-layer explainability architecture (SHAP attribution plus confidence-gated RAG narra-</w:t>
      </w:r>
    </w:p>
    <w:p>
      <w:pPr>
        <w:autoSpaceDN w:val="0"/>
        <w:autoSpaceDE w:val="0"/>
        <w:widowControl/>
        <w:spacing w:line="218" w:lineRule="exact" w:before="230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tive) validated by domain expert panel assessment.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107</w:t>
      </w:r>
    </w:p>
    <w:p>
      <w:pPr>
        <w:autoSpaceDN w:val="0"/>
        <w:autoSpaceDE w:val="0"/>
        <w:widowControl/>
        <w:spacing w:line="240" w:lineRule="exact" w:before="6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Cross-Dataset Generalization and Validation</w:t>
      </w:r>
    </w:p>
    <w:p>
      <w:pPr>
        <w:autoSpaceDN w:val="0"/>
        <w:autoSpaceDE w:val="0"/>
        <w:widowControl/>
        <w:spacing w:line="450" w:lineRule="exact" w:before="144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 persistent challenge in EEG-based diagnostics is the gap between within-dataset accuracy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 cross-dataset generalization, quantified in 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45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46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]. </w:t>
      </w:r>
      <w:r>
        <w:br/>
      </w:r>
      <w:r>
        <w:rPr>
          <w:rFonts w:ascii="LMRoman10" w:hAnsi="LMRoman10" w:eastAsia="LMRoman10"/>
          <w:b/>
          <w:i w:val="0"/>
          <w:color w:val="000000"/>
          <w:sz w:val="22"/>
        </w:rPr>
        <w:t>Cross-Dataset Generalization Penalty in EEG-Based.</w:t>
      </w:r>
    </w:p>
    <w:p>
      <w:pPr>
        <w:autoSpaceDN w:val="0"/>
        <w:autoSpaceDE w:val="0"/>
        <w:widowControl/>
        <w:spacing w:line="240" w:lineRule="exact" w:before="308" w:after="194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2.11.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Cross-Dataset Generalization Penalty in EEG-Based Diagnostics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520"/>
        </w:trPr>
        <w:tc>
          <w:tcPr>
            <w:tcW w:type="dxa" w:w="1400"/>
            <w:tcBorders>
              <w:top w:sz="9.600000000000136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Domain</w:t>
            </w:r>
          </w:p>
        </w:tc>
        <w:tc>
          <w:tcPr>
            <w:tcW w:type="dxa" w:w="2400"/>
            <w:tcBorders>
              <w:top w:sz="9.600000000000136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13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Within-Dataset (%)</w:t>
            </w:r>
          </w:p>
        </w:tc>
        <w:tc>
          <w:tcPr>
            <w:tcW w:type="dxa" w:w="2460"/>
            <w:tcBorders>
              <w:top w:sz="9.600000000000136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Cross-Dataset (%)</w:t>
            </w:r>
          </w:p>
        </w:tc>
        <w:tc>
          <w:tcPr>
            <w:tcW w:type="dxa" w:w="2766"/>
            <w:tcBorders>
              <w:top w:sz="9.600000000000136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35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Drop (pp)</w:t>
            </w:r>
          </w:p>
        </w:tc>
      </w:tr>
      <w:tr>
        <w:trPr>
          <w:trHeight w:hRule="exact" w:val="450"/>
        </w:trPr>
        <w:tc>
          <w:tcPr>
            <w:tcW w:type="dxa" w:w="140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ASD (KAU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→</w:t>
            </w:r>
          </w:p>
        </w:tc>
        <w:tc>
          <w:tcPr>
            <w:tcW w:type="dxa" w:w="240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1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91</w:t>
            </w:r>
          </w:p>
        </w:tc>
        <w:tc>
          <w:tcPr>
            <w:tcW w:type="dxa" w:w="246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2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70</w:t>
            </w:r>
          </w:p>
        </w:tc>
        <w:tc>
          <w:tcPr>
            <w:tcW w:type="dxa" w:w="2766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35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15–21</w:t>
            </w:r>
          </w:p>
        </w:tc>
      </w:tr>
    </w:tbl>
    <w:p>
      <w:pPr>
        <w:autoSpaceDN w:val="0"/>
        <w:autoSpaceDE w:val="0"/>
        <w:widowControl/>
        <w:spacing w:line="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718"/>
        </w:trPr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ABIDE)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56" w:after="0"/>
              <w:ind w:left="4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Reported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56" w:after="0"/>
              <w:ind w:left="0" w:right="36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Not tested 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&gt;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80% of</w:t>
            </w:r>
          </w:p>
        </w:tc>
        <w:tc>
          <w:tcPr>
            <w:tcW w:type="dxa" w:w="28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56" w:after="0"/>
              <w:ind w:left="3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—</w:t>
            </w:r>
          </w:p>
        </w:tc>
      </w:tr>
    </w:tbl>
    <w:p>
      <w:pPr>
        <w:autoSpaceDN w:val="0"/>
        <w:tabs>
          <w:tab w:pos="5512" w:val="left"/>
        </w:tabs>
        <w:autoSpaceDE w:val="0"/>
        <w:widowControl/>
        <w:spacing w:line="338" w:lineRule="exact" w:before="0" w:after="0"/>
        <w:ind w:left="1440" w:right="1872" w:firstLine="0"/>
        <w:jc w:val="left"/>
      </w:pPr>
      <w:r>
        <w:tab/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studies) </w:t>
      </w:r>
      <w:r>
        <w:br/>
      </w: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pp = percentage points. ASD cross-dataset drop demonstrates the generalization challenge.</w:t>
      </w:r>
    </w:p>
    <w:p>
      <w:pPr>
        <w:autoSpaceDN w:val="0"/>
        <w:tabs>
          <w:tab w:pos="2160" w:val="left"/>
          <w:tab w:pos="7366" w:val="left"/>
        </w:tabs>
        <w:autoSpaceDE w:val="0"/>
        <w:widowControl/>
        <w:spacing w:line="448" w:lineRule="exact" w:before="298" w:after="0"/>
        <w:ind w:left="1440" w:right="1296" w:firstLine="0"/>
        <w:jc w:val="left"/>
      </w:pP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Two validation strategies address this limitation: </w:t>
      </w:r>
      <w:r>
        <w:tab/>
      </w:r>
      <w:r>
        <w:rPr>
          <w:rFonts w:ascii="LMRoman10" w:hAnsi="LMRoman10" w:eastAsia="LMRoman10"/>
          <w:b/>
          <w:i w:val="0"/>
          <w:color w:val="000000"/>
          <w:sz w:val="22"/>
        </w:rPr>
        <w:t>leave-one-subject-out cross-</w:t>
      </w:r>
      <w:r>
        <w:rPr>
          <w:rFonts w:ascii="LMRoman10" w:hAnsi="LMRoman10" w:eastAsia="LMRoman10"/>
          <w:b/>
          <w:i w:val="0"/>
          <w:color w:val="000000"/>
          <w:sz w:val="22"/>
        </w:rPr>
        <w:t>validation (LOSO-CV)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 which yields subject-independent accuracy estimates typically 5–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15 pp lower than random-split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𝑘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-fold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47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48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]; and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cross-corpus evaluation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with transfer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learning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49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50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], which partially closes the gap (Table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).</w:t>
      </w:r>
    </w:p>
    <w:p>
      <w:pPr>
        <w:autoSpaceDN w:val="0"/>
        <w:autoSpaceDE w:val="0"/>
        <w:widowControl/>
        <w:spacing w:line="218" w:lineRule="exact" w:before="236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Transfer Learning Improvement in Cross-Corpus EEG.</w:t>
      </w:r>
    </w:p>
    <w:p>
      <w:pPr>
        <w:autoSpaceDN w:val="0"/>
        <w:autoSpaceDE w:val="0"/>
        <w:widowControl/>
        <w:spacing w:line="240" w:lineRule="exact" w:before="308" w:after="194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2.12.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Transfer Learning Improvement in Cross-Corpus EEG Classification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522"/>
        </w:trPr>
        <w:tc>
          <w:tcPr>
            <w:tcW w:type="dxa" w:w="128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Task</w:t>
            </w:r>
          </w:p>
        </w:tc>
        <w:tc>
          <w:tcPr>
            <w:tcW w:type="dxa" w:w="238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Baseline (%)</w:t>
            </w:r>
          </w:p>
        </w:tc>
        <w:tc>
          <w:tcPr>
            <w:tcW w:type="dxa" w:w="274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60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With Transfer (%)</w:t>
            </w:r>
          </w:p>
        </w:tc>
        <w:tc>
          <w:tcPr>
            <w:tcW w:type="dxa" w:w="2626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30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Gain (pp)</w:t>
            </w:r>
          </w:p>
        </w:tc>
      </w:tr>
      <w:tr>
        <w:trPr>
          <w:trHeight w:hRule="exact" w:val="446"/>
        </w:trPr>
        <w:tc>
          <w:tcPr>
            <w:tcW w:type="dxa" w:w="128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Emotion</w:t>
            </w:r>
          </w:p>
        </w:tc>
        <w:tc>
          <w:tcPr>
            <w:tcW w:type="dxa" w:w="238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4" w:after="0"/>
              <w:ind w:left="5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59</w:t>
            </w:r>
          </w:p>
        </w:tc>
        <w:tc>
          <w:tcPr>
            <w:tcW w:type="dxa" w:w="274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4" w:after="0"/>
              <w:ind w:left="60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73</w:t>
            </w:r>
          </w:p>
        </w:tc>
        <w:tc>
          <w:tcPr>
            <w:tcW w:type="dxa" w:w="2626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4" w:after="0"/>
              <w:ind w:left="3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+14</w:t>
            </w:r>
          </w:p>
        </w:tc>
      </w:tr>
    </w:tbl>
    <w:p>
      <w:pPr>
        <w:autoSpaceDN w:val="0"/>
        <w:autoSpaceDE w:val="0"/>
        <w:widowControl/>
        <w:spacing w:line="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338"/>
        </w:trPr>
        <w:tc>
          <w:tcPr>
            <w:tcW w:type="dxa" w:w="1540"/>
            <w:tcBorders/>
            <w:shd w:fill="eff8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recognition</w:t>
            </w:r>
          </w:p>
        </w:tc>
        <w:tc>
          <w:tcPr>
            <w:tcW w:type="dxa" w:w="1600"/>
            <w:tcBorders/>
            <w:shd w:fill="eff8f5"/>
            <w:tcMar>
              <w:start w:w="0" w:type="dxa"/>
              <w:end w:w="0" w:type="dxa"/>
            </w:tcMar>
          </w:tcPr>
          <w:p/>
        </w:tc>
        <w:tc>
          <w:tcPr>
            <w:tcW w:type="dxa" w:w="2440"/>
            <w:tcBorders/>
            <w:shd w:fill="eff8f5"/>
            <w:tcMar>
              <w:start w:w="0" w:type="dxa"/>
              <w:end w:w="0" w:type="dxa"/>
            </w:tcMar>
          </w:tcPr>
          <w:p/>
        </w:tc>
        <w:tc>
          <w:tcPr>
            <w:tcW w:type="dxa" w:w="3446"/>
            <w:tcBorders/>
            <w:shd w:fill="eff8f5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8"/>
        </w:trPr>
        <w:tc>
          <w:tcPr>
            <w:tcW w:type="dxa" w:w="1540"/>
            <w:tcBorders>
              <w:bottom w:sz="9.600000000000364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ASD detection</w:t>
            </w:r>
          </w:p>
        </w:tc>
        <w:tc>
          <w:tcPr>
            <w:tcW w:type="dxa" w:w="1600"/>
            <w:tcBorders>
              <w:bottom w:sz="9.600000000000364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2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65</w:t>
            </w:r>
          </w:p>
        </w:tc>
        <w:tc>
          <w:tcPr>
            <w:tcW w:type="dxa" w:w="2440"/>
            <w:tcBorders>
              <w:bottom w:sz="9.600000000000364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78</w:t>
            </w:r>
          </w:p>
        </w:tc>
        <w:tc>
          <w:tcPr>
            <w:tcW w:type="dxa" w:w="3446"/>
            <w:tcBorders>
              <w:bottom w:sz="9.600000000000364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196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+13</w:t>
            </w:r>
          </w:p>
        </w:tc>
      </w:tr>
    </w:tbl>
    <w:p>
      <w:pPr>
        <w:autoSpaceDN w:val="0"/>
        <w:autoSpaceDE w:val="0"/>
        <w:widowControl/>
        <w:spacing w:line="204" w:lineRule="exact" w:before="22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pp = percentage points. Domain adaptation via maximum mean discrepancy (MMD) or batch</w:t>
      </w:r>
    </w:p>
    <w:p>
      <w:pPr>
        <w:autoSpaceDN w:val="0"/>
        <w:autoSpaceDE w:val="0"/>
        <w:widowControl/>
        <w:spacing w:line="198" w:lineRule="exact" w:before="292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normalisation alignment.</w:t>
      </w:r>
    </w:p>
    <w:p>
      <w:pPr>
        <w:autoSpaceDN w:val="0"/>
        <w:autoSpaceDE w:val="0"/>
        <w:widowControl/>
        <w:spacing w:line="238" w:lineRule="exact" w:before="626" w:after="0"/>
        <w:ind w:left="1440" w:right="0" w:firstLine="0"/>
        <w:jc w:val="left"/>
      </w:pPr>
      <w:r>
        <w:rPr>
          <w:rFonts w:ascii="LMRoman10" w:hAnsi="LMRoman10" w:eastAsia="LMRoman10"/>
          <w:b/>
          <w:i/>
          <w:color w:val="000080"/>
          <w:sz w:val="24"/>
        </w:rPr>
        <w:t>Validation Strategy Usage Across the Literature</w:t>
      </w:r>
    </w:p>
    <w:p>
      <w:pPr>
        <w:autoSpaceDN w:val="0"/>
        <w:autoSpaceDE w:val="0"/>
        <w:widowControl/>
        <w:spacing w:line="450" w:lineRule="exact" w:before="144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provides a more detailed breakdown of validation strategy usage and associated relia-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bility levels across the 156 reviewed studies.</w:t>
      </w:r>
    </w:p>
    <w:p>
      <w:pPr>
        <w:autoSpaceDN w:val="0"/>
        <w:autoSpaceDE w:val="0"/>
        <w:widowControl/>
        <w:spacing w:line="218" w:lineRule="exact" w:before="234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Validation Strategy Usage Across Reviewed.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108</w:t>
      </w:r>
    </w:p>
    <w:p>
      <w:pPr>
        <w:autoSpaceDN w:val="0"/>
        <w:autoSpaceDE w:val="0"/>
        <w:widowControl/>
        <w:spacing w:line="288" w:lineRule="exact" w:before="620" w:after="194"/>
        <w:ind w:left="1440" w:right="144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2.13.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Validation Strategy Usage Across Reviewed Biomedical AI Studies. This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table documents the prevalence and reliability of five validation strategies across the 156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reviewed studies, revealing that 45% rely on sample-wise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𝑘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-fold (prone to data leakage)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while only 2% use external validation; the implication is that reported accuracy ceilings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in the literature are likely inflated, directly justifying RGAIG’s adoption of subject-wise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LOSO-CV as the primary evaluation protocol.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009"/>
        <w:gridCol w:w="3009"/>
        <w:gridCol w:w="3009"/>
      </w:tblGrid>
      <w:tr>
        <w:trPr>
          <w:trHeight w:hRule="exact" w:val="522"/>
        </w:trPr>
        <w:tc>
          <w:tcPr>
            <w:tcW w:type="dxa" w:w="3360"/>
            <w:tcBorders>
              <w:top w:sz="9.600000000000136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Validation Strategy</w:t>
            </w:r>
          </w:p>
        </w:tc>
        <w:tc>
          <w:tcPr>
            <w:tcW w:type="dxa" w:w="5666"/>
            <w:gridSpan w:val="2"/>
            <w:tcBorders>
              <w:top w:sz="9.600000000000136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Usage (% of Papers) Reliability Assessment</w:t>
            </w:r>
          </w:p>
        </w:tc>
      </w:tr>
      <w:tr>
        <w:trPr>
          <w:trHeight w:hRule="exact" w:val="452"/>
        </w:trPr>
        <w:tc>
          <w:tcPr>
            <w:tcW w:type="dxa" w:w="336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84" w:after="0"/>
              <w:ind w:left="0" w:right="0" w:firstLine="0"/>
              <w:jc w:val="lef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𝐾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-fold cross-validation (sample-wise)</w:t>
            </w:r>
          </w:p>
        </w:tc>
        <w:tc>
          <w:tcPr>
            <w:tcW w:type="dxa" w:w="182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0" w:right="48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45%</w:t>
            </w:r>
          </w:p>
        </w:tc>
        <w:tc>
          <w:tcPr>
            <w:tcW w:type="dxa" w:w="3846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4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Moderate—risk of data leakage when</w:t>
            </w:r>
          </w:p>
        </w:tc>
      </w:tr>
    </w:tbl>
    <w:p>
      <w:pPr>
        <w:autoSpaceDN w:val="0"/>
        <w:autoSpaceDE w:val="0"/>
        <w:widowControl/>
        <w:spacing w:line="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9026"/>
      </w:tblGrid>
      <w:tr>
        <w:trPr>
          <w:trHeight w:hRule="exact" w:val="320"/>
        </w:trPr>
        <w:tc>
          <w:tcPr>
            <w:tcW w:type="dxa" w:w="9146"/>
            <w:tcBorders/>
            <w:shd w:fill="eff8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8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samples from the same subject appear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3009"/>
        <w:gridCol w:w="3009"/>
        <w:gridCol w:w="3009"/>
      </w:tblGrid>
      <w:tr>
        <w:trPr>
          <w:trHeight w:hRule="exact" w:val="404"/>
        </w:trPr>
        <w:tc>
          <w:tcPr>
            <w:tcW w:type="dxa" w:w="4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72" w:after="0"/>
              <w:ind w:left="7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Leave-one-subject-out (LOSO)</w:t>
            </w:r>
          </w:p>
        </w:tc>
        <w:tc>
          <w:tcPr>
            <w:tcW w:type="dxa" w:w="1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72" w:after="0"/>
              <w:ind w:left="0" w:right="48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25%</w:t>
            </w:r>
          </w:p>
        </w:tc>
        <w:tc>
          <w:tcPr>
            <w:tcW w:type="dxa" w:w="4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4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 both train and test folds</w:t>
            </w:r>
          </w:p>
        </w:tc>
      </w:tr>
      <w:tr>
        <w:trPr>
          <w:trHeight w:hRule="exact" w:val="428"/>
        </w:trPr>
        <w:tc>
          <w:tcPr>
            <w:tcW w:type="dxa" w:w="3009"/>
            <w:vMerge/>
            <w:tcBorders/>
          </w:tcPr>
          <w:p/>
        </w:tc>
        <w:tc>
          <w:tcPr>
            <w:tcW w:type="dxa" w:w="3009"/>
            <w:vMerge/>
            <w:tcBorders/>
          </w:tcPr>
          <w:p/>
        </w:tc>
        <w:tc>
          <w:tcPr>
            <w:tcW w:type="dxa" w:w="4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8" w:after="0"/>
              <w:ind w:left="4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High—gold standard for subject-</w:t>
            </w:r>
          </w:p>
        </w:tc>
      </w:tr>
    </w:tbl>
    <w:p>
      <w:pPr>
        <w:autoSpaceDN w:val="0"/>
        <w:autoSpaceDE w:val="0"/>
        <w:widowControl/>
        <w:spacing w:line="200" w:lineRule="exact" w:before="136" w:after="0"/>
        <w:ind w:left="0" w:right="1782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independent evaluation; eliminates</w:t>
      </w:r>
    </w:p>
    <w:p>
      <w:pPr>
        <w:autoSpaceDN w:val="0"/>
        <w:autoSpaceDE w:val="0"/>
        <w:widowControl/>
        <w:spacing w:line="200" w:lineRule="exact" w:before="196" w:after="196"/>
        <w:ind w:left="0" w:right="2856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within-subject leakage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376"/>
        </w:trPr>
        <w:tc>
          <w:tcPr>
            <w:tcW w:type="dxa" w:w="3360"/>
            <w:tcBorders/>
            <w:shd w:fill="eff8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Train/validation/test split</w:t>
            </w:r>
          </w:p>
        </w:tc>
        <w:tc>
          <w:tcPr>
            <w:tcW w:type="dxa" w:w="1880"/>
            <w:tcBorders/>
            <w:shd w:fill="eff8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48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20%</w:t>
            </w:r>
          </w:p>
        </w:tc>
        <w:tc>
          <w:tcPr>
            <w:tcW w:type="dxa" w:w="3906"/>
            <w:tcBorders/>
            <w:shd w:fill="eff8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4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Moderate—dependent on split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540.0" w:type="dxa"/>
      </w:tblPr>
      <w:tblGrid>
        <w:gridCol w:w="9026"/>
      </w:tblGrid>
      <w:tr>
        <w:trPr>
          <w:trHeight w:hRule="exact" w:val="320"/>
        </w:trPr>
        <w:tc>
          <w:tcPr>
            <w:tcW w:type="dxa" w:w="7500"/>
            <w:tcBorders/>
            <w:shd w:fill="eff8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86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randomisation; single test partition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3009"/>
        <w:gridCol w:w="3009"/>
        <w:gridCol w:w="3009"/>
      </w:tblGrid>
      <w:tr>
        <w:trPr>
          <w:trHeight w:hRule="exact" w:val="416"/>
        </w:trPr>
        <w:tc>
          <w:tcPr>
            <w:tcW w:type="dxa" w:w="3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72" w:after="0"/>
              <w:ind w:left="7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Nested cross-validation</w:t>
            </w:r>
          </w:p>
        </w:tc>
        <w:tc>
          <w:tcPr>
            <w:tcW w:type="dxa" w:w="1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72" w:after="0"/>
              <w:ind w:left="0" w:right="49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8%</w:t>
            </w:r>
          </w:p>
        </w:tc>
        <w:tc>
          <w:tcPr>
            <w:tcW w:type="dxa" w:w="3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5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limits generalisability</w:t>
            </w:r>
          </w:p>
        </w:tc>
      </w:tr>
      <w:tr>
        <w:trPr>
          <w:trHeight w:hRule="exact" w:val="416"/>
        </w:trPr>
        <w:tc>
          <w:tcPr>
            <w:tcW w:type="dxa" w:w="3009"/>
            <w:vMerge/>
            <w:tcBorders/>
          </w:tcPr>
          <w:p/>
        </w:tc>
        <w:tc>
          <w:tcPr>
            <w:tcW w:type="dxa" w:w="3009"/>
            <w:vMerge/>
            <w:tcBorders/>
          </w:tcPr>
          <w:p/>
        </w:tc>
        <w:tc>
          <w:tcPr>
            <w:tcW w:type="dxa" w:w="3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56" w:after="0"/>
              <w:ind w:left="5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Highest—inner loop for</w:t>
            </w:r>
          </w:p>
        </w:tc>
      </w:tr>
    </w:tbl>
    <w:p>
      <w:pPr>
        <w:autoSpaceDN w:val="0"/>
        <w:autoSpaceDE w:val="0"/>
        <w:widowControl/>
        <w:spacing w:line="200" w:lineRule="exact" w:before="136" w:after="0"/>
        <w:ind w:left="0" w:right="1470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hyperparameter tuning, outer loop for</w:t>
      </w:r>
    </w:p>
    <w:p>
      <w:pPr>
        <w:autoSpaceDN w:val="0"/>
        <w:autoSpaceDE w:val="0"/>
        <w:widowControl/>
        <w:spacing w:line="200" w:lineRule="exact" w:before="196" w:after="196"/>
        <w:ind w:left="0" w:right="1924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unbiased performance estimation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396"/>
        </w:trPr>
        <w:tc>
          <w:tcPr>
            <w:tcW w:type="dxa" w:w="3680"/>
            <w:tcBorders/>
            <w:shd w:fill="eff8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External validation (independent</w:t>
            </w:r>
          </w:p>
        </w:tc>
        <w:tc>
          <w:tcPr>
            <w:tcW w:type="dxa" w:w="1520"/>
            <w:vMerge w:val="restart"/>
            <w:tcBorders/>
            <w:shd w:fill="eff8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49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2%</w:t>
            </w:r>
          </w:p>
        </w:tc>
        <w:tc>
          <w:tcPr>
            <w:tcW w:type="dxa" w:w="3946"/>
            <w:tcBorders/>
            <w:shd w:fill="eff8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5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Essential for clinical translation but</w:t>
            </w:r>
          </w:p>
        </w:tc>
      </w:tr>
      <w:tr>
        <w:trPr>
          <w:trHeight w:hRule="exact" w:val="376"/>
        </w:trPr>
        <w:tc>
          <w:tcPr>
            <w:tcW w:type="dxa" w:w="3680"/>
            <w:tcBorders/>
            <w:shd w:fill="eff8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dataset)</w:t>
            </w:r>
          </w:p>
        </w:tc>
        <w:tc>
          <w:tcPr>
            <w:tcW w:type="dxa" w:w="3009"/>
            <w:vMerge/>
            <w:tcBorders/>
          </w:tcPr>
          <w:p/>
        </w:tc>
        <w:tc>
          <w:tcPr>
            <w:tcW w:type="dxa" w:w="3946"/>
            <w:tcBorders/>
            <w:shd w:fill="eff8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5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exceedingly rare in the reviewed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9026"/>
      </w:tblGrid>
      <w:tr>
        <w:trPr>
          <w:trHeight w:hRule="exact" w:val="392"/>
        </w:trPr>
        <w:tc>
          <w:tcPr>
            <w:tcW w:type="dxa" w:w="9026"/>
            <w:tcBorders>
              <w:bottom w:sz="9.599999999999454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255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literature</w:t>
            </w:r>
          </w:p>
        </w:tc>
      </w:tr>
    </w:tbl>
    <w:p>
      <w:pPr>
        <w:autoSpaceDN w:val="0"/>
        <w:autoSpaceDE w:val="0"/>
        <w:widowControl/>
        <w:spacing w:line="202" w:lineRule="exact" w:before="22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Percentages are approximate and based on the systematic review of ASD detection studies [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>29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].</w:t>
      </w:r>
    </w:p>
    <w:p>
      <w:pPr>
        <w:autoSpaceDN w:val="0"/>
        <w:autoSpaceDE w:val="0"/>
        <w:widowControl/>
        <w:spacing w:line="202" w:lineRule="exact" w:before="294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LOSO = leave-one-subject-out. Data leakage in sample-wise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𝑘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-fold CV occurs when EEG epochs from</w:t>
      </w:r>
    </w:p>
    <w:p>
      <w:pPr>
        <w:autoSpaceDN w:val="0"/>
        <w:autoSpaceDE w:val="0"/>
        <w:widowControl/>
        <w:spacing w:line="200" w:lineRule="exact" w:before="192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the same recording session appear in both training and test folds, inflating accuracy by 5–15 percentage</w:t>
      </w:r>
    </w:p>
    <w:p>
      <w:pPr>
        <w:autoSpaceDN w:val="0"/>
        <w:autoSpaceDE w:val="0"/>
        <w:widowControl/>
        <w:spacing w:line="200" w:lineRule="exact" w:before="196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points relative to subject-independent evaluation.</w:t>
      </w:r>
    </w:p>
    <w:p>
      <w:pPr>
        <w:autoSpaceDN w:val="0"/>
        <w:autoSpaceDE w:val="0"/>
        <w:widowControl/>
        <w:spacing w:line="218" w:lineRule="exact" w:before="432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The literature reveals that ensemble methods consistently outperform single models for biomed-</w:t>
      </w:r>
    </w:p>
    <w:p>
      <w:pPr>
        <w:autoSpaceDN w:val="0"/>
        <w:autoSpaceDE w:val="0"/>
        <w:widowControl/>
        <w:spacing w:line="218" w:lineRule="exact" w:before="230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ical classification, yet no study has applied governance-integrated ensemble selection across</w:t>
      </w:r>
    </w:p>
    <w:p>
      <w:pPr>
        <w:autoSpaceDN w:val="0"/>
        <w:autoSpaceDE w:val="0"/>
        <w:widowControl/>
        <w:spacing w:line="220" w:lineRule="exact" w:before="230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multiple disease domains. Detailed ensemble method specifications are in Appendix B.</w:t>
      </w:r>
    </w:p>
    <w:p>
      <w:pPr>
        <w:autoSpaceDN w:val="0"/>
        <w:autoSpaceDE w:val="0"/>
        <w:widowControl/>
        <w:spacing w:line="218" w:lineRule="exact" w:before="234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Synthesis: Cross-Dataset Generalization and Ensemble Methods.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109</w:t>
      </w:r>
    </w:p>
    <w:p>
      <w:pPr>
        <w:autoSpaceDN w:val="0"/>
        <w:autoSpaceDE w:val="0"/>
        <w:widowControl/>
        <w:spacing w:line="218" w:lineRule="exact" w:before="598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2.14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presents synthesis: Cross-Dataset Generalization and Ensemble Methods.</w:t>
      </w:r>
    </w:p>
    <w:p>
      <w:pPr>
        <w:autoSpaceDN w:val="0"/>
        <w:autoSpaceDE w:val="0"/>
        <w:widowControl/>
        <w:spacing w:line="288" w:lineRule="exact" w:before="266" w:after="196"/>
        <w:ind w:left="1440" w:right="1584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2.14.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Synthesis: Cross-Dataset Generalization and Ensemble Methods. This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table evaluates the evidence on validation rigour and ensemble architectures, showing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 LOSO-CV produces accuracy 5–15 pp lower than random-split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𝑘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-fold while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transfer learning recovers 13–14 pp of cross-corpus degradation; the reader should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conclude that subject-wise splitting and multi-model ensembles are both necessary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design choices for the RGAIG pipeline.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009"/>
        <w:gridCol w:w="3009"/>
        <w:gridCol w:w="3009"/>
      </w:tblGrid>
      <w:tr>
        <w:trPr>
          <w:trHeight w:hRule="exact" w:val="520"/>
        </w:trPr>
        <w:tc>
          <w:tcPr>
            <w:tcW w:type="dxa" w:w="1980"/>
            <w:tcBorders>
              <w:top w:sz="8.800000000000182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Dimension</w:t>
            </w:r>
          </w:p>
        </w:tc>
        <w:tc>
          <w:tcPr>
            <w:tcW w:type="dxa" w:w="3640"/>
            <w:tcBorders>
              <w:top w:sz="8.800000000000182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37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Key Consensus/Gap</w:t>
            </w:r>
          </w:p>
        </w:tc>
        <w:tc>
          <w:tcPr>
            <w:tcW w:type="dxa" w:w="3406"/>
            <w:tcBorders>
              <w:top w:sz="8.800000000000182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Implication for Study Design</w:t>
            </w:r>
          </w:p>
        </w:tc>
      </w:tr>
      <w:tr>
        <w:trPr>
          <w:trHeight w:hRule="exact" w:val="484"/>
        </w:trPr>
        <w:tc>
          <w:tcPr>
            <w:tcW w:type="dxa" w:w="1980"/>
            <w:vMerge w:val="restart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Strongest evidence</w:t>
            </w:r>
          </w:p>
        </w:tc>
        <w:tc>
          <w:tcPr>
            <w:tcW w:type="dxa" w:w="364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6" w:after="0"/>
              <w:ind w:left="3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LOSO-CV produces subject-</w:t>
            </w:r>
          </w:p>
        </w:tc>
        <w:tc>
          <w:tcPr>
            <w:tcW w:type="dxa" w:w="3406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The study must report LOSO-CV as</w:t>
            </w:r>
          </w:p>
        </w:tc>
      </w:tr>
      <w:tr>
        <w:trPr>
          <w:trHeight w:hRule="exact" w:val="380"/>
        </w:trPr>
        <w:tc>
          <w:tcPr>
            <w:tcW w:type="dxa" w:w="3009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3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3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independent accuracy 5–15 pp lower</w:t>
            </w:r>
          </w:p>
        </w:tc>
        <w:tc>
          <w:tcPr>
            <w:tcW w:type="dxa" w:w="34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the primary validation metric, with</w:t>
            </w:r>
          </w:p>
        </w:tc>
      </w:tr>
      <w:tr>
        <w:trPr>
          <w:trHeight w:hRule="exact" w:val="300"/>
        </w:trPr>
        <w:tc>
          <w:tcPr>
            <w:tcW w:type="dxa" w:w="3009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3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9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than random-split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𝑘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-fold; transfer</w:t>
            </w:r>
          </w:p>
        </w:tc>
        <w:tc>
          <w:tcPr>
            <w:tcW w:type="dxa" w:w="34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transfer learning as a mitigation</w:t>
            </w:r>
          </w:p>
        </w:tc>
      </w:tr>
      <w:tr>
        <w:trPr>
          <w:trHeight w:hRule="exact" w:val="472"/>
        </w:trPr>
        <w:tc>
          <w:tcPr>
            <w:tcW w:type="dxa" w:w="3009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3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12" w:after="0"/>
              <w:ind w:left="3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learning recovers 13–14 pp of cross-</w:t>
            </w:r>
          </w:p>
        </w:tc>
        <w:tc>
          <w:tcPr>
            <w:tcW w:type="dxa" w:w="34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12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strategy for cross-dataset gaps</w:t>
            </w:r>
          </w:p>
        </w:tc>
      </w:tr>
    </w:tbl>
    <w:p>
      <w:pPr>
        <w:autoSpaceDN w:val="0"/>
        <w:autoSpaceDE w:val="0"/>
        <w:widowControl/>
        <w:spacing w:line="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338"/>
        </w:trPr>
        <w:tc>
          <w:tcPr>
            <w:tcW w:type="dxa" w:w="200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4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corpus degradation</w:t>
            </w:r>
          </w:p>
        </w:tc>
        <w:tc>
          <w:tcPr>
            <w:tcW w:type="dxa" w:w="3406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34"/>
        </w:trPr>
        <w:tc>
          <w:tcPr>
            <w:tcW w:type="dxa" w:w="20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Key contradiction</w:t>
            </w:r>
          </w:p>
        </w:tc>
        <w:tc>
          <w:tcPr>
            <w:tcW w:type="dxa" w:w="3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30" w:after="0"/>
              <w:ind w:left="4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45% of studies use sample-wise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𝑘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-fold</w:t>
            </w:r>
          </w:p>
        </w:tc>
        <w:tc>
          <w:tcPr>
            <w:tcW w:type="dxa" w:w="34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Reported accuracy ceilings in the</w:t>
            </w:r>
          </w:p>
        </w:tc>
      </w:tr>
      <w:tr>
        <w:trPr>
          <w:trHeight w:hRule="exact" w:val="480"/>
        </w:trPr>
        <w:tc>
          <w:tcPr>
            <w:tcW w:type="dxa" w:w="3009"/>
            <w:vMerge/>
            <w:tcBorders/>
          </w:tcPr>
          <w:p/>
        </w:tc>
        <w:tc>
          <w:tcPr>
            <w:tcW w:type="dxa" w:w="3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96" w:after="0"/>
              <w:ind w:left="4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(moderate reliability with data</w:t>
            </w:r>
          </w:p>
        </w:tc>
        <w:tc>
          <w:tcPr>
            <w:tcW w:type="dxa" w:w="34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96" w:after="0"/>
              <w:ind w:left="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literature are likely inflated; the</w:t>
            </w:r>
          </w:p>
        </w:tc>
      </w:tr>
      <w:tr>
        <w:trPr>
          <w:trHeight w:hRule="exact" w:val="400"/>
        </w:trPr>
        <w:tc>
          <w:tcPr>
            <w:tcW w:type="dxa" w:w="3009"/>
            <w:vMerge/>
            <w:tcBorders/>
          </w:tcPr>
          <w:p/>
        </w:tc>
        <w:tc>
          <w:tcPr>
            <w:tcW w:type="dxa" w:w="3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4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leakage risk) while only 2% use</w:t>
            </w:r>
          </w:p>
        </w:tc>
        <w:tc>
          <w:tcPr>
            <w:tcW w:type="dxa" w:w="34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study design must avoid sample-wise</w:t>
            </w:r>
          </w:p>
        </w:tc>
      </w:tr>
      <w:tr>
        <w:trPr>
          <w:trHeight w:hRule="exact" w:val="504"/>
        </w:trPr>
        <w:tc>
          <w:tcPr>
            <w:tcW w:type="dxa" w:w="3009"/>
            <w:vMerge/>
            <w:tcBorders/>
          </w:tcPr>
          <w:p/>
        </w:tc>
        <w:tc>
          <w:tcPr>
            <w:tcW w:type="dxa" w:w="3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8" w:after="0"/>
              <w:ind w:left="4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external validation (gold standard)</w:t>
            </w:r>
          </w:p>
        </w:tc>
        <w:tc>
          <w:tcPr>
            <w:tcW w:type="dxa" w:w="34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08" w:after="0"/>
              <w:ind w:left="0" w:right="0" w:firstLine="0"/>
              <w:jc w:val="center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𝑘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-fold in favour of subject-wise splits</w:t>
            </w:r>
          </w:p>
        </w:tc>
      </w:tr>
      <w:tr>
        <w:trPr>
          <w:trHeight w:hRule="exact" w:val="396"/>
        </w:trPr>
        <w:tc>
          <w:tcPr>
            <w:tcW w:type="dxa" w:w="20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Unresolved gap</w:t>
            </w:r>
          </w:p>
        </w:tc>
        <w:tc>
          <w:tcPr>
            <w:tcW w:type="dxa" w:w="3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4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The 15–21 pp cross-dataset accuracy</w:t>
            </w:r>
          </w:p>
        </w:tc>
        <w:tc>
          <w:tcPr>
            <w:tcW w:type="dxa" w:w="34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Ensemble gains must be balanced</w:t>
            </w:r>
          </w:p>
        </w:tc>
      </w:tr>
      <w:tr>
        <w:trPr>
          <w:trHeight w:hRule="exact" w:val="400"/>
        </w:trPr>
        <w:tc>
          <w:tcPr>
            <w:tcW w:type="dxa" w:w="3009"/>
            <w:vMerge/>
            <w:tcBorders/>
          </w:tcPr>
          <w:p/>
        </w:tc>
        <w:tc>
          <w:tcPr>
            <w:tcW w:type="dxa" w:w="3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drop demonstrates that single-site</w:t>
            </w:r>
          </w:p>
        </w:tc>
        <w:tc>
          <w:tcPr>
            <w:tcW w:type="dxa" w:w="34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against explainability requirements;</w:t>
            </w:r>
          </w:p>
        </w:tc>
      </w:tr>
      <w:tr>
        <w:trPr>
          <w:trHeight w:hRule="exact" w:val="400"/>
        </w:trPr>
        <w:tc>
          <w:tcPr>
            <w:tcW w:type="dxa" w:w="3009"/>
            <w:vMerge/>
            <w:tcBorders/>
          </w:tcPr>
          <w:p/>
        </w:tc>
        <w:tc>
          <w:tcPr>
            <w:tcW w:type="dxa" w:w="3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4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results do not generalise; ensembling</w:t>
            </w:r>
          </w:p>
        </w:tc>
        <w:tc>
          <w:tcPr>
            <w:tcW w:type="dxa" w:w="34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the meta-learner design must</w:t>
            </w:r>
          </w:p>
        </w:tc>
      </w:tr>
      <w:tr>
        <w:trPr>
          <w:trHeight w:hRule="exact" w:val="368"/>
        </w:trPr>
        <w:tc>
          <w:tcPr>
            <w:tcW w:type="dxa" w:w="3009"/>
            <w:vMerge/>
            <w:tcBorders/>
          </w:tcPr>
          <w:p/>
        </w:tc>
        <w:tc>
          <w:tcPr>
            <w:tcW w:type="dxa" w:w="3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8" w:after="0"/>
              <w:ind w:left="4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improves accuracy by 4.7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±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2.3 pp but</w:t>
            </w:r>
          </w:p>
        </w:tc>
        <w:tc>
          <w:tcPr>
            <w:tcW w:type="dxa" w:w="34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8" w:after="0"/>
              <w:ind w:left="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preserve attribution traceability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4513"/>
        <w:gridCol w:w="4513"/>
      </w:tblGrid>
      <w:tr>
        <w:trPr>
          <w:trHeight w:hRule="exact" w:val="338"/>
        </w:trPr>
        <w:tc>
          <w:tcPr>
            <w:tcW w:type="dxa" w:w="5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0" w:right="18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increases interpretability challenges</w:t>
            </w:r>
          </w:p>
        </w:tc>
        <w:tc>
          <w:tcPr>
            <w:tcW w:type="dxa" w:w="3406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752"/>
        </w:trPr>
        <w:tc>
          <w:tcPr>
            <w:tcW w:type="dxa" w:w="5620"/>
            <w:tcBorders>
              <w:bottom w:sz="9.59999999999945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6" w:lineRule="exact" w:before="38" w:after="0"/>
              <w:ind w:left="2352" w:right="0" w:hanging="2352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Implication for this study Multi-scale cascaded ensembles with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domain-specific base models and a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shared meta-learner have not been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tested with governance integration</w:t>
            </w:r>
          </w:p>
        </w:tc>
        <w:tc>
          <w:tcPr>
            <w:tcW w:type="dxa" w:w="3406"/>
            <w:tcBorders>
              <w:bottom w:sz="9.59999999999945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6" w:lineRule="exact" w:before="38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RGAIG must validate the cascaded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ensemble on multiple public datasets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per domain and report both within-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and cross-dataset accuracy</w:t>
            </w:r>
          </w:p>
        </w:tc>
      </w:tr>
    </w:tbl>
    <w:p>
      <w:pPr>
        <w:autoSpaceDN w:val="0"/>
        <w:autoSpaceDE w:val="0"/>
        <w:widowControl/>
        <w:spacing w:line="218" w:lineRule="exact" w:before="446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Consumer-grade EEG wearables (Emotiv EPOC, Insight, Muse) offer cost-effective monitoring</w:t>
      </w:r>
    </w:p>
    <w:p>
      <w:pPr>
        <w:autoSpaceDN w:val="0"/>
        <w:autoSpaceDE w:val="0"/>
        <w:widowControl/>
        <w:spacing w:line="218" w:lineRule="exact" w:before="230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at 6 dB lower SNR than clinical-grade systems, while multimodal fusion (EEG + HRV +</w:t>
      </w:r>
    </w:p>
    <w:p>
      <w:pPr>
        <w:autoSpaceDN w:val="0"/>
        <w:autoSpaceDE w:val="0"/>
        <w:widowControl/>
        <w:spacing w:line="218" w:lineRule="exact" w:before="232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GSR) achieves 88.7% stress detection in real-time settings. Wearable device comparisons, edge</w:t>
      </w:r>
    </w:p>
    <w:p>
      <w:pPr>
        <w:autoSpaceDN w:val="0"/>
        <w:autoSpaceDE w:val="0"/>
        <w:widowControl/>
        <w:spacing w:line="218" w:lineRule="exact" w:before="230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deployment specifications, and lab-to-field accuracy degradation analysis are documented in the</w:t>
      </w:r>
    </w:p>
    <w:p>
      <w:pPr>
        <w:autoSpaceDN w:val="0"/>
        <w:autoSpaceDE w:val="0"/>
        <w:widowControl/>
        <w:spacing w:line="218" w:lineRule="exact" w:before="230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Supplementary Volume (Chapter 2, Section S2.7).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110</w:t>
      </w:r>
    </w:p>
    <w:p>
      <w:pPr>
        <w:autoSpaceDN w:val="0"/>
        <w:autoSpaceDE w:val="0"/>
        <w:widowControl/>
        <w:spacing w:line="240" w:lineRule="exact" w:before="6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Responsible AI Frameworks in Clinical Diagnostics</w:t>
      </w:r>
    </w:p>
    <w:p>
      <w:pPr>
        <w:autoSpaceDN w:val="0"/>
        <w:autoSpaceDE w:val="0"/>
        <w:widowControl/>
        <w:spacing w:line="448" w:lineRule="exact" w:before="146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Responsible AI (RAI) has transitioned from aspirational principle to regulatory mandate. The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EU AI Act (2024) classifies medical diagnostic AI as “high-risk” (Annex III), requiring con-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formity assessments, transparency documentation, and human oversight provisions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12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]. The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FDA’s predetermined change control plan (2021) requires documented model monitoring and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update protocols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11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]. The NIST AI Risk Management Framework (2023) provides voluntary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guidance organised around Govern, Map, Measure, and Manage functions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51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].</w:t>
      </w:r>
    </w:p>
    <w:p>
      <w:pPr>
        <w:autoSpaceDN w:val="0"/>
        <w:autoSpaceDE w:val="0"/>
        <w:widowControl/>
        <w:spacing w:line="448" w:lineRule="exact" w:before="0" w:after="0"/>
        <w:ind w:left="1440" w:right="1434" w:firstLine="72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Despite regulatory momentum, fewer than 8% of the 156 reviewed studies document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compliance evidence. Jobin et al.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52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] analysed 84 AI ethics guidelines globally, identifying con-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vergence on five principles (transparency, justice, non-maleficence, responsibility, privacy) but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divergence on operationalisation. Floridi et al.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53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] proposed a translational framework bridg-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ing ethical principles to engineering requirements, but no study has embedded RAI governance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within a diagnostic classification pipeline.</w:t>
      </w:r>
    </w:p>
    <w:p>
      <w:pPr>
        <w:autoSpaceDN w:val="0"/>
        <w:autoSpaceDE w:val="0"/>
        <w:widowControl/>
        <w:spacing w:line="218" w:lineRule="exact" w:before="230" w:after="0"/>
        <w:ind w:left="216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Three specific RAI challenges affect ASD-focused biomedical AI.</w:t>
      </w:r>
    </w:p>
    <w:p>
      <w:pPr>
        <w:autoSpaceDN w:val="0"/>
        <w:tabs>
          <w:tab w:pos="1726" w:val="left"/>
        </w:tabs>
        <w:autoSpaceDE w:val="0"/>
        <w:widowControl/>
        <w:spacing w:line="446" w:lineRule="exact" w:before="146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Bias across domains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— Demographic bias manifests differently by domain, requiring a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single framework to accommodate domain-specific bias sources:</w:t>
      </w:r>
    </w:p>
    <w:p>
      <w:pPr>
        <w:autoSpaceDN w:val="0"/>
        <w:autoSpaceDE w:val="0"/>
        <w:widowControl/>
        <w:spacing w:line="222" w:lineRule="exact" w:before="310" w:after="0"/>
        <w:ind w:left="1812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–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ASD: 4:1 male-to-female demographic ratio skews training data.</w:t>
      </w:r>
    </w:p>
    <w:p>
      <w:pPr>
        <w:autoSpaceDN w:val="0"/>
        <w:autoSpaceDE w:val="0"/>
        <w:widowControl/>
        <w:spacing w:line="446" w:lineRule="exact" w:before="82" w:after="0"/>
        <w:ind w:left="1726" w:right="1434" w:hanging="286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Confidence calibration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— Well-calibrated models produce prediction probabilities that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reflect true diagnostic accuracy, enabling clinicians to appropriately weight AI recommenda-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tions. Miscalibrated confidence scores erode clinical trust regardless of underlying accuracy.</w:t>
      </w:r>
    </w:p>
    <w:p>
      <w:pPr>
        <w:autoSpaceDN w:val="0"/>
        <w:tabs>
          <w:tab w:pos="1726" w:val="left"/>
          <w:tab w:pos="10198" w:val="left"/>
        </w:tabs>
        <w:autoSpaceDE w:val="0"/>
        <w:widowControl/>
        <w:spacing w:line="446" w:lineRule="exact" w:before="66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Audit trail completeness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— Every diagnostic decision must be traceable from input data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through preprocessing, feature extraction, classification, and explanation generation.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No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reviewed single-domain study satisfies this requirement end-to-end.</w:t>
      </w:r>
    </w:p>
    <w:p>
      <w:pPr>
        <w:autoSpaceDN w:val="0"/>
        <w:autoSpaceDE w:val="0"/>
        <w:widowControl/>
        <w:spacing w:line="218" w:lineRule="exact" w:before="374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Synthesis: Responsible AI Frameworks in Clinical.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111</w:t>
      </w:r>
    </w:p>
    <w:p>
      <w:pPr>
        <w:autoSpaceDN w:val="0"/>
        <w:autoSpaceDE w:val="0"/>
        <w:widowControl/>
        <w:spacing w:line="218" w:lineRule="exact" w:before="598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2.15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outlines synthesis: Responsible AI Frameworks in Clinical Diagnostics.</w:t>
      </w:r>
    </w:p>
    <w:p>
      <w:pPr>
        <w:autoSpaceDN w:val="0"/>
        <w:autoSpaceDE w:val="0"/>
        <w:widowControl/>
        <w:spacing w:line="288" w:lineRule="exact" w:before="266" w:after="196"/>
        <w:ind w:left="1440" w:right="144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2.15.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Synthesis: Responsible AI Frameworks in Clinical Diagnostics. This table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contrasts the strong regulatory momentum (EU AI Act, FDA, NIST AI RMF) with 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finding that fewer than 8% of 156 reviewed studies document any compliance evidence;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 takeaway is that governance must be operationalised as a measurable engineering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layer—not a post-hoc compliance exercise—which directly motivates RGAIG’s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525-module governance taxonomy.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009"/>
        <w:gridCol w:w="3009"/>
        <w:gridCol w:w="3009"/>
      </w:tblGrid>
      <w:tr>
        <w:trPr>
          <w:trHeight w:hRule="exact" w:val="520"/>
        </w:trPr>
        <w:tc>
          <w:tcPr>
            <w:tcW w:type="dxa" w:w="1980"/>
            <w:tcBorders>
              <w:top w:sz="8.800000000000182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Dimension</w:t>
            </w:r>
          </w:p>
        </w:tc>
        <w:tc>
          <w:tcPr>
            <w:tcW w:type="dxa" w:w="3600"/>
            <w:tcBorders>
              <w:top w:sz="8.800000000000182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37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Key Consensus/Gap</w:t>
            </w:r>
          </w:p>
        </w:tc>
        <w:tc>
          <w:tcPr>
            <w:tcW w:type="dxa" w:w="3446"/>
            <w:tcBorders>
              <w:top w:sz="8.800000000000182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16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Implication for Study Design</w:t>
            </w:r>
          </w:p>
        </w:tc>
      </w:tr>
      <w:tr>
        <w:trPr>
          <w:trHeight w:hRule="exact" w:val="484"/>
        </w:trPr>
        <w:tc>
          <w:tcPr>
            <w:tcW w:type="dxa" w:w="1980"/>
            <w:vMerge w:val="restart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Strongest evidence</w:t>
            </w:r>
          </w:p>
        </w:tc>
        <w:tc>
          <w:tcPr>
            <w:tcW w:type="dxa" w:w="360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6" w:after="0"/>
              <w:ind w:left="3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Convergence on five RAI principles</w:t>
            </w:r>
          </w:p>
        </w:tc>
        <w:tc>
          <w:tcPr>
            <w:tcW w:type="dxa" w:w="3446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RGAIG must embed governance as</w:t>
            </w:r>
          </w:p>
        </w:tc>
      </w:tr>
      <w:tr>
        <w:trPr>
          <w:trHeight w:hRule="exact" w:val="380"/>
        </w:trPr>
        <w:tc>
          <w:tcPr>
            <w:tcW w:type="dxa" w:w="3009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3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3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(transparency, justice, non-</w:t>
            </w:r>
          </w:p>
        </w:tc>
        <w:tc>
          <w:tcPr>
            <w:tcW w:type="dxa" w:w="34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1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an architectural layer, not a</w:t>
            </w:r>
          </w:p>
        </w:tc>
      </w:tr>
      <w:tr>
        <w:trPr>
          <w:trHeight w:hRule="exact" w:val="400"/>
        </w:trPr>
        <w:tc>
          <w:tcPr>
            <w:tcW w:type="dxa" w:w="3009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3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3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maleficence, responsibility, privacy)</w:t>
            </w:r>
          </w:p>
        </w:tc>
        <w:tc>
          <w:tcPr>
            <w:tcW w:type="dxa" w:w="34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1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compliance afterthought, and address</w:t>
            </w:r>
          </w:p>
        </w:tc>
      </w:tr>
      <w:tr>
        <w:trPr>
          <w:trHeight w:hRule="exact" w:val="372"/>
        </w:trPr>
        <w:tc>
          <w:tcPr>
            <w:tcW w:type="dxa" w:w="3009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3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3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across 84 global guidelines; EU AI</w:t>
            </w:r>
          </w:p>
        </w:tc>
        <w:tc>
          <w:tcPr>
            <w:tcW w:type="dxa" w:w="34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1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all five converged principles</w:t>
            </w:r>
          </w:p>
        </w:tc>
      </w:tr>
    </w:tbl>
    <w:p>
      <w:pPr>
        <w:autoSpaceDN w:val="0"/>
        <w:autoSpaceDE w:val="0"/>
        <w:widowControl/>
        <w:spacing w:line="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9026"/>
      </w:tblGrid>
      <w:tr>
        <w:trPr>
          <w:trHeight w:hRule="exact" w:val="320"/>
        </w:trPr>
        <w:tc>
          <w:tcPr>
            <w:tcW w:type="dxa" w:w="9146"/>
            <w:tcBorders/>
            <w:shd w:fill="eff8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366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Act classifies medical diagnostic AI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416"/>
        </w:trPr>
        <w:tc>
          <w:tcPr>
            <w:tcW w:type="dxa" w:w="57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232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as high-risk</w:t>
            </w:r>
          </w:p>
        </w:tc>
        <w:tc>
          <w:tcPr>
            <w:tcW w:type="dxa" w:w="340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6" w:lineRule="exact" w:before="376" w:after="0"/>
              <w:ind w:left="68" w:right="144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The disconnect between normative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frameworks and engineering practice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means RGAIG must translate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governance principles into testable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pipeline components</w:t>
            </w:r>
          </w:p>
        </w:tc>
      </w:tr>
      <w:tr>
        <w:trPr>
          <w:trHeight w:hRule="exact" w:val="440"/>
        </w:trPr>
        <w:tc>
          <w:tcPr>
            <w:tcW w:type="dxa" w:w="2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5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Key contradiction</w:t>
            </w:r>
          </w:p>
        </w:tc>
        <w:tc>
          <w:tcPr>
            <w:tcW w:type="dxa" w:w="3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56" w:after="0"/>
              <w:ind w:left="4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Regulatory momentum is strong (EU</w:t>
            </w:r>
          </w:p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1694"/>
        </w:trPr>
        <w:tc>
          <w:tcPr>
            <w:tcW w:type="dxa" w:w="57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4" w:lineRule="exact" w:before="0" w:after="0"/>
              <w:ind w:left="2412" w:right="288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AI Act, FDA, NIST AI RMF), yet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fewer than 8% of 156 reviewed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studies document any compliance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evidence</w:t>
            </w:r>
          </w:p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406"/>
        </w:trPr>
        <w:tc>
          <w:tcPr>
            <w:tcW w:type="dxa" w:w="2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Unresolved gap</w:t>
            </w:r>
          </w:p>
        </w:tc>
        <w:tc>
          <w:tcPr>
            <w:tcW w:type="dxa" w:w="374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3740"/>
            </w:tblGrid>
            <w:tr>
              <w:trPr>
                <w:trHeight w:hRule="exact" w:val="342"/>
              </w:trPr>
              <w:tc>
                <w:tcPr>
                  <w:tcW w:type="dxa" w:w="3140"/>
                  <w:tcBorders/>
                  <w:shd w:fill="eff8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18" w:after="0"/>
                    <w:ind w:left="212" w:right="0" w:firstLine="0"/>
                    <w:jc w:val="lef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No study has embedded RAI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40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6" w:lineRule="exact" w:before="0" w:after="0"/>
              <w:ind w:left="68" w:right="144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The governance layer must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accommodate ASD-specific bias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sources while maintaining a unified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audit trail</w:t>
            </w:r>
          </w:p>
        </w:tc>
      </w:tr>
      <w:tr>
        <w:trPr>
          <w:trHeight w:hRule="exact" w:val="1178"/>
        </w:trPr>
        <w:tc>
          <w:tcPr>
            <w:tcW w:type="dxa" w:w="57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0" w:after="0"/>
              <w:ind w:left="24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governance within an ASD diagnostic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classification pipeline; ASD bias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manifests as gender skew (4:1 male)</w:t>
            </w:r>
          </w:p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1680"/>
        </w:trPr>
        <w:tc>
          <w:tcPr>
            <w:tcW w:type="dxa" w:w="57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6" w:lineRule="exact" w:before="38" w:after="0"/>
              <w:ind w:left="2412" w:right="144" w:hanging="2352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Implication for this study Confidence calibration, audit trail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completeness, and domain-specific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bias mitigation are all prerequisites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for clinical deployment</w:t>
            </w:r>
          </w:p>
        </w:tc>
        <w:tc>
          <w:tcPr>
            <w:tcW w:type="dxa" w:w="34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6" w:lineRule="exact" w:before="38" w:after="0"/>
              <w:ind w:left="68" w:right="288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RGAIG must include calibrated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confidence scores, end-to-end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traceability, and per-ASD bias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assessment within its 525-module</w:t>
            </w:r>
          </w:p>
        </w:tc>
      </w:tr>
    </w:tbl>
    <w:p>
      <w:pPr>
        <w:autoSpaceDN w:val="0"/>
        <w:autoSpaceDE w:val="0"/>
        <w:widowControl/>
        <w:spacing w:line="200" w:lineRule="exact" w:before="136" w:after="0"/>
        <w:ind w:left="0" w:right="2834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governance taxonomy</w:t>
      </w:r>
    </w:p>
    <w:p>
      <w:pPr>
        <w:autoSpaceDN w:val="0"/>
        <w:autoSpaceDE w:val="0"/>
        <w:widowControl/>
        <w:spacing w:line="218" w:lineRule="exact" w:before="578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This theme therefore implies that the study design must operationalise governance as a mea-</w:t>
      </w:r>
    </w:p>
    <w:p>
      <w:pPr>
        <w:autoSpaceDN w:val="0"/>
        <w:autoSpaceDE w:val="0"/>
        <w:widowControl/>
        <w:spacing w:line="218" w:lineRule="exact" w:before="230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surable engineering capability rather than a conceptual aspiration, which is operationalised in</w:t>
      </w:r>
    </w:p>
    <w:p>
      <w:pPr>
        <w:autoSpaceDN w:val="0"/>
        <w:autoSpaceDE w:val="0"/>
        <w:widowControl/>
        <w:spacing w:line="218" w:lineRule="exact" w:before="230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Chapter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3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through the 525-module unified quality taxonomy spanning 8-phase ML/DL analysis,</w:t>
      </w:r>
    </w:p>
    <w:p>
      <w:pPr>
        <w:autoSpaceDN w:val="0"/>
        <w:autoSpaceDE w:val="0"/>
        <w:widowControl/>
        <w:spacing w:line="220" w:lineRule="exact" w:before="230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13-phase GenAI QA, and 10 cross-cutting AI governance pillars.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112</w:t>
      </w:r>
    </w:p>
    <w:p>
      <w:pPr>
        <w:autoSpaceDN w:val="0"/>
        <w:autoSpaceDE w:val="0"/>
        <w:widowControl/>
        <w:spacing w:line="240" w:lineRule="exact" w:before="6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Automated Pipeline and Multi-Agent Systems</w:t>
      </w:r>
    </w:p>
    <w:p>
      <w:pPr>
        <w:autoSpaceDN w:val="0"/>
        <w:autoSpaceDE w:val="0"/>
        <w:widowControl/>
        <w:spacing w:line="448" w:lineRule="exact" w:before="146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Multi-agent systems—modular sub-tasks executed by specialised autonomous agents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54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]—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have been applied to data science workflow orchestration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14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], but their deployment in biomed-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ical diagnostics is limited to four published architectures, none of which integrates end-to-end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automation with responsible AI governance.</w:t>
      </w:r>
    </w:p>
    <w:p>
      <w:pPr>
        <w:autoSpaceDN w:val="0"/>
        <w:tabs>
          <w:tab w:pos="1920" w:val="left"/>
          <w:tab w:pos="2160" w:val="left"/>
        </w:tabs>
        <w:autoSpaceDE w:val="0"/>
        <w:widowControl/>
        <w:spacing w:line="448" w:lineRule="exact" w:before="0" w:after="0"/>
        <w:ind w:left="1440" w:right="1296" w:firstLine="0"/>
        <w:jc w:val="left"/>
      </w:pPr>
      <w:r>
        <w:tab/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Four recent multi-agent architectures are relevant to this study. Zhou et al.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36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] defined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 modular multi-agent framework with specialised LLM-based medical agents (GP, radiologist,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specialist) collaborating via modular workflow, but without concrete EEG or MRI expert mod-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els.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Jin et al.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37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] proposed MedAgent-Pro with task-level reasoning plus case-level agents,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achieving superior reliability on imaging and text but without EEG routing capabilities. Wang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et al.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38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] combined LLM reasoning with medical imaging, pathology, and clinical indicators but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did not address real-time signal processing. Chen et al.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39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] developed a mixture-of-modality-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experts architecture via adaptive co-learning, but the system always fuses all modalities rather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than selecting domain-appropriate experts.</w:t>
      </w:r>
    </w:p>
    <w:p>
      <w:pPr>
        <w:autoSpaceDN w:val="0"/>
        <w:autoSpaceDE w:val="0"/>
        <w:widowControl/>
        <w:spacing w:line="240" w:lineRule="exact" w:before="582" w:after="0"/>
        <w:ind w:left="1440" w:right="0" w:firstLine="0"/>
        <w:jc w:val="left"/>
      </w:pPr>
      <w:r>
        <w:rPr>
          <w:rFonts w:ascii="LMRoman10" w:hAnsi="LMRoman10" w:eastAsia="LMRoman10"/>
          <w:b/>
          <w:i/>
          <w:color w:val="000080"/>
          <w:sz w:val="24"/>
        </w:rPr>
        <w:t>Comparative Analysis of Multi-Agent Healthcare Frameworks</w:t>
      </w:r>
    </w:p>
    <w:p>
      <w:pPr>
        <w:autoSpaceDN w:val="0"/>
        <w:tabs>
          <w:tab w:pos="2160" w:val="left"/>
        </w:tabs>
        <w:autoSpaceDE w:val="0"/>
        <w:widowControl/>
        <w:spacing w:line="448" w:lineRule="exact" w:before="146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compares four architectural paradigms for multi-disease AI systems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44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].</w:t>
      </w:r>
      <w:r>
        <w:rPr>
          <w:rFonts w:ascii="LMRoman8" w:hAnsi="LMRoman8" w:eastAsia="LMRoman8"/>
          <w:b w:val="0"/>
          <w:i w:val="0"/>
          <w:color w:val="000080"/>
          <w:sz w:val="16"/>
        </w:rPr>
        <w:t xml:space="preserve">1 </w:t>
      </w:r>
      <w:r>
        <w:br/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is reduced in the main chapter to its central point: benchmark evidence suggests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that moving from single-model to coordinated multi-agent architectures may improve workflow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flexibility, but the available evidence remains experimental rather than clinically deployment-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ready. The detailed comparison is therefore kept outside the live chapter.</w:t>
      </w:r>
    </w:p>
    <w:p>
      <w:pPr>
        <w:autoSpaceDN w:val="0"/>
        <w:autoSpaceDE w:val="0"/>
        <w:widowControl/>
        <w:spacing w:line="218" w:lineRule="exact" w:before="234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Synthesis: Automated Pipeline and Multi-Agent.</w:t>
      </w:r>
    </w:p>
    <w:p>
      <w:pPr>
        <w:autoSpaceDN w:val="0"/>
        <w:autoSpaceDE w:val="0"/>
        <w:widowControl/>
        <w:spacing w:line="222" w:lineRule="exact" w:before="196" w:after="0"/>
        <w:ind w:left="1710" w:right="0" w:firstLine="0"/>
        <w:jc w:val="left"/>
      </w:pPr>
      <w:r>
        <w:rPr>
          <w:rFonts w:ascii="LMRoman7" w:hAnsi="LMRoman7" w:eastAsia="LMRoman7"/>
          <w:b w:val="0"/>
          <w:i w:val="0"/>
          <w:color w:val="000000"/>
          <w:sz w:val="14"/>
        </w:rPr>
        <w:t>1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The candidate’s own work from this research programme.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113</w:t>
      </w:r>
    </w:p>
    <w:p>
      <w:pPr>
        <w:autoSpaceDN w:val="0"/>
        <w:autoSpaceDE w:val="0"/>
        <w:widowControl/>
        <w:spacing w:line="218" w:lineRule="exact" w:before="598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2.16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presents synthesis: Automated Pipeline and Multi-Agent Systems.</w:t>
      </w:r>
    </w:p>
    <w:p>
      <w:pPr>
        <w:autoSpaceDN w:val="0"/>
        <w:autoSpaceDE w:val="0"/>
        <w:widowControl/>
        <w:spacing w:line="288" w:lineRule="exact" w:before="266" w:after="196"/>
        <w:ind w:left="1440" w:right="144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2.16.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Synthesis: Automated Pipeline and Multi-Agent Systems. This table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assesses four recent multi-agent healthcare architectures, establishing that modular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agent orchestration is architecturally viable yet none integrates end-to-end automation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with responsible AI governance or EEG-specific expert routing; this gap directly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motivates RGAIG’s five-agent orchestration design targeting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≥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90% effort reduction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(H5) with embedded audit trail generation.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009"/>
        <w:gridCol w:w="3009"/>
        <w:gridCol w:w="3009"/>
      </w:tblGrid>
      <w:tr>
        <w:trPr>
          <w:trHeight w:hRule="exact" w:val="520"/>
        </w:trPr>
        <w:tc>
          <w:tcPr>
            <w:tcW w:type="dxa" w:w="1980"/>
            <w:tcBorders>
              <w:top w:sz="8.800000000000182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Dimension</w:t>
            </w:r>
          </w:p>
        </w:tc>
        <w:tc>
          <w:tcPr>
            <w:tcW w:type="dxa" w:w="3680"/>
            <w:tcBorders>
              <w:top w:sz="8.800000000000182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37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Key Consensus/Gap</w:t>
            </w:r>
          </w:p>
        </w:tc>
        <w:tc>
          <w:tcPr>
            <w:tcW w:type="dxa" w:w="3366"/>
            <w:tcBorders>
              <w:top w:sz="8.800000000000182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8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Implication for Study Design</w:t>
            </w:r>
          </w:p>
        </w:tc>
      </w:tr>
      <w:tr>
        <w:trPr>
          <w:trHeight w:hRule="exact" w:val="484"/>
        </w:trPr>
        <w:tc>
          <w:tcPr>
            <w:tcW w:type="dxa" w:w="1980"/>
            <w:vMerge w:val="restart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Strongest evidence</w:t>
            </w:r>
          </w:p>
        </w:tc>
        <w:tc>
          <w:tcPr>
            <w:tcW w:type="dxa" w:w="368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6" w:after="0"/>
              <w:ind w:left="3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Four recent multi-agent architectures</w:t>
            </w:r>
          </w:p>
        </w:tc>
        <w:tc>
          <w:tcPr>
            <w:tcW w:type="dxa" w:w="3366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6" w:after="0"/>
              <w:ind w:left="8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Multi-agent orchestration is</w:t>
            </w:r>
          </w:p>
        </w:tc>
      </w:tr>
      <w:tr>
        <w:trPr>
          <w:trHeight w:hRule="exact" w:val="380"/>
        </w:trPr>
        <w:tc>
          <w:tcPr>
            <w:tcW w:type="dxa" w:w="3009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3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demonstrate that modular LLM-</w:t>
            </w:r>
          </w:p>
        </w:tc>
        <w:tc>
          <w:tcPr>
            <w:tcW w:type="dxa" w:w="33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architecturally viable for healthcare</w:t>
            </w:r>
          </w:p>
        </w:tc>
      </w:tr>
      <w:tr>
        <w:trPr>
          <w:trHeight w:hRule="exact" w:val="400"/>
        </w:trPr>
        <w:tc>
          <w:tcPr>
            <w:tcW w:type="dxa" w:w="3009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3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3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based agents can collaborate on</w:t>
            </w:r>
          </w:p>
        </w:tc>
        <w:tc>
          <w:tcPr>
            <w:tcW w:type="dxa" w:w="33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8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AI; the RGAIG pipeline should</w:t>
            </w:r>
          </w:p>
        </w:tc>
      </w:tr>
      <w:tr>
        <w:trPr>
          <w:trHeight w:hRule="exact" w:val="372"/>
        </w:trPr>
        <w:tc>
          <w:tcPr>
            <w:tcW w:type="dxa" w:w="3009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3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3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medical tasks with improved</w:t>
            </w:r>
          </w:p>
        </w:tc>
        <w:tc>
          <w:tcPr>
            <w:tcW w:type="dxa" w:w="33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8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adopt a modular agent design</w:t>
            </w:r>
          </w:p>
        </w:tc>
      </w:tr>
    </w:tbl>
    <w:p>
      <w:pPr>
        <w:autoSpaceDN w:val="0"/>
        <w:autoSpaceDE w:val="0"/>
        <w:widowControl/>
        <w:spacing w:line="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338"/>
        </w:trPr>
        <w:tc>
          <w:tcPr>
            <w:tcW w:type="dxa" w:w="200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reliability over monolithic systems</w:t>
            </w:r>
          </w:p>
        </w:tc>
        <w:tc>
          <w:tcPr>
            <w:tcW w:type="dxa" w:w="3406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14"/>
        </w:trPr>
        <w:tc>
          <w:tcPr>
            <w:tcW w:type="dxa" w:w="20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Key contradiction</w:t>
            </w:r>
          </w:p>
        </w:tc>
        <w:tc>
          <w:tcPr>
            <w:tcW w:type="dxa" w:w="3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4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All four published architectures</w:t>
            </w:r>
          </w:p>
        </w:tc>
        <w:tc>
          <w:tcPr>
            <w:tcW w:type="dxa" w:w="34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The study must acknowledge that</w:t>
            </w:r>
          </w:p>
        </w:tc>
      </w:tr>
      <w:tr>
        <w:trPr>
          <w:trHeight w:hRule="exact" w:val="400"/>
        </w:trPr>
        <w:tc>
          <w:tcPr>
            <w:tcW w:type="dxa" w:w="3009"/>
            <w:vMerge/>
            <w:tcBorders/>
          </w:tcPr>
          <w:p/>
        </w:tc>
        <w:tc>
          <w:tcPr>
            <w:tcW w:type="dxa" w:w="3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4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operate on benchmark datasets under</w:t>
            </w:r>
          </w:p>
        </w:tc>
        <w:tc>
          <w:tcPr>
            <w:tcW w:type="dxa" w:w="34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pipeline automation is validated on</w:t>
            </w:r>
          </w:p>
        </w:tc>
      </w:tr>
      <w:tr>
        <w:trPr>
          <w:trHeight w:hRule="exact" w:val="400"/>
        </w:trPr>
        <w:tc>
          <w:tcPr>
            <w:tcW w:type="dxa" w:w="3009"/>
            <w:vMerge/>
            <w:tcBorders/>
          </w:tcPr>
          <w:p/>
        </w:tc>
        <w:tc>
          <w:tcPr>
            <w:tcW w:type="dxa" w:w="3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4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controlled conditions; the gap</w:t>
            </w:r>
          </w:p>
        </w:tc>
        <w:tc>
          <w:tcPr>
            <w:tcW w:type="dxa" w:w="34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public benchmarks, not live clinical</w:t>
            </w:r>
          </w:p>
        </w:tc>
      </w:tr>
      <w:tr>
        <w:trPr>
          <w:trHeight w:hRule="exact" w:val="400"/>
        </w:trPr>
        <w:tc>
          <w:tcPr>
            <w:tcW w:type="dxa" w:w="3009"/>
            <w:vMerge/>
            <w:tcBorders/>
          </w:tcPr>
          <w:p/>
        </w:tc>
        <w:tc>
          <w:tcPr>
            <w:tcW w:type="dxa" w:w="3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8" w:after="0"/>
              <w:ind w:left="4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between orchestrating pre-processed</w:t>
            </w:r>
          </w:p>
        </w:tc>
        <w:tc>
          <w:tcPr>
            <w:tcW w:type="dxa" w:w="34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8" w:after="0"/>
              <w:ind w:left="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streams, and scope claims</w:t>
            </w:r>
          </w:p>
        </w:tc>
      </w:tr>
      <w:tr>
        <w:trPr>
          <w:trHeight w:hRule="exact" w:val="362"/>
        </w:trPr>
        <w:tc>
          <w:tcPr>
            <w:tcW w:type="dxa" w:w="3009"/>
            <w:vMerge/>
            <w:tcBorders/>
          </w:tcPr>
          <w:p/>
        </w:tc>
        <w:tc>
          <w:tcPr>
            <w:tcW w:type="dxa" w:w="3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4" w:after="0"/>
              <w:ind w:left="4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public data and managing live</w:t>
            </w:r>
          </w:p>
        </w:tc>
        <w:tc>
          <w:tcPr>
            <w:tcW w:type="dxa" w:w="34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4" w:after="0"/>
              <w:ind w:left="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accordingly</w:t>
            </w:r>
          </w:p>
        </w:tc>
      </w:tr>
    </w:tbl>
    <w:p>
      <w:pPr>
        <w:autoSpaceDN w:val="0"/>
        <w:autoSpaceDE w:val="0"/>
        <w:widowControl/>
        <w:spacing w:line="198" w:lineRule="exact" w:before="138" w:after="0"/>
        <w:ind w:left="0" w:right="5100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clinical data streams is substantial</w:t>
      </w:r>
    </w:p>
    <w:p>
      <w:pPr>
        <w:autoSpaceDN w:val="0"/>
        <w:autoSpaceDE w:val="0"/>
        <w:widowControl/>
        <w:spacing w:line="198" w:lineRule="exact" w:before="198" w:after="196"/>
        <w:ind w:left="0" w:right="6640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and unquantified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410"/>
        </w:trPr>
        <w:tc>
          <w:tcPr>
            <w:tcW w:type="dxa" w:w="19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Unresolved gap</w:t>
            </w:r>
          </w:p>
        </w:tc>
        <w:tc>
          <w:tcPr>
            <w:tcW w:type="dxa" w:w="3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5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None of the four architectures</w:t>
            </w:r>
          </w:p>
        </w:tc>
        <w:tc>
          <w:tcPr>
            <w:tcW w:type="dxa" w:w="35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RGAIG must combine multi-agent</w:t>
            </w:r>
          </w:p>
        </w:tc>
      </w:tr>
      <w:tr>
        <w:trPr>
          <w:trHeight w:hRule="exact" w:val="400"/>
        </w:trPr>
        <w:tc>
          <w:tcPr>
            <w:tcW w:type="dxa" w:w="3009"/>
            <w:vMerge/>
            <w:tcBorders/>
          </w:tcPr>
          <w:p/>
        </w:tc>
        <w:tc>
          <w:tcPr>
            <w:tcW w:type="dxa" w:w="3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4" w:after="0"/>
              <w:ind w:left="5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integrates end-to-end automation</w:t>
            </w:r>
          </w:p>
        </w:tc>
        <w:tc>
          <w:tcPr>
            <w:tcW w:type="dxa" w:w="35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4" w:after="0"/>
              <w:ind w:left="1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orchestration with embedded</w:t>
            </w:r>
          </w:p>
        </w:tc>
      </w:tr>
      <w:tr>
        <w:trPr>
          <w:trHeight w:hRule="exact" w:val="380"/>
        </w:trPr>
        <w:tc>
          <w:tcPr>
            <w:tcW w:type="dxa" w:w="3009"/>
            <w:vMerge/>
            <w:tcBorders/>
          </w:tcPr>
          <w:p/>
        </w:tc>
        <w:tc>
          <w:tcPr>
            <w:tcW w:type="dxa" w:w="3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0" w:after="0"/>
              <w:ind w:left="5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with responsible AI governance; no</w:t>
            </w:r>
          </w:p>
        </w:tc>
        <w:tc>
          <w:tcPr>
            <w:tcW w:type="dxa" w:w="35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0" w:after="0"/>
              <w:ind w:left="1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governance and domain-specific</w:t>
            </w:r>
          </w:p>
        </w:tc>
      </w:tr>
      <w:tr>
        <w:trPr>
          <w:trHeight w:hRule="exact" w:val="374"/>
        </w:trPr>
        <w:tc>
          <w:tcPr>
            <w:tcW w:type="dxa" w:w="3009"/>
            <w:vMerge/>
            <w:tcBorders/>
          </w:tcPr>
          <w:p/>
        </w:tc>
        <w:tc>
          <w:tcPr>
            <w:tcW w:type="dxa" w:w="3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6" w:after="0"/>
              <w:ind w:left="5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system includes EEG routing, real-</w:t>
            </w:r>
          </w:p>
        </w:tc>
        <w:tc>
          <w:tcPr>
            <w:tcW w:type="dxa" w:w="35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6" w:after="0"/>
              <w:ind w:left="1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expert routing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9026"/>
      </w:tblGrid>
      <w:tr>
        <w:trPr>
          <w:trHeight w:hRule="exact" w:val="320"/>
        </w:trPr>
        <w:tc>
          <w:tcPr>
            <w:tcW w:type="dxa" w:w="9146"/>
            <w:tcBorders/>
            <w:shd w:fill="eff8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452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time signal processing, or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4513"/>
        <w:gridCol w:w="4513"/>
      </w:tblGrid>
      <w:tr>
        <w:trPr>
          <w:trHeight w:hRule="exact" w:val="2092"/>
        </w:trPr>
        <w:tc>
          <w:tcPr>
            <w:tcW w:type="dxa" w:w="5660"/>
            <w:tcBorders>
              <w:bottom w:sz="9.60000000000036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15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domain-appropriate expert selection</w:t>
            </w:r>
          </w:p>
          <w:p>
            <w:pPr>
              <w:autoSpaceDN w:val="0"/>
              <w:autoSpaceDE w:val="0"/>
              <w:widowControl/>
              <w:spacing w:line="396" w:lineRule="exact" w:before="116" w:after="0"/>
              <w:ind w:left="2352" w:right="0" w:hanging="2352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Implication for this study Manual pipeline execution dominates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current practice; 92% of reviewed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studies ignore implementation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context</w:t>
            </w:r>
          </w:p>
        </w:tc>
        <w:tc>
          <w:tcPr>
            <w:tcW w:type="dxa" w:w="3366"/>
            <w:tcBorders>
              <w:bottom w:sz="9.60000000000036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6" w:lineRule="exact" w:before="376" w:after="0"/>
              <w:ind w:left="88" w:right="144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The automation module must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demonstrate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90% effort reduction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(H5) while maintaining accuracy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parity with manual workflows</w:t>
            </w:r>
          </w:p>
        </w:tc>
      </w:tr>
    </w:tbl>
    <w:p>
      <w:pPr>
        <w:autoSpaceDN w:val="0"/>
        <w:autoSpaceDE w:val="0"/>
        <w:widowControl/>
        <w:spacing w:line="220" w:lineRule="exact" w:before="444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This theme therefore implies that the study design must validate end-to-end pipeline automa-</w:t>
      </w:r>
    </w:p>
    <w:p>
      <w:pPr>
        <w:autoSpaceDN w:val="0"/>
        <w:autoSpaceDE w:val="0"/>
        <w:widowControl/>
        <w:spacing w:line="218" w:lineRule="exact" w:before="230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tion with governance integration rather than treating orchestration and compliance as separate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114</w:t>
      </w:r>
    </w:p>
    <w:p>
      <w:pPr>
        <w:autoSpaceDN w:val="0"/>
        <w:autoSpaceDE w:val="0"/>
        <w:widowControl/>
        <w:spacing w:line="450" w:lineRule="exact" w:before="366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concerns, which is operationalised in Chapter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3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through the five-agent orchestration architecture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with auto-recovery, audit trail generation, and domain-specific expert routing.</w:t>
      </w:r>
    </w:p>
    <w:p>
      <w:pPr>
        <w:autoSpaceDN w:val="0"/>
        <w:autoSpaceDE w:val="0"/>
        <w:widowControl/>
        <w:spacing w:line="238" w:lineRule="exact" w:before="5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ASD-Focused Unification (Continued)</w:t>
      </w:r>
    </w:p>
    <w:p>
      <w:pPr>
        <w:autoSpaceDN w:val="0"/>
        <w:autoSpaceDE w:val="0"/>
        <w:widowControl/>
        <w:spacing w:line="218" w:lineRule="exact" w:before="380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ASD-focused unification synthesis.</w:t>
      </w:r>
    </w:p>
    <w:p>
      <w:pPr>
        <w:autoSpaceDN w:val="0"/>
        <w:autoSpaceDE w:val="0"/>
        <w:widowControl/>
        <w:spacing w:line="222" w:lineRule="exact" w:before="306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Accuracy progression: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baseline approaches 65–85 %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 xml:space="preserve"> →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deep learning 75–95 %.</w:t>
      </w:r>
    </w:p>
    <w:p>
      <w:pPr>
        <w:autoSpaceDN w:val="0"/>
        <w:tabs>
          <w:tab w:pos="1726" w:val="left"/>
        </w:tabs>
        <w:autoSpaceDE w:val="0"/>
        <w:widowControl/>
        <w:spacing w:line="446" w:lineRule="exact" w:before="42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Generalisation gap: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no published study achieves ASD-focused generalisation across mul-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tiple biomedical conditions.</w:t>
      </w:r>
    </w:p>
    <w:p>
      <w:pPr>
        <w:autoSpaceDN w:val="0"/>
        <w:autoSpaceDE w:val="0"/>
        <w:widowControl/>
        <w:spacing w:line="446" w:lineRule="exact" w:before="46" w:after="0"/>
        <w:ind w:left="1726" w:right="1436" w:hanging="286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Recent advances (2023–2025):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hybrid architectures (GNN, attention-based CNN, Vi-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sion Transformers) deliver domain-specific gains but leave ASD-focused integration, clinical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explainability, and governance unaddressed.</w:t>
      </w:r>
    </w:p>
    <w:p>
      <w:pPr>
        <w:autoSpaceDN w:val="0"/>
        <w:tabs>
          <w:tab w:pos="1726" w:val="left"/>
        </w:tabs>
        <w:autoSpaceDE w:val="0"/>
        <w:widowControl/>
        <w:spacing w:line="446" w:lineRule="exact" w:before="46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Limitation of prior work: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strong domain-specific performance does not establish unified-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framework generalisability.</w:t>
      </w:r>
    </w:p>
    <w:p>
      <w:pPr>
        <w:autoSpaceDN w:val="0"/>
        <w:tabs>
          <w:tab w:pos="1726" w:val="left"/>
        </w:tabs>
        <w:autoSpaceDE w:val="0"/>
        <w:widowControl/>
        <w:spacing w:line="444" w:lineRule="exact" w:before="48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Study contribution: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evaluates one ASD-focused EEG framework rather than another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single-condition classifier.</w:t>
      </w:r>
    </w:p>
    <w:p>
      <w:pPr>
        <w:autoSpaceDN w:val="0"/>
        <w:autoSpaceDE w:val="0"/>
        <w:widowControl/>
        <w:spacing w:line="450" w:lineRule="exact" w:before="78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ASD-focused comparison matrices, per-ASD key-study tables, existing-model comparisons, and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 RGAIG vendor matrix are documented in the Supplementary Volume (Chapter 2, Sec-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tion S2.8).</w:t>
      </w:r>
    </w:p>
    <w:p>
      <w:pPr>
        <w:autoSpaceDN w:val="0"/>
        <w:autoSpaceDE w:val="0"/>
        <w:widowControl/>
        <w:spacing w:line="218" w:lineRule="exact" w:before="234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Synthesis: ASD-Focused Unification.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115</w:t>
      </w:r>
    </w:p>
    <w:p>
      <w:pPr>
        <w:autoSpaceDN w:val="0"/>
        <w:autoSpaceDE w:val="0"/>
        <w:widowControl/>
        <w:spacing w:line="218" w:lineRule="exact" w:before="598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2.17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presents synthesis: ASD-Focused Unification.</w:t>
      </w:r>
    </w:p>
    <w:p>
      <w:pPr>
        <w:autoSpaceDN w:val="0"/>
        <w:autoSpaceDE w:val="0"/>
        <w:widowControl/>
        <w:spacing w:line="288" w:lineRule="exact" w:before="266" w:after="196"/>
        <w:ind w:left="1440" w:right="1584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2.17.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Synthesis: ASD-Focused Unification. This table documents that zero of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156 reviewed studies validates a unified pipeline across more than one neurological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condition, despite consistent accuracy progression from baseline to deep learning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methods; the reader should conclude that the unification gap is widening rather than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narrowing, positioning RGAIG as one of the first empirical attempts at ASD-focused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integration.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009"/>
        <w:gridCol w:w="3009"/>
        <w:gridCol w:w="3009"/>
      </w:tblGrid>
      <w:tr>
        <w:trPr>
          <w:trHeight w:hRule="exact" w:val="520"/>
        </w:trPr>
        <w:tc>
          <w:tcPr>
            <w:tcW w:type="dxa" w:w="1980"/>
            <w:tcBorders>
              <w:top w:sz="8.800000000000182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Dimension</w:t>
            </w:r>
          </w:p>
        </w:tc>
        <w:tc>
          <w:tcPr>
            <w:tcW w:type="dxa" w:w="3700"/>
            <w:tcBorders>
              <w:top w:sz="8.800000000000182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37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Key Consensus/Gap</w:t>
            </w:r>
          </w:p>
        </w:tc>
        <w:tc>
          <w:tcPr>
            <w:tcW w:type="dxa" w:w="3346"/>
            <w:tcBorders>
              <w:top w:sz="8.800000000000182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6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Implication for Study Design</w:t>
            </w:r>
          </w:p>
        </w:tc>
      </w:tr>
      <w:tr>
        <w:trPr>
          <w:trHeight w:hRule="exact" w:val="484"/>
        </w:trPr>
        <w:tc>
          <w:tcPr>
            <w:tcW w:type="dxa" w:w="1980"/>
            <w:vMerge w:val="restart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Strongest evidence</w:t>
            </w:r>
          </w:p>
        </w:tc>
        <w:tc>
          <w:tcPr>
            <w:tcW w:type="dxa" w:w="370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6" w:after="0"/>
              <w:ind w:left="3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Consistent accuracy progression from</w:t>
            </w:r>
          </w:p>
        </w:tc>
        <w:tc>
          <w:tcPr>
            <w:tcW w:type="dxa" w:w="3346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6" w:after="0"/>
              <w:ind w:left="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 unified framework can leverage</w:t>
            </w:r>
          </w:p>
        </w:tc>
      </w:tr>
      <w:tr>
        <w:trPr>
          <w:trHeight w:hRule="exact" w:val="380"/>
        </w:trPr>
        <w:tc>
          <w:tcPr>
            <w:tcW w:type="dxa" w:w="3009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3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3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baseline (65–85%) to DL (75–95%)</w:t>
            </w:r>
          </w:p>
        </w:tc>
        <w:tc>
          <w:tcPr>
            <w:tcW w:type="dxa" w:w="33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shared DL principles (CNNs,</w:t>
            </w:r>
          </w:p>
        </w:tc>
      </w:tr>
      <w:tr>
        <w:trPr>
          <w:trHeight w:hRule="exact" w:val="400"/>
        </w:trPr>
        <w:tc>
          <w:tcPr>
            <w:tcW w:type="dxa" w:w="3009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3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3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across all the ASD domain confirms</w:t>
            </w:r>
          </w:p>
        </w:tc>
        <w:tc>
          <w:tcPr>
            <w:tcW w:type="dxa" w:w="33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attention, ensembles) across domains</w:t>
            </w:r>
          </w:p>
        </w:tc>
      </w:tr>
      <w:tr>
        <w:trPr>
          <w:trHeight w:hRule="exact" w:val="400"/>
        </w:trPr>
        <w:tc>
          <w:tcPr>
            <w:tcW w:type="dxa" w:w="3009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3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3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that architectural choice drives</w:t>
            </w:r>
          </w:p>
        </w:tc>
        <w:tc>
          <w:tcPr>
            <w:tcW w:type="dxa" w:w="33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without domain-specific architectural</w:t>
            </w:r>
          </w:p>
        </w:tc>
      </w:tr>
      <w:tr>
        <w:trPr>
          <w:trHeight w:hRule="exact" w:val="386"/>
        </w:trPr>
        <w:tc>
          <w:tcPr>
            <w:tcW w:type="dxa" w:w="3009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3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8" w:after="0"/>
              <w:ind w:left="3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performance gains</w:t>
            </w:r>
          </w:p>
        </w:tc>
        <w:tc>
          <w:tcPr>
            <w:tcW w:type="dxa" w:w="33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8" w:after="0"/>
              <w:ind w:left="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redesign</w:t>
            </w:r>
          </w:p>
        </w:tc>
      </w:tr>
      <w:tr>
        <w:trPr>
          <w:trHeight w:hRule="exact" w:val="514"/>
        </w:trPr>
        <w:tc>
          <w:tcPr>
            <w:tcW w:type="dxa" w:w="19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Key contradiction</w:t>
            </w:r>
          </w:p>
        </w:tc>
        <w:tc>
          <w:tcPr>
            <w:tcW w:type="dxa" w:w="3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3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Recent hybrid architectures (GNN,</w:t>
            </w:r>
          </w:p>
        </w:tc>
        <w:tc>
          <w:tcPr>
            <w:tcW w:type="dxa" w:w="33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Per-domain optimisation continues to</w:t>
            </w:r>
          </w:p>
        </w:tc>
      </w:tr>
      <w:tr>
        <w:trPr>
          <w:trHeight w:hRule="exact" w:val="400"/>
        </w:trPr>
        <w:tc>
          <w:tcPr>
            <w:tcW w:type="dxa" w:w="3009"/>
            <w:vMerge/>
            <w:tcBorders/>
          </w:tcPr>
          <w:p/>
        </w:tc>
        <w:tc>
          <w:tcPr>
            <w:tcW w:type="dxa" w:w="3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3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attention-CNN, Vision Transformers)</w:t>
            </w:r>
          </w:p>
        </w:tc>
        <w:tc>
          <w:tcPr>
            <w:tcW w:type="dxa" w:w="33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outpace integration efforts; the</w:t>
            </w:r>
          </w:p>
        </w:tc>
      </w:tr>
      <w:tr>
        <w:trPr>
          <w:trHeight w:hRule="exact" w:val="400"/>
        </w:trPr>
        <w:tc>
          <w:tcPr>
            <w:tcW w:type="dxa" w:w="3009"/>
            <w:vMerge/>
            <w:tcBorders/>
          </w:tcPr>
          <w:p/>
        </w:tc>
        <w:tc>
          <w:tcPr>
            <w:tcW w:type="dxa" w:w="3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3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achieve domain-specific</w:t>
            </w:r>
          </w:p>
        </w:tc>
        <w:tc>
          <w:tcPr>
            <w:tcW w:type="dxa" w:w="33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unification gap is widening, not</w:t>
            </w:r>
          </w:p>
        </w:tc>
      </w:tr>
      <w:tr>
        <w:trPr>
          <w:trHeight w:hRule="exact" w:val="368"/>
        </w:trPr>
        <w:tc>
          <w:tcPr>
            <w:tcW w:type="dxa" w:w="3009"/>
            <w:vMerge/>
            <w:tcBorders/>
          </w:tcPr>
          <w:p/>
        </w:tc>
        <w:tc>
          <w:tcPr>
            <w:tcW w:type="dxa" w:w="3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8" w:after="0"/>
              <w:ind w:left="3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improvements of 87–97%, yet every</w:t>
            </w:r>
          </w:p>
        </w:tc>
        <w:tc>
          <w:tcPr>
            <w:tcW w:type="dxa" w:w="33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8" w:after="0"/>
              <w:ind w:left="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narrowing</w:t>
            </w:r>
          </w:p>
        </w:tc>
      </w:tr>
    </w:tbl>
    <w:p>
      <w:pPr>
        <w:autoSpaceDN w:val="0"/>
        <w:autoSpaceDE w:val="0"/>
        <w:widowControl/>
        <w:spacing w:line="198" w:lineRule="exact" w:before="124" w:after="0"/>
        <w:ind w:left="0" w:right="5660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advance leaves ASD-focused</w:t>
      </w:r>
    </w:p>
    <w:p>
      <w:pPr>
        <w:autoSpaceDN w:val="0"/>
        <w:autoSpaceDE w:val="0"/>
        <w:widowControl/>
        <w:spacing w:line="198" w:lineRule="exact" w:before="198" w:after="196"/>
        <w:ind w:left="0" w:right="6032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integration unaddressed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406"/>
        </w:trPr>
        <w:tc>
          <w:tcPr>
            <w:tcW w:type="dxa" w:w="19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Unresolved gap</w:t>
            </w:r>
          </w:p>
        </w:tc>
        <w:tc>
          <w:tcPr>
            <w:tcW w:type="dxa" w:w="3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5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 of 156 reviewed studies validates a</w:t>
            </w:r>
          </w:p>
        </w:tc>
        <w:tc>
          <w:tcPr>
            <w:tcW w:type="dxa" w:w="34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The study represents one of the first</w:t>
            </w:r>
          </w:p>
        </w:tc>
      </w:tr>
      <w:tr>
        <w:trPr>
          <w:trHeight w:hRule="exact" w:val="400"/>
        </w:trPr>
        <w:tc>
          <w:tcPr>
            <w:tcW w:type="dxa" w:w="3009"/>
            <w:vMerge/>
            <w:tcBorders/>
          </w:tcPr>
          <w:p/>
        </w:tc>
        <w:tc>
          <w:tcPr>
            <w:tcW w:type="dxa" w:w="3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8" w:after="0"/>
              <w:ind w:left="5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unified pipeline across more than one</w:t>
            </w:r>
          </w:p>
        </w:tc>
        <w:tc>
          <w:tcPr>
            <w:tcW w:type="dxa" w:w="34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8" w:after="0"/>
              <w:ind w:left="8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empirical attempts at ASD-focused</w:t>
            </w:r>
          </w:p>
        </w:tc>
      </w:tr>
      <w:tr>
        <w:trPr>
          <w:trHeight w:hRule="exact" w:val="400"/>
        </w:trPr>
        <w:tc>
          <w:tcPr>
            <w:tcW w:type="dxa" w:w="3009"/>
            <w:vMerge/>
            <w:tcBorders/>
          </w:tcPr>
          <w:p/>
        </w:tc>
        <w:tc>
          <w:tcPr>
            <w:tcW w:type="dxa" w:w="3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4" w:after="0"/>
              <w:ind w:left="5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neurological condition; the</w:t>
            </w:r>
          </w:p>
        </w:tc>
        <w:tc>
          <w:tcPr>
            <w:tcW w:type="dxa" w:w="34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4" w:after="0"/>
              <w:ind w:left="8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unification; feasibility must be</w:t>
            </w:r>
          </w:p>
        </w:tc>
      </w:tr>
      <w:tr>
        <w:trPr>
          <w:trHeight w:hRule="exact" w:val="358"/>
        </w:trPr>
        <w:tc>
          <w:tcPr>
            <w:tcW w:type="dxa" w:w="3009"/>
            <w:vMerge/>
            <w:tcBorders/>
          </w:tcPr>
          <w:p/>
        </w:tc>
        <w:tc>
          <w:tcPr>
            <w:tcW w:type="dxa" w:w="3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0" w:after="0"/>
              <w:ind w:left="5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technologies needed for unification</w:t>
            </w:r>
          </w:p>
        </w:tc>
        <w:tc>
          <w:tcPr>
            <w:tcW w:type="dxa" w:w="34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0" w:after="0"/>
              <w:ind w:left="8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established before optimality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4513"/>
        <w:gridCol w:w="4513"/>
      </w:tblGrid>
      <w:tr>
        <w:trPr>
          <w:trHeight w:hRule="exact" w:val="338"/>
        </w:trPr>
        <w:tc>
          <w:tcPr>
            <w:tcW w:type="dxa" w:w="5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0" w:right="59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have co-existed only since 2023</w:t>
            </w:r>
          </w:p>
        </w:tc>
        <w:tc>
          <w:tcPr>
            <w:tcW w:type="dxa" w:w="3366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48"/>
        </w:trPr>
        <w:tc>
          <w:tcPr>
            <w:tcW w:type="dxa" w:w="5660"/>
            <w:tcBorders>
              <w:bottom w:sz="9.60000000000036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6" w:lineRule="exact" w:before="38" w:after="0"/>
              <w:ind w:left="2352" w:right="0" w:hanging="2352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Implication for this study No commercial vendor combines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multi-disease screening, four-method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XAI, 525-module governance, RAG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narratives, and consumer-grade EEG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 a single platform</w:t>
            </w:r>
          </w:p>
        </w:tc>
        <w:tc>
          <w:tcPr>
            <w:tcW w:type="dxa" w:w="3366"/>
            <w:tcBorders>
              <w:bottom w:sz="9.60000000000036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6" w:lineRule="exact" w:before="38" w:after="0"/>
              <w:ind w:left="8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RGAIG occupies a unique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architectural position; the study must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validate this integration empirically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rather than claiming superiority by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architectural comparison alone</w:t>
            </w:r>
          </w:p>
        </w:tc>
      </w:tr>
    </w:tbl>
    <w:p>
      <w:pPr>
        <w:autoSpaceDN w:val="0"/>
        <w:autoSpaceDE w:val="0"/>
        <w:widowControl/>
        <w:spacing w:line="218" w:lineRule="exact" w:before="446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This theme therefore implies that the study design must demonstrate empirical feasibility of</w:t>
      </w:r>
    </w:p>
    <w:p>
      <w:pPr>
        <w:autoSpaceDN w:val="0"/>
        <w:autoSpaceDE w:val="0"/>
        <w:widowControl/>
        <w:spacing w:line="218" w:lineRule="exact" w:before="230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ASD-focused unification rather than relying on architectural novelty claims, which is opera-</w:t>
      </w:r>
    </w:p>
    <w:p>
      <w:pPr>
        <w:autoSpaceDN w:val="0"/>
        <w:autoSpaceDE w:val="0"/>
        <w:widowControl/>
        <w:spacing w:line="218" w:lineRule="exact" w:before="230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tionalised in Chapter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3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through the multi-scale cascaded ensemble validated on five distinct</w:t>
      </w:r>
    </w:p>
    <w:p>
      <w:pPr>
        <w:autoSpaceDN w:val="0"/>
        <w:autoSpaceDE w:val="0"/>
        <w:widowControl/>
        <w:spacing w:line="218" w:lineRule="exact" w:before="230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biomedical domains with shared meta-learner and per-ASD adaptive preprocessing.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116</w:t>
      </w:r>
    </w:p>
    <w:p>
      <w:pPr>
        <w:autoSpaceDN w:val="0"/>
        <w:autoSpaceDE w:val="0"/>
        <w:widowControl/>
        <w:spacing w:line="240" w:lineRule="exact" w:before="6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Published Accuracy Benchmarks by Domain</w:t>
      </w:r>
    </w:p>
    <w:p>
      <w:pPr>
        <w:autoSpaceDN w:val="0"/>
        <w:autoSpaceDE w:val="0"/>
        <w:widowControl/>
        <w:spacing w:line="240" w:lineRule="exact" w:before="39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Per-Topic Literature Scope</w:t>
      </w:r>
    </w:p>
    <w:p>
      <w:pPr>
        <w:autoSpaceDN w:val="0"/>
        <w:autoSpaceDE w:val="0"/>
        <w:widowControl/>
        <w:spacing w:line="448" w:lineRule="exact" w:before="146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Detailed per-topic reviews are provided in six companion appendices within the Supplementary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Volume:</w:t>
      </w:r>
    </w:p>
    <w:p>
      <w:pPr>
        <w:autoSpaceDN w:val="0"/>
        <w:autoSpaceDE w:val="0"/>
        <w:widowControl/>
        <w:spacing w:line="222" w:lineRule="exact" w:before="370" w:after="0"/>
        <w:ind w:left="1738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ASD EEG-Based Frameworks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(26 studies)</w:t>
      </w:r>
    </w:p>
    <w:p>
      <w:pPr>
        <w:autoSpaceDN w:val="0"/>
        <w:autoSpaceDE w:val="0"/>
        <w:widowControl/>
        <w:spacing w:line="222" w:lineRule="exact" w:before="266" w:after="0"/>
        <w:ind w:left="1738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GAN-Based Hematological Classification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(17 studies)</w:t>
      </w:r>
    </w:p>
    <w:p>
      <w:pPr>
        <w:autoSpaceDN w:val="0"/>
        <w:autoSpaceDE w:val="0"/>
        <w:widowControl/>
        <w:spacing w:line="222" w:lineRule="exact" w:before="266" w:after="0"/>
        <w:ind w:left="1738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Automated Pipeline Disease Finder Systems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(10 studies)</w:t>
      </w:r>
    </w:p>
    <w:p>
      <w:pPr>
        <w:autoSpaceDN w:val="0"/>
        <w:tabs>
          <w:tab w:pos="2160" w:val="left"/>
        </w:tabs>
        <w:autoSpaceDE w:val="0"/>
        <w:widowControl/>
        <w:spacing w:line="450" w:lineRule="exact" w:before="134" w:after="0"/>
        <w:ind w:left="1440" w:right="1296" w:firstLine="0"/>
        <w:jc w:val="left"/>
      </w:pP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108 per-topic citations complement the 50 thematic citations in the chapter body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(158 unique sources total).</w:t>
      </w:r>
    </w:p>
    <w:p>
      <w:pPr>
        <w:autoSpaceDN w:val="0"/>
        <w:autoSpaceDE w:val="0"/>
        <w:widowControl/>
        <w:spacing w:line="218" w:lineRule="exact" w:before="230" w:after="0"/>
        <w:ind w:left="216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The detailed per-ASD bar chart is retained outside the live chapter.</w:t>
      </w:r>
    </w:p>
    <w:p>
      <w:pPr>
        <w:autoSpaceDN w:val="0"/>
        <w:autoSpaceDE w:val="0"/>
        <w:widowControl/>
        <w:spacing w:line="240" w:lineRule="exact" w:before="5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Strengths and Limitations</w:t>
      </w:r>
    </w:p>
    <w:p>
      <w:pPr>
        <w:autoSpaceDN w:val="0"/>
        <w:autoSpaceDE w:val="0"/>
        <w:widowControl/>
        <w:spacing w:line="448" w:lineRule="exact" w:before="146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is reduced in the live chapter to a short synthesis: the literature is technically strong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within individual themes such as EEG processing, radiomics, and deep learning, but those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strengths remain disconnected by weak integration, limited clinical interpretability, and late-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stage governance treatment.</w:t>
      </w:r>
    </w:p>
    <w:p>
      <w:pPr>
        <w:autoSpaceDN w:val="0"/>
        <w:autoSpaceDE w:val="0"/>
        <w:widowControl/>
        <w:spacing w:line="240" w:lineRule="exact" w:before="608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Artificial Intelligence in Biomedical Screening</w:t>
      </w:r>
    </w:p>
    <w:p>
      <w:pPr>
        <w:autoSpaceDN w:val="0"/>
        <w:autoSpaceDE w:val="0"/>
        <w:widowControl/>
        <w:spacing w:line="448" w:lineRule="exact" w:before="228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Four decision criteria emerged from the thematic synthesis, derived from the intersection of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performance baselines (Table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), healthcare economics benchmarks, and regulatory timelines: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(1) diagnostic accuracy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 xml:space="preserve"> ≥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85% across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 xml:space="preserve"> ≥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4 domains; (2) ROI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 xml:space="preserve"> ≥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200% over 3 years; (3) time-to-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market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 xml:space="preserve"> ≤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18 months; and (4) documented regulatory submission strategy.</w:t>
      </w:r>
    </w:p>
    <w:p>
      <w:pPr>
        <w:autoSpaceDN w:val="0"/>
        <w:autoSpaceDE w:val="0"/>
        <w:widowControl/>
        <w:spacing w:line="238" w:lineRule="exact" w:before="582" w:after="0"/>
        <w:ind w:left="1440" w:right="0" w:firstLine="0"/>
        <w:jc w:val="left"/>
      </w:pPr>
      <w:r>
        <w:rPr>
          <w:rFonts w:ascii="LMRoman10" w:hAnsi="LMRoman10" w:eastAsia="LMRoman10"/>
          <w:b/>
          <w:i/>
          <w:color w:val="000080"/>
          <w:sz w:val="24"/>
        </w:rPr>
        <w:t>Healthcare AI Economics Evidence</w:t>
      </w:r>
    </w:p>
    <w:p>
      <w:pPr>
        <w:autoSpaceDN w:val="0"/>
        <w:autoSpaceDE w:val="0"/>
        <w:widowControl/>
        <w:spacing w:line="448" w:lineRule="exact" w:before="148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The economic case for AI-assisted diagnosis remains underdeveloped: fewer than 9 of 156 re-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viewed studies (5.8%) include any economic analysis, and none provides a total cost of ownership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(TCO) model accounting for governance and change management overhead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56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]. Implemen-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tation costs frequently exceed projections by 2–3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>×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56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]. These considerations motivate O8 and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RQ8.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117</w:t>
      </w:r>
    </w:p>
    <w:p>
      <w:pPr>
        <w:autoSpaceDN w:val="0"/>
        <w:autoSpaceDE w:val="0"/>
        <w:widowControl/>
        <w:spacing w:line="448" w:lineRule="exact" w:before="368" w:after="0"/>
        <w:ind w:left="1440" w:right="1436" w:firstLine="72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is reduced here to a short synthesis statement: across the literature, technical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performance claims are stronger than implementation evidence, governance remains weakly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operationalized, trust is tightly linked to explanation quality, and business-value claims remain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mostly projected rather than empirically validated.</w:t>
      </w:r>
    </w:p>
    <w:p>
      <w:pPr>
        <w:autoSpaceDN w:val="0"/>
        <w:autoSpaceDE w:val="0"/>
        <w:widowControl/>
        <w:spacing w:line="240" w:lineRule="exact" w:before="5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Contradictory Evidence</w:t>
      </w:r>
    </w:p>
    <w:p>
      <w:pPr>
        <w:autoSpaceDN w:val="0"/>
        <w:autoSpaceDE w:val="0"/>
        <w:widowControl/>
        <w:spacing w:line="448" w:lineRule="exact" w:before="146" w:after="0"/>
        <w:ind w:left="1440" w:right="1434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Three systemic tensions shape the unresolved debate in this literature: deep learning does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not uniformly dominate classical baselines, sample size and validation design materially affect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reported accuracy, and explainability can either strengthen or weaken trust depending on how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it is delivered. 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is therefore condensed in the main chapter to this summary logic rather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than retained as a full comparison matrix.</w:t>
      </w:r>
    </w:p>
    <w:p>
      <w:pPr>
        <w:autoSpaceDN w:val="0"/>
        <w:autoSpaceDE w:val="0"/>
        <w:widowControl/>
        <w:spacing w:line="238" w:lineRule="exact" w:before="608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Explainable AI (XAI)</w:t>
      </w:r>
    </w:p>
    <w:p>
      <w:pPr>
        <w:autoSpaceDN w:val="0"/>
        <w:autoSpaceDE w:val="0"/>
        <w:widowControl/>
        <w:spacing w:line="448" w:lineRule="exact" w:before="228" w:after="0"/>
        <w:ind w:left="1440" w:right="1434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Beyond contradictions in specific findings, the reviewed literature exhibits six recurring struc-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tural weaknesses that collectively prevent clinical translation: methodological inconsistency,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small homogeneous samples, lack of ASD-focused validation, shallow explainability, manual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pipeline dependence, and weak ethical-operational integration. 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is therefore reduced to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this summary in the main chapter.</w:t>
      </w:r>
    </w:p>
    <w:p>
      <w:pPr>
        <w:autoSpaceDN w:val="0"/>
        <w:autoSpaceDE w:val="0"/>
        <w:widowControl/>
        <w:spacing w:line="238" w:lineRule="exact" w:before="584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Reproducibility Crisis in AI-Based Healthcare</w:t>
      </w:r>
    </w:p>
    <w:p>
      <w:pPr>
        <w:autoSpaceDN w:val="0"/>
        <w:autoSpaceDE w:val="0"/>
        <w:widowControl/>
        <w:spacing w:line="448" w:lineRule="exact" w:before="146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Beyond methodological weaknesses, the literature reveals a systemic reproducibility deficit that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undermines translational potential. The cited audit shows especially weak reporting for code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sharing, data availability, random seeds, and training-time disclosure; 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is condensed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accordingly in the main chapter.</w:t>
      </w:r>
    </w:p>
    <w:p>
      <w:pPr>
        <w:autoSpaceDN w:val="0"/>
        <w:autoSpaceDE w:val="0"/>
        <w:widowControl/>
        <w:spacing w:line="448" w:lineRule="exact" w:before="0" w:after="0"/>
        <w:ind w:left="1440" w:right="1436" w:firstLine="72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Three structural factors perpetuate this deficit: incentive misalignment, privacy con-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straints, and computational cost asymmetry. 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is reduced here to that core framing,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while the corresponding RGAIG mitigation logic remains stated in the surrounding text.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118</w:t>
      </w:r>
    </w:p>
    <w:p>
      <w:pPr>
        <w:autoSpaceDN w:val="0"/>
        <w:autoSpaceDE w:val="0"/>
        <w:widowControl/>
        <w:spacing w:line="240" w:lineRule="exact" w:before="6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Generative AI and RAG</w:t>
      </w:r>
    </w:p>
    <w:p>
      <w:pPr>
        <w:autoSpaceDN w:val="0"/>
        <w:autoSpaceDE w:val="0"/>
        <w:widowControl/>
        <w:spacing w:line="448" w:lineRule="exact" w:before="228" w:after="0"/>
        <w:ind w:left="1440" w:right="1434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Four management strategy analyses—SWOT, CMM maturity assessment, Blue Ocean strategy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canvas, and Porter’s Five Forces—were conducted to position RGAIG within the competitive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and institutional landscape. Per examiner guidance, the full analyses have been relocated to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Supplementary Volume (Appendix S); this section retains the key findings that feed directly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into gap identification and hypothesis development.</w:t>
      </w:r>
    </w:p>
    <w:p>
      <w:pPr>
        <w:autoSpaceDN w:val="0"/>
        <w:autoSpaceDE w:val="0"/>
        <w:widowControl/>
        <w:spacing w:line="448" w:lineRule="exact" w:before="0" w:after="0"/>
        <w:ind w:left="1440" w:right="1436" w:firstLine="72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consolidates the key findings from the four strategic analysis frameworks applied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 the biomedical AI diagnostic landscape. Full analyses are provided in the Supplementary Vol-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ume (Appendix S); the summary here retains the findings that directly inform gap identification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 the RGAIG design rationale.</w:t>
      </w:r>
    </w:p>
    <w:p>
      <w:pPr>
        <w:autoSpaceDN w:val="0"/>
        <w:autoSpaceDE w:val="0"/>
        <w:widowControl/>
        <w:spacing w:line="448" w:lineRule="exact" w:before="0" w:after="0"/>
        <w:ind w:left="1440" w:right="1436" w:firstLine="72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detailed four-framework strategy table has been removed from the live chapter. In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summary, the strategic review points to the same structural conclusion reached by the litera-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ture synthesis: within-domain performance has advanced faster than governance, ASD-focused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integration, and organizational-value measurement, leaving a gap that a unified framework is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intended to address.</w:t>
      </w:r>
    </w:p>
    <w:p>
      <w:pPr>
        <w:autoSpaceDN w:val="0"/>
        <w:autoSpaceDE w:val="0"/>
        <w:widowControl/>
        <w:spacing w:line="240" w:lineRule="exact" w:before="5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Field Maturity Assessment</w:t>
      </w:r>
    </w:p>
    <w:p>
      <w:pPr>
        <w:autoSpaceDN w:val="0"/>
        <w:autoSpaceDE w:val="0"/>
        <w:widowControl/>
        <w:spacing w:line="448" w:lineRule="exact" w:before="146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CMM maturity assessment reveals a Level 4/Level 1 gap: single-domain accuracy at Level 4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(Managed), while ASD-focused generalisation, governance, and value measurement remain at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Level 1 (Initial)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57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].</w:t>
      </w:r>
    </w:p>
    <w:p>
      <w:pPr>
        <w:autoSpaceDN w:val="0"/>
        <w:autoSpaceDE w:val="0"/>
        <w:widowControl/>
        <w:spacing w:line="448" w:lineRule="exact" w:before="0" w:after="0"/>
        <w:ind w:left="1440" w:right="1436" w:firstLine="72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detailed field-maturity table has been removed from the live chapter. Its central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conclusion remains unchanged: the literature shows stronger maturity in single-domain technical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performance than in ASD-focused generalisation, governance integration, and organizational-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value measurement.</w:t>
      </w:r>
    </w:p>
    <w:p>
      <w:pPr>
        <w:autoSpaceDN w:val="0"/>
        <w:autoSpaceDE w:val="0"/>
        <w:widowControl/>
        <w:spacing w:line="448" w:lineRule="exact" w:before="0" w:after="0"/>
        <w:ind w:left="1440" w:right="1436" w:firstLine="72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Figure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visualises the maturity gap between Level 4 single-domain accuracy and Level 1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ASD-focused generalization and governance—the core disparity the RGAIG framework targets.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maturity-gap visual was removed from the live chapter because it duplicated the same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strategic point already captured in prose and supplementary strategic analysis material.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119</w:t>
      </w:r>
    </w:p>
    <w:p>
      <w:pPr>
        <w:autoSpaceDN w:val="0"/>
        <w:autoSpaceDE w:val="0"/>
        <w:widowControl/>
        <w:spacing w:line="240" w:lineRule="exact" w:before="6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Porter’s Five Forces Analysis</w:t>
      </w:r>
    </w:p>
    <w:p>
      <w:pPr>
        <w:autoSpaceDN w:val="0"/>
        <w:autoSpaceDE w:val="0"/>
        <w:widowControl/>
        <w:spacing w:line="220" w:lineRule="exact" w:before="374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applies Porter’s Five Forces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58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] to the clinical AI diagnostic market.</w:t>
      </w:r>
    </w:p>
    <w:p>
      <w:pPr>
        <w:autoSpaceDN w:val="0"/>
        <w:autoSpaceDE w:val="0"/>
        <w:widowControl/>
        <w:spacing w:line="448" w:lineRule="exact" w:before="0" w:after="0"/>
        <w:ind w:left="1440" w:right="1434" w:firstLine="72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The detailed Five Forces table has been removed from the live chapter. Its main con-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clusion is retained: the field exhibits high substitution pressure and demanding institutional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buyers, which makes governance-ready differentiation more important than raw model perfor-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mance alone.</w:t>
      </w:r>
    </w:p>
    <w:p>
      <w:pPr>
        <w:autoSpaceDN w:val="0"/>
        <w:autoSpaceDE w:val="0"/>
        <w:widowControl/>
        <w:spacing w:line="238" w:lineRule="exact" w:before="584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Ethical AI Considerations</w:t>
      </w:r>
    </w:p>
    <w:p>
      <w:pPr>
        <w:autoSpaceDN w:val="0"/>
        <w:autoSpaceDE w:val="0"/>
        <w:widowControl/>
        <w:spacing w:line="448" w:lineRule="exact" w:before="144" w:after="0"/>
        <w:ind w:left="1440" w:right="1434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is reduced here to a short synthesis: the literature under-addresses algorithmic bias,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consent scope, transparency, clinician autonomy, and privacy, while this dissertation treats those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concerns as governance requirements rather than as afterthoughts.</w:t>
      </w:r>
    </w:p>
    <w:p>
      <w:pPr>
        <w:autoSpaceDN w:val="0"/>
        <w:autoSpaceDE w:val="0"/>
        <w:widowControl/>
        <w:spacing w:line="240" w:lineRule="exact" w:before="5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Trust Framework</w:t>
      </w:r>
    </w:p>
    <w:p>
      <w:pPr>
        <w:autoSpaceDN w:val="0"/>
        <w:autoSpaceDE w:val="0"/>
        <w:widowControl/>
        <w:spacing w:line="450" w:lineRule="exact" w:before="142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synthesises the trust calibration literature into three levels connecting to the conceptual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model’s Human Capability mediator (M2).</w:t>
      </w:r>
    </w:p>
    <w:p>
      <w:pPr>
        <w:autoSpaceDN w:val="0"/>
        <w:autoSpaceDE w:val="0"/>
        <w:widowControl/>
        <w:spacing w:line="448" w:lineRule="exact" w:before="0" w:after="0"/>
        <w:ind w:left="1440" w:right="1436" w:firstLine="72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The detailed trust-framework table has been removed from the live chapter. The re-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tained synthesis is that trust in clinical AI operates at computational, interpretive, and insti-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tutional levels, and that explainability and governance are both necessary for adoption rather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than optional add-ons.</w:t>
      </w:r>
    </w:p>
    <w:p>
      <w:pPr>
        <w:autoSpaceDN w:val="0"/>
        <w:tabs>
          <w:tab w:pos="2160" w:val="left"/>
        </w:tabs>
        <w:autoSpaceDE w:val="0"/>
        <w:widowControl/>
        <w:spacing w:line="448" w:lineRule="exact" w:before="0" w:after="0"/>
        <w:ind w:left="1440" w:right="1296" w:firstLine="0"/>
        <w:jc w:val="left"/>
      </w:pP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framework directly underpins H4 (explainability builds human capability) and H3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(governance creates business value).</w:t>
      </w:r>
    </w:p>
    <w:p>
      <w:pPr>
        <w:autoSpaceDN w:val="0"/>
        <w:autoSpaceDE w:val="0"/>
        <w:widowControl/>
        <w:spacing w:line="238" w:lineRule="exact" w:before="584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Clinician AI Adoption Barriers</w:t>
      </w:r>
    </w:p>
    <w:p>
      <w:pPr>
        <w:autoSpaceDN w:val="0"/>
        <w:autoSpaceDE w:val="0"/>
        <w:widowControl/>
        <w:spacing w:line="448" w:lineRule="exact" w:before="146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Healthcare AI tools fail in practice due to systematic adoption barriers: 30–50% abandonment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within 12 months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56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59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], 60–70% physician distrust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60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], and clinicians 3.2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>×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more likely to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adopt with explanations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18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]. 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synthesises these barriers with empirical evidence.</w:t>
      </w:r>
    </w:p>
    <w:p>
      <w:pPr>
        <w:autoSpaceDN w:val="0"/>
        <w:autoSpaceDE w:val="0"/>
        <w:widowControl/>
        <w:spacing w:line="448" w:lineRule="exact" w:before="2" w:after="0"/>
        <w:ind w:left="1440" w:right="1436" w:firstLine="72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detailed clinician-adoption-barriers table has been removed from the live chapter.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 retained conclusion is that trust deficits, weak explainability, workflow disruption, liabil-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ity uncertainty, and training burden collectively explain why technically strong healthcare AI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systems often fail to achieve sustained clinical adoption.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120</w:t>
      </w:r>
    </w:p>
    <w:p>
      <w:pPr>
        <w:autoSpaceDN w:val="0"/>
        <w:autoSpaceDE w:val="0"/>
        <w:widowControl/>
        <w:spacing w:line="240" w:lineRule="exact" w:before="6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RTAI Framework</w:t>
      </w:r>
    </w:p>
    <w:p>
      <w:pPr>
        <w:autoSpaceDN w:val="0"/>
        <w:autoSpaceDE w:val="0"/>
        <w:widowControl/>
        <w:spacing w:line="448" w:lineRule="exact" w:before="146" w:after="0"/>
        <w:ind w:left="1440" w:right="1434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Drawing on the EU AI Act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12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], the NIST AI Risk Management Framework, and WHO/ITU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guidance, this dissertation proposes the Responsible and Trustworthy AI (RTAI) Framework as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 bounded governance model spanning data ethics, transparency, interpretability, robustness,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accountability, portability, and organizational trust. 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is condensed in the main chapter,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with the full layer structure deferred to later discussion.</w:t>
      </w:r>
    </w:p>
    <w:p>
      <w:pPr>
        <w:autoSpaceDN w:val="0"/>
        <w:autoSpaceDE w:val="0"/>
        <w:widowControl/>
        <w:spacing w:line="238" w:lineRule="exact" w:before="584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Taxonomy of AI Governance Dimensions</w:t>
      </w:r>
    </w:p>
    <w:p>
      <w:pPr>
        <w:autoSpaceDN w:val="0"/>
        <w:tabs>
          <w:tab w:pos="3400" w:val="left"/>
        </w:tabs>
        <w:autoSpaceDE w:val="0"/>
        <w:widowControl/>
        <w:spacing w:line="448" w:lineRule="exact" w:before="146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responsible AI literature identifies over 75 distinct AI governance dimensions, organised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across 15 categories (Table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). This taxonomy synthesises dimension labels from the EU AI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Act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12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], NIST AI RMF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61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], WHO AI Ethics guidance, OECD AI Principles, and the aca-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demic literature on trustworthy AI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62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63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]. No single framework in the literature addresses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all 15 categories; most commercial AI governance tools cover 3–5 categories. RGAIG addresses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12 of 15 categories through its five-layer architecture, 525-module quality taxonomy, and RTAI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governance model.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in Chapter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maps RGAIG’s specific mechanisms to each cate-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gory, documenting both addressed and unaddressed dimensions with honesty about coverage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boundaries.</w:t>
      </w:r>
    </w:p>
    <w:p>
      <w:pPr>
        <w:autoSpaceDN w:val="0"/>
        <w:autoSpaceDE w:val="0"/>
        <w:widowControl/>
        <w:spacing w:line="448" w:lineRule="exact" w:before="0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full 15-category governance taxonomy has been removed from the live chapter to keep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literature review focused on synthesis rather than classification inventory. The key point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retained here is that governance dimensions are broad, overlapping, and only partially covered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by existing healthcare AI frameworks.</w:t>
      </w:r>
    </w:p>
    <w:p>
      <w:pPr>
        <w:autoSpaceDN w:val="0"/>
        <w:autoSpaceDE w:val="0"/>
        <w:widowControl/>
        <w:spacing w:line="240" w:lineRule="exact" w:before="5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KPI Mapping</w:t>
      </w:r>
    </w:p>
    <w:p>
      <w:pPr>
        <w:autoSpaceDN w:val="0"/>
        <w:autoSpaceDE w:val="0"/>
        <w:widowControl/>
        <w:spacing w:line="448" w:lineRule="exact" w:before="146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maps key literature findings to organizational KPIs with measurable targets for Chap-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ters 4–5.</w:t>
      </w:r>
    </w:p>
    <w:p>
      <w:pPr>
        <w:autoSpaceDN w:val="0"/>
        <w:autoSpaceDE w:val="0"/>
        <w:widowControl/>
        <w:spacing w:line="448" w:lineRule="exact" w:before="0" w:after="0"/>
        <w:ind w:left="1440" w:right="1434" w:firstLine="72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detailed KPI-mapping table has been removed from the live chapter. Its key point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remains: the literature identifies clear operational and governance deficits, but the validation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of concrete targets belongs in the results and discussion chapters rather than in the literature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review.</w:t>
      </w:r>
    </w:p>
    <w:p>
      <w:pPr>
        <w:autoSpaceDN w:val="0"/>
        <w:autoSpaceDE w:val="0"/>
        <w:widowControl/>
        <w:spacing w:line="218" w:lineRule="exact" w:before="230" w:after="0"/>
        <w:ind w:left="216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Figure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visualises baseline-to-target gaps across six organizational KPIs.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121</w:t>
      </w:r>
    </w:p>
    <w:p>
      <w:pPr>
        <w:autoSpaceDN w:val="0"/>
        <w:autoSpaceDE w:val="0"/>
        <w:widowControl/>
        <w:spacing w:line="450" w:lineRule="exact" w:before="366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KPI-gap visual has been removed from the live chapter because it translated literature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observations into design targets too early. KPI evaluation is retained as a later-stage validation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 discussion activity rather than a literature-review graphic.</w:t>
      </w:r>
    </w:p>
    <w:p>
      <w:pPr>
        <w:autoSpaceDN w:val="0"/>
        <w:autoSpaceDE w:val="0"/>
        <w:widowControl/>
        <w:spacing w:line="240" w:lineRule="exact" w:before="608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Summary of Research Gaps</w:t>
      </w:r>
    </w:p>
    <w:p>
      <w:pPr>
        <w:autoSpaceDN w:val="0"/>
        <w:autoSpaceDE w:val="0"/>
        <w:widowControl/>
        <w:spacing w:line="448" w:lineRule="exact" w:before="228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synthesizes the six gaps, each connected to evidence, theoretical backing, and DBA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relevance.</w:t>
      </w:r>
    </w:p>
    <w:p>
      <w:pPr>
        <w:autoSpaceDN w:val="0"/>
        <w:autoSpaceDE w:val="0"/>
        <w:widowControl/>
        <w:spacing w:line="448" w:lineRule="exact" w:before="0" w:after="0"/>
        <w:ind w:left="1440" w:right="1434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detailed research-gap table has been removed from the live chapter. The retained synthesis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 that six recurring structural gaps remain unresolved in the literature: ASD-focused unifi-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cation, clinical explainability, pipeline automation, standardized preprocessing, reproducibility,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 governance-ready transparency.</w:t>
      </w:r>
    </w:p>
    <w:p>
      <w:pPr>
        <w:autoSpaceDN w:val="0"/>
        <w:autoSpaceDE w:val="0"/>
        <w:widowControl/>
        <w:spacing w:line="448" w:lineRule="exact" w:before="4" w:after="0"/>
        <w:ind w:left="1440" w:right="1436" w:firstLine="0"/>
        <w:jc w:val="both"/>
      </w:pPr>
      <w:r>
        <w:rPr>
          <w:rFonts w:ascii="LMRoman10" w:hAnsi="LMRoman10" w:eastAsia="LMRoman10"/>
          <w:b w:val="0"/>
          <w:i/>
          <w:color w:val="000000"/>
          <w:sz w:val="22"/>
        </w:rPr>
        <w:t>Transparency note.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Gap analysis and framework development proceeded iteratively (consistent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with DSR); every gap is supported by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 xml:space="preserve"> ≥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3 peer-reviewed references.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Problem re-statement: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No existing framework unifies DL accuracy, clinical explainability, and end-to-end automation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across modalities within a single, governed pipeline.</w:t>
      </w:r>
    </w:p>
    <w:p>
      <w:pPr>
        <w:autoSpaceDN w:val="0"/>
        <w:autoSpaceDE w:val="0"/>
        <w:widowControl/>
        <w:spacing w:line="448" w:lineRule="exact" w:before="0" w:after="0"/>
        <w:ind w:left="1440" w:right="1436" w:firstLine="72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While the six individual gaps (G1–G6) identify specific deficiencies, they can be ab-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stracted into three strategic meta-gaps that collectively define the research space this disserta-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tion occupies. 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synthesises the component gaps into higher-order categories, each with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 corresponding RGAIG response.</w:t>
      </w:r>
    </w:p>
    <w:p>
      <w:pPr>
        <w:autoSpaceDN w:val="0"/>
        <w:autoSpaceDE w:val="0"/>
        <w:widowControl/>
        <w:spacing w:line="448" w:lineRule="exact" w:before="0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detailed meta-gap synthesis table has been removed from the live chapter. The retained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interpretation is that the six gaps collapse into three higher-order barriers: integration, trust,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 adoption.</w:t>
      </w:r>
    </w:p>
    <w:p>
      <w:pPr>
        <w:autoSpaceDN w:val="0"/>
        <w:tabs>
          <w:tab w:pos="2160" w:val="left"/>
        </w:tabs>
        <w:autoSpaceDE w:val="0"/>
        <w:widowControl/>
        <w:spacing w:line="448" w:lineRule="exact" w:before="2" w:after="0"/>
        <w:ind w:left="1440" w:right="1296" w:firstLine="0"/>
        <w:jc w:val="left"/>
      </w:pP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separates academic gaps (what the literature fails to address) from practitioner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gaps (what industry fails to implement).</w:t>
      </w:r>
    </w:p>
    <w:p>
      <w:pPr>
        <w:autoSpaceDN w:val="0"/>
        <w:tabs>
          <w:tab w:pos="8776" w:val="left"/>
        </w:tabs>
        <w:autoSpaceDE w:val="0"/>
        <w:widowControl/>
        <w:spacing w:line="448" w:lineRule="exact" w:before="0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practitioner-gap table has also been removed from the live chapter.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Its core point re-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mains that academic progress is concentrated in prototypes, whereas deployable, integrated,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 governance-ready systems remain scarce in practice.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122</w:t>
      </w:r>
    </w:p>
    <w:p>
      <w:pPr>
        <w:autoSpaceDN w:val="0"/>
        <w:autoSpaceDE w:val="0"/>
        <w:widowControl/>
        <w:spacing w:line="240" w:lineRule="exact" w:before="6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Link to Contribution</w:t>
      </w:r>
    </w:p>
    <w:p>
      <w:pPr>
        <w:autoSpaceDN w:val="0"/>
        <w:autoSpaceDE w:val="0"/>
        <w:widowControl/>
        <w:spacing w:line="220" w:lineRule="exact" w:before="374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maps each gap to the specific contribution this study makes.</w:t>
      </w:r>
    </w:p>
    <w:p>
      <w:pPr>
        <w:autoSpaceDN w:val="0"/>
        <w:autoSpaceDE w:val="0"/>
        <w:widowControl/>
        <w:spacing w:line="448" w:lineRule="exact" w:before="0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detailed gap-to-contribution table has been removed from the live chapter. Its retained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point is that each identified gap is answered by a corresponding framework contribution, with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design treatment in Chapter 3 and evidence/interpretation in Chapters 4–5.</w:t>
      </w:r>
    </w:p>
    <w:p>
      <w:pPr>
        <w:autoSpaceDN w:val="0"/>
        <w:tabs>
          <w:tab w:pos="2160" w:val="left"/>
        </w:tabs>
        <w:autoSpaceDE w:val="0"/>
        <w:widowControl/>
        <w:spacing w:line="448" w:lineRule="exact" w:before="0" w:after="0"/>
        <w:ind w:left="1440" w:right="1296" w:firstLine="0"/>
        <w:jc w:val="left"/>
      </w:pP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gap-to-contribution figure has been removed from the live chapter because the same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traceability is already stated in the surrounding text and contribution table.</w:t>
      </w:r>
    </w:p>
    <w:p>
      <w:pPr>
        <w:autoSpaceDN w:val="0"/>
        <w:autoSpaceDE w:val="0"/>
        <w:widowControl/>
        <w:spacing w:line="240" w:lineRule="exact" w:before="5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Research Gap and Novelty</w:t>
      </w:r>
    </w:p>
    <w:p>
      <w:pPr>
        <w:autoSpaceDN w:val="0"/>
        <w:autoSpaceDE w:val="0"/>
        <w:widowControl/>
        <w:spacing w:line="448" w:lineRule="exact" w:before="144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six convergent gaps (G1–G6) are interdependent: addressing any subset in isolation leaves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structural barriers intact. RGAIG addresses all six simultaneously, distinguishing it from prior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work that addresses at most two. The novelty lies in the architectural integration of components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 literature has developed in isolation.</w:t>
      </w:r>
    </w:p>
    <w:p>
      <w:pPr>
        <w:autoSpaceDN w:val="0"/>
        <w:autoSpaceDE w:val="0"/>
        <w:widowControl/>
        <w:spacing w:line="238" w:lineRule="exact" w:before="584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Non-Claims</w:t>
      </w:r>
    </w:p>
    <w:p>
      <w:pPr>
        <w:autoSpaceDN w:val="0"/>
        <w:autoSpaceDE w:val="0"/>
        <w:widowControl/>
        <w:spacing w:line="218" w:lineRule="exact" w:before="376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establishes seven boundary statements to prevent overclaiming.</w:t>
      </w:r>
    </w:p>
    <w:p>
      <w:pPr>
        <w:autoSpaceDN w:val="0"/>
        <w:autoSpaceDE w:val="0"/>
        <w:widowControl/>
        <w:spacing w:line="448" w:lineRule="exact" w:before="0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detailed non-claims table has been removed from the live chapter. The retained boundary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is that this review is synthetic rather than meta-analytic, bounded to the ASD domain, and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does not constitute clinical deployment proof.</w:t>
      </w:r>
    </w:p>
    <w:p>
      <w:pPr>
        <w:autoSpaceDN w:val="0"/>
        <w:autoSpaceDE w:val="0"/>
        <w:widowControl/>
        <w:spacing w:line="240" w:lineRule="exact" w:before="5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Hypothesis Development</w:t>
      </w:r>
    </w:p>
    <w:p>
      <w:pPr>
        <w:autoSpaceDN w:val="0"/>
        <w:autoSpaceDE w:val="0"/>
        <w:widowControl/>
        <w:spacing w:line="446" w:lineRule="exact" w:before="152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Each hypothesis follows the template:</w:t>
      </w:r>
      <w:r>
        <w:rPr>
          <w:rFonts w:ascii="LMRoman10" w:hAnsi="LMRoman10" w:eastAsia="LMRoman10"/>
          <w:b w:val="0"/>
          <w:i/>
          <w:color w:val="000000"/>
          <w:sz w:val="22"/>
        </w:rPr>
        <w:t xml:space="preserve"> prior finding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 xml:space="preserve"> →</w:t>
      </w:r>
      <w:r>
        <w:rPr>
          <w:rFonts w:ascii="LMRoman10" w:hAnsi="LMRoman10" w:eastAsia="LMRoman10"/>
          <w:b w:val="0"/>
          <w:i/>
          <w:color w:val="000000"/>
          <w:sz w:val="22"/>
        </w:rPr>
        <w:t>limitation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 xml:space="preserve"> →</w:t>
      </w:r>
      <w:r>
        <w:rPr>
          <w:rFonts w:ascii="LMRoman10" w:hAnsi="LMRoman10" w:eastAsia="LMRoman10"/>
          <w:b w:val="0"/>
          <w:i/>
          <w:color w:val="000000"/>
          <w:sz w:val="22"/>
        </w:rPr>
        <w:t>theoretical reasoning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 xml:space="preserve"> →</w:t>
      </w:r>
      <w:r>
        <w:rPr>
          <w:rFonts w:ascii="LMRoman10" w:hAnsi="LMRoman10" w:eastAsia="LMRoman10"/>
          <w:b w:val="0"/>
          <w:i/>
          <w:color w:val="000000"/>
          <w:sz w:val="22"/>
        </w:rPr>
        <w:t>formal hypothesis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. Seven conceptual hypotheses (H1–H7) plus null (H0) map to the conceptual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model (Figure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1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). Chapter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1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reconciles to five operational hypotheses (Table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123</w:t>
      </w:r>
    </w:p>
    <w:p>
      <w:pPr>
        <w:autoSpaceDN w:val="0"/>
        <w:autoSpaceDE w:val="0"/>
        <w:widowControl/>
        <w:spacing w:line="218" w:lineRule="exact" w:before="598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2.18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presents conceptual Hypothesis Development: Theoretical Path, Prior Evidence, and</w:t>
      </w:r>
    </w:p>
    <w:p>
      <w:pPr>
        <w:autoSpaceDN w:val="0"/>
        <w:autoSpaceDE w:val="0"/>
        <w:widowControl/>
        <w:spacing w:line="220" w:lineRule="exact" w:before="230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Formal Statement.</w:t>
      </w:r>
    </w:p>
    <w:p>
      <w:pPr>
        <w:autoSpaceDN w:val="0"/>
        <w:autoSpaceDE w:val="0"/>
        <w:widowControl/>
        <w:spacing w:line="240" w:lineRule="exact" w:before="250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2.18.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Conceptual Hypothesis Development: Theoretical Path, Prior Evidence,</w:t>
      </w:r>
    </w:p>
    <w:p>
      <w:pPr>
        <w:autoSpaceDN w:val="0"/>
        <w:autoSpaceDE w:val="0"/>
        <w:widowControl/>
        <w:spacing w:line="240" w:lineRule="exact" w:before="48" w:after="194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and Formal Statement.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310"/>
        </w:trPr>
        <w:tc>
          <w:tcPr>
            <w:tcW w:type="dxa" w:w="320"/>
            <w:tcBorders>
              <w:top w:sz="9.600000000000136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H</w:t>
            </w:r>
          </w:p>
        </w:tc>
        <w:tc>
          <w:tcPr>
            <w:tcW w:type="dxa" w:w="1100"/>
            <w:tcBorders>
              <w:top w:sz="9.600000000000136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Path /</w:t>
            </w:r>
          </w:p>
        </w:tc>
        <w:tc>
          <w:tcPr>
            <w:tcW w:type="dxa" w:w="3360"/>
            <w:tcBorders>
              <w:top w:sz="9.600000000000136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29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Prior Evidence and Gap</w:t>
            </w:r>
          </w:p>
        </w:tc>
        <w:tc>
          <w:tcPr>
            <w:tcW w:type="dxa" w:w="4246"/>
            <w:tcBorders>
              <w:top w:sz="9.600000000000136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65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Formal Hypothesis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2256"/>
        <w:gridCol w:w="2256"/>
        <w:gridCol w:w="2256"/>
        <w:gridCol w:w="2256"/>
      </w:tblGrid>
      <w:tr>
        <w:trPr>
          <w:trHeight w:hRule="exact" w:val="292"/>
        </w:trPr>
        <w:tc>
          <w:tcPr>
            <w:tcW w:type="dxa" w:w="344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30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Theory</w:t>
            </w:r>
          </w:p>
        </w:tc>
        <w:tc>
          <w:tcPr>
            <w:tcW w:type="dxa" w:w="372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67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2"/>
        </w:trPr>
        <w:tc>
          <w:tcPr>
            <w:tcW w:type="dxa" w:w="344"/>
            <w:vMerge w:val="restart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H1</w:t>
            </w:r>
          </w:p>
        </w:tc>
        <w:tc>
          <w:tcPr>
            <w:tcW w:type="dxa" w:w="130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IV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DV</w:t>
            </w:r>
          </w:p>
        </w:tc>
        <w:tc>
          <w:tcPr>
            <w:tcW w:type="dxa" w:w="372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DL outperforms classical baselines by 5–</w:t>
            </w:r>
          </w:p>
        </w:tc>
        <w:tc>
          <w:tcPr>
            <w:tcW w:type="dxa" w:w="367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DL models in the ASD framework</w:t>
            </w:r>
          </w:p>
        </w:tc>
      </w:tr>
      <w:tr>
        <w:trPr>
          <w:trHeight w:hRule="exact" w:val="240"/>
        </w:trPr>
        <w:tc>
          <w:tcPr>
            <w:tcW w:type="dxa" w:w="2256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1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8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direct</w:t>
            </w:r>
          </w:p>
        </w:tc>
        <w:tc>
          <w:tcPr>
            <w:tcW w:type="dxa" w:w="37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15 pp [</w:t>
            </w:r>
            <w:r>
              <w:rPr>
                <w:rFonts w:ascii="LMRoman10" w:hAnsi="LMRoman10" w:eastAsia="LMRoman10"/>
                <w:b w:val="0"/>
                <w:i w:val="0"/>
                <w:color w:val="000080"/>
                <w:sz w:val="20"/>
              </w:rPr>
              <w:t>64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,</w:t>
            </w:r>
            <w:r>
              <w:rPr>
                <w:rFonts w:ascii="LMRoman10" w:hAnsi="LMRoman10" w:eastAsia="LMRoman10"/>
                <w:b w:val="0"/>
                <w:i w:val="0"/>
                <w:color w:val="000080"/>
                <w:sz w:val="20"/>
              </w:rPr>
              <w:t xml:space="preserve"> 65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], but only in isolated studies</w:t>
            </w:r>
          </w:p>
        </w:tc>
        <w:tc>
          <w:tcPr>
            <w:tcW w:type="dxa" w:w="36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8" w:after="0"/>
              <w:ind w:left="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achieve significantly higher diagnostic</w:t>
            </w:r>
          </w:p>
        </w:tc>
      </w:tr>
      <w:tr>
        <w:trPr>
          <w:trHeight w:hRule="exact" w:val="258"/>
        </w:trPr>
        <w:tc>
          <w:tcPr>
            <w:tcW w:type="dxa" w:w="2256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1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(RBV)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36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accuracy than classical baselines for ASD</w:t>
            </w:r>
          </w:p>
        </w:tc>
      </w:tr>
      <w:tr>
        <w:trPr>
          <w:trHeight w:hRule="exact" w:val="322"/>
        </w:trPr>
        <w:tc>
          <w:tcPr>
            <w:tcW w:type="dxa" w:w="344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H2</w:t>
            </w:r>
          </w:p>
        </w:tc>
        <w:tc>
          <w:tcPr>
            <w:tcW w:type="dxa" w:w="1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0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IV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M1</w:t>
            </w:r>
          </w:p>
        </w:tc>
        <w:tc>
          <w:tcPr>
            <w:tcW w:type="dxa" w:w="3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2" w:after="0"/>
              <w:ind w:left="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 published framework validates a</w:t>
            </w:r>
          </w:p>
        </w:tc>
        <w:tc>
          <w:tcPr>
            <w:tcW w:type="dxa" w:w="36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2" w:after="0"/>
              <w:ind w:left="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Integrated ASD pipeline maintains</w:t>
            </w:r>
          </w:p>
        </w:tc>
      </w:tr>
      <w:tr>
        <w:trPr>
          <w:trHeight w:hRule="exact" w:val="260"/>
        </w:trPr>
        <w:tc>
          <w:tcPr>
            <w:tcW w:type="dxa" w:w="2256"/>
            <w:vMerge/>
            <w:tcBorders/>
          </w:tcPr>
          <w:p/>
        </w:tc>
        <w:tc>
          <w:tcPr>
            <w:tcW w:type="dxa" w:w="1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2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(Dynamic</w:t>
            </w:r>
          </w:p>
        </w:tc>
        <w:tc>
          <w:tcPr>
            <w:tcW w:type="dxa" w:w="3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2" w:after="0"/>
              <w:ind w:left="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single ASD pipeline combining EEG,</w:t>
            </w:r>
          </w:p>
        </w:tc>
        <w:tc>
          <w:tcPr>
            <w:tcW w:type="dxa" w:w="36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clinically viable accuracy (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85 %) under</w:t>
            </w:r>
          </w:p>
        </w:tc>
      </w:tr>
      <w:tr>
        <w:trPr>
          <w:trHeight w:hRule="exact" w:val="240"/>
        </w:trPr>
        <w:tc>
          <w:tcPr>
            <w:tcW w:type="dxa" w:w="2256"/>
            <w:vMerge/>
            <w:tcBorders/>
          </w:tcPr>
          <w:p/>
        </w:tc>
        <w:tc>
          <w:tcPr>
            <w:tcW w:type="dxa" w:w="1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Capabilities)</w:t>
            </w:r>
          </w:p>
        </w:tc>
        <w:tc>
          <w:tcPr>
            <w:tcW w:type="dxa" w:w="3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" w:after="0"/>
              <w:ind w:left="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explanation, and governance (Gap G1)</w:t>
            </w:r>
          </w:p>
        </w:tc>
        <w:tc>
          <w:tcPr>
            <w:tcW w:type="dxa" w:w="36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subject-independent validation, building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148"/>
        <w:ind w:left="0" w:right="2898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organisational capability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212"/>
        </w:trPr>
        <w:tc>
          <w:tcPr>
            <w:tcW w:type="dxa" w:w="400"/>
            <w:vMerge w:val="restart"/>
            <w:tcBorders/>
            <w:shd w:fill="eff8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H3</w:t>
            </w:r>
          </w:p>
        </w:tc>
        <w:tc>
          <w:tcPr>
            <w:tcW w:type="dxa" w:w="1200"/>
            <w:tcBorders/>
            <w:shd w:fill="eff8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M1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DV</w:t>
            </w:r>
          </w:p>
        </w:tc>
        <w:tc>
          <w:tcPr>
            <w:tcW w:type="dxa" w:w="3560"/>
            <w:tcBorders/>
            <w:shd w:fill="eff8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Governance treated as constraint</w:t>
            </w:r>
          </w:p>
        </w:tc>
        <w:tc>
          <w:tcPr>
            <w:tcW w:type="dxa" w:w="3986"/>
            <w:tcBorders/>
            <w:shd w:fill="eff8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Embedded governance controls do not</w:t>
            </w:r>
          </w:p>
        </w:tc>
      </w:tr>
      <w:tr>
        <w:trPr>
          <w:trHeight w:hRule="exact" w:val="240"/>
        </w:trPr>
        <w:tc>
          <w:tcPr>
            <w:tcW w:type="dxa" w:w="2256"/>
            <w:vMerge/>
            <w:tcBorders/>
          </w:tcPr>
          <w:p/>
        </w:tc>
        <w:tc>
          <w:tcPr>
            <w:tcW w:type="dxa" w:w="1200"/>
            <w:tcBorders/>
            <w:shd w:fill="eff8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(Institu-</w:t>
            </w:r>
          </w:p>
        </w:tc>
        <w:tc>
          <w:tcPr>
            <w:tcW w:type="dxa" w:w="3560"/>
            <w:tcBorders/>
            <w:shd w:fill="eff8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" w:after="0"/>
              <w:ind w:left="1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(Gap G6); embedded RAI need not</w:t>
            </w:r>
          </w:p>
        </w:tc>
        <w:tc>
          <w:tcPr>
            <w:tcW w:type="dxa" w:w="3986"/>
            <w:tcBorders/>
            <w:shd w:fill="eff8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" w:after="0"/>
              <w:ind w:left="33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significantly reduce classification</w:t>
            </w:r>
          </w:p>
        </w:tc>
      </w:tr>
      <w:tr>
        <w:trPr>
          <w:trHeight w:hRule="exact" w:val="254"/>
        </w:trPr>
        <w:tc>
          <w:tcPr>
            <w:tcW w:type="dxa" w:w="2256"/>
            <w:vMerge/>
            <w:tcBorders/>
          </w:tcPr>
          <w:p/>
        </w:tc>
        <w:tc>
          <w:tcPr>
            <w:tcW w:type="dxa" w:w="1200"/>
            <w:tcBorders/>
            <w:shd w:fill="eff8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tional</w:t>
            </w:r>
          </w:p>
        </w:tc>
        <w:tc>
          <w:tcPr>
            <w:tcW w:type="dxa" w:w="3560"/>
            <w:tcBorders/>
            <w:shd w:fill="eff8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1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degrade performance [</w:t>
            </w:r>
            <w:r>
              <w:rPr>
                <w:rFonts w:ascii="LMRoman10" w:hAnsi="LMRoman10" w:eastAsia="LMRoman10"/>
                <w:b w:val="0"/>
                <w:i w:val="0"/>
                <w:color w:val="000080"/>
                <w:sz w:val="20"/>
              </w:rPr>
              <w:t>53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]</w:t>
            </w:r>
          </w:p>
        </w:tc>
        <w:tc>
          <w:tcPr>
            <w:tcW w:type="dxa" w:w="3986"/>
            <w:tcBorders/>
            <w:shd w:fill="eff8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33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accuracy vs ungoverned baselines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40.0" w:type="dxa"/>
      </w:tblPr>
      <w:tblGrid>
        <w:gridCol w:w="9026"/>
      </w:tblGrid>
      <w:tr>
        <w:trPr>
          <w:trHeight w:hRule="exact" w:val="238"/>
        </w:trPr>
        <w:tc>
          <w:tcPr>
            <w:tcW w:type="dxa" w:w="6380"/>
            <w:tcBorders/>
            <w:shd w:fill="eff8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9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Theory +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2256"/>
        <w:gridCol w:w="2256"/>
        <w:gridCol w:w="2256"/>
        <w:gridCol w:w="2256"/>
      </w:tblGrid>
      <w:tr>
        <w:trPr>
          <w:trHeight w:hRule="exact" w:val="288"/>
        </w:trPr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0" w:right="9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H4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RBV)</w:t>
            </w:r>
          </w:p>
        </w:tc>
        <w:tc>
          <w:tcPr>
            <w:tcW w:type="dxa" w:w="3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SHAP/Grad-CAM lack clinical context</w:t>
            </w:r>
          </w:p>
        </w:tc>
        <w:tc>
          <w:tcPr>
            <w:tcW w:type="dxa" w:w="4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8" w:after="0"/>
              <w:ind w:left="15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RAG-augmented explanations achieve</w:t>
            </w:r>
          </w:p>
        </w:tc>
      </w:tr>
      <w:tr>
        <w:trPr>
          <w:trHeight w:hRule="exact" w:val="280"/>
        </w:trPr>
        <w:tc>
          <w:tcPr>
            <w:tcW w:type="dxa" w:w="2256"/>
            <w:vMerge/>
            <w:tcBorders/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78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IV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M2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2256"/>
            <w:vMerge/>
            <w:tcBorders/>
          </w:tcPr>
          <w:p/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8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(TAM)</w:t>
            </w:r>
          </w:p>
        </w:tc>
        <w:tc>
          <w:tcPr>
            <w:tcW w:type="dxa" w:w="3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8" w:after="0"/>
              <w:ind w:left="2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(Gap G2); RAG achieves 2–5 %</w:t>
            </w:r>
          </w:p>
        </w:tc>
        <w:tc>
          <w:tcPr>
            <w:tcW w:type="dxa" w:w="4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8" w:after="0"/>
              <w:ind w:left="15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significantly higher clinical-relevance</w:t>
            </w:r>
          </w:p>
        </w:tc>
      </w:tr>
      <w:tr>
        <w:trPr>
          <w:trHeight w:hRule="exact" w:val="246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3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8" w:after="0"/>
              <w:ind w:left="2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hallucination [</w:t>
            </w:r>
            <w:r>
              <w:rPr>
                <w:rFonts w:ascii="LMRoman10" w:hAnsi="LMRoman10" w:eastAsia="LMRoman10"/>
                <w:b w:val="0"/>
                <w:i w:val="0"/>
                <w:color w:val="000080"/>
                <w:sz w:val="20"/>
              </w:rPr>
              <w:t>43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]</w:t>
            </w:r>
          </w:p>
        </w:tc>
        <w:tc>
          <w:tcPr>
            <w:tcW w:type="dxa" w:w="4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8" w:after="0"/>
              <w:ind w:left="15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ratings than SHAP-only by expert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148"/>
        <w:ind w:left="0" w:right="4146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evaluation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226"/>
        </w:trPr>
        <w:tc>
          <w:tcPr>
            <w:tcW w:type="dxa" w:w="4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H5</w:t>
            </w:r>
          </w:p>
        </w:tc>
        <w:tc>
          <w:tcPr>
            <w:tcW w:type="dxa" w:w="1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M2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DV</w:t>
            </w:r>
          </w:p>
        </w:tc>
        <w:tc>
          <w:tcPr>
            <w:tcW w:type="dxa" w:w="362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3620"/>
            </w:tblGrid>
            <w:tr>
              <w:trPr>
                <w:trHeight w:hRule="exact" w:val="198"/>
              </w:trPr>
              <w:tc>
                <w:tcPr>
                  <w:tcW w:type="dxa" w:w="3520"/>
                  <w:tcBorders/>
                  <w:shd w:fill="eff8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8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Manual workflows dominate (Gap G3);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8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Pipeline automation reduces analytical</w:t>
            </w:r>
          </w:p>
        </w:tc>
      </w:tr>
      <w:tr>
        <w:trPr>
          <w:trHeight w:hRule="exact" w:val="220"/>
        </w:trPr>
        <w:tc>
          <w:tcPr>
            <w:tcW w:type="dxa" w:w="2256"/>
            <w:vMerge/>
            <w:tcBorders/>
          </w:tcPr>
          <w:p/>
        </w:tc>
        <w:tc>
          <w:tcPr>
            <w:tcW w:type="dxa" w:w="1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(Dynamic</w:t>
            </w:r>
          </w:p>
        </w:tc>
        <w:tc>
          <w:tcPr>
            <w:tcW w:type="dxa" w:w="3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" w:after="0"/>
              <w:ind w:left="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automated orchestration enables</w:t>
            </w:r>
          </w:p>
        </w:tc>
        <w:tc>
          <w:tcPr>
            <w:tcW w:type="dxa" w:w="38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effort by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90 % vs manual execution</w:t>
            </w:r>
          </w:p>
        </w:tc>
      </w:tr>
      <w:tr>
        <w:trPr>
          <w:trHeight w:hRule="exact" w:val="272"/>
        </w:trPr>
        <w:tc>
          <w:tcPr>
            <w:tcW w:type="dxa" w:w="2256"/>
            <w:vMerge/>
            <w:tcBorders/>
          </w:tcPr>
          <w:p/>
        </w:tc>
        <w:tc>
          <w:tcPr>
            <w:tcW w:type="dxa" w:w="1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Capabilities)</w:t>
            </w:r>
          </w:p>
        </w:tc>
        <w:tc>
          <w:tcPr>
            <w:tcW w:type="dxa" w:w="3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reconfiguration</w:t>
            </w:r>
          </w:p>
        </w:tc>
        <w:tc>
          <w:tcPr>
            <w:tcW w:type="dxa" w:w="38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1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while maintaining accuracy</w:t>
            </w:r>
          </w:p>
        </w:tc>
      </w:tr>
      <w:tr>
        <w:trPr>
          <w:trHeight w:hRule="exact" w:val="328"/>
        </w:trPr>
        <w:tc>
          <w:tcPr>
            <w:tcW w:type="dxa" w:w="4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H6</w:t>
            </w:r>
          </w:p>
        </w:tc>
        <w:tc>
          <w:tcPr>
            <w:tcW w:type="dxa" w:w="1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Moderation:</w:t>
            </w:r>
          </w:p>
        </w:tc>
        <w:tc>
          <w:tcPr>
            <w:tcW w:type="dxa" w:w="3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92 % of 156 reviewed studies ignore</w:t>
            </w:r>
          </w:p>
        </w:tc>
        <w:tc>
          <w:tcPr>
            <w:tcW w:type="dxa" w:w="38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1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Change readiness positively moderates</w:t>
            </w:r>
          </w:p>
        </w:tc>
      </w:tr>
      <w:tr>
        <w:trPr>
          <w:trHeight w:hRule="exact" w:val="240"/>
        </w:trPr>
        <w:tc>
          <w:tcPr>
            <w:tcW w:type="dxa" w:w="2256"/>
            <w:vMerge/>
            <w:tcBorders/>
          </w:tcPr>
          <w:p/>
        </w:tc>
        <w:tc>
          <w:tcPr>
            <w:tcW w:type="dxa" w:w="1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Change</w:t>
            </w:r>
          </w:p>
        </w:tc>
        <w:tc>
          <w:tcPr>
            <w:tcW w:type="dxa" w:w="36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implementation context [</w:t>
            </w:r>
            <w:r>
              <w:rPr>
                <w:rFonts w:ascii="LMRoman10" w:hAnsi="LMRoman10" w:eastAsia="LMRoman10"/>
                <w:b w:val="0"/>
                <w:i w:val="0"/>
                <w:color w:val="000080"/>
                <w:sz w:val="20"/>
              </w:rPr>
              <w:t>22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,</w:t>
            </w:r>
            <w:r>
              <w:rPr>
                <w:rFonts w:ascii="LMRoman10" w:hAnsi="LMRoman10" w:eastAsia="LMRoman10"/>
                <w:b w:val="0"/>
                <w:i w:val="0"/>
                <w:color w:val="000080"/>
                <w:sz w:val="20"/>
              </w:rPr>
              <w:t xml:space="preserve"> 66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]</w:t>
            </w:r>
          </w:p>
        </w:tc>
        <w:tc>
          <w:tcPr>
            <w:tcW w:type="dxa" w:w="38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1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organisational-capability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business-</w:t>
            </w:r>
          </w:p>
        </w:tc>
      </w:tr>
      <w:tr>
        <w:trPr>
          <w:trHeight w:hRule="exact" w:val="256"/>
        </w:trPr>
        <w:tc>
          <w:tcPr>
            <w:tcW w:type="dxa" w:w="2256"/>
            <w:vMerge/>
            <w:tcBorders/>
          </w:tcPr>
          <w:p/>
        </w:tc>
        <w:tc>
          <w:tcPr>
            <w:tcW w:type="dxa" w:w="1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readiness on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38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4" w:after="0"/>
              <w:ind w:left="1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value: higher readiness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greater returns</w:t>
            </w:r>
          </w:p>
        </w:tc>
      </w:tr>
    </w:tbl>
    <w:p>
      <w:pPr>
        <w:autoSpaceDN w:val="0"/>
        <w:autoSpaceDE w:val="0"/>
        <w:widowControl/>
        <w:spacing w:line="200" w:lineRule="exact" w:before="18" w:after="148"/>
        <w:ind w:left="190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M1</w:t>
      </w:r>
      <w:r>
        <w:rPr>
          <w:rFonts w:ascii="LMMathSymbols10" w:hAnsi="LMMathSymbols10" w:eastAsia="LMMathSymbols10"/>
          <w:b w:val="0"/>
          <w:i/>
          <w:color w:val="000000"/>
          <w:sz w:val="20"/>
        </w:rPr>
        <w:t xml:space="preserve"> →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DV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218"/>
        </w:trPr>
        <w:tc>
          <w:tcPr>
            <w:tcW w:type="dxa" w:w="400"/>
            <w:vMerge w:val="restart"/>
            <w:tcBorders/>
            <w:shd w:fill="eff8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H7</w:t>
            </w:r>
          </w:p>
        </w:tc>
        <w:tc>
          <w:tcPr>
            <w:tcW w:type="dxa" w:w="1240"/>
            <w:tcBorders/>
            <w:shd w:fill="eff8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IV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DV</w:t>
            </w:r>
          </w:p>
        </w:tc>
        <w:tc>
          <w:tcPr>
            <w:tcW w:type="dxa" w:w="3600"/>
            <w:tcBorders/>
            <w:shd w:fill="eff8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3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Technology may create value directly</w:t>
            </w:r>
          </w:p>
        </w:tc>
        <w:tc>
          <w:tcPr>
            <w:tcW w:type="dxa" w:w="3906"/>
            <w:tcBorders/>
            <w:shd w:fill="eff8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5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After controlling for M1 and M2, the IV</w:t>
            </w:r>
          </w:p>
        </w:tc>
      </w:tr>
      <w:tr>
        <w:trPr>
          <w:trHeight w:hRule="exact" w:val="220"/>
        </w:trPr>
        <w:tc>
          <w:tcPr>
            <w:tcW w:type="dxa" w:w="2256"/>
            <w:vMerge/>
            <w:tcBorders/>
          </w:tcPr>
          <w:p/>
        </w:tc>
        <w:tc>
          <w:tcPr>
            <w:tcW w:type="dxa" w:w="1240"/>
            <w:tcBorders/>
            <w:shd w:fill="eff8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(competing</w:t>
            </w:r>
          </w:p>
        </w:tc>
        <w:tc>
          <w:tcPr>
            <w:tcW w:type="dxa" w:w="3600"/>
            <w:vMerge w:val="restart"/>
            <w:tcBorders/>
            <w:shd w:fill="eff8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0" w:after="0"/>
              <w:ind w:left="13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without capability development</w:t>
            </w:r>
          </w:p>
        </w:tc>
        <w:tc>
          <w:tcPr>
            <w:tcW w:type="dxa" w:w="3906"/>
            <w:tcBorders/>
            <w:shd w:fill="eff8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DV direct path remains statistically</w:t>
            </w:r>
          </w:p>
        </w:tc>
      </w:tr>
      <w:tr>
        <w:trPr>
          <w:trHeight w:hRule="exact" w:val="268"/>
        </w:trPr>
        <w:tc>
          <w:tcPr>
            <w:tcW w:type="dxa" w:w="2256"/>
            <w:vMerge/>
            <w:tcBorders/>
          </w:tcPr>
          <w:p/>
        </w:tc>
        <w:tc>
          <w:tcPr>
            <w:tcW w:type="dxa" w:w="1240"/>
            <w:tcBorders/>
            <w:shd w:fill="eff8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direct path;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3906"/>
            <w:tcBorders/>
            <w:shd w:fill="eff8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8" w:after="0"/>
              <w:ind w:left="25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significant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40.0" w:type="dxa"/>
      </w:tblPr>
      <w:tblGrid>
        <w:gridCol w:w="9026"/>
      </w:tblGrid>
      <w:tr>
        <w:trPr>
          <w:trHeight w:hRule="exact" w:val="238"/>
        </w:trPr>
        <w:tc>
          <w:tcPr>
            <w:tcW w:type="dxa" w:w="6460"/>
            <w:tcBorders/>
            <w:shd w:fill="eff8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9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falsifiability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2256"/>
        <w:gridCol w:w="2256"/>
        <w:gridCol w:w="2256"/>
        <w:gridCol w:w="2256"/>
      </w:tblGrid>
      <w:tr>
        <w:trPr>
          <w:trHeight w:hRule="exact" w:val="374"/>
        </w:trPr>
        <w:tc>
          <w:tcPr>
            <w:tcW w:type="dxa" w:w="344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8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anchor)</w:t>
            </w:r>
          </w:p>
        </w:tc>
        <w:tc>
          <w:tcPr>
            <w:tcW w:type="dxa" w:w="204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37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0"/>
        </w:trPr>
        <w:tc>
          <w:tcPr>
            <w:tcW w:type="dxa" w:w="344"/>
            <w:vMerge w:val="restart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6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H0</w:t>
            </w:r>
          </w:p>
        </w:tc>
        <w:tc>
          <w:tcPr>
            <w:tcW w:type="dxa" w:w="128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8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Null</w:t>
            </w:r>
          </w:p>
        </w:tc>
        <w:tc>
          <w:tcPr>
            <w:tcW w:type="dxa" w:w="2040"/>
            <w:vMerge w:val="restart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6" w:after="0"/>
              <w:ind w:left="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537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0" w:right="34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 significant IV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DV relationship,</w:t>
            </w:r>
          </w:p>
        </w:tc>
      </w:tr>
      <w:tr>
        <w:trPr>
          <w:trHeight w:hRule="exact" w:val="260"/>
        </w:trPr>
        <w:tc>
          <w:tcPr>
            <w:tcW w:type="dxa" w:w="2256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(falsifiability</w:t>
            </w:r>
          </w:p>
        </w:tc>
        <w:tc>
          <w:tcPr>
            <w:tcW w:type="dxa" w:w="2256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53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8" w:after="0"/>
              <w:ind w:left="0" w:right="4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directly or via M1 / M2; failure to reject</w:t>
            </w:r>
          </w:p>
        </w:tc>
      </w:tr>
      <w:tr>
        <w:trPr>
          <w:trHeight w:hRule="exact" w:val="258"/>
        </w:trPr>
        <w:tc>
          <w:tcPr>
            <w:tcW w:type="dxa" w:w="2256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anchor)</w:t>
            </w:r>
          </w:p>
        </w:tc>
        <w:tc>
          <w:tcPr>
            <w:tcW w:type="dxa" w:w="2256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53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8" w:after="0"/>
              <w:ind w:left="0" w:right="17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reported transparently. Tests: paired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𝑡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,</w:t>
            </w:r>
          </w:p>
        </w:tc>
      </w:tr>
    </w:tbl>
    <w:p>
      <w:pPr>
        <w:autoSpaceDN w:val="0"/>
        <w:autoSpaceDE w:val="0"/>
        <w:widowControl/>
        <w:spacing w:line="200" w:lineRule="exact" w:before="18" w:after="0"/>
        <w:ind w:left="0" w:right="2110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bootstrap CI, McNemar’s, Mann-</w:t>
      </w:r>
    </w:p>
    <w:p>
      <w:pPr>
        <w:autoSpaceDN w:val="0"/>
        <w:autoSpaceDE w:val="0"/>
        <w:widowControl/>
        <w:spacing w:line="202" w:lineRule="exact" w:before="40" w:after="0"/>
        <w:ind w:left="0" w:right="2146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Whitney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𝑈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, Wilcoxon, regression</w:t>
      </w:r>
    </w:p>
    <w:p>
      <w:pPr>
        <w:autoSpaceDN w:val="0"/>
        <w:autoSpaceDE w:val="0"/>
        <w:widowControl/>
        <w:spacing w:line="202" w:lineRule="exact" w:before="38" w:after="0"/>
        <w:ind w:left="0" w:right="2246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interaction, mediation;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𝛼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= 0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05</w:t>
      </w:r>
    </w:p>
    <w:p>
      <w:pPr>
        <w:autoSpaceDN w:val="0"/>
        <w:autoSpaceDE w:val="0"/>
        <w:widowControl/>
        <w:spacing w:line="222" w:lineRule="exact" w:before="102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2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IV = independent variable (technology integration); M1 = organisational capability; M2</w:t>
      </w:r>
    </w:p>
    <w:p>
      <w:pPr>
        <w:autoSpaceDN w:val="0"/>
        <w:autoSpaceDE w:val="0"/>
        <w:widowControl/>
        <w:spacing w:line="238" w:lineRule="exact" w:before="98" w:after="0"/>
        <w:ind w:left="1440" w:right="1296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= human capability; DV = business value. RBV = Resource-Based View; TAM = Technology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Acceptance Model. Empirical validation in Chapter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; reconciliation with operational H1–H5</w:t>
      </w:r>
    </w:p>
    <w:p>
      <w:pPr>
        <w:autoSpaceDN w:val="0"/>
        <w:autoSpaceDE w:val="0"/>
        <w:widowControl/>
        <w:spacing w:line="218" w:lineRule="exact" w:before="22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in 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.</w:t>
      </w:r>
    </w:p>
    <w:p>
      <w:pPr>
        <w:autoSpaceDN w:val="0"/>
        <w:autoSpaceDE w:val="0"/>
        <w:widowControl/>
        <w:spacing w:line="218" w:lineRule="exact" w:before="390" w:after="0"/>
        <w:ind w:left="216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maps all hypotheses to the conceptual model’s construct relationships, theoret-</w:t>
      </w:r>
    </w:p>
    <w:p>
      <w:pPr>
        <w:autoSpaceDN w:val="0"/>
        <w:autoSpaceDE w:val="0"/>
        <w:widowControl/>
        <w:spacing w:line="218" w:lineRule="exact" w:before="230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ical backing, and measurable indicators.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124</w:t>
      </w:r>
    </w:p>
    <w:p>
      <w:pPr>
        <w:autoSpaceDN w:val="0"/>
        <w:autoSpaceDE w:val="0"/>
        <w:widowControl/>
        <w:spacing w:line="450" w:lineRule="exact" w:before="366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detailed hypothesis-to-model crosswalk has been removed from the live chapter. The core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point retained here is that the literature-derived hypotheses were explicitly mapped to the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conceptual model before being simplified into the thesis’s operational hypothesis set.</w:t>
      </w:r>
    </w:p>
    <w:p>
      <w:pPr>
        <w:autoSpaceDN w:val="0"/>
        <w:autoSpaceDE w:val="0"/>
        <w:widowControl/>
        <w:spacing w:line="240" w:lineRule="exact" w:before="5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Hypothesis Reconciliation</w:t>
      </w:r>
    </w:p>
    <w:p>
      <w:pPr>
        <w:autoSpaceDN w:val="0"/>
        <w:autoSpaceDE w:val="0"/>
        <w:widowControl/>
        <w:spacing w:line="218" w:lineRule="exact" w:before="378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Conceptual-to-operational hypothesis reconciliation.</w:t>
      </w:r>
    </w:p>
    <w:p>
      <w:pPr>
        <w:autoSpaceDN w:val="0"/>
        <w:tabs>
          <w:tab w:pos="1726" w:val="left"/>
        </w:tabs>
        <w:autoSpaceDE w:val="0"/>
        <w:widowControl/>
        <w:spacing w:line="446" w:lineRule="exact" w:before="82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Tested in this thesis (5):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ASD-focused performance; model comparison; feature relevance;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automation efficiency; explainability quality.</w:t>
      </w:r>
    </w:p>
    <w:p>
      <w:pPr>
        <w:autoSpaceDN w:val="0"/>
        <w:tabs>
          <w:tab w:pos="1726" w:val="left"/>
        </w:tabs>
        <w:autoSpaceDE w:val="0"/>
        <w:widowControl/>
        <w:spacing w:line="444" w:lineRule="exact" w:before="48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Reserved for future research: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change readiness, direct residual effects, organisation-level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deployment dynamics.</w:t>
      </w:r>
    </w:p>
    <w:p>
      <w:pPr>
        <w:autoSpaceDN w:val="0"/>
        <w:tabs>
          <w:tab w:pos="1726" w:val="left"/>
        </w:tabs>
        <w:autoSpaceDE w:val="0"/>
        <w:widowControl/>
        <w:spacing w:line="446" w:lineRule="exact" w:before="46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Linkage: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literature-derived paths simplified into five operational hypotheses (Chapter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1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);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reconciliation in 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.</w:t>
      </w:r>
    </w:p>
    <w:p>
      <w:pPr>
        <w:autoSpaceDN w:val="0"/>
        <w:autoSpaceDE w:val="0"/>
        <w:widowControl/>
        <w:spacing w:line="238" w:lineRule="exact" w:before="608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Conceptual Framework (Bridge to Chapter 3)</w:t>
      </w:r>
    </w:p>
    <w:p>
      <w:pPr>
        <w:autoSpaceDN w:val="0"/>
        <w:autoSpaceDE w:val="0"/>
        <w:widowControl/>
        <w:spacing w:line="218" w:lineRule="exact" w:before="462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Conceptual Framework: Integrated A–D Evaluation.</w:t>
      </w:r>
    </w:p>
    <w:p>
      <w:pPr>
        <w:autoSpaceDN w:val="0"/>
        <w:autoSpaceDE w:val="0"/>
        <w:widowControl/>
        <w:spacing w:line="444" w:lineRule="exact" w:before="6" w:after="0"/>
        <w:ind w:left="1440" w:right="1296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Conceptual Framework: A–D Integration Model.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Figure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2.5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shows the integrated eval-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uation model linking technical accuracy, trust, and governance to the deployment decision.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990600</wp:posOffset>
            </wp:positionH>
            <wp:positionV relativeFrom="page">
              <wp:posOffset>1447800</wp:posOffset>
            </wp:positionV>
            <wp:extent cx="5575300" cy="482600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75300" cy="4826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8" w:lineRule="exact" w:before="0" w:after="0"/>
        <w:ind w:left="0" w:right="2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125</w:t>
      </w:r>
    </w:p>
    <w:p>
      <w:pPr>
        <w:autoSpaceDN w:val="0"/>
        <w:autoSpaceDE w:val="0"/>
        <w:widowControl/>
        <w:spacing w:line="288" w:lineRule="exact" w:before="464" w:after="56"/>
        <w:ind w:left="288" w:right="288" w:firstLine="0"/>
        <w:jc w:val="center"/>
      </w:pPr>
      <w:r>
        <w:rPr>
          <w:rFonts w:ascii="LMRoman12" w:hAnsi="LMRoman12" w:eastAsia="LMRoman12"/>
          <w:b/>
          <w:i w:val="0"/>
          <w:color w:val="000000"/>
          <w:sz w:val="24"/>
        </w:rPr>
        <w:t>Conceptual Framework: A–D Integration Model.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This diagram shows 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integrated causal flow from technical accuracy through trust and adoption to 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governance-gated deployment decision.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3017"/>
        <w:gridCol w:w="3017"/>
        <w:gridCol w:w="3017"/>
      </w:tblGrid>
      <w:tr>
        <w:trPr>
          <w:trHeight w:hRule="exact" w:val="300"/>
        </w:trPr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56" w:after="0"/>
              <w:ind w:left="0" w:right="0" w:firstLine="0"/>
              <w:jc w:val="center"/>
            </w:pPr>
            <w:r>
              <w:rPr>
                <w:w w:val="98.36023579473081"/>
                <w:rFonts w:ascii="LMRoman10" w:hAnsi="LMRoman10" w:eastAsia="LMRoman10"/>
                <w:b/>
                <w:i w:val="0"/>
                <w:color w:val="000000"/>
                <w:sz w:val="23"/>
              </w:rPr>
              <w:t>Part B: Technical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68" w:after="0"/>
              <w:ind w:left="0" w:right="0" w:firstLine="0"/>
              <w:jc w:val="center"/>
            </w:pPr>
            <w:r>
              <w:rPr>
                <w:w w:val="98.3811514718192"/>
                <w:rFonts w:ascii="LMRoman10" w:hAnsi="LMRoman10" w:eastAsia="LMRoman10"/>
                <w:b w:val="0"/>
                <w:i/>
                <w:color w:val="4D4DA6"/>
                <w:sz w:val="21"/>
              </w:rPr>
              <w:t>accuracy</w:t>
            </w:r>
          </w:p>
        </w:tc>
        <w:tc>
          <w:tcPr>
            <w:tcW w:type="dxa" w:w="3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78" w:after="0"/>
              <w:ind w:left="298" w:right="0" w:firstLine="0"/>
              <w:jc w:val="left"/>
            </w:pPr>
            <w:r>
              <w:rPr>
                <w:w w:val="98.36023579473081"/>
                <w:rFonts w:ascii="LMRoman10" w:hAnsi="LMRoman10" w:eastAsia="LMRoman10"/>
                <w:b/>
                <w:i w:val="0"/>
                <w:color w:val="000000"/>
                <w:sz w:val="23"/>
              </w:rPr>
              <w:t>Explainability</w:t>
            </w:r>
          </w:p>
        </w:tc>
      </w:tr>
      <w:tr>
        <w:trPr>
          <w:trHeight w:hRule="exact" w:val="120"/>
        </w:trPr>
        <w:tc>
          <w:tcPr>
            <w:tcW w:type="dxa" w:w="2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32" w:after="0"/>
              <w:ind w:left="0" w:right="0" w:firstLine="0"/>
              <w:jc w:val="center"/>
            </w:pPr>
            <w:r>
              <w:rPr>
                <w:w w:val="98.36023579473081"/>
                <w:rFonts w:ascii="LMRoman10" w:hAnsi="LMRoman10" w:eastAsia="LMRoman10"/>
                <w:b w:val="0"/>
                <w:i w:val="0"/>
                <w:color w:val="000000"/>
                <w:sz w:val="23"/>
              </w:rPr>
              <w:t>ASD Accu-</w:t>
            </w:r>
          </w:p>
        </w:tc>
        <w:tc>
          <w:tcPr>
            <w:tcW w:type="dxa" w:w="3017"/>
            <w:vMerge/>
            <w:tcBorders/>
          </w:tcPr>
          <w:p/>
        </w:tc>
        <w:tc>
          <w:tcPr>
            <w:tcW w:type="dxa" w:w="3017"/>
            <w:vMerge/>
            <w:tcBorders/>
          </w:tcPr>
          <w:p/>
        </w:tc>
      </w:tr>
      <w:tr>
        <w:trPr>
          <w:trHeight w:hRule="exact" w:val="160"/>
        </w:trPr>
        <w:tc>
          <w:tcPr>
            <w:tcW w:type="dxa" w:w="3017"/>
            <w:vMerge/>
            <w:tcBorders/>
          </w:tcPr>
          <w:p/>
        </w:tc>
        <w:tc>
          <w:tcPr>
            <w:tcW w:type="dxa" w:w="3017"/>
            <w:vMerge/>
            <w:tcBorders/>
          </w:tcPr>
          <w:p/>
        </w:tc>
        <w:tc>
          <w:tcPr>
            <w:tcW w:type="dxa" w:w="3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34" w:after="0"/>
              <w:ind w:left="172" w:right="0" w:firstLine="0"/>
              <w:jc w:val="left"/>
            </w:pPr>
            <w:r>
              <w:rPr>
                <w:w w:val="98.36023579473081"/>
                <w:rFonts w:ascii="LMRoman10" w:hAnsi="LMRoman10" w:eastAsia="LMRoman10"/>
                <w:b w:val="0"/>
                <w:i w:val="0"/>
                <w:color w:val="000000"/>
                <w:sz w:val="23"/>
              </w:rPr>
              <w:t>IV: SHAP + RAG</w:t>
            </w:r>
          </w:p>
        </w:tc>
      </w:tr>
      <w:tr>
        <w:trPr>
          <w:trHeight w:hRule="exact" w:val="120"/>
        </w:trPr>
        <w:tc>
          <w:tcPr>
            <w:tcW w:type="dxa" w:w="2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34" w:after="0"/>
              <w:ind w:left="0" w:right="0" w:firstLine="0"/>
              <w:jc w:val="center"/>
            </w:pPr>
            <w:r>
              <w:rPr>
                <w:w w:val="98.36023579473081"/>
                <w:rFonts w:ascii="LMRoman10" w:hAnsi="LMRoman10" w:eastAsia="LMRoman10"/>
                <w:b w:val="0"/>
                <w:i w:val="0"/>
                <w:color w:val="000000"/>
                <w:sz w:val="23"/>
              </w:rPr>
              <w:t>racy 97.67%</w:t>
            </w:r>
          </w:p>
        </w:tc>
        <w:tc>
          <w:tcPr>
            <w:tcW w:type="dxa" w:w="3017"/>
            <w:vMerge/>
            <w:tcBorders/>
          </w:tcPr>
          <w:p/>
        </w:tc>
        <w:tc>
          <w:tcPr>
            <w:tcW w:type="dxa" w:w="3017"/>
            <w:vMerge/>
            <w:tcBorders/>
          </w:tcPr>
          <w:p/>
        </w:tc>
      </w:tr>
      <w:tr>
        <w:trPr>
          <w:trHeight w:hRule="exact" w:val="160"/>
        </w:trPr>
        <w:tc>
          <w:tcPr>
            <w:tcW w:type="dxa" w:w="3017"/>
            <w:vMerge/>
            <w:tcBorders/>
          </w:tcPr>
          <w:p/>
        </w:tc>
        <w:tc>
          <w:tcPr>
            <w:tcW w:type="dxa" w:w="3017"/>
            <w:vMerge/>
            <w:tcBorders/>
          </w:tcPr>
          <w:p/>
        </w:tc>
        <w:tc>
          <w:tcPr>
            <w:tcW w:type="dxa" w:w="3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36" w:after="0"/>
              <w:ind w:left="484" w:right="0" w:firstLine="0"/>
              <w:jc w:val="left"/>
            </w:pPr>
            <w:r>
              <w:rPr>
                <w:w w:val="98.36023579473081"/>
                <w:rFonts w:ascii="LMRoman10" w:hAnsi="LMRoman10" w:eastAsia="LMRoman10"/>
                <w:b w:val="0"/>
                <w:i w:val="0"/>
                <w:color w:val="000000"/>
                <w:sz w:val="23"/>
              </w:rPr>
              <w:t>(feeds trust)</w:t>
            </w:r>
          </w:p>
        </w:tc>
      </w:tr>
      <w:tr>
        <w:trPr>
          <w:trHeight w:hRule="exact" w:val="320"/>
        </w:trPr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34" w:after="0"/>
              <w:ind w:left="0" w:right="0" w:firstLine="0"/>
              <w:jc w:val="center"/>
            </w:pPr>
            <w:r>
              <w:rPr>
                <w:w w:val="98.36023579473081"/>
                <w:rFonts w:ascii="LMRoman10" w:hAnsi="LMRoman10" w:eastAsia="LMRoman10"/>
                <w:b w:val="0"/>
                <w:i w:val="0"/>
                <w:color w:val="000000"/>
                <w:sz w:val="23"/>
              </w:rPr>
              <w:t>SHAP + RAG</w:t>
            </w:r>
          </w:p>
        </w:tc>
        <w:tc>
          <w:tcPr>
            <w:tcW w:type="dxa" w:w="3017"/>
            <w:vMerge/>
            <w:tcBorders/>
          </w:tcPr>
          <w:p/>
        </w:tc>
        <w:tc>
          <w:tcPr>
            <w:tcW w:type="dxa" w:w="301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6" w:lineRule="exact" w:before="434" w:after="374"/>
        <w:ind w:left="0" w:right="4162" w:firstLine="0"/>
        <w:jc w:val="right"/>
      </w:pPr>
      <w:r>
        <w:rPr>
          <w:w w:val="98.3811514718192"/>
          <w:rFonts w:ascii="LMRoman10" w:hAnsi="LMRoman10" w:eastAsia="LMRoman10"/>
          <w:b w:val="0"/>
          <w:i/>
          <w:color w:val="4D4DA6"/>
          <w:sz w:val="21"/>
        </w:rPr>
        <w:t>H1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1810"/>
        <w:gridCol w:w="1810"/>
        <w:gridCol w:w="1810"/>
        <w:gridCol w:w="1810"/>
        <w:gridCol w:w="1810"/>
      </w:tblGrid>
      <w:tr>
        <w:trPr>
          <w:trHeight w:hRule="exact" w:val="306"/>
        </w:trPr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60" w:after="0"/>
              <w:ind w:left="0" w:right="0" w:firstLine="0"/>
              <w:jc w:val="center"/>
            </w:pPr>
            <w:r>
              <w:rPr>
                <w:w w:val="98.36023579473081"/>
                <w:rFonts w:ascii="LMRoman10" w:hAnsi="LMRoman10" w:eastAsia="LMRoman10"/>
                <w:b/>
                <w:i w:val="0"/>
                <w:color w:val="000000"/>
                <w:sz w:val="23"/>
              </w:rPr>
              <w:t>Part A:</w:t>
            </w:r>
          </w:p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424" w:after="0"/>
              <w:ind w:left="0" w:right="0" w:firstLine="0"/>
              <w:jc w:val="center"/>
            </w:pPr>
            <w:r>
              <w:rPr>
                <w:w w:val="98.3811514718192"/>
                <w:rFonts w:ascii="LMRoman10" w:hAnsi="LMRoman10" w:eastAsia="LMRoman10"/>
                <w:b w:val="0"/>
                <w:i/>
                <w:color w:val="4D4DA6"/>
                <w:sz w:val="21"/>
              </w:rPr>
              <w:t>H2, H3</w:t>
            </w:r>
          </w:p>
        </w:tc>
        <w:tc>
          <w:tcPr>
            <w:tcW w:type="dxa" w:w="2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222" w:after="0"/>
              <w:ind w:left="524" w:right="0" w:firstLine="0"/>
              <w:jc w:val="left"/>
            </w:pPr>
            <w:r>
              <w:rPr>
                <w:w w:val="98.36023579473081"/>
                <w:rFonts w:ascii="LMRoman10" w:hAnsi="LMRoman10" w:eastAsia="LMRoman10"/>
                <w:b/>
                <w:i w:val="0"/>
                <w:color w:val="000000"/>
                <w:sz w:val="23"/>
              </w:rPr>
              <w:t>Adoption</w:t>
            </w:r>
          </w:p>
        </w:tc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424" w:after="0"/>
              <w:ind w:left="0" w:right="262" w:firstLine="0"/>
              <w:jc w:val="right"/>
            </w:pPr>
            <w:r>
              <w:rPr>
                <w:w w:val="98.3811514718192"/>
                <w:rFonts w:ascii="LMRoman10" w:hAnsi="LMRoman10" w:eastAsia="LMRoman10"/>
                <w:b w:val="0"/>
                <w:i/>
                <w:color w:val="4D4DA6"/>
                <w:sz w:val="21"/>
              </w:rPr>
              <w:t>H4</w:t>
            </w:r>
          </w:p>
        </w:tc>
        <w:tc>
          <w:tcPr>
            <w:tcW w:type="dxa" w:w="2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340" w:after="0"/>
              <w:ind w:left="518" w:right="0" w:firstLine="0"/>
              <w:jc w:val="left"/>
            </w:pPr>
            <w:r>
              <w:rPr>
                <w:w w:val="98.36023579473081"/>
                <w:rFonts w:ascii="LMRoman10" w:hAnsi="LMRoman10" w:eastAsia="LMRoman10"/>
                <w:b/>
                <w:i w:val="0"/>
                <w:color w:val="000000"/>
                <w:sz w:val="23"/>
              </w:rPr>
              <w:t>Part C: B2B</w:t>
            </w:r>
          </w:p>
        </w:tc>
      </w:tr>
      <w:tr>
        <w:trPr>
          <w:trHeight w:hRule="exact" w:val="160"/>
        </w:trPr>
        <w:tc>
          <w:tcPr>
            <w:tcW w:type="dxa" w:w="2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34" w:after="0"/>
              <w:ind w:left="0" w:right="0" w:firstLine="0"/>
              <w:jc w:val="center"/>
            </w:pPr>
            <w:r>
              <w:rPr>
                <w:w w:val="98.36023579473081"/>
                <w:rFonts w:ascii="LMRoman10" w:hAnsi="LMRoman10" w:eastAsia="LMRoman10"/>
                <w:b/>
                <w:i w:val="0"/>
                <w:color w:val="000000"/>
                <w:sz w:val="23"/>
              </w:rPr>
              <w:t>B2C Trust</w:t>
            </w:r>
          </w:p>
        </w:tc>
        <w:tc>
          <w:tcPr>
            <w:tcW w:type="dxa" w:w="1810"/>
            <w:vMerge/>
            <w:tcBorders/>
          </w:tcPr>
          <w:p/>
        </w:tc>
        <w:tc>
          <w:tcPr>
            <w:tcW w:type="dxa" w:w="1810"/>
            <w:vMerge/>
            <w:tcBorders/>
          </w:tcPr>
          <w:p/>
        </w:tc>
        <w:tc>
          <w:tcPr>
            <w:tcW w:type="dxa" w:w="1810"/>
            <w:vMerge/>
            <w:tcBorders/>
          </w:tcPr>
          <w:p/>
        </w:tc>
        <w:tc>
          <w:tcPr>
            <w:tcW w:type="dxa" w:w="1810"/>
            <w:vMerge/>
            <w:tcBorders/>
          </w:tcPr>
          <w:p/>
        </w:tc>
      </w:tr>
      <w:tr>
        <w:trPr>
          <w:trHeight w:hRule="exact" w:val="120"/>
        </w:trPr>
        <w:tc>
          <w:tcPr>
            <w:tcW w:type="dxa" w:w="1810"/>
            <w:vMerge/>
            <w:tcBorders/>
          </w:tcPr>
          <w:p/>
        </w:tc>
        <w:tc>
          <w:tcPr>
            <w:tcW w:type="dxa" w:w="1810"/>
            <w:vMerge/>
            <w:tcBorders/>
          </w:tcPr>
          <w:p/>
        </w:tc>
        <w:tc>
          <w:tcPr>
            <w:tcW w:type="dxa" w:w="2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34" w:after="0"/>
              <w:ind w:left="486" w:right="0" w:firstLine="0"/>
              <w:jc w:val="left"/>
            </w:pPr>
            <w:r>
              <w:rPr>
                <w:w w:val="98.36023579473081"/>
                <w:rFonts w:ascii="LMRoman10" w:hAnsi="LMRoman10" w:eastAsia="LMRoman10"/>
                <w:b w:val="0"/>
                <w:i w:val="0"/>
                <w:color w:val="000000"/>
                <w:sz w:val="23"/>
              </w:rPr>
              <w:t>DV: Intent,</w:t>
            </w:r>
          </w:p>
        </w:tc>
        <w:tc>
          <w:tcPr>
            <w:tcW w:type="dxa" w:w="1810"/>
            <w:vMerge/>
            <w:tcBorders/>
          </w:tcPr>
          <w:p/>
        </w:tc>
        <w:tc>
          <w:tcPr>
            <w:tcW w:type="dxa" w:w="1810"/>
            <w:vMerge/>
            <w:tcBorders/>
          </w:tcPr>
          <w:p/>
        </w:tc>
      </w:tr>
      <w:tr>
        <w:trPr>
          <w:trHeight w:hRule="exact" w:val="160"/>
        </w:trPr>
        <w:tc>
          <w:tcPr>
            <w:tcW w:type="dxa" w:w="2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32" w:after="0"/>
              <w:ind w:left="0" w:right="0" w:firstLine="0"/>
              <w:jc w:val="center"/>
            </w:pPr>
            <w:r>
              <w:rPr>
                <w:w w:val="98.36023579473081"/>
                <w:rFonts w:ascii="LMRoman10" w:hAnsi="LMRoman10" w:eastAsia="LMRoman10"/>
                <w:b w:val="0"/>
                <w:i w:val="0"/>
                <w:color w:val="000000"/>
                <w:sz w:val="23"/>
              </w:rPr>
              <w:t>IV: Usability, XAI</w:t>
            </w:r>
          </w:p>
        </w:tc>
        <w:tc>
          <w:tcPr>
            <w:tcW w:type="dxa" w:w="1810"/>
            <w:vMerge/>
            <w:tcBorders/>
          </w:tcPr>
          <w:p/>
        </w:tc>
        <w:tc>
          <w:tcPr>
            <w:tcW w:type="dxa" w:w="1810"/>
            <w:vMerge/>
            <w:tcBorders/>
          </w:tcPr>
          <w:p/>
        </w:tc>
        <w:tc>
          <w:tcPr>
            <w:tcW w:type="dxa" w:w="1810"/>
            <w:vMerge/>
            <w:tcBorders/>
          </w:tcPr>
          <w:p/>
        </w:tc>
        <w:tc>
          <w:tcPr>
            <w:tcW w:type="dxa" w:w="2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32" w:after="0"/>
              <w:ind w:left="286" w:right="0" w:firstLine="0"/>
              <w:jc w:val="left"/>
            </w:pPr>
            <w:r>
              <w:rPr>
                <w:w w:val="98.36023579473081"/>
                <w:rFonts w:ascii="LMRoman10" w:hAnsi="LMRoman10" w:eastAsia="LMRoman10"/>
                <w:b w:val="0"/>
                <w:i w:val="0"/>
                <w:color w:val="000000"/>
                <w:sz w:val="23"/>
              </w:rPr>
              <w:t>IV: Workflow, XAI</w:t>
            </w:r>
          </w:p>
        </w:tc>
      </w:tr>
      <w:tr>
        <w:trPr>
          <w:trHeight w:hRule="exact" w:val="120"/>
        </w:trPr>
        <w:tc>
          <w:tcPr>
            <w:tcW w:type="dxa" w:w="1810"/>
            <w:vMerge/>
            <w:tcBorders/>
          </w:tcPr>
          <w:p/>
        </w:tc>
        <w:tc>
          <w:tcPr>
            <w:tcW w:type="dxa" w:w="1810"/>
            <w:vMerge/>
            <w:tcBorders/>
          </w:tcPr>
          <w:p/>
        </w:tc>
        <w:tc>
          <w:tcPr>
            <w:tcW w:type="dxa" w:w="2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34" w:after="0"/>
              <w:ind w:left="478" w:right="0" w:firstLine="0"/>
              <w:jc w:val="left"/>
            </w:pPr>
            <w:r>
              <w:rPr>
                <w:w w:val="98.36023579473081"/>
                <w:rFonts w:ascii="LMRoman10" w:hAnsi="LMRoman10" w:eastAsia="LMRoman10"/>
                <w:b w:val="0"/>
                <w:i w:val="0"/>
                <w:color w:val="000000"/>
                <w:sz w:val="23"/>
              </w:rPr>
              <w:t>Satisfaction</w:t>
            </w:r>
          </w:p>
        </w:tc>
        <w:tc>
          <w:tcPr>
            <w:tcW w:type="dxa" w:w="1810"/>
            <w:vMerge/>
            <w:tcBorders/>
          </w:tcPr>
          <w:p/>
        </w:tc>
        <w:tc>
          <w:tcPr>
            <w:tcW w:type="dxa" w:w="1810"/>
            <w:vMerge/>
            <w:tcBorders/>
          </w:tcPr>
          <w:p/>
        </w:tc>
      </w:tr>
      <w:tr>
        <w:trPr>
          <w:trHeight w:hRule="exact" w:val="160"/>
        </w:trPr>
        <w:tc>
          <w:tcPr>
            <w:tcW w:type="dxa" w:w="2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32" w:after="0"/>
              <w:ind w:left="0" w:right="0" w:firstLine="0"/>
              <w:jc w:val="center"/>
            </w:pPr>
            <w:r>
              <w:rPr>
                <w:w w:val="98.36023579473081"/>
                <w:rFonts w:ascii="LMRoman10" w:hAnsi="LMRoman10" w:eastAsia="LMRoman10"/>
                <w:b w:val="0"/>
                <w:i w:val="0"/>
                <w:color w:val="000000"/>
                <w:sz w:val="23"/>
              </w:rPr>
              <w:t>DV: Trust,</w:t>
            </w:r>
          </w:p>
        </w:tc>
        <w:tc>
          <w:tcPr>
            <w:tcW w:type="dxa" w:w="1810"/>
            <w:vMerge/>
            <w:tcBorders/>
          </w:tcPr>
          <w:p/>
        </w:tc>
        <w:tc>
          <w:tcPr>
            <w:tcW w:type="dxa" w:w="1810"/>
            <w:vMerge/>
            <w:tcBorders/>
          </w:tcPr>
          <w:p/>
        </w:tc>
        <w:tc>
          <w:tcPr>
            <w:tcW w:type="dxa" w:w="1810"/>
            <w:vMerge/>
            <w:tcBorders/>
          </w:tcPr>
          <w:p/>
        </w:tc>
        <w:tc>
          <w:tcPr>
            <w:tcW w:type="dxa" w:w="2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32" w:after="0"/>
              <w:ind w:left="442" w:right="0" w:firstLine="0"/>
              <w:jc w:val="left"/>
            </w:pPr>
            <w:r>
              <w:rPr>
                <w:w w:val="98.36023579473081"/>
                <w:rFonts w:ascii="LMRoman10" w:hAnsi="LMRoman10" w:eastAsia="LMRoman10"/>
                <w:b w:val="0"/>
                <w:i w:val="0"/>
                <w:color w:val="000000"/>
                <w:sz w:val="23"/>
              </w:rPr>
              <w:t>DV: Trust, ROI</w:t>
            </w:r>
          </w:p>
        </w:tc>
      </w:tr>
      <w:tr>
        <w:trPr>
          <w:trHeight w:hRule="exact" w:val="120"/>
        </w:trPr>
        <w:tc>
          <w:tcPr>
            <w:tcW w:type="dxa" w:w="1810"/>
            <w:vMerge/>
            <w:tcBorders/>
          </w:tcPr>
          <w:p/>
        </w:tc>
        <w:tc>
          <w:tcPr>
            <w:tcW w:type="dxa" w:w="1810"/>
            <w:vMerge/>
            <w:tcBorders/>
          </w:tcPr>
          <w:p/>
        </w:tc>
        <w:tc>
          <w:tcPr>
            <w:tcW w:type="dxa" w:w="2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36" w:after="0"/>
              <w:ind w:left="248" w:right="0" w:firstLine="0"/>
              <w:jc w:val="left"/>
            </w:pPr>
            <w:r>
              <w:rPr>
                <w:w w:val="98.36023579473081"/>
                <w:rFonts w:ascii="LMRoman10" w:hAnsi="LMRoman10" w:eastAsia="LMRoman10"/>
                <w:b w:val="0"/>
                <w:i w:val="0"/>
                <w:color w:val="000000"/>
                <w:sz w:val="23"/>
              </w:rPr>
              <w:t>Mediator: Trust</w:t>
            </w:r>
          </w:p>
        </w:tc>
        <w:tc>
          <w:tcPr>
            <w:tcW w:type="dxa" w:w="1810"/>
            <w:vMerge/>
            <w:tcBorders/>
          </w:tcPr>
          <w:p/>
        </w:tc>
        <w:tc>
          <w:tcPr>
            <w:tcW w:type="dxa" w:w="1810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34" w:after="0"/>
              <w:ind w:left="0" w:right="0" w:firstLine="0"/>
              <w:jc w:val="center"/>
            </w:pPr>
            <w:r>
              <w:rPr>
                <w:w w:val="98.36023579473081"/>
                <w:rFonts w:ascii="LMRoman10" w:hAnsi="LMRoman10" w:eastAsia="LMRoman10"/>
                <w:b w:val="0"/>
                <w:i w:val="0"/>
                <w:color w:val="000000"/>
                <w:sz w:val="23"/>
              </w:rPr>
              <w:t>Adoption</w:t>
            </w:r>
          </w:p>
        </w:tc>
        <w:tc>
          <w:tcPr>
            <w:tcW w:type="dxa" w:w="1810"/>
            <w:vMerge/>
            <w:tcBorders/>
          </w:tcPr>
          <w:p/>
        </w:tc>
        <w:tc>
          <w:tcPr>
            <w:tcW w:type="dxa" w:w="1810"/>
            <w:vMerge/>
            <w:tcBorders/>
          </w:tcPr>
          <w:p/>
        </w:tc>
        <w:tc>
          <w:tcPr>
            <w:tcW w:type="dxa" w:w="1810"/>
            <w:vMerge/>
            <w:tcBorders/>
          </w:tcPr>
          <w:p/>
        </w:tc>
        <w:tc>
          <w:tcPr>
            <w:tcW w:type="dxa" w:w="181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6" w:lineRule="exact" w:before="210" w:after="0"/>
        <w:ind w:left="0" w:right="3634" w:firstLine="0"/>
        <w:jc w:val="right"/>
      </w:pPr>
      <w:r>
        <w:rPr>
          <w:w w:val="98.3811514718192"/>
          <w:rFonts w:ascii="LMRoman10" w:hAnsi="LMRoman10" w:eastAsia="LMRoman10"/>
          <w:b w:val="0"/>
          <w:i/>
          <w:color w:val="4D4DA6"/>
          <w:sz w:val="21"/>
        </w:rPr>
        <w:t>all Parts</w:t>
      </w:r>
    </w:p>
    <w:p>
      <w:pPr>
        <w:autoSpaceDN w:val="0"/>
        <w:autoSpaceDE w:val="0"/>
        <w:widowControl/>
        <w:spacing w:line="280" w:lineRule="exact" w:before="334" w:after="0"/>
        <w:ind w:left="3744" w:right="3744" w:firstLine="0"/>
        <w:jc w:val="center"/>
      </w:pPr>
      <w:r>
        <w:rPr>
          <w:w w:val="98.36023579473081"/>
          <w:rFonts w:ascii="LMRoman10" w:hAnsi="LMRoman10" w:eastAsia="LMRoman10"/>
          <w:b/>
          <w:i w:val="0"/>
          <w:color w:val="000000"/>
          <w:sz w:val="23"/>
        </w:rPr>
        <w:t>Part D: Gov-</w:t>
      </w:r>
      <w:r>
        <w:br/>
      </w:r>
      <w:r>
        <w:rPr>
          <w:w w:val="98.36023579473081"/>
          <w:rFonts w:ascii="LMRoman10" w:hAnsi="LMRoman10" w:eastAsia="LMRoman10"/>
          <w:b/>
          <w:i w:val="0"/>
          <w:color w:val="000000"/>
          <w:sz w:val="23"/>
        </w:rPr>
        <w:t xml:space="preserve">ernance </w:t>
      </w:r>
      <w:r>
        <w:br/>
      </w:r>
      <w:r>
        <w:rPr>
          <w:w w:val="98.36023579473081"/>
          <w:rFonts w:ascii="LMRoman10" w:hAnsi="LMRoman10" w:eastAsia="LMRoman10"/>
          <w:b w:val="0"/>
          <w:i w:val="0"/>
          <w:color w:val="000000"/>
          <w:sz w:val="23"/>
        </w:rPr>
        <w:t xml:space="preserve">RGAIG 98.4% </w:t>
      </w:r>
      <w:r>
        <w:br/>
      </w:r>
      <w:r>
        <w:rPr>
          <w:w w:val="98.36023579473081"/>
          <w:rFonts w:ascii="LMRoman10" w:hAnsi="LMRoman10" w:eastAsia="LMRoman10"/>
          <w:b w:val="0"/>
          <w:i w:val="0"/>
          <w:color w:val="000000"/>
          <w:sz w:val="23"/>
        </w:rPr>
        <w:t>NIST + ISO</w:t>
      </w:r>
    </w:p>
    <w:p>
      <w:pPr>
        <w:autoSpaceDN w:val="0"/>
        <w:autoSpaceDE w:val="0"/>
        <w:widowControl/>
        <w:spacing w:line="208" w:lineRule="exact" w:before="456" w:after="0"/>
        <w:ind w:left="0" w:right="3184" w:firstLine="0"/>
        <w:jc w:val="right"/>
      </w:pPr>
      <w:r>
        <w:rPr>
          <w:w w:val="98.3811514718192"/>
          <w:rFonts w:ascii="LMRoman10" w:hAnsi="LMRoman10" w:eastAsia="LMRoman10"/>
          <w:b w:val="0"/>
          <w:i/>
          <w:color w:val="4D4DA6"/>
          <w:sz w:val="21"/>
        </w:rPr>
        <w:t>threshold gate</w:t>
      </w:r>
    </w:p>
    <w:p>
      <w:pPr>
        <w:autoSpaceDN w:val="0"/>
        <w:tabs>
          <w:tab w:pos="3706" w:val="left"/>
          <w:tab w:pos="3808" w:val="left"/>
          <w:tab w:pos="3868" w:val="left"/>
        </w:tabs>
        <w:autoSpaceDE w:val="0"/>
        <w:widowControl/>
        <w:spacing w:line="318" w:lineRule="exact" w:before="386" w:after="0"/>
        <w:ind w:left="0" w:right="0" w:firstLine="0"/>
        <w:jc w:val="left"/>
      </w:pPr>
      <w:r>
        <w:tab/>
      </w:r>
      <w:r>
        <w:rPr>
          <w:w w:val="98.36023579473081"/>
          <w:rFonts w:ascii="LMRoman10" w:hAnsi="LMRoman10" w:eastAsia="LMRoman10"/>
          <w:b/>
          <w:i w:val="0"/>
          <w:color w:val="FFFFFF"/>
          <w:sz w:val="23"/>
        </w:rPr>
        <w:t xml:space="preserve">Final Decision </w:t>
      </w:r>
      <w:r>
        <w:br/>
      </w:r>
      <w:r>
        <w:tab/>
      </w:r>
      <w:r>
        <w:rPr>
          <w:w w:val="98.36023579473081"/>
          <w:rFonts w:ascii="LMRoman10" w:hAnsi="LMRoman10" w:eastAsia="LMRoman10"/>
          <w:b w:val="0"/>
          <w:i w:val="0"/>
          <w:color w:val="FFFFFF"/>
          <w:sz w:val="23"/>
        </w:rPr>
        <w:t xml:space="preserve">B2B: ADOPT </w:t>
      </w:r>
      <w:r>
        <w:br/>
      </w:r>
      <w:r>
        <w:tab/>
      </w:r>
      <w:r>
        <w:tab/>
      </w:r>
      <w:r>
        <w:rPr>
          <w:w w:val="98.36023579473081"/>
          <w:rFonts w:ascii="LMRoman10" w:hAnsi="LMRoman10" w:eastAsia="LMRoman10"/>
          <w:b w:val="0"/>
          <w:i w:val="0"/>
          <w:color w:val="FFFFFF"/>
          <w:sz w:val="23"/>
        </w:rPr>
        <w:t xml:space="preserve">B2C: PILOT </w:t>
      </w:r>
      <w:r>
        <w:br/>
      </w:r>
      <w:r>
        <w:rPr>
          <w:rFonts w:ascii="LMRoman12" w:hAnsi="LMRoman12" w:eastAsia="LMRoman12"/>
          <w:b/>
          <w:i w:val="0"/>
          <w:color w:val="000080"/>
          <w:sz w:val="24"/>
        </w:rPr>
        <w:t>Figure 2.5.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Conceptual Framework: Integrated A–D Evaluation Model. Technical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accuracy (Part B) feeds explainability, which drives trust (Parts A, C). Trust mediates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adoption. Governance (Part D) gates the final deployment decision. IV/DV labels show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 causal structure tested via SEM in Chapter 4.</w:t>
      </w:r>
    </w:p>
    <w:p>
      <w:pPr>
        <w:autoSpaceDN w:val="0"/>
        <w:autoSpaceDE w:val="0"/>
        <w:widowControl/>
        <w:spacing w:line="448" w:lineRule="exact" w:before="400" w:after="0"/>
        <w:ind w:left="0" w:right="20" w:firstLine="72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Figure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1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is reduced in the main chapter to its core structure: Technology Integration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 theorized to create Business Value through Organizational Capability and Human Capabil-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ity, with Change Readiness acting as a moderator and a competing direct path retained for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falsifiability. The full conceptual diagram is deferred from the live chapter.</w:t>
      </w:r>
    </w:p>
    <w:p>
      <w:pPr>
        <w:autoSpaceDN w:val="0"/>
        <w:autoSpaceDE w:val="0"/>
        <w:widowControl/>
        <w:spacing w:line="448" w:lineRule="exact" w:before="0" w:after="0"/>
        <w:ind w:left="0" w:right="20" w:firstLine="72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Seven hypotheses, four constructs, and eight directional relationships constitute the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model. The dual-mediation structure posits that Technology Integration creates Business Value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through Organisational Capability (M1) and Human Capability (M2), with H7 testing the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competing direct path for falsifiability.</w:t>
      </w:r>
    </w:p>
    <w:p>
      <w:pPr>
        <w:sectPr>
          <w:pgSz w:w="11906" w:h="16838"/>
          <w:pgMar w:top="358" w:right="1416" w:bottom="85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126</w:t>
      </w:r>
    </w:p>
    <w:p>
      <w:pPr>
        <w:autoSpaceDN w:val="0"/>
        <w:autoSpaceDE w:val="0"/>
        <w:widowControl/>
        <w:spacing w:line="240" w:lineRule="exact" w:before="6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Methodological Trends</w:t>
      </w:r>
    </w:p>
    <w:p>
      <w:pPr>
        <w:autoSpaceDN w:val="0"/>
        <w:autoSpaceDE w:val="0"/>
        <w:widowControl/>
        <w:spacing w:line="448" w:lineRule="exact" w:before="146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Among the 156 reviewed studies, 89% use purely quantitative (experimental) methods, 3% use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qualitative approaches, and 8% employ mixed methods. The overwhelming quantitative focus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leaves adoption, implementation, and organisational impact under-studied—a gap this DBA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study addresses through its mixed-methods design combining experimental classification with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expert panel validation.</w:t>
      </w:r>
    </w:p>
    <w:p>
      <w:pPr>
        <w:autoSpaceDN w:val="0"/>
        <w:autoSpaceDE w:val="0"/>
        <w:widowControl/>
        <w:spacing w:line="448" w:lineRule="exact" w:before="2" w:after="0"/>
        <w:ind w:left="1440" w:right="1434" w:firstLine="72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Classification accuracy alone does not predict clinical adoption—TAM requires perceived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usefulness and ease of use, yet only 3% of studies examine user perspectives. This study’s mixed-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methods design directly addresses this gap.</w:t>
      </w:r>
    </w:p>
    <w:p>
      <w:pPr>
        <w:autoSpaceDN w:val="0"/>
        <w:autoSpaceDE w:val="0"/>
        <w:widowControl/>
        <w:spacing w:line="238" w:lineRule="exact" w:before="584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Research Direction Justification</w:t>
      </w:r>
    </w:p>
    <w:p>
      <w:pPr>
        <w:autoSpaceDN w:val="0"/>
        <w:autoSpaceDE w:val="0"/>
        <w:widowControl/>
        <w:spacing w:line="448" w:lineRule="exact" w:before="146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presents five arguments justifying the research direction, including the counter-argument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 its rebuttal.</w:t>
      </w:r>
    </w:p>
    <w:p>
      <w:pPr>
        <w:autoSpaceDN w:val="0"/>
        <w:autoSpaceDE w:val="0"/>
        <w:widowControl/>
        <w:spacing w:line="448" w:lineRule="exact" w:before="0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detailed research-direction justification table has been removed from the live chapter. The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retained argument is that the identified gaps are structural rather than incremental, which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justifies a framework-oriented design-science response rather than another single-domain opti-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misation study.</w:t>
      </w:r>
    </w:p>
    <w:p>
      <w:pPr>
        <w:autoSpaceDN w:val="0"/>
        <w:autoSpaceDE w:val="0"/>
        <w:widowControl/>
        <w:spacing w:line="238" w:lineRule="exact" w:before="584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Key Findings</w:t>
      </w:r>
    </w:p>
    <w:p>
      <w:pPr>
        <w:autoSpaceDN w:val="0"/>
        <w:autoSpaceDE w:val="0"/>
        <w:widowControl/>
        <w:spacing w:line="238" w:lineRule="exact" w:before="394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Key Findings</w:t>
      </w:r>
    </w:p>
    <w:p>
      <w:pPr>
        <w:autoSpaceDN w:val="0"/>
        <w:autoSpaceDE w:val="0"/>
        <w:widowControl/>
        <w:spacing w:line="448" w:lineRule="exact" w:before="146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distils the systematic literature review into six key findings, each linked to the research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gaps and framework components they inform.</w:t>
      </w:r>
    </w:p>
    <w:p>
      <w:pPr>
        <w:autoSpaceDN w:val="0"/>
        <w:autoSpaceDE w:val="0"/>
        <w:widowControl/>
        <w:spacing w:line="448" w:lineRule="exact" w:before="2" w:after="0"/>
        <w:ind w:left="1440" w:right="1434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six-key-findings table has been removed from the live chapter. Its retained synthesis is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reflected in the recap below: the literature establishes six structural gaps, requires multi-theory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grounding, exposes contradictions in prior evidence, and justifies a mixed-methods framework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study rather than another isolated accuracy report.</w:t>
      </w:r>
    </w:p>
    <w:p>
      <w:pPr>
        <w:autoSpaceDN w:val="0"/>
        <w:tabs>
          <w:tab w:pos="2912" w:val="left"/>
        </w:tabs>
        <w:autoSpaceDE w:val="0"/>
        <w:widowControl/>
        <w:spacing w:line="444" w:lineRule="exact" w:before="348" w:after="0"/>
        <w:ind w:left="1440" w:right="1296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Outcomes.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Seven deliverables feed Chapters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3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–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: falsifiable mediation model, five opera-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tional hypotheses H1–H5, null hypothesis H0, domain performance baselines, strategic posi-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tioning (SWOT/CMM), six gap-to-contribution mappings, and ethical/trust framework.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127</w:t>
      </w:r>
    </w:p>
    <w:p>
      <w:pPr>
        <w:autoSpaceDN w:val="0"/>
        <w:autoSpaceDE w:val="0"/>
        <w:widowControl/>
        <w:spacing w:line="240" w:lineRule="exact" w:before="6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Per-Topic Reviews</w:t>
      </w:r>
    </w:p>
    <w:p>
      <w:pPr>
        <w:autoSpaceDN w:val="0"/>
        <w:autoSpaceDE w:val="0"/>
        <w:widowControl/>
        <w:spacing w:line="448" w:lineRule="exact" w:before="146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Detailed per-topic review tables were developed during the literature audit to support domain-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specific comparison work. They have been removed from the live thesis package and retained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as sidecar material so that Chapter 2 remains focused on ASD-focused synthesis, theoretical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integration, and gap identification rather than domain-by-domain inventory.</w:t>
      </w:r>
    </w:p>
    <w:p>
      <w:pPr>
        <w:autoSpaceDN w:val="0"/>
        <w:autoSpaceDE w:val="0"/>
        <w:widowControl/>
        <w:spacing w:line="238" w:lineRule="exact" w:before="584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Limitations of the Literature Review</w:t>
      </w:r>
    </w:p>
    <w:p>
      <w:pPr>
        <w:autoSpaceDN w:val="0"/>
        <w:autoSpaceDE w:val="0"/>
        <w:widowControl/>
        <w:spacing w:line="448" w:lineRule="exact" w:before="146" w:after="0"/>
        <w:ind w:left="1440" w:right="1434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Six limitations constrain the generalisability of the synthesis. None invalidates the six gaps,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which are well-documented across the included studies and robust to the exclusion of any single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study or domain: (L1) English-language bias excludes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 xml:space="preserve"> ∼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28% of global publications; (L2) publi-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cation bias inflates reported accuracy; (L3) temporal scope (2014–2025) includes pre-2014 work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only via snowballing; (L4) grey literature excluded unless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 xml:space="preserve"> ≥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50 citations; (L5) single-reviewer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screening with 20% dual-review subsample; and (L6) heterogeneous outcome measures preclude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formal meta-analysis.</w:t>
      </w:r>
    </w:p>
    <w:p>
      <w:pPr>
        <w:autoSpaceDN w:val="0"/>
        <w:autoSpaceDE w:val="0"/>
        <w:widowControl/>
        <w:spacing w:line="446" w:lineRule="exact" w:before="8" w:after="0"/>
        <w:ind w:left="1440" w:right="1434" w:firstLine="0"/>
        <w:jc w:val="both"/>
      </w:pPr>
      <w:r>
        <w:rPr>
          <w:rFonts w:ascii="LMRoman10" w:hAnsi="LMRoman10" w:eastAsia="LMRoman10"/>
          <w:b w:val="0"/>
          <w:i/>
          <w:color w:val="000000"/>
          <w:sz w:val="22"/>
        </w:rPr>
        <w:t>Acknowledged omissions.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Three active research areas adjacent to this dissertation’s scope are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not covered in depth. These omissions do not invalidate the six gaps but should be considered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when evaluating the comprehensiveness of the theoretical positioning.</w:t>
      </w:r>
    </w:p>
    <w:p>
      <w:pPr>
        <w:autoSpaceDN w:val="0"/>
        <w:autoSpaceDE w:val="0"/>
        <w:widowControl/>
        <w:spacing w:line="448" w:lineRule="exact" w:before="144" w:after="0"/>
        <w:ind w:left="1726" w:right="1436" w:hanging="286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Federated learning for medical AI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— Privacy-preserving distributed training across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hospital networks (e.g., NVIDIA FLARE, PySyft) addresses data-sharing constraints but is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orthogonal to the ASD-focused unification gap (G1) that motivates this study.</w:t>
      </w:r>
    </w:p>
    <w:p>
      <w:pPr>
        <w:autoSpaceDN w:val="0"/>
        <w:autoSpaceDE w:val="0"/>
        <w:widowControl/>
        <w:spacing w:line="446" w:lineRule="exact" w:before="66" w:after="0"/>
        <w:ind w:left="1726" w:right="1436" w:hanging="286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Foundation models for biomedicine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— Large-scale pre-trained models such as Med-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PaLM 2, BioGPT, and PubMedBERT are rapidly transforming clinical NLP but operate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primarily on text and imaging modalities rather than the EEG time-series data central to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four of five study domains.</w:t>
      </w:r>
    </w:p>
    <w:p>
      <w:pPr>
        <w:autoSpaceDN w:val="0"/>
        <w:autoSpaceDE w:val="0"/>
        <w:widowControl/>
        <w:spacing w:line="448" w:lineRule="exact" w:before="64" w:after="0"/>
        <w:ind w:left="1726" w:right="1436" w:hanging="286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STARD and TRIPOD reporting guidelines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— The Standards for Reporting Diag-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nostic Accuracy Studies (STARD) and Transparent Reporting of a multivariable prediction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model for Individual Prognosis or Diagnosis (TRIPOD) provide structured checklists for di-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agnostic accuracy and prediction model reporting, respectively. While RGAIG’s governance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framework addresses reproducibility and audit trail completeness (G5, G6), the dissertation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128</w:t>
      </w:r>
    </w:p>
    <w:p>
      <w:pPr>
        <w:autoSpaceDN w:val="0"/>
        <w:autoSpaceDE w:val="0"/>
        <w:widowControl/>
        <w:spacing w:line="240" w:lineRule="exact" w:before="668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2.19.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Consolidated Literature Synthesis: Gaps and Study Design Implications.</w:t>
      </w:r>
    </w:p>
    <w:p>
      <w:pPr>
        <w:autoSpaceDN w:val="0"/>
        <w:autoSpaceDE w:val="0"/>
        <w:widowControl/>
        <w:spacing w:line="288" w:lineRule="exact" w:before="0" w:after="194"/>
        <w:ind w:left="1440" w:right="144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This table maps each of the seven thematic review areas to its critical gap and 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corresponding RGAIG design response, serving as the master traceability artefact that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links the literature evidence base to the experimental protocols operationalised in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Chapter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; every gap (G1–G6) identified here corresponds to a testable contribution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validated in Chapter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4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009"/>
        <w:gridCol w:w="3009"/>
        <w:gridCol w:w="3009"/>
      </w:tblGrid>
      <w:tr>
        <w:trPr>
          <w:trHeight w:hRule="exact" w:val="364"/>
        </w:trPr>
        <w:tc>
          <w:tcPr>
            <w:tcW w:type="dxa" w:w="1120"/>
            <w:tcBorders>
              <w:top w:sz="9.600000000000136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Theme</w:t>
            </w:r>
          </w:p>
        </w:tc>
        <w:tc>
          <w:tcPr>
            <w:tcW w:type="dxa" w:w="4000"/>
            <w:tcBorders>
              <w:top w:sz="9.600000000000136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24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Critical Gap</w:t>
            </w:r>
          </w:p>
        </w:tc>
        <w:tc>
          <w:tcPr>
            <w:tcW w:type="dxa" w:w="3906"/>
            <w:tcBorders>
              <w:top w:sz="9.600000000000136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13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Study Design Response</w:t>
            </w:r>
          </w:p>
        </w:tc>
      </w:tr>
      <w:tr>
        <w:trPr>
          <w:trHeight w:hRule="exact" w:val="282"/>
        </w:trPr>
        <w:tc>
          <w:tcPr>
            <w:tcW w:type="dxa" w:w="112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Clinical</w:t>
            </w:r>
          </w:p>
        </w:tc>
        <w:tc>
          <w:tcPr>
            <w:tcW w:type="dxa" w:w="400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 single ASD platform combines EEG</w:t>
            </w:r>
          </w:p>
        </w:tc>
        <w:tc>
          <w:tcPr>
            <w:tcW w:type="dxa" w:w="3906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1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ASD pipeline architecture integrating</w:t>
            </w:r>
          </w:p>
        </w:tc>
      </w:tr>
      <w:tr>
        <w:trPr>
          <w:trHeight w:hRule="exact" w:val="240"/>
        </w:trPr>
        <w:tc>
          <w:tcPr>
            <w:tcW w:type="dxa" w:w="1120"/>
            <w:vMerge w:val="restart"/>
            <w:tcBorders/>
            <w:shd w:fill="eff8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conditions</w:t>
            </w:r>
          </w:p>
        </w:tc>
        <w:tc>
          <w:tcPr>
            <w:tcW w:type="dxa" w:w="4000"/>
            <w:tcBorders/>
            <w:shd w:fill="eff8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8" w:after="0"/>
              <w:ind w:left="2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screening, explanation, workflow support,</w:t>
            </w:r>
          </w:p>
        </w:tc>
        <w:tc>
          <w:tcPr>
            <w:tcW w:type="dxa" w:w="3906"/>
            <w:tcBorders/>
            <w:shd w:fill="eff8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8" w:after="0"/>
              <w:ind w:left="1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screening, explanation, and governance</w:t>
            </w:r>
          </w:p>
        </w:tc>
      </w:tr>
      <w:tr>
        <w:trPr>
          <w:trHeight w:hRule="exact" w:val="256"/>
        </w:trPr>
        <w:tc>
          <w:tcPr>
            <w:tcW w:type="dxa" w:w="3009"/>
            <w:vMerge/>
            <w:tcBorders/>
          </w:tcPr>
          <w:p/>
        </w:tc>
        <w:tc>
          <w:tcPr>
            <w:tcW w:type="dxa" w:w="4000"/>
            <w:tcBorders/>
            <w:shd w:fill="eff8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2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and governance despite strong point-</w:t>
            </w:r>
          </w:p>
        </w:tc>
        <w:tc>
          <w:tcPr>
            <w:tcW w:type="dxa" w:w="3906"/>
            <w:tcBorders/>
            <w:shd w:fill="eff8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1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(G1)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3009"/>
        <w:gridCol w:w="3009"/>
        <w:gridCol w:w="3009"/>
      </w:tblGrid>
      <w:tr>
        <w:trPr>
          <w:trHeight w:hRule="exact" w:val="284"/>
        </w:trPr>
        <w:tc>
          <w:tcPr>
            <w:tcW w:type="dxa" w:w="1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76" w:after="0"/>
              <w:ind w:left="0" w:right="17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EEG-based</w:t>
            </w:r>
          </w:p>
        </w:tc>
        <w:tc>
          <w:tcPr>
            <w:tcW w:type="dxa" w:w="4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2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performance claims</w:t>
            </w:r>
          </w:p>
        </w:tc>
        <w:tc>
          <w:tcPr>
            <w:tcW w:type="dxa" w:w="4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76" w:after="0"/>
              <w:ind w:left="9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Hierarchical validation with per-ASD</w:t>
            </w:r>
          </w:p>
        </w:tc>
      </w:tr>
      <w:tr>
        <w:trPr>
          <w:trHeight w:hRule="exact" w:val="300"/>
        </w:trPr>
        <w:tc>
          <w:tcPr>
            <w:tcW w:type="dxa" w:w="3009"/>
            <w:vMerge/>
            <w:tcBorders/>
          </w:tcPr>
          <w:p/>
        </w:tc>
        <w:tc>
          <w:tcPr>
            <w:tcW w:type="dxa" w:w="4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92" w:after="0"/>
              <w:ind w:left="2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Most studies use small single-site samples;</w:t>
            </w:r>
          </w:p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250"/>
        </w:trPr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20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diagnostics</w:t>
            </w:r>
          </w:p>
        </w:tc>
        <w:tc>
          <w:tcPr>
            <w:tcW w:type="dxa" w:w="4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2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cross-dataset accuracy drops remain large;</w:t>
            </w:r>
          </w:p>
        </w:tc>
        <w:tc>
          <w:tcPr>
            <w:tcW w:type="dxa" w:w="4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9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CWT feature extraction (G1, G4)</w:t>
            </w:r>
          </w:p>
        </w:tc>
      </w:tr>
    </w:tbl>
    <w:p>
      <w:pPr>
        <w:autoSpaceDN w:val="0"/>
        <w:autoSpaceDE w:val="0"/>
        <w:widowControl/>
        <w:spacing w:line="228" w:lineRule="exact" w:before="0" w:after="150"/>
        <w:ind w:left="2806" w:right="576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explainability is rarely combined with 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0"/>
        </w:rPr>
        <w:t>robust validation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222"/>
        </w:trPr>
        <w:tc>
          <w:tcPr>
            <w:tcW w:type="dxa" w:w="1240"/>
            <w:tcBorders/>
            <w:shd w:fill="eff8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Explainable</w:t>
            </w:r>
          </w:p>
        </w:tc>
        <w:tc>
          <w:tcPr>
            <w:tcW w:type="dxa" w:w="3880"/>
            <w:tcBorders/>
            <w:shd w:fill="eff8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Dominant XAI methods still leave a</w:t>
            </w:r>
          </w:p>
        </w:tc>
        <w:tc>
          <w:tcPr>
            <w:tcW w:type="dxa" w:w="4026"/>
            <w:tcBorders/>
            <w:shd w:fill="eff8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9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Dual-layer explainability (SHAP +</w:t>
            </w:r>
          </w:p>
        </w:tc>
      </w:tr>
      <w:tr>
        <w:trPr>
          <w:trHeight w:hRule="exact" w:val="240"/>
        </w:trPr>
        <w:tc>
          <w:tcPr>
            <w:tcW w:type="dxa" w:w="1240"/>
            <w:vMerge w:val="restart"/>
            <w:tcBorders/>
            <w:shd w:fill="eff8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AI / RAG</w:t>
            </w:r>
          </w:p>
        </w:tc>
        <w:tc>
          <w:tcPr>
            <w:tcW w:type="dxa" w:w="3880"/>
            <w:tcBorders/>
            <w:shd w:fill="eff8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clinical interpretation gap; RAG reduces</w:t>
            </w:r>
          </w:p>
        </w:tc>
        <w:tc>
          <w:tcPr>
            <w:tcW w:type="dxa" w:w="4026"/>
            <w:tcBorders/>
            <w:shd w:fill="eff8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" w:after="0"/>
              <w:ind w:left="19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confidence-gated RAG) validated by an</w:t>
            </w:r>
          </w:p>
        </w:tc>
      </w:tr>
      <w:tr>
        <w:trPr>
          <w:trHeight w:hRule="exact" w:val="242"/>
        </w:trPr>
        <w:tc>
          <w:tcPr>
            <w:tcW w:type="dxa" w:w="3009"/>
            <w:vMerge/>
            <w:tcBorders/>
          </w:tcPr>
          <w:p/>
        </w:tc>
        <w:tc>
          <w:tcPr>
            <w:tcW w:type="dxa" w:w="3880"/>
            <w:tcBorders/>
            <w:shd w:fill="eff8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hallucination to 2–5% but trust remains</w:t>
            </w:r>
          </w:p>
        </w:tc>
        <w:tc>
          <w:tcPr>
            <w:tcW w:type="dxa" w:w="4026"/>
            <w:tcBorders/>
            <w:shd w:fill="eff8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4" w:after="0"/>
              <w:ind w:left="19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expert panel (G2)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298"/>
        </w:trPr>
        <w:tc>
          <w:tcPr>
            <w:tcW w:type="dxa" w:w="13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Generalization</w:t>
            </w:r>
          </w:p>
        </w:tc>
        <w:tc>
          <w:tcPr>
            <w:tcW w:type="dxa" w:w="3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largely untested</w:t>
            </w:r>
          </w:p>
        </w:tc>
        <w:tc>
          <w:tcPr>
            <w:tcW w:type="dxa" w:w="392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9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Subject-independent and cross-dataset</w:t>
            </w:r>
          </w:p>
        </w:tc>
      </w:tr>
      <w:tr>
        <w:trPr>
          <w:trHeight w:hRule="exact" w:val="280"/>
        </w:trPr>
        <w:tc>
          <w:tcPr>
            <w:tcW w:type="dxa" w:w="3009"/>
            <w:vMerge/>
            <w:tcBorders/>
          </w:tcPr>
          <w:p/>
        </w:tc>
        <w:tc>
          <w:tcPr>
            <w:tcW w:type="dxa" w:w="3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76" w:after="0"/>
              <w:ind w:left="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45% of studies use leaky sample-wise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𝑘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-</w:t>
            </w:r>
          </w:p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13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and validation</w:t>
            </w:r>
          </w:p>
        </w:tc>
        <w:tc>
          <w:tcPr>
            <w:tcW w:type="dxa" w:w="3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8" w:after="0"/>
              <w:ind w:left="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fold; only 2% use external validation;</w:t>
            </w:r>
          </w:p>
        </w:tc>
        <w:tc>
          <w:tcPr>
            <w:tcW w:type="dxa" w:w="39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8" w:after="0"/>
              <w:ind w:left="9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validation with attribution-preserving</w:t>
            </w:r>
          </w:p>
        </w:tc>
      </w:tr>
      <w:tr>
        <w:trPr>
          <w:trHeight w:hRule="exact" w:val="384"/>
        </w:trPr>
        <w:tc>
          <w:tcPr>
            <w:tcW w:type="dxa" w:w="3009"/>
            <w:vMerge/>
            <w:tcBorders/>
          </w:tcPr>
          <w:p/>
        </w:tc>
        <w:tc>
          <w:tcPr>
            <w:tcW w:type="dxa" w:w="3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stronger models still face replication risk</w:t>
            </w:r>
          </w:p>
        </w:tc>
        <w:tc>
          <w:tcPr>
            <w:tcW w:type="dxa" w:w="39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9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evaluation discipline (G1, G5)</w:t>
            </w:r>
          </w:p>
        </w:tc>
      </w:tr>
      <w:tr>
        <w:trPr>
          <w:trHeight w:hRule="exact" w:val="216"/>
        </w:trPr>
        <w:tc>
          <w:tcPr>
            <w:tcW w:type="dxa" w:w="1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Responsible</w:t>
            </w:r>
          </w:p>
        </w:tc>
        <w:tc>
          <w:tcPr>
            <w:tcW w:type="dxa" w:w="3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Fewer than 8% of studies document</w:t>
            </w:r>
          </w:p>
        </w:tc>
        <w:tc>
          <w:tcPr>
            <w:tcW w:type="dxa" w:w="39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9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525-module governance taxonomy with</w:t>
            </w:r>
          </w:p>
        </w:tc>
      </w:tr>
      <w:tr>
        <w:trPr>
          <w:trHeight w:hRule="exact" w:val="240"/>
        </w:trPr>
        <w:tc>
          <w:tcPr>
            <w:tcW w:type="dxa" w:w="1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AI /</w:t>
            </w:r>
          </w:p>
        </w:tc>
        <w:tc>
          <w:tcPr>
            <w:tcW w:type="dxa" w:w="3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compliance evidence despite high-risk</w:t>
            </w:r>
          </w:p>
        </w:tc>
        <w:tc>
          <w:tcPr>
            <w:tcW w:type="dxa" w:w="39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9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audit trail, calibrated confidence scores,</w:t>
            </w:r>
          </w:p>
        </w:tc>
      </w:tr>
      <w:tr>
        <w:trPr>
          <w:trHeight w:hRule="exact" w:val="250"/>
        </w:trPr>
        <w:tc>
          <w:tcPr>
            <w:tcW w:type="dxa" w:w="1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2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governance</w:t>
            </w:r>
          </w:p>
        </w:tc>
        <w:tc>
          <w:tcPr>
            <w:tcW w:type="dxa" w:w="3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classification; no study embeds governance</w:t>
            </w:r>
          </w:p>
        </w:tc>
        <w:tc>
          <w:tcPr>
            <w:tcW w:type="dxa" w:w="39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2" w:after="0"/>
              <w:ind w:left="9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and per-ASD bias assessment (G6)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252"/>
        </w:trPr>
        <w:tc>
          <w:tcPr>
            <w:tcW w:type="dxa" w:w="1220"/>
            <w:tcBorders/>
            <w:shd w:fill="eff8f5"/>
            <w:tcMar>
              <w:start w:w="0" w:type="dxa"/>
              <w:end w:w="0" w:type="dxa"/>
            </w:tcMar>
          </w:tcPr>
          <w:p/>
        </w:tc>
        <w:tc>
          <w:tcPr>
            <w:tcW w:type="dxa" w:w="3980"/>
            <w:tcBorders/>
            <w:shd w:fill="eff8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2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 a diagnostic pipeline</w:t>
            </w:r>
          </w:p>
        </w:tc>
        <w:tc>
          <w:tcPr>
            <w:tcW w:type="dxa" w:w="3946"/>
            <w:tcBorders/>
            <w:shd w:fill="eff8f5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38"/>
        </w:trPr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Automated</w:t>
            </w:r>
          </w:p>
        </w:tc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Published multi-agent architectures lack</w:t>
            </w:r>
          </w:p>
        </w:tc>
        <w:tc>
          <w:tcPr>
            <w:tcW w:type="dxa" w:w="39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1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Five-agent orchestration with auto-</w:t>
            </w:r>
          </w:p>
        </w:tc>
      </w:tr>
      <w:tr>
        <w:trPr>
          <w:trHeight w:hRule="exact" w:val="220"/>
        </w:trPr>
        <w:tc>
          <w:tcPr>
            <w:tcW w:type="dxa" w:w="1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pipeline</w:t>
            </w:r>
          </w:p>
        </w:tc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" w:after="0"/>
              <w:ind w:left="2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EEG routing, governance integration, and</w:t>
            </w:r>
          </w:p>
        </w:tc>
        <w:tc>
          <w:tcPr>
            <w:tcW w:type="dxa" w:w="39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recovery, audit trail, and a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90%</w:t>
            </w:r>
          </w:p>
        </w:tc>
      </w:tr>
      <w:tr>
        <w:trPr>
          <w:trHeight w:hRule="exact" w:val="264"/>
        </w:trPr>
        <w:tc>
          <w:tcPr>
            <w:tcW w:type="dxa" w:w="3009"/>
            <w:vMerge/>
            <w:tcBorders/>
          </w:tcPr>
          <w:p/>
        </w:tc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4" w:after="0"/>
              <w:ind w:left="2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clinical validation; most studies ignore</w:t>
            </w:r>
          </w:p>
        </w:tc>
        <w:tc>
          <w:tcPr>
            <w:tcW w:type="dxa" w:w="39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4" w:after="0"/>
              <w:ind w:left="1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effort-reduction target (G3)</w:t>
            </w:r>
          </w:p>
        </w:tc>
      </w:tr>
    </w:tbl>
    <w:p>
      <w:pPr>
        <w:autoSpaceDN w:val="0"/>
        <w:autoSpaceDE w:val="0"/>
        <w:widowControl/>
        <w:spacing w:line="198" w:lineRule="exact" w:before="20" w:after="150"/>
        <w:ind w:left="2806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implementation context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208"/>
        </w:trPr>
        <w:tc>
          <w:tcPr>
            <w:tcW w:type="dxa" w:w="1360"/>
            <w:tcBorders/>
            <w:shd w:fill="eff8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ASD workflow</w:t>
            </w:r>
          </w:p>
        </w:tc>
        <w:tc>
          <w:tcPr>
            <w:tcW w:type="dxa" w:w="3880"/>
            <w:tcBorders/>
            <w:shd w:fill="eff8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 reviewed study validates a unified ASD</w:t>
            </w:r>
          </w:p>
        </w:tc>
        <w:tc>
          <w:tcPr>
            <w:tcW w:type="dxa" w:w="3906"/>
            <w:tcBorders/>
            <w:shd w:fill="eff8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7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Multi-scale ASD ensemble with adaptive</w:t>
            </w:r>
          </w:p>
        </w:tc>
      </w:tr>
      <w:tr>
        <w:trPr>
          <w:trHeight w:hRule="exact" w:val="240"/>
        </w:trPr>
        <w:tc>
          <w:tcPr>
            <w:tcW w:type="dxa" w:w="1360"/>
            <w:vMerge w:val="restart"/>
            <w:tcBorders/>
            <w:shd w:fill="eff8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unification</w:t>
            </w:r>
          </w:p>
        </w:tc>
        <w:tc>
          <w:tcPr>
            <w:tcW w:type="dxa" w:w="3880"/>
            <w:tcBorders/>
            <w:shd w:fill="eff8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pipeline spanning prediction, explanation,</w:t>
            </w:r>
          </w:p>
        </w:tc>
        <w:tc>
          <w:tcPr>
            <w:tcW w:type="dxa" w:w="3906"/>
            <w:tcBorders/>
            <w:shd w:fill="eff8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7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preprocessing, explanation support, and</w:t>
            </w:r>
          </w:p>
        </w:tc>
      </w:tr>
      <w:tr>
        <w:trPr>
          <w:trHeight w:hRule="exact" w:val="258"/>
        </w:trPr>
        <w:tc>
          <w:tcPr>
            <w:tcW w:type="dxa" w:w="3009"/>
            <w:vMerge/>
            <w:tcBorders/>
          </w:tcPr>
          <w:p/>
        </w:tc>
        <w:tc>
          <w:tcPr>
            <w:tcW w:type="dxa" w:w="3880"/>
            <w:tcBorders/>
            <w:shd w:fill="eff8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automation, and governance; the required</w:t>
            </w:r>
          </w:p>
        </w:tc>
        <w:tc>
          <w:tcPr>
            <w:tcW w:type="dxa" w:w="3906"/>
            <w:tcBorders/>
            <w:shd w:fill="eff8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7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governance controls (G1–G6)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0.0" w:type="dxa"/>
      </w:tblPr>
      <w:tblGrid>
        <w:gridCol w:w="9026"/>
      </w:tblGrid>
      <w:tr>
        <w:trPr>
          <w:trHeight w:hRule="exact" w:val="238"/>
        </w:trPr>
        <w:tc>
          <w:tcPr>
            <w:tcW w:type="dxa" w:w="7620"/>
            <w:tcBorders/>
            <w:shd w:fill="eff8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14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technologies co-existed only from 2023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0.0" w:type="dxa"/>
      </w:tblPr>
      <w:tblGrid>
        <w:gridCol w:w="9026"/>
      </w:tblGrid>
      <w:tr>
        <w:trPr>
          <w:trHeight w:hRule="exact" w:val="266"/>
        </w:trPr>
        <w:tc>
          <w:tcPr>
            <w:tcW w:type="dxa" w:w="6260"/>
            <w:tcBorders/>
            <w:shd w:fill="eff8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4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onward</w:t>
            </w:r>
          </w:p>
        </w:tc>
      </w:tr>
    </w:tbl>
    <w:p>
      <w:pPr>
        <w:autoSpaceDN w:val="0"/>
        <w:autoSpaceDE w:val="0"/>
        <w:widowControl/>
        <w:spacing w:line="204" w:lineRule="exact" w:before="48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G1–G6 are the research gaps identified in this chapter and operationalised in Chapter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18" w:lineRule="exact" w:before="358" w:after="0"/>
        <w:ind w:left="1726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does not claim full STARD/TRIPOD compliance, which would require prospective clinical</w:t>
      </w:r>
    </w:p>
    <w:p>
      <w:pPr>
        <w:autoSpaceDN w:val="0"/>
        <w:autoSpaceDE w:val="0"/>
        <w:widowControl/>
        <w:spacing w:line="218" w:lineRule="exact" w:before="230" w:after="0"/>
        <w:ind w:left="1726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validation outside the current scope.</w:t>
      </w:r>
    </w:p>
    <w:p>
      <w:pPr>
        <w:autoSpaceDN w:val="0"/>
        <w:autoSpaceDE w:val="0"/>
        <w:widowControl/>
        <w:spacing w:line="218" w:lineRule="exact" w:before="374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Consolidated Literature Synthesis: Gaps and Study Design Imp.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129</w:t>
      </w:r>
    </w:p>
    <w:p>
      <w:pPr>
        <w:autoSpaceDN w:val="0"/>
        <w:autoSpaceDE w:val="0"/>
        <w:widowControl/>
        <w:spacing w:line="218" w:lineRule="exact" w:before="598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2.19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presents consolidated Literature Synthesis: Gaps and Study Design Implications.</w:t>
      </w:r>
    </w:p>
    <w:p>
      <w:pPr>
        <w:autoSpaceDN w:val="0"/>
        <w:autoSpaceDE w:val="0"/>
        <w:widowControl/>
        <w:spacing w:line="238" w:lineRule="exact" w:before="584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Chapter 2 Recap</w:t>
      </w:r>
    </w:p>
    <w:p>
      <w:pPr>
        <w:autoSpaceDN w:val="0"/>
        <w:autoSpaceDE w:val="0"/>
        <w:widowControl/>
        <w:spacing w:line="448" w:lineRule="exact" w:before="146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This chapter examined 156 studies to answer one question: are the six gaps genuine structural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deficiencies? The evidence confirms they are.</w:t>
      </w:r>
    </w:p>
    <w:p>
      <w:pPr>
        <w:autoSpaceDN w:val="0"/>
        <w:autoSpaceDE w:val="0"/>
        <w:widowControl/>
        <w:spacing w:line="448" w:lineRule="exact" w:before="144" w:after="0"/>
        <w:ind w:left="1726" w:right="1436" w:hanging="286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ASD evidence base synthesised: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Published ASD accuracy is often strong in isolation,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but deployment-ready ASD systems still lack integrated explainability, workflow automation,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 governance.</w:t>
      </w:r>
    </w:p>
    <w:p>
      <w:pPr>
        <w:autoSpaceDN w:val="0"/>
        <w:tabs>
          <w:tab w:pos="1726" w:val="left"/>
        </w:tabs>
        <w:autoSpaceDE w:val="0"/>
        <w:widowControl/>
        <w:spacing w:line="444" w:lineRule="exact" w:before="68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Nine theoretical foundations identified: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The review links value creation, adoption,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organisational capability, trust, and governance to the proposed RGAIG design.</w:t>
      </w:r>
    </w:p>
    <w:p>
      <w:pPr>
        <w:autoSpaceDN w:val="0"/>
        <w:tabs>
          <w:tab w:pos="1726" w:val="left"/>
        </w:tabs>
        <w:autoSpaceDE w:val="0"/>
        <w:widowControl/>
        <w:spacing w:line="444" w:lineRule="exact" w:before="68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Six gaps confirmed as structural: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G1–G6 remain visible across the literature, especially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 pipeline integration, explainability, reproducibility, and governance readiness.</w:t>
      </w:r>
    </w:p>
    <w:p>
      <w:pPr>
        <w:autoSpaceDN w:val="0"/>
        <w:tabs>
          <w:tab w:pos="1726" w:val="left"/>
        </w:tabs>
        <w:autoSpaceDE w:val="0"/>
        <w:widowControl/>
        <w:spacing w:line="446" w:lineRule="exact" w:before="66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Key contradictions analysed: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The review highlights tension between high reported ac-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curacy, weak generalisation, shallow explainability, and limited deployment evidence.</w:t>
      </w:r>
    </w:p>
    <w:p>
      <w:pPr>
        <w:autoSpaceDN w:val="0"/>
        <w:tabs>
          <w:tab w:pos="1726" w:val="left"/>
        </w:tabs>
        <w:autoSpaceDE w:val="0"/>
        <w:widowControl/>
        <w:spacing w:line="444" w:lineRule="exact" w:before="68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Hypotheses sharpened: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The chapter refines the conceptual logic linking framework design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 accuracy, explainability, governance, and organisational value.</w:t>
      </w:r>
    </w:p>
    <w:p>
      <w:pPr>
        <w:autoSpaceDN w:val="0"/>
        <w:tabs>
          <w:tab w:pos="1726" w:val="left"/>
        </w:tabs>
        <w:autoSpaceDE w:val="0"/>
        <w:widowControl/>
        <w:spacing w:line="446" w:lineRule="exact" w:before="66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Methodological need established: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The literature remains heavily quantitative, reinforc-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ing the need for the mixed-methods validation strategy used later in the thesis.</w:t>
      </w:r>
    </w:p>
    <w:p>
      <w:pPr>
        <w:autoSpaceDN w:val="0"/>
        <w:autoSpaceDE w:val="0"/>
        <w:widowControl/>
        <w:spacing w:line="448" w:lineRule="exact" w:before="142" w:after="0"/>
        <w:ind w:left="1440" w:right="1436" w:firstLine="0"/>
        <w:jc w:val="both"/>
      </w:pPr>
      <w:r>
        <w:rPr>
          <w:rFonts w:ascii="LMRoman10" w:hAnsi="LMRoman10" w:eastAsia="LMRoman10"/>
          <w:b/>
          <w:i w:val="0"/>
          <w:color w:val="000000"/>
          <w:sz w:val="22"/>
        </w:rPr>
        <w:t>Why this matters for the thesis: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The literature review transforms the six gaps from asser-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tions into documented consequences of how the field developed. Every gap maps to a contri-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bution (G1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>→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C1, G2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>→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C2, . . . , G6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>→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C6). Chapter 3 operationalises these gaps into a testable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research design.</w:t>
      </w:r>
    </w:p>
    <w:p>
      <w:pPr>
        <w:autoSpaceDN w:val="0"/>
        <w:autoSpaceDE w:val="0"/>
        <w:widowControl/>
        <w:spacing w:line="240" w:lineRule="exact" w:before="608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Research Gap to Objective Mapping</w:t>
      </w:r>
    </w:p>
    <w:p>
      <w:pPr>
        <w:autoSpaceDN w:val="0"/>
        <w:autoSpaceDE w:val="0"/>
        <w:widowControl/>
        <w:spacing w:line="444" w:lineRule="exact" w:before="236" w:after="0"/>
        <w:ind w:left="1440" w:right="1296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Gap-to-Objective Traceability.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2.20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maps each identified gap to the research objective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it motivates, the Part that addresses it, and the hypothesis that tests it.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130</w:t>
      </w:r>
    </w:p>
    <w:p>
      <w:pPr>
        <w:autoSpaceDN w:val="0"/>
        <w:autoSpaceDE w:val="0"/>
        <w:widowControl/>
        <w:spacing w:line="288" w:lineRule="exact" w:before="620" w:after="194"/>
        <w:ind w:left="1440" w:right="1584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2.20.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Research Gap to Objective to Hypothesis Mapping. This table provides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 complete traceability chain from literature gap through research objective to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testable hypothesis, ensuring every gap identified in this chapter is addressed in 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methodology (Chapter 3) and tested in the findings (Chapter 4).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66"/>
        </w:trPr>
        <w:tc>
          <w:tcPr>
            <w:tcW w:type="dxa" w:w="4040"/>
            <w:gridSpan w:val="2"/>
            <w:tcBorders>
              <w:top w:sz="9.600000000000136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1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Gap Description</w:t>
            </w:r>
          </w:p>
        </w:tc>
        <w:tc>
          <w:tcPr>
            <w:tcW w:type="dxa" w:w="820"/>
            <w:tcBorders>
              <w:top w:sz="9.600000000000136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Obj.</w:t>
            </w:r>
          </w:p>
        </w:tc>
        <w:tc>
          <w:tcPr>
            <w:tcW w:type="dxa" w:w="640"/>
            <w:tcBorders>
              <w:top w:sz="9.600000000000136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Part</w:t>
            </w:r>
          </w:p>
        </w:tc>
        <w:tc>
          <w:tcPr>
            <w:tcW w:type="dxa" w:w="3526"/>
            <w:tcBorders>
              <w:top w:sz="9.600000000000136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10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Hypothesis / Test</w:t>
            </w:r>
          </w:p>
        </w:tc>
      </w:tr>
      <w:tr>
        <w:trPr>
          <w:trHeight w:hRule="exact" w:val="298"/>
        </w:trPr>
        <w:tc>
          <w:tcPr>
            <w:tcW w:type="dxa" w:w="46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G0</w:t>
            </w:r>
          </w:p>
        </w:tc>
        <w:tc>
          <w:tcPr>
            <w:tcW w:type="dxa" w:w="358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 unified theory combining AI, trust,</w:t>
            </w:r>
          </w:p>
        </w:tc>
        <w:tc>
          <w:tcPr>
            <w:tcW w:type="dxa" w:w="82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O1–O5</w:t>
            </w:r>
          </w:p>
        </w:tc>
        <w:tc>
          <w:tcPr>
            <w:tcW w:type="dxa" w:w="64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A–D</w:t>
            </w:r>
          </w:p>
        </w:tc>
        <w:tc>
          <w:tcPr>
            <w:tcW w:type="dxa" w:w="3526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10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Integrated SEM model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50"/>
        </w:trPr>
        <w:tc>
          <w:tcPr>
            <w:tcW w:type="dxa" w:w="520"/>
            <w:tcBorders/>
            <w:shd w:fill="eff8f5"/>
            <w:tcMar>
              <w:start w:w="0" w:type="dxa"/>
              <w:end w:w="0" w:type="dxa"/>
            </w:tcMar>
          </w:tcPr>
          <w:p/>
        </w:tc>
        <w:tc>
          <w:tcPr>
            <w:tcW w:type="dxa" w:w="3560"/>
            <w:tcBorders/>
            <w:shd w:fill="eff8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and governance</w:t>
            </w:r>
          </w:p>
        </w:tc>
        <w:tc>
          <w:tcPr>
            <w:tcW w:type="dxa" w:w="860"/>
            <w:tcBorders/>
            <w:shd w:fill="eff8f5"/>
            <w:tcMar>
              <w:start w:w="0" w:type="dxa"/>
              <w:end w:w="0" w:type="dxa"/>
            </w:tcMar>
          </w:tcPr>
          <w:p/>
        </w:tc>
        <w:tc>
          <w:tcPr>
            <w:tcW w:type="dxa" w:w="620"/>
            <w:tcBorders/>
            <w:shd w:fill="eff8f5"/>
            <w:tcMar>
              <w:start w:w="0" w:type="dxa"/>
              <w:end w:w="0" w:type="dxa"/>
            </w:tcMar>
          </w:tcPr>
          <w:p/>
        </w:tc>
        <w:tc>
          <w:tcPr>
            <w:tcW w:type="dxa" w:w="3586"/>
            <w:tcBorders/>
            <w:shd w:fill="eff8f5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74"/>
        </w:trPr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G1</w:t>
            </w:r>
          </w:p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 scalable continuous EEG screening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O2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</w:t>
            </w:r>
          </w:p>
        </w:tc>
        <w:tc>
          <w:tcPr>
            <w:tcW w:type="dxa" w:w="35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10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H1: ASD accuracy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85%</w:t>
            </w:r>
          </w:p>
        </w:tc>
      </w:tr>
      <w:tr>
        <w:trPr>
          <w:trHeight w:hRule="exact" w:val="228"/>
        </w:trPr>
        <w:tc>
          <w:tcPr>
            <w:tcW w:type="dxa" w:w="520"/>
            <w:tcBorders/>
            <w:shd w:fill="eff8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G2</w:t>
            </w:r>
          </w:p>
        </w:tc>
        <w:tc>
          <w:tcPr>
            <w:tcW w:type="dxa" w:w="3560"/>
            <w:tcBorders/>
            <w:shd w:fill="eff8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High accuracy but low trust and</w:t>
            </w:r>
          </w:p>
        </w:tc>
        <w:tc>
          <w:tcPr>
            <w:tcW w:type="dxa" w:w="860"/>
            <w:tcBorders/>
            <w:shd w:fill="eff8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O1, O3</w:t>
            </w:r>
          </w:p>
        </w:tc>
        <w:tc>
          <w:tcPr>
            <w:tcW w:type="dxa" w:w="620"/>
            <w:tcBorders/>
            <w:shd w:fill="eff8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A, C</w:t>
            </w:r>
          </w:p>
        </w:tc>
        <w:tc>
          <w:tcPr>
            <w:tcW w:type="dxa" w:w="3586"/>
            <w:tcBorders/>
            <w:shd w:fill="eff8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10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H4: Trust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/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88"/>
        </w:trPr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4" w:after="0"/>
              <w:ind w:left="0" w:right="10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G3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deployment readiness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O2</w:t>
            </w: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4" w:after="0"/>
              <w:ind w:left="0" w:right="15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</w:t>
            </w:r>
          </w:p>
        </w:tc>
        <w:tc>
          <w:tcPr>
            <w:tcW w:type="dxa" w:w="4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4" w:after="0"/>
              <w:ind w:left="18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H3: SHAP features clinically valid</w:t>
            </w:r>
          </w:p>
        </w:tc>
      </w:tr>
      <w:tr>
        <w:trPr>
          <w:trHeight w:hRule="exact" w:val="306"/>
        </w:trPr>
        <w:tc>
          <w:tcPr>
            <w:tcW w:type="dxa" w:w="1805"/>
            <w:vMerge/>
            <w:tcBorders/>
          </w:tcPr>
          <w:p/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Explainability not operationalised in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0" w:lineRule="exact" w:before="20" w:after="148"/>
        <w:ind w:left="2014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decision systems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40"/>
        </w:trPr>
        <w:tc>
          <w:tcPr>
            <w:tcW w:type="dxa" w:w="520"/>
            <w:tcBorders/>
            <w:shd w:fill="eff8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G4</w:t>
            </w:r>
          </w:p>
        </w:tc>
        <w:tc>
          <w:tcPr>
            <w:tcW w:type="dxa" w:w="3560"/>
            <w:tcBorders/>
            <w:shd w:fill="eff8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RAG lacks governance and validation</w:t>
            </w:r>
          </w:p>
        </w:tc>
        <w:tc>
          <w:tcPr>
            <w:tcW w:type="dxa" w:w="860"/>
            <w:tcBorders/>
            <w:shd w:fill="eff8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O2, O4</w:t>
            </w:r>
          </w:p>
        </w:tc>
        <w:tc>
          <w:tcPr>
            <w:tcW w:type="dxa" w:w="620"/>
            <w:tcBorders/>
            <w:shd w:fill="eff8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B, D</w:t>
            </w:r>
          </w:p>
        </w:tc>
        <w:tc>
          <w:tcPr>
            <w:tcW w:type="dxa" w:w="3586"/>
            <w:tcBorders/>
            <w:shd w:fill="eff8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8" w:after="0"/>
              <w:ind w:left="10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H5: RAG expert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𝛼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75</w:t>
            </w:r>
          </w:p>
        </w:tc>
      </w:tr>
      <w:tr>
        <w:trPr>
          <w:trHeight w:hRule="exact" w:val="472"/>
        </w:trPr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G5</w:t>
            </w:r>
          </w:p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AI not embedded in clinical workflows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O3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</w:t>
            </w:r>
          </w:p>
        </w:tc>
        <w:tc>
          <w:tcPr>
            <w:tcW w:type="dxa" w:w="35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24" w:after="0"/>
              <w:ind w:left="10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H4: Workflow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94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6% manual</w:t>
            </w:r>
          </w:p>
        </w:tc>
      </w:tr>
      <w:tr>
        <w:trPr>
          <w:trHeight w:hRule="exact" w:val="240"/>
        </w:trPr>
        <w:tc>
          <w:tcPr>
            <w:tcW w:type="dxa" w:w="520"/>
            <w:tcBorders/>
            <w:shd w:fill="eff8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G6</w:t>
            </w:r>
          </w:p>
        </w:tc>
        <w:tc>
          <w:tcPr>
            <w:tcW w:type="dxa" w:w="3560"/>
            <w:tcBorders/>
            <w:shd w:fill="eff8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Wearable vs clinical accuracy trade-off</w:t>
            </w:r>
          </w:p>
        </w:tc>
        <w:tc>
          <w:tcPr>
            <w:tcW w:type="dxa" w:w="860"/>
            <w:tcBorders/>
            <w:shd w:fill="eff8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O1, O2</w:t>
            </w:r>
          </w:p>
        </w:tc>
        <w:tc>
          <w:tcPr>
            <w:tcW w:type="dxa" w:w="620"/>
            <w:tcBorders/>
            <w:shd w:fill="eff8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A, B</w:t>
            </w:r>
          </w:p>
        </w:tc>
        <w:tc>
          <w:tcPr>
            <w:tcW w:type="dxa" w:w="3586"/>
            <w:tcBorders/>
            <w:shd w:fill="eff8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H1: Wearable EEG viable</w:t>
            </w:r>
          </w:p>
        </w:tc>
      </w:tr>
      <w:tr>
        <w:trPr>
          <w:trHeight w:hRule="exact" w:val="344"/>
        </w:trPr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G7</w:t>
            </w:r>
          </w:p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 measurable governance scoring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O4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</w:t>
            </w:r>
          </w:p>
        </w:tc>
        <w:tc>
          <w:tcPr>
            <w:tcW w:type="dxa" w:w="35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10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RGAIG 525-module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95%</w:t>
            </w:r>
          </w:p>
        </w:tc>
      </w:tr>
    </w:tbl>
    <w:p>
      <w:pPr>
        <w:autoSpaceDN w:val="0"/>
        <w:autoSpaceDE w:val="0"/>
        <w:widowControl/>
        <w:spacing w:line="198" w:lineRule="exact" w:before="20" w:after="150"/>
        <w:ind w:left="2014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model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92"/>
        </w:trPr>
        <w:tc>
          <w:tcPr>
            <w:tcW w:type="dxa" w:w="460"/>
            <w:tcBorders>
              <w:bottom w:sz="9.600000000000364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G8</w:t>
            </w:r>
          </w:p>
        </w:tc>
        <w:tc>
          <w:tcPr>
            <w:tcW w:type="dxa" w:w="3620"/>
            <w:tcBorders>
              <w:bottom w:sz="9.600000000000364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 integrated B2C + B2B evaluation</w:t>
            </w:r>
          </w:p>
        </w:tc>
        <w:tc>
          <w:tcPr>
            <w:tcW w:type="dxa" w:w="760"/>
            <w:tcBorders>
              <w:bottom w:sz="9.600000000000364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O5</w:t>
            </w:r>
          </w:p>
        </w:tc>
        <w:tc>
          <w:tcPr>
            <w:tcW w:type="dxa" w:w="580"/>
            <w:tcBorders>
              <w:bottom w:sz="9.600000000000364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14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</w:t>
            </w:r>
          </w:p>
        </w:tc>
        <w:tc>
          <w:tcPr>
            <w:tcW w:type="dxa" w:w="3606"/>
            <w:tcBorders>
              <w:bottom w:sz="9.600000000000364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8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Combined verdict: ADOPT/PILOT</w:t>
            </w:r>
          </w:p>
        </w:tc>
      </w:tr>
    </w:tbl>
    <w:p>
      <w:pPr>
        <w:autoSpaceDN w:val="0"/>
        <w:autoSpaceDE w:val="0"/>
        <w:widowControl/>
        <w:spacing w:line="204" w:lineRule="exact" w:before="22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Each gap traces forward to Chapter 3 (methodology), Chapter 4 (test), and Chapter 5 (verdict).</w:t>
      </w:r>
    </w:p>
    <w:p>
      <w:pPr>
        <w:autoSpaceDN w:val="0"/>
        <w:autoSpaceDE w:val="0"/>
        <w:widowControl/>
        <w:spacing w:line="240" w:lineRule="exact" w:before="34" w:after="0"/>
        <w:ind w:left="2160" w:right="216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No gap is left unaddressed; no hypothesis lacks a gap-driven justification. For the full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</w:t>
      </w:r>
      <w:r>
        <w:rPr>
          <w:rFonts w:ascii="LMMathSymbols10" w:hAnsi="LMMathSymbols10" w:eastAsia="LMMathSymbols10"/>
          <w:b w:val="0"/>
          <w:i/>
          <w:color w:val="000000"/>
          <w:sz w:val="20"/>
        </w:rPr>
        <w:t>→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G</w:t>
      </w:r>
      <w:r>
        <w:rPr>
          <w:rFonts w:ascii="LMMathSymbols10" w:hAnsi="LMMathSymbols10" w:eastAsia="LMMathSymbols10"/>
          <w:b w:val="0"/>
          <w:i/>
          <w:color w:val="000000"/>
          <w:sz w:val="20"/>
        </w:rPr>
        <w:t>→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O</w:t>
      </w:r>
      <w:r>
        <w:rPr>
          <w:rFonts w:ascii="LMMathSymbols10" w:hAnsi="LMMathSymbols10" w:eastAsia="LMMathSymbols10"/>
          <w:b w:val="0"/>
          <w:i/>
          <w:color w:val="000000"/>
          <w:sz w:val="20"/>
        </w:rPr>
        <w:t>→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RQ</w:t>
      </w:r>
      <w:r>
        <w:rPr>
          <w:rFonts w:ascii="LMMathSymbols10" w:hAnsi="LMMathSymbols10" w:eastAsia="LMMathSymbols10"/>
          <w:b w:val="0"/>
          <w:i/>
          <w:color w:val="000000"/>
          <w:sz w:val="20"/>
        </w:rPr>
        <w:t>→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H</w:t>
      </w:r>
      <w:r>
        <w:rPr>
          <w:rFonts w:ascii="LMMathSymbols10" w:hAnsi="LMMathSymbols10" w:eastAsia="LMMathSymbols10"/>
          <w:b w:val="0"/>
          <w:i/>
          <w:color w:val="000000"/>
          <w:sz w:val="20"/>
        </w:rPr>
        <w:t>→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 traceability chain, see Table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1.29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38" w:lineRule="exact" w:before="74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Supplementary Material</w:t>
      </w:r>
    </w:p>
    <w:p>
      <w:pPr>
        <w:autoSpaceDN w:val="0"/>
        <w:autoSpaceDE w:val="0"/>
        <w:widowControl/>
        <w:spacing w:line="218" w:lineRule="exact" w:before="376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The following appendix provides supporting material for Chapter 2:</w:t>
      </w:r>
    </w:p>
    <w:p>
      <w:pPr>
        <w:autoSpaceDN w:val="0"/>
        <w:autoSpaceDE w:val="0"/>
        <w:widowControl/>
        <w:spacing w:line="222" w:lineRule="exact" w:before="310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Appendix B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: Gap-to-problem traceability, ASD detection literature trends, nine-theory</w:t>
      </w:r>
    </w:p>
    <w:p>
      <w:pPr>
        <w:autoSpaceDN w:val="0"/>
        <w:autoSpaceDE w:val="0"/>
        <w:widowControl/>
        <w:spacing w:line="220" w:lineRule="exact" w:before="226" w:after="0"/>
        <w:ind w:left="1726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summary, and chapter objective traceability.</w:t>
      </w:r>
    </w:p>
    <w:p>
      <w:pPr>
        <w:autoSpaceDN w:val="0"/>
        <w:autoSpaceDE w:val="0"/>
        <w:widowControl/>
        <w:spacing w:line="238" w:lineRule="exact" w:before="608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Chapter Summary</w:t>
      </w:r>
    </w:p>
    <w:p>
      <w:pPr>
        <w:autoSpaceDN w:val="0"/>
        <w:autoSpaceDE w:val="0"/>
        <w:widowControl/>
        <w:spacing w:line="222" w:lineRule="exact" w:before="458" w:after="0"/>
        <w:ind w:left="0" w:right="0" w:firstLine="0"/>
        <w:jc w:val="center"/>
      </w:pPr>
      <w:r>
        <w:rPr>
          <w:rFonts w:ascii="LMRoman10" w:hAnsi="LMRoman10" w:eastAsia="LMRoman10"/>
          <w:b/>
          <w:i w:val="0"/>
          <w:color w:val="000000"/>
          <w:sz w:val="22"/>
        </w:rPr>
        <w:t>Chapter 2 Scorecard.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2.21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summarises what this chapter promised, what it delivered,</w:t>
      </w:r>
    </w:p>
    <w:p>
      <w:pPr>
        <w:autoSpaceDN w:val="0"/>
        <w:autoSpaceDE w:val="0"/>
        <w:widowControl/>
        <w:spacing w:line="220" w:lineRule="exact" w:before="226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and the objective alignment.</w:t>
      </w:r>
    </w:p>
    <w:p>
      <w:pPr>
        <w:autoSpaceDN w:val="0"/>
        <w:autoSpaceDE w:val="0"/>
        <w:widowControl/>
        <w:spacing w:line="222" w:lineRule="exact" w:before="230" w:after="0"/>
        <w:ind w:left="0" w:right="0" w:firstLine="0"/>
        <w:jc w:val="center"/>
      </w:pPr>
      <w:r>
        <w:rPr>
          <w:rFonts w:ascii="LMRoman10" w:hAnsi="LMRoman10" w:eastAsia="LMRoman10"/>
          <w:b/>
          <w:i w:val="0"/>
          <w:color w:val="000000"/>
          <w:sz w:val="22"/>
        </w:rPr>
        <w:t>Thesis argument.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The literature confirms that no existing system simultaneously addresses</w:t>
      </w:r>
    </w:p>
    <w:p>
      <w:pPr>
        <w:autoSpaceDN w:val="0"/>
        <w:autoSpaceDE w:val="0"/>
        <w:widowControl/>
        <w:spacing w:line="218" w:lineRule="exact" w:before="226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ASD-focused unification, clinical explainability, and embedded governance—the three structural</w:t>
      </w:r>
    </w:p>
    <w:p>
      <w:pPr>
        <w:autoSpaceDN w:val="0"/>
        <w:autoSpaceDE w:val="0"/>
        <w:widowControl/>
        <w:spacing w:line="218" w:lineRule="exact" w:before="230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gaps that define the research space this dissertation occupies.</w:t>
      </w:r>
    </w:p>
    <w:p>
      <w:pPr>
        <w:autoSpaceDN w:val="0"/>
        <w:autoSpaceDE w:val="0"/>
        <w:widowControl/>
        <w:spacing w:line="222" w:lineRule="exact" w:before="230" w:after="0"/>
        <w:ind w:left="0" w:right="0" w:firstLine="0"/>
        <w:jc w:val="center"/>
      </w:pPr>
      <w:r>
        <w:rPr>
          <w:rFonts w:ascii="LMRoman10" w:hAnsi="LMRoman10" w:eastAsia="LMRoman10"/>
          <w:b/>
          <w:i w:val="0"/>
          <w:color w:val="000000"/>
          <w:sz w:val="22"/>
        </w:rPr>
        <w:t>Handoff to Chapter 3.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Chapter 3 receives: 6 gaps, 5 hypotheses, conceptual model, and 9</w:t>
      </w:r>
    </w:p>
    <w:p>
      <w:pPr>
        <w:autoSpaceDN w:val="0"/>
        <w:autoSpaceDE w:val="0"/>
        <w:widowControl/>
        <w:spacing w:line="218" w:lineRule="exact" w:before="228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theories. It must design the methodology that tests each hypothesis with predefined thresholds.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131</w:t>
      </w:r>
    </w:p>
    <w:p>
      <w:pPr>
        <w:autoSpaceDN w:val="0"/>
        <w:autoSpaceDE w:val="0"/>
        <w:widowControl/>
        <w:spacing w:line="240" w:lineRule="exact" w:before="668" w:after="194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2.21.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Chapter 2 Scorecard: Promise vs Delivery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009"/>
        <w:gridCol w:w="3009"/>
        <w:gridCol w:w="3009"/>
      </w:tblGrid>
      <w:tr>
        <w:trPr>
          <w:trHeight w:hRule="exact" w:val="364"/>
        </w:trPr>
        <w:tc>
          <w:tcPr>
            <w:tcW w:type="dxa" w:w="168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Promised</w:t>
            </w:r>
          </w:p>
        </w:tc>
        <w:tc>
          <w:tcPr>
            <w:tcW w:type="dxa" w:w="514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Delivered</w:t>
            </w:r>
          </w:p>
        </w:tc>
        <w:tc>
          <w:tcPr>
            <w:tcW w:type="dxa" w:w="2206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206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Obj.</w:t>
            </w:r>
          </w:p>
        </w:tc>
      </w:tr>
      <w:tr>
        <w:trPr>
          <w:trHeight w:hRule="exact" w:val="310"/>
        </w:trPr>
        <w:tc>
          <w:tcPr>
            <w:tcW w:type="dxa" w:w="168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Systematic review</w:t>
            </w:r>
          </w:p>
        </w:tc>
        <w:tc>
          <w:tcPr>
            <w:tcW w:type="dxa" w:w="514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6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156 studies, PRISMA protocol, 6 themes</w:t>
            </w:r>
          </w:p>
        </w:tc>
        <w:tc>
          <w:tcPr>
            <w:tcW w:type="dxa" w:w="2206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6" w:after="0"/>
              <w:ind w:left="0" w:right="12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O1–O5</w:t>
            </w:r>
          </w:p>
        </w:tc>
      </w:tr>
      <w:tr>
        <w:trPr>
          <w:trHeight w:hRule="exact" w:val="344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Theoretical</w:t>
            </w:r>
          </w:p>
        </w:tc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 theories mapped to RGAIG constructs</w:t>
            </w:r>
          </w:p>
        </w:tc>
        <w:tc>
          <w:tcPr>
            <w:tcW w:type="dxa" w:w="22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11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O1, O3</w:t>
            </w:r>
          </w:p>
        </w:tc>
      </w:tr>
    </w:tbl>
    <w:p>
      <w:pPr>
        <w:autoSpaceDN w:val="0"/>
        <w:autoSpaceDE w:val="0"/>
        <w:widowControl/>
        <w:spacing w:line="200" w:lineRule="exact" w:before="8" w:after="148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foundation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240"/>
        </w:trPr>
        <w:tc>
          <w:tcPr>
            <w:tcW w:type="dxa" w:w="1580"/>
            <w:tcBorders/>
            <w:shd w:fill="eff8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Research gaps</w:t>
            </w:r>
          </w:p>
        </w:tc>
        <w:tc>
          <w:tcPr>
            <w:tcW w:type="dxa" w:w="5540"/>
            <w:tcBorders/>
            <w:shd w:fill="eff8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3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6 gaps (G1–G6) with evidence counts</w:t>
            </w:r>
          </w:p>
        </w:tc>
        <w:tc>
          <w:tcPr>
            <w:tcW w:type="dxa" w:w="2026"/>
            <w:tcBorders/>
            <w:shd w:fill="eff8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18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O1–O5</w:t>
            </w:r>
          </w:p>
        </w:tc>
      </w:tr>
      <w:tr>
        <w:trPr>
          <w:trHeight w:hRule="exact" w:val="344"/>
        </w:trPr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Conceptual</w:t>
            </w:r>
          </w:p>
        </w:tc>
        <w:tc>
          <w:tcPr>
            <w:tcW w:type="dxa" w:w="5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3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A–D integrated model with IV/DV/mediators</w:t>
            </w:r>
          </w:p>
        </w:tc>
        <w:tc>
          <w:tcPr>
            <w:tcW w:type="dxa" w:w="20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18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O1–O5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148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framework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228"/>
        </w:trPr>
        <w:tc>
          <w:tcPr>
            <w:tcW w:type="dxa" w:w="1440"/>
            <w:tcBorders/>
            <w:shd w:fill="eff8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Hypothesis</w:t>
            </w:r>
          </w:p>
        </w:tc>
        <w:tc>
          <w:tcPr>
            <w:tcW w:type="dxa" w:w="5160"/>
            <w:tcBorders/>
            <w:shd w:fill="eff8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4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H1–H5 with predefined thresholds</w:t>
            </w:r>
          </w:p>
        </w:tc>
        <w:tc>
          <w:tcPr>
            <w:tcW w:type="dxa" w:w="2546"/>
            <w:tcBorders/>
            <w:shd w:fill="eff8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18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O2–O5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4513"/>
        <w:gridCol w:w="4513"/>
      </w:tblGrid>
      <w:tr>
        <w:trPr>
          <w:trHeight w:hRule="exact" w:val="304"/>
        </w:trPr>
        <w:tc>
          <w:tcPr>
            <w:tcW w:type="dxa" w:w="1140"/>
            <w:tcBorders>
              <w:bottom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derivation</w:t>
            </w:r>
          </w:p>
        </w:tc>
        <w:tc>
          <w:tcPr>
            <w:tcW w:type="dxa" w:w="7886"/>
            <w:tcBorders>
              <w:bottom w:sz="9.599999999999909" w:val="single" w:color="#00007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62"/>
        </w:trPr>
        <w:tc>
          <w:tcPr>
            <w:tcW w:type="dxa" w:w="1140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52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Purpose.</w:t>
            </w:r>
          </w:p>
        </w:tc>
        <w:tc>
          <w:tcPr>
            <w:tcW w:type="dxa" w:w="7886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64" w:after="0"/>
              <w:ind w:left="1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This chapter synthesised 156 studies to document six research gaps (G1–G6) and</w:t>
            </w:r>
          </w:p>
        </w:tc>
      </w:tr>
    </w:tbl>
    <w:p>
      <w:pPr>
        <w:autoSpaceDN w:val="0"/>
        <w:autoSpaceDE w:val="0"/>
        <w:widowControl/>
        <w:spacing w:line="218" w:lineRule="exact" w:before="162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to justify the ASD-focused RGAIG framework.</w:t>
      </w:r>
    </w:p>
    <w:p>
      <w:pPr>
        <w:autoSpaceDN w:val="0"/>
        <w:tabs>
          <w:tab w:pos="4186" w:val="left"/>
        </w:tabs>
        <w:autoSpaceDE w:val="0"/>
        <w:widowControl/>
        <w:spacing w:line="440" w:lineRule="exact" w:before="352" w:after="0"/>
        <w:ind w:left="1440" w:right="1296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Problem traceability.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four problems identified in Chapter 1 are grounded in the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literature as follows:</w:t>
      </w:r>
    </w:p>
    <w:p>
      <w:pPr>
        <w:autoSpaceDN w:val="0"/>
        <w:tabs>
          <w:tab w:pos="1726" w:val="left"/>
        </w:tabs>
        <w:autoSpaceDE w:val="0"/>
        <w:widowControl/>
        <w:spacing w:line="444" w:lineRule="exact" w:before="88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P1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(Workflow fragmentation): 138/156 studies address single domains only; no unified ASD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screening pipeline exists (G1).</w:t>
      </w:r>
    </w:p>
    <w:p>
      <w:pPr>
        <w:autoSpaceDN w:val="0"/>
        <w:tabs>
          <w:tab w:pos="1726" w:val="left"/>
        </w:tabs>
        <w:autoSpaceDE w:val="0"/>
        <w:widowControl/>
        <w:spacing w:line="446" w:lineRule="exact" w:before="46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P2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(Black-box opacity): 68% clinician rejection of opaque AI; SHAP/LIME underutilised in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deployment (G2, G3).</w:t>
      </w:r>
    </w:p>
    <w:p>
      <w:pPr>
        <w:autoSpaceDN w:val="0"/>
        <w:tabs>
          <w:tab w:pos="1726" w:val="left"/>
        </w:tabs>
        <w:autoSpaceDE w:val="0"/>
        <w:widowControl/>
        <w:spacing w:line="444" w:lineRule="exact" w:before="48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P3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(Screening bottleneck): Manual EEG analysis requires 45–90 minutes per case; no end-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to-end automation reviewed (G5).</w:t>
      </w:r>
    </w:p>
    <w:p>
      <w:pPr>
        <w:autoSpaceDN w:val="0"/>
        <w:tabs>
          <w:tab w:pos="1726" w:val="left"/>
        </w:tabs>
        <w:autoSpaceDE w:val="0"/>
        <w:widowControl/>
        <w:spacing w:line="444" w:lineRule="exact" w:before="48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P4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(Governance gap): 6.4% of studies embed operational governance; regulatory alignment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absent from architecture (G4, G6).</w:t>
      </w:r>
    </w:p>
    <w:p>
      <w:pPr>
        <w:autoSpaceDN w:val="0"/>
        <w:tabs>
          <w:tab w:pos="5024" w:val="left"/>
        </w:tabs>
        <w:autoSpaceDE w:val="0"/>
        <w:widowControl/>
        <w:spacing w:line="446" w:lineRule="exact" w:before="346" w:after="0"/>
        <w:ind w:left="1440" w:right="1296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Research question coverage.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All five research questions (RQ1–RQ5) are grounded in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literature. RQ1 (ASD-focused accuracy) draws on the 156-study benchmark; RQ2 (model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comparison) draws on the ensemble vs. DL evidence base; RQ3 (feature importance) draws on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SHAP biomarker literature; RQ4 (trust and explainability) draws on the RAG and clinician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adoption evidence; RQ5 (governance integration) draws on the regulatory frameworks reviewed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 Section 2.7.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140</w:t>
      </w:r>
    </w:p>
    <w:p>
      <w:pPr>
        <w:autoSpaceDN w:val="0"/>
        <w:autoSpaceDE w:val="0"/>
        <w:widowControl/>
        <w:spacing w:line="346" w:lineRule="exact" w:before="1636" w:after="0"/>
        <w:ind w:left="1440" w:right="0" w:firstLine="0"/>
        <w:jc w:val="left"/>
      </w:pPr>
      <w:r>
        <w:rPr>
          <w:w w:val="101.26706291647518"/>
          <w:rFonts w:ascii="LMRoman12" w:hAnsi="LMRoman12" w:eastAsia="LMRoman12"/>
          <w:b/>
          <w:i w:val="0"/>
          <w:color w:val="000080"/>
          <w:sz w:val="34"/>
        </w:rPr>
        <w:t>Research Methods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141</w:t>
      </w:r>
    </w:p>
    <w:p>
      <w:pPr>
        <w:autoSpaceDN w:val="0"/>
        <w:autoSpaceDE w:val="0"/>
        <w:widowControl/>
        <w:spacing w:line="240" w:lineRule="exact" w:before="586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>Chapter 3 Roadmap: Sections and Purpose.</w:t>
      </w:r>
    </w:p>
    <w:p>
      <w:pPr>
        <w:autoSpaceDN w:val="0"/>
        <w:autoSpaceDE w:val="0"/>
        <w:widowControl/>
        <w:spacing w:line="240" w:lineRule="exact" w:before="308" w:after="192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3.1.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Chapter 3 Roadmap: Sections and Purpose.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009"/>
        <w:gridCol w:w="3009"/>
        <w:gridCol w:w="3009"/>
      </w:tblGrid>
      <w:tr>
        <w:trPr>
          <w:trHeight w:hRule="exact" w:val="522"/>
        </w:trPr>
        <w:tc>
          <w:tcPr>
            <w:tcW w:type="dxa" w:w="480"/>
            <w:tcBorders>
              <w:top w:sz="9.600000000000023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Sec.</w:t>
            </w:r>
          </w:p>
        </w:tc>
        <w:tc>
          <w:tcPr>
            <w:tcW w:type="dxa" w:w="1880"/>
            <w:tcBorders>
              <w:top w:sz="9.600000000000023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9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Section Title</w:t>
            </w:r>
          </w:p>
        </w:tc>
        <w:tc>
          <w:tcPr>
            <w:tcW w:type="dxa" w:w="6666"/>
            <w:tcBorders>
              <w:top w:sz="9.600000000000023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31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Purpose</w:t>
            </w:r>
          </w:p>
        </w:tc>
      </w:tr>
      <w:tr>
        <w:trPr>
          <w:trHeight w:hRule="exact" w:val="466"/>
        </w:trPr>
        <w:tc>
          <w:tcPr>
            <w:tcW w:type="dxa" w:w="48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3.1</w:t>
            </w:r>
          </w:p>
        </w:tc>
        <w:tc>
          <w:tcPr>
            <w:tcW w:type="dxa" w:w="188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Research Design</w:t>
            </w:r>
          </w:p>
        </w:tc>
        <w:tc>
          <w:tcPr>
            <w:tcW w:type="dxa" w:w="6666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3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Philosophy, approach, IPO handoff</w:t>
            </w:r>
          </w:p>
        </w:tc>
      </w:tr>
      <w:tr>
        <w:trPr>
          <w:trHeight w:hRule="exact" w:val="378"/>
        </w:trPr>
        <w:tc>
          <w:tcPr>
            <w:tcW w:type="dxa" w:w="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3.2</w:t>
            </w:r>
          </w:p>
        </w:tc>
        <w:tc>
          <w:tcPr>
            <w:tcW w:type="dxa" w:w="1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Overall Research</w:t>
            </w:r>
          </w:p>
        </w:tc>
        <w:tc>
          <w:tcPr>
            <w:tcW w:type="dxa" w:w="66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3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IPO model, A–D structure table</w:t>
            </w:r>
          </w:p>
        </w:tc>
      </w:tr>
    </w:tbl>
    <w:p>
      <w:pPr>
        <w:autoSpaceDN w:val="0"/>
        <w:autoSpaceDE w:val="0"/>
        <w:widowControl/>
        <w:spacing w:line="200" w:lineRule="exact" w:before="124" w:after="78"/>
        <w:ind w:left="2014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Framework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378"/>
        </w:trPr>
        <w:tc>
          <w:tcPr>
            <w:tcW w:type="dxa" w:w="460"/>
            <w:tcBorders/>
            <w:shd w:fill="eff8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3.3</w:t>
            </w:r>
          </w:p>
        </w:tc>
        <w:tc>
          <w:tcPr>
            <w:tcW w:type="dxa" w:w="2080"/>
            <w:tcBorders/>
            <w:shd w:fill="eff8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Part B — Technical</w:t>
            </w:r>
          </w:p>
        </w:tc>
        <w:tc>
          <w:tcPr>
            <w:tcW w:type="dxa" w:w="6606"/>
            <w:tcBorders/>
            <w:shd w:fill="eff8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9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EEG pipeline, SMART, bootstrap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3009"/>
        <w:gridCol w:w="3009"/>
        <w:gridCol w:w="3009"/>
      </w:tblGrid>
      <w:tr>
        <w:trPr>
          <w:trHeight w:hRule="exact" w:val="352"/>
        </w:trPr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56" w:after="0"/>
              <w:ind w:left="0" w:right="14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3.4</w:t>
            </w:r>
          </w:p>
        </w:tc>
        <w:tc>
          <w:tcPr>
            <w:tcW w:type="dxa" w:w="1880"/>
            <w:tcBorders/>
            <w:shd w:fill="eff8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1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(B2C Quant)</w:t>
            </w:r>
          </w:p>
        </w:tc>
        <w:tc>
          <w:tcPr>
            <w:tcW w:type="dxa" w:w="5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56" w:after="0"/>
              <w:ind w:left="39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4-survey framework, IV/DV, SEM</w:t>
            </w:r>
          </w:p>
        </w:tc>
      </w:tr>
      <w:tr>
        <w:trPr>
          <w:trHeight w:hRule="exact" w:val="362"/>
        </w:trPr>
        <w:tc>
          <w:tcPr>
            <w:tcW w:type="dxa" w:w="3009"/>
            <w:vMerge/>
            <w:tcBorders/>
          </w:tcPr>
          <w:p/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4" w:after="0"/>
              <w:ind w:left="1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Part A — B2C</w:t>
            </w:r>
          </w:p>
        </w:tc>
        <w:tc>
          <w:tcPr>
            <w:tcW w:type="dxa" w:w="300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8" w:lineRule="exact" w:before="138" w:after="80"/>
        <w:ind w:left="2014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Evaluation (Qual)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376"/>
        </w:trPr>
        <w:tc>
          <w:tcPr>
            <w:tcW w:type="dxa" w:w="460"/>
            <w:tcBorders/>
            <w:shd w:fill="eff8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3.5</w:t>
            </w:r>
          </w:p>
        </w:tc>
        <w:tc>
          <w:tcPr>
            <w:tcW w:type="dxa" w:w="1860"/>
            <w:tcBorders/>
            <w:shd w:fill="eff8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1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Part C — B2B</w:t>
            </w:r>
          </w:p>
        </w:tc>
        <w:tc>
          <w:tcPr>
            <w:tcW w:type="dxa" w:w="6826"/>
            <w:tcBorders/>
            <w:shd w:fill="eff8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4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Clinician surveys, HITL workflow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3009"/>
        <w:gridCol w:w="3009"/>
        <w:gridCol w:w="3009"/>
      </w:tblGrid>
      <w:tr>
        <w:trPr>
          <w:trHeight w:hRule="exact" w:val="350"/>
        </w:trPr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56" w:after="0"/>
              <w:ind w:left="0" w:right="14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3.6</w:t>
            </w:r>
          </w:p>
        </w:tc>
        <w:tc>
          <w:tcPr>
            <w:tcW w:type="dxa" w:w="1980"/>
            <w:tcBorders/>
            <w:shd w:fill="eff8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1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Clinical (Qual)</w:t>
            </w:r>
          </w:p>
        </w:tc>
        <w:tc>
          <w:tcPr>
            <w:tcW w:type="dxa" w:w="5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56" w:after="0"/>
              <w:ind w:left="29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Population, datasets, sampling strategy</w:t>
            </w:r>
          </w:p>
        </w:tc>
      </w:tr>
      <w:tr>
        <w:trPr>
          <w:trHeight w:hRule="exact" w:val="366"/>
        </w:trPr>
        <w:tc>
          <w:tcPr>
            <w:tcW w:type="dxa" w:w="3009"/>
            <w:vMerge/>
            <w:tcBorders/>
          </w:tcPr>
          <w:p/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1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Data Sources and</w:t>
            </w:r>
          </w:p>
        </w:tc>
        <w:tc>
          <w:tcPr>
            <w:tcW w:type="dxa" w:w="300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0" w:lineRule="exact" w:before="136" w:after="78"/>
        <w:ind w:left="2014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Sampling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009"/>
        <w:gridCol w:w="3009"/>
        <w:gridCol w:w="3009"/>
      </w:tblGrid>
      <w:tr>
        <w:trPr>
          <w:trHeight w:hRule="exact" w:val="396"/>
        </w:trPr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3.7</w:t>
            </w:r>
          </w:p>
        </w:tc>
        <w:tc>
          <w:tcPr>
            <w:tcW w:type="dxa" w:w="2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Integration Strategy</w:t>
            </w:r>
          </w:p>
        </w:tc>
        <w:tc>
          <w:tcPr>
            <w:tcW w:type="dxa" w:w="63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SEM model, Monte Carlo, validation stack</w:t>
            </w:r>
          </w:p>
        </w:tc>
      </w:tr>
      <w:tr>
        <w:trPr>
          <w:trHeight w:hRule="exact" w:val="396"/>
        </w:trPr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3.8</w:t>
            </w:r>
          </w:p>
        </w:tc>
        <w:tc>
          <w:tcPr>
            <w:tcW w:type="dxa" w:w="2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Validation Strategy</w:t>
            </w:r>
          </w:p>
        </w:tc>
        <w:tc>
          <w:tcPr>
            <w:tcW w:type="dxa" w:w="63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Reliability, validity, trustworthiness</w:t>
            </w:r>
          </w:p>
        </w:tc>
      </w:tr>
      <w:tr>
        <w:trPr>
          <w:trHeight w:hRule="exact" w:val="396"/>
        </w:trPr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3.9</w:t>
            </w:r>
          </w:p>
        </w:tc>
        <w:tc>
          <w:tcPr>
            <w:tcW w:type="dxa" w:w="856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Ethical Considerations Privacy, bias, responsible AI</w:t>
            </w:r>
          </w:p>
        </w:tc>
      </w:tr>
      <w:tr>
        <w:trPr>
          <w:trHeight w:hRule="exact" w:val="394"/>
        </w:trPr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3.10</w:t>
            </w:r>
          </w:p>
        </w:tc>
        <w:tc>
          <w:tcPr>
            <w:tcW w:type="dxa" w:w="856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Part D — Governance RGAIG, NIST, ISO, frameworks</w:t>
            </w:r>
          </w:p>
        </w:tc>
      </w:tr>
      <w:tr>
        <w:trPr>
          <w:trHeight w:hRule="exact" w:val="450"/>
        </w:trPr>
        <w:tc>
          <w:tcPr>
            <w:tcW w:type="dxa" w:w="460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3.11</w:t>
            </w:r>
          </w:p>
        </w:tc>
        <w:tc>
          <w:tcPr>
            <w:tcW w:type="dxa" w:w="2200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Chapter Summary</w:t>
            </w:r>
          </w:p>
        </w:tc>
        <w:tc>
          <w:tcPr>
            <w:tcW w:type="dxa" w:w="6366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Design summary and transition to Ch.4</w:t>
            </w:r>
          </w:p>
        </w:tc>
      </w:tr>
      <w:tr>
        <w:trPr>
          <w:trHeight w:hRule="exact" w:val="996"/>
        </w:trPr>
        <w:tc>
          <w:tcPr>
            <w:tcW w:type="dxa" w:w="460"/>
            <w:tcBorders>
              <w:top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200"/>
            <w:tcBorders>
              <w:top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706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/>
                <w:i/>
                <w:color w:val="500A96"/>
                <w:sz w:val="22"/>
              </w:rPr>
              <w:t>Chapter Overview.</w:t>
            </w:r>
          </w:p>
        </w:tc>
        <w:tc>
          <w:tcPr>
            <w:tcW w:type="dxa" w:w="6366"/>
            <w:tcBorders>
              <w:top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706" w:after="0"/>
              <w:ind w:left="214" w:right="0" w:firstLine="0"/>
              <w:jc w:val="left"/>
            </w:pPr>
            <w:r>
              <w:rPr>
                <w:rFonts w:ascii="LMRoman10" w:hAnsi="LMRoman10" w:eastAsia="LMRoman10"/>
                <w:b w:val="0"/>
                <w:i/>
                <w:color w:val="000000"/>
                <w:sz w:val="22"/>
              </w:rPr>
              <w:t>Building on the six research gaps (G1–G6) and five hy-</w:t>
            </w:r>
          </w:p>
        </w:tc>
      </w:tr>
    </w:tbl>
    <w:p>
      <w:pPr>
        <w:autoSpaceDN w:val="0"/>
        <w:autoSpaceDE w:val="0"/>
        <w:widowControl/>
        <w:spacing w:line="434" w:lineRule="exact" w:before="0" w:after="0"/>
        <w:ind w:left="2026" w:right="2024" w:firstLine="0"/>
        <w:jc w:val="both"/>
      </w:pPr>
      <w:r>
        <w:rPr>
          <w:rFonts w:ascii="LMRoman10" w:hAnsi="LMRoman10" w:eastAsia="LMRoman10"/>
          <w:b w:val="0"/>
          <w:i/>
          <w:color w:val="000000"/>
          <w:sz w:val="22"/>
        </w:rPr>
        <w:t>potheses (H1–H5) derived from the 156-study review in Chapter</w:t>
      </w:r>
      <w:r>
        <w:rPr>
          <w:rFonts w:ascii="LMRoman10" w:hAnsi="LMRoman10" w:eastAsia="LMRoman10"/>
          <w:b w:val="0"/>
          <w:i/>
          <w:color w:val="000080"/>
          <w:sz w:val="22"/>
        </w:rPr>
        <w:t xml:space="preserve"> 2</w:t>
      </w:r>
      <w:r>
        <w:rPr>
          <w:rFonts w:ascii="LMRoman10" w:hAnsi="LMRoman10" w:eastAsia="LMRoman10"/>
          <w:b w:val="0"/>
          <w:i/>
          <w:color w:val="000000"/>
          <w:sz w:val="22"/>
        </w:rPr>
        <w:t xml:space="preserve">, this chapter </w:t>
      </w:r>
      <w:r>
        <w:rPr>
          <w:rFonts w:ascii="LMRoman10" w:hAnsi="LMRoman10" w:eastAsia="LMRoman10"/>
          <w:b w:val="0"/>
          <w:i/>
          <w:color w:val="000000"/>
          <w:sz w:val="22"/>
        </w:rPr>
        <w:t>presents the pragmatist, design-science methodology used to evaluate the ASD-</w:t>
      </w:r>
      <w:r>
        <w:rPr>
          <w:rFonts w:ascii="LMRoman10" w:hAnsi="LMRoman10" w:eastAsia="LMRoman10"/>
          <w:b w:val="0"/>
          <w:i/>
          <w:color w:val="000000"/>
          <w:sz w:val="22"/>
        </w:rPr>
        <w:t>focused RGAIG framework, integrating research philosophy, data collection, pre-</w:t>
      </w:r>
      <w:r>
        <w:rPr>
          <w:rFonts w:ascii="LMRoman10" w:hAnsi="LMRoman10" w:eastAsia="LMRoman10"/>
          <w:b w:val="0"/>
          <w:i/>
          <w:color w:val="000000"/>
          <w:sz w:val="22"/>
        </w:rPr>
        <w:t>processing, and analytical techniques in a single evidence chain.</w:t>
      </w:r>
    </w:p>
    <w:p>
      <w:pPr>
        <w:autoSpaceDN w:val="0"/>
        <w:autoSpaceDE w:val="0"/>
        <w:widowControl/>
        <w:spacing w:line="448" w:lineRule="exact" w:before="102" w:after="0"/>
        <w:ind w:left="2026" w:right="2024" w:firstLine="0"/>
        <w:jc w:val="both"/>
      </w:pPr>
      <w:r>
        <w:rPr>
          <w:rFonts w:ascii="LMRoman10" w:hAnsi="LMRoman10" w:eastAsia="LMRoman10"/>
          <w:b w:val="0"/>
          <w:i/>
          <w:color w:val="000000"/>
          <w:sz w:val="22"/>
        </w:rPr>
        <w:t>A 12-expert qualitative panel was assembled to assess inter-rater reliability (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𝛼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>≥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0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80</w:t>
      </w:r>
      <w:r>
        <w:rPr>
          <w:rFonts w:ascii="LMRoman10" w:hAnsi="LMRoman10" w:eastAsia="LMRoman10"/>
          <w:b w:val="0"/>
          <w:i/>
          <w:color w:val="000000"/>
          <w:sz w:val="22"/>
        </w:rPr>
        <w:t xml:space="preserve">) for RAG explainability and governance validation. Complete traceability from </w:t>
      </w:r>
      <w:r>
        <w:rPr>
          <w:rFonts w:ascii="LMRoman10" w:hAnsi="LMRoman10" w:eastAsia="LMRoman10"/>
          <w:b w:val="0"/>
          <w:i/>
          <w:color w:val="000000"/>
          <w:sz w:val="22"/>
        </w:rPr>
        <w:t>research question to data source to analytical method to expected output is docu-</w:t>
      </w:r>
      <w:r>
        <w:rPr>
          <w:rFonts w:ascii="LMRoman10" w:hAnsi="LMRoman10" w:eastAsia="LMRoman10"/>
          <w:b w:val="0"/>
          <w:i/>
          <w:color w:val="000000"/>
          <w:sz w:val="22"/>
        </w:rPr>
        <w:t>mented for independent audit.</w:t>
      </w:r>
    </w:p>
    <w:p>
      <w:pPr>
        <w:autoSpaceDN w:val="0"/>
        <w:autoSpaceDE w:val="0"/>
        <w:widowControl/>
        <w:spacing w:line="218" w:lineRule="exact" w:before="620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Research Flow Position — Chapter 3</w:t>
      </w:r>
    </w:p>
    <w:p>
      <w:pPr>
        <w:autoSpaceDN w:val="0"/>
        <w:autoSpaceDE w:val="0"/>
        <w:widowControl/>
        <w:spacing w:line="222" w:lineRule="exact" w:before="286" w:after="0"/>
        <w:ind w:left="0" w:right="0" w:firstLine="0"/>
        <w:jc w:val="center"/>
      </w:pPr>
      <w:r>
        <w:rPr>
          <w:rFonts w:ascii="LMRoman10" w:hAnsi="LMRoman10" w:eastAsia="LMRoman10"/>
          <w:b/>
          <w:i w:val="0"/>
          <w:color w:val="000000"/>
          <w:sz w:val="22"/>
        </w:rPr>
        <w:t>Sequence: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Ch.1 (Problem/Gap/RQ)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 xml:space="preserve"> →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Ch.2 (Literature)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 xml:space="preserve"> →</w:t>
      </w:r>
      <w:r>
        <w:rPr>
          <w:rFonts w:ascii="LMRoman10" w:hAnsi="LMRoman10" w:eastAsia="LMRoman10"/>
          <w:b/>
          <w:i w:val="0"/>
          <w:color w:val="000000"/>
          <w:sz w:val="22"/>
        </w:rPr>
        <w:t>Ch.3 (Methodology)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 xml:space="preserve"> →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Ch.4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142</w:t>
      </w:r>
    </w:p>
    <w:p>
      <w:pPr>
        <w:autoSpaceDN w:val="0"/>
        <w:tabs>
          <w:tab w:pos="4824" w:val="left"/>
          <w:tab w:pos="4882" w:val="left"/>
        </w:tabs>
        <w:autoSpaceDE w:val="0"/>
        <w:widowControl/>
        <w:spacing w:line="448" w:lineRule="exact" w:before="370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(Findings)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 xml:space="preserve"> →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Ch.5 (Discussion).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This chapter operationalises the ASD thesis through two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coordinated strands: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Secondary-data strand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(Sec.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3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): ASD EEG data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 xml:space="preserve"> →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preprocessing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 xml:space="preserve"> →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ML/DL classification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 xml:space="preserve"> →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quantitative testing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 xml:space="preserve"> →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measurable evidence.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Primary-data strand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(Sec.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3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): questionnaires and expert review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 xml:space="preserve"> →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thematic coding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 xml:space="preserve"> →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trust/governance evaluation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>→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mixed-methods interpretation. </w:t>
      </w:r>
      <w:r>
        <w:tab/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Both strands converge at the mixed-methods integration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point (Sec.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3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). 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1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provides the complete ASD gap-to-evidence blueprint for each research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question.</w:t>
      </w:r>
    </w:p>
    <w:p>
      <w:pPr>
        <w:autoSpaceDN w:val="0"/>
        <w:autoSpaceDE w:val="0"/>
        <w:widowControl/>
        <w:spacing w:line="448" w:lineRule="exact" w:before="108" w:after="0"/>
        <w:ind w:left="1440" w:right="1296" w:firstLine="72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Figure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3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is reduced in the live chapter to a short roadmap note: the methods chapter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moves from philosophy and design strategy through research design, data sources, preprocessing,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measurement logic, analytical methods, validity/ethics, and final evidence-chain summary.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This chapter’s measurable targets are defined in the KPI Framework (Table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3.14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 Section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3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),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with evaluation metrics and a priori thresholds specified in 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3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(Section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3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).</w:t>
      </w:r>
    </w:p>
    <w:p>
      <w:pPr>
        <w:autoSpaceDN w:val="0"/>
        <w:autoSpaceDE w:val="0"/>
        <w:widowControl/>
        <w:spacing w:line="240" w:lineRule="exact" w:before="718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Research Design</w:t>
      </w:r>
    </w:p>
    <w:p>
      <w:pPr>
        <w:autoSpaceDN w:val="0"/>
        <w:autoSpaceDE w:val="0"/>
        <w:widowControl/>
        <w:spacing w:line="218" w:lineRule="exact" w:before="462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Chapter 3: Input–Process–Output Handoff.</w:t>
      </w:r>
    </w:p>
    <w:p>
      <w:pPr>
        <w:autoSpaceDN w:val="0"/>
        <w:autoSpaceDE w:val="0"/>
        <w:widowControl/>
        <w:spacing w:line="448" w:lineRule="exact" w:before="0" w:after="0"/>
        <w:ind w:left="1440" w:right="4464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3.2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presents chapter 3: Input–Process–Output Handoff. </w:t>
      </w:r>
      <w:r>
        <w:br/>
      </w:r>
      <w:r>
        <w:rPr>
          <w:rFonts w:ascii="LMRoman10" w:hAnsi="LMRoman10" w:eastAsia="LMRoman10"/>
          <w:b/>
          <w:i w:val="0"/>
          <w:color w:val="000000"/>
          <w:sz w:val="22"/>
        </w:rPr>
        <w:t>Chapter 3 vs Appendix C: Scope Division.</w:t>
      </w:r>
    </w:p>
    <w:p>
      <w:pPr>
        <w:autoSpaceDN w:val="0"/>
        <w:autoSpaceDE w:val="0"/>
        <w:widowControl/>
        <w:spacing w:line="240" w:lineRule="exact" w:before="310" w:after="192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3.3.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Chapter 3 vs Appendix C: Scope Division.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4513"/>
        <w:gridCol w:w="4513"/>
      </w:tblGrid>
      <w:tr>
        <w:trPr>
          <w:trHeight w:hRule="exact" w:val="520"/>
        </w:trPr>
        <w:tc>
          <w:tcPr>
            <w:tcW w:type="dxa" w:w="4040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In Chapter 3 (Core)</w:t>
            </w:r>
          </w:p>
        </w:tc>
        <w:tc>
          <w:tcPr>
            <w:tcW w:type="dxa" w:w="4986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53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In Appendix C (Supporting)</w:t>
            </w:r>
          </w:p>
        </w:tc>
      </w:tr>
      <w:tr>
        <w:trPr>
          <w:trHeight w:hRule="exact" w:val="468"/>
        </w:trPr>
        <w:tc>
          <w:tcPr>
            <w:tcW w:type="dxa" w:w="404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Part A/B/C/D methodology design</w:t>
            </w:r>
          </w:p>
        </w:tc>
        <w:tc>
          <w:tcPr>
            <w:tcW w:type="dxa" w:w="4986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5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Full survey instruments (S1–S4, 20 items each)</w:t>
            </w:r>
          </w:p>
        </w:tc>
      </w:tr>
      <w:tr>
        <w:trPr>
          <w:trHeight w:hRule="exact" w:val="630"/>
        </w:trPr>
        <w:tc>
          <w:tcPr>
            <w:tcW w:type="dxa" w:w="4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SMART/RGAIG/IPO framework tables</w:t>
            </w:r>
          </w:p>
        </w:tc>
        <w:tc>
          <w:tcPr>
            <w:tcW w:type="dxa" w:w="49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5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Clinical assessment forms (ASD, PD, Epilepsy)</w:t>
            </w:r>
          </w:p>
        </w:tc>
      </w:tr>
      <w:tr>
        <w:trPr>
          <w:trHeight w:hRule="exact" w:val="396"/>
        </w:trPr>
        <w:tc>
          <w:tcPr>
            <w:tcW w:type="dxa" w:w="4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Bootstrap/Monte Carlo protocols</w:t>
            </w:r>
          </w:p>
        </w:tc>
        <w:tc>
          <w:tcPr>
            <w:tcW w:type="dxa" w:w="49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5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EEG pipeline engineering flowcharts (Phases 1–5)</w:t>
            </w:r>
          </w:p>
        </w:tc>
      </w:tr>
      <w:tr>
        <w:trPr>
          <w:trHeight w:hRule="exact" w:val="630"/>
        </w:trPr>
        <w:tc>
          <w:tcPr>
            <w:tcW w:type="dxa" w:w="4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SEM path model</w:t>
            </w:r>
          </w:p>
        </w:tc>
        <w:tc>
          <w:tcPr>
            <w:tcW w:type="dxa" w:w="49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5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Detailed variable classification tables</w:t>
            </w:r>
          </w:p>
        </w:tc>
      </w:tr>
      <w:tr>
        <w:trPr>
          <w:trHeight w:hRule="exact" w:val="448"/>
        </w:trPr>
        <w:tc>
          <w:tcPr>
            <w:tcW w:type="dxa" w:w="4040"/>
            <w:tcBorders>
              <w:bottom w:sz="9.59999999999945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Integration strategy</w:t>
            </w:r>
          </w:p>
        </w:tc>
        <w:tc>
          <w:tcPr>
            <w:tcW w:type="dxa" w:w="4986"/>
            <w:tcBorders>
              <w:bottom w:sz="9.59999999999945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5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Chapter planning and alignment matrices</w:t>
            </w:r>
          </w:p>
        </w:tc>
      </w:tr>
    </w:tbl>
    <w:p>
      <w:pPr>
        <w:autoSpaceDN w:val="0"/>
        <w:autoSpaceDE w:val="0"/>
        <w:widowControl/>
        <w:spacing w:line="238" w:lineRule="exact" w:before="628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Research Philosophy and Approach</w:t>
      </w:r>
    </w:p>
    <w:p>
      <w:pPr>
        <w:autoSpaceDN w:val="0"/>
        <w:autoSpaceDE w:val="0"/>
        <w:widowControl/>
        <w:spacing w:line="218" w:lineRule="exact" w:before="380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Research Philosophy and Approach Selection.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143</w:t>
      </w:r>
    </w:p>
    <w:p>
      <w:pPr>
        <w:autoSpaceDN w:val="0"/>
        <w:autoSpaceDE w:val="0"/>
        <w:widowControl/>
        <w:spacing w:line="240" w:lineRule="exact" w:before="668" w:after="194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3.2.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Chapter 3: Input–Process–Output Handoff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4513"/>
        <w:gridCol w:w="4513"/>
      </w:tblGrid>
      <w:tr>
        <w:trPr>
          <w:trHeight w:hRule="exact" w:val="364"/>
        </w:trPr>
        <w:tc>
          <w:tcPr>
            <w:tcW w:type="dxa" w:w="114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Dimension</w:t>
            </w:r>
          </w:p>
        </w:tc>
        <w:tc>
          <w:tcPr>
            <w:tcW w:type="dxa" w:w="7886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Specification</w:t>
            </w:r>
          </w:p>
        </w:tc>
      </w:tr>
      <w:tr>
        <w:trPr>
          <w:trHeight w:hRule="exact" w:val="300"/>
        </w:trPr>
        <w:tc>
          <w:tcPr>
            <w:tcW w:type="dxa" w:w="114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Input</w:t>
            </w:r>
          </w:p>
        </w:tc>
        <w:tc>
          <w:tcPr>
            <w:tcW w:type="dxa" w:w="7886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6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• Ch. 2: G1–G6, H1–H5, conceptual model, 9 theories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9026"/>
      </w:tblGrid>
      <w:tr>
        <w:trPr>
          <w:trHeight w:hRule="exact" w:val="238"/>
        </w:trPr>
        <w:tc>
          <w:tcPr>
            <w:tcW w:type="dxa" w:w="914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13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• 6 public EEG datasets (768+ subjects)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40.0" w:type="dxa"/>
      </w:tblPr>
      <w:tblGrid>
        <w:gridCol w:w="9026"/>
      </w:tblGrid>
      <w:tr>
        <w:trPr>
          <w:trHeight w:hRule="exact" w:val="240"/>
        </w:trPr>
        <w:tc>
          <w:tcPr>
            <w:tcW w:type="dxa" w:w="73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35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• 4 survey instruments (S1–S4)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4513"/>
        <w:gridCol w:w="4513"/>
      </w:tblGrid>
      <w:tr>
        <w:trPr>
          <w:trHeight w:hRule="exact" w:val="596"/>
        </w:trPr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8" w:after="0"/>
              <w:ind w:left="0" w:right="240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Process</w:t>
            </w:r>
          </w:p>
        </w:tc>
        <w:tc>
          <w:tcPr>
            <w:tcW w:type="dxa" w:w="6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0" w:after="0"/>
              <w:ind w:left="254" w:right="2736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• 12-expert panel protocol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• Design pragmatist DSR methodology</w:t>
            </w:r>
          </w:p>
        </w:tc>
      </w:tr>
    </w:tbl>
    <w:p>
      <w:pPr>
        <w:autoSpaceDN w:val="0"/>
        <w:autoSpaceDE w:val="0"/>
        <w:widowControl/>
        <w:spacing w:line="200" w:lineRule="exact" w:before="18" w:after="0"/>
        <w:ind w:left="2694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• Build Part A: B2C qualitative (surveys, trust)</w:t>
      </w:r>
    </w:p>
    <w:p>
      <w:pPr>
        <w:autoSpaceDN w:val="0"/>
        <w:autoSpaceDE w:val="0"/>
        <w:widowControl/>
        <w:spacing w:line="198" w:lineRule="exact" w:before="40" w:after="0"/>
        <w:ind w:left="2694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• Build Part B: B2C quantitative (EEG pipeline, 11 stages)</w:t>
      </w:r>
    </w:p>
    <w:p>
      <w:pPr>
        <w:autoSpaceDN w:val="0"/>
        <w:autoSpaceDE w:val="0"/>
        <w:widowControl/>
        <w:spacing w:line="200" w:lineRule="exact" w:before="40" w:after="0"/>
        <w:ind w:left="2694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• Build Part C: B2B qualitative (clinician workflow)</w:t>
      </w:r>
    </w:p>
    <w:p>
      <w:pPr>
        <w:autoSpaceDN w:val="0"/>
        <w:autoSpaceDE w:val="0"/>
        <w:widowControl/>
        <w:spacing w:line="198" w:lineRule="exact" w:before="40" w:after="0"/>
        <w:ind w:left="2694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• Build Part D: Governance (525-module taxonomy)</w:t>
      </w:r>
    </w:p>
    <w:p>
      <w:pPr>
        <w:autoSpaceDN w:val="0"/>
        <w:autoSpaceDE w:val="0"/>
        <w:widowControl/>
        <w:spacing w:line="200" w:lineRule="exact" w:before="40" w:after="0"/>
        <w:ind w:left="2694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• Specify SMART goals per Part</w:t>
      </w:r>
    </w:p>
    <w:p>
      <w:pPr>
        <w:autoSpaceDN w:val="0"/>
        <w:autoSpaceDE w:val="0"/>
        <w:widowControl/>
        <w:spacing w:line="198" w:lineRule="exact" w:before="40" w:after="0"/>
        <w:ind w:left="2694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• Design statistical protocol: 5-fold CV, bootstrap, LOSO, Bonferroni</w:t>
      </w:r>
    </w:p>
    <w:p>
      <w:pPr>
        <w:autoSpaceDN w:val="0"/>
        <w:autoSpaceDE w:val="0"/>
        <w:widowControl/>
        <w:spacing w:line="200" w:lineRule="exact" w:before="40" w:after="148"/>
        <w:ind w:left="2694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• Design SEM model, Monte Carlo (10K iterations), validation stack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4513"/>
        <w:gridCol w:w="4513"/>
      </w:tblGrid>
      <w:tr>
        <w:trPr>
          <w:trHeight w:hRule="exact" w:val="230"/>
        </w:trPr>
        <w:tc>
          <w:tcPr>
            <w:tcW w:type="dxa" w:w="10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Output</w:t>
            </w:r>
          </w:p>
        </w:tc>
        <w:tc>
          <w:tcPr>
            <w:tcW w:type="dxa" w:w="810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• Complete methodology for H1–H5 testing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40.0" w:type="dxa"/>
      </w:tblPr>
      <w:tblGrid>
        <w:gridCol w:w="9026"/>
      </w:tblGrid>
      <w:tr>
        <w:trPr>
          <w:trHeight w:hRule="exact" w:val="238"/>
        </w:trPr>
        <w:tc>
          <w:tcPr>
            <w:tcW w:type="dxa" w:w="768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135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• EEG preprocessing pipeline (8 steps)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40.0" w:type="dxa"/>
      </w:tblPr>
      <w:tblGrid>
        <w:gridCol w:w="9026"/>
      </w:tblGrid>
      <w:tr>
        <w:trPr>
          <w:trHeight w:hRule="exact" w:val="238"/>
        </w:trPr>
        <w:tc>
          <w:tcPr>
            <w:tcW w:type="dxa" w:w="770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135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• Survey instruments with Likert scales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40.0" w:type="dxa"/>
      </w:tblPr>
      <w:tblGrid>
        <w:gridCol w:w="9026"/>
      </w:tblGrid>
      <w:tr>
        <w:trPr>
          <w:trHeight w:hRule="exact" w:val="240"/>
        </w:trPr>
        <w:tc>
          <w:tcPr>
            <w:tcW w:type="dxa" w:w="782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35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• IV/DV variable mapping per hypothesis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40.0" w:type="dxa"/>
      </w:tblPr>
      <w:tblGrid>
        <w:gridCol w:w="9026"/>
      </w:tblGrid>
      <w:tr>
        <w:trPr>
          <w:trHeight w:hRule="exact" w:val="238"/>
        </w:trPr>
        <w:tc>
          <w:tcPr>
            <w:tcW w:type="dxa" w:w="750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135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• Predefined acceptance thresholds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40.0" w:type="dxa"/>
      </w:tblPr>
      <w:tblGrid>
        <w:gridCol w:w="9026"/>
      </w:tblGrid>
      <w:tr>
        <w:trPr>
          <w:trHeight w:hRule="exact" w:val="240"/>
        </w:trPr>
        <w:tc>
          <w:tcPr>
            <w:tcW w:type="dxa" w:w="74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35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• 198 trained models (joblib files)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4513"/>
        <w:gridCol w:w="4513"/>
      </w:tblGrid>
      <w:tr>
        <w:trPr>
          <w:trHeight w:hRule="exact" w:val="596"/>
        </w:trPr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80" w:after="0"/>
              <w:ind w:left="0" w:right="134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Boundary</w:t>
            </w:r>
          </w:p>
        </w:tc>
        <w:tc>
          <w:tcPr>
            <w:tcW w:type="dxa" w:w="7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0" w:after="0"/>
              <w:ind w:left="134" w:right="2304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• Bootstrap/Monte Carlo protocols (seed=42)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• Does NOT execute tests or report results (Ch. 4)</w:t>
            </w:r>
          </w:p>
        </w:tc>
      </w:tr>
    </w:tbl>
    <w:p>
      <w:pPr>
        <w:autoSpaceDN w:val="0"/>
        <w:autoSpaceDE w:val="0"/>
        <w:widowControl/>
        <w:spacing w:line="200" w:lineRule="exact" w:before="18" w:after="150"/>
        <w:ind w:left="2694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• Does NOT interpret findings (Ch. 5)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4513"/>
        <w:gridCol w:w="4513"/>
      </w:tblGrid>
      <w:tr>
        <w:trPr>
          <w:trHeight w:hRule="exact" w:val="292"/>
        </w:trPr>
        <w:tc>
          <w:tcPr>
            <w:tcW w:type="dxa" w:w="1160"/>
            <w:tcBorders>
              <w:bottom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Delivers to</w:t>
            </w:r>
          </w:p>
        </w:tc>
        <w:tc>
          <w:tcPr>
            <w:tcW w:type="dxa" w:w="7866"/>
            <w:tcBorders>
              <w:bottom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Chapter 4: methodology, trained models, thresholds, protocols</w:t>
            </w:r>
          </w:p>
        </w:tc>
      </w:tr>
    </w:tbl>
    <w:p>
      <w:pPr>
        <w:autoSpaceDN w:val="0"/>
        <w:autoSpaceDE w:val="0"/>
        <w:widowControl/>
        <w:spacing w:line="218" w:lineRule="exact" w:before="246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3.4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presents research Philosophy and Approach Selection.</w:t>
      </w:r>
    </w:p>
    <w:p>
      <w:pPr>
        <w:autoSpaceDN w:val="0"/>
        <w:autoSpaceDE w:val="0"/>
        <w:widowControl/>
        <w:spacing w:line="240" w:lineRule="exact" w:before="298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3.4.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Research Philosophy and Approach Selection. This table justifies the</w:t>
      </w:r>
    </w:p>
    <w:p>
      <w:pPr>
        <w:autoSpaceDN w:val="0"/>
        <w:autoSpaceDE w:val="0"/>
        <w:widowControl/>
        <w:spacing w:line="240" w:lineRule="exact" w:before="48" w:after="194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pragmatist philosophy and mixed-methods design adopted for this study.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009"/>
        <w:gridCol w:w="3009"/>
        <w:gridCol w:w="3009"/>
      </w:tblGrid>
      <w:tr>
        <w:trPr>
          <w:trHeight w:hRule="exact" w:val="518"/>
        </w:trPr>
        <w:tc>
          <w:tcPr>
            <w:tcW w:type="dxa" w:w="124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Element</w:t>
            </w:r>
          </w:p>
        </w:tc>
        <w:tc>
          <w:tcPr>
            <w:tcW w:type="dxa" w:w="172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29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Selection</w:t>
            </w:r>
          </w:p>
        </w:tc>
        <w:tc>
          <w:tcPr>
            <w:tcW w:type="dxa" w:w="6066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39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Justification</w:t>
            </w:r>
          </w:p>
        </w:tc>
      </w:tr>
      <w:tr>
        <w:trPr>
          <w:trHeight w:hRule="exact" w:val="450"/>
        </w:trPr>
        <w:tc>
          <w:tcPr>
            <w:tcW w:type="dxa" w:w="124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Philosophy</w:t>
            </w:r>
          </w:p>
        </w:tc>
        <w:tc>
          <w:tcPr>
            <w:tcW w:type="dxa" w:w="172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Pragmatism</w:t>
            </w:r>
          </w:p>
        </w:tc>
        <w:tc>
          <w:tcPr>
            <w:tcW w:type="dxa" w:w="6066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39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Focus on real-world applicability; accommodates both</w:t>
            </w:r>
          </w:p>
        </w:tc>
      </w:tr>
    </w:tbl>
    <w:p>
      <w:pPr>
        <w:autoSpaceDN w:val="0"/>
        <w:autoSpaceDE w:val="0"/>
        <w:widowControl/>
        <w:spacing w:line="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338"/>
        </w:trPr>
        <w:tc>
          <w:tcPr>
            <w:tcW w:type="dxa" w:w="1240"/>
            <w:tcBorders/>
            <w:shd w:fill="f5f0fd"/>
            <w:tcMar>
              <w:start w:w="0" w:type="dxa"/>
              <w:end w:w="0" w:type="dxa"/>
            </w:tcMar>
          </w:tcPr>
          <w:p/>
        </w:tc>
        <w:tc>
          <w:tcPr>
            <w:tcW w:type="dxa" w:w="1940"/>
            <w:tcBorders/>
            <w:shd w:fill="f5f0fd"/>
            <w:tcMar>
              <w:start w:w="0" w:type="dxa"/>
              <w:end w:w="0" w:type="dxa"/>
            </w:tcMar>
          </w:tcPr>
          <w:p/>
        </w:tc>
        <w:tc>
          <w:tcPr>
            <w:tcW w:type="dxa" w:w="596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23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quantitative and qualitative evidence</w:t>
            </w:r>
          </w:p>
        </w:tc>
      </w:tr>
      <w:tr>
        <w:trPr>
          <w:trHeight w:hRule="exact" w:val="494"/>
        </w:trPr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Approach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35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Mixed-methods</w:t>
            </w:r>
          </w:p>
        </w:tc>
        <w:tc>
          <w:tcPr>
            <w:tcW w:type="dxa" w:w="5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23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Combines classification accuracy (quantitative) with</w:t>
            </w:r>
          </w:p>
        </w:tc>
      </w:tr>
    </w:tbl>
    <w:p>
      <w:pPr>
        <w:autoSpaceDN w:val="0"/>
        <w:autoSpaceDE w:val="0"/>
        <w:widowControl/>
        <w:spacing w:line="198" w:lineRule="exact" w:before="136" w:after="196"/>
        <w:ind w:left="0" w:right="3718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trust/adoption evaluation (qualitative)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009"/>
        <w:gridCol w:w="3009"/>
        <w:gridCol w:w="3009"/>
      </w:tblGrid>
      <w:tr>
        <w:trPr>
          <w:trHeight w:hRule="exact" w:val="408"/>
        </w:trPr>
        <w:tc>
          <w:tcPr>
            <w:tcW w:type="dxa" w:w="11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Strategy</w:t>
            </w:r>
          </w:p>
        </w:tc>
        <w:tc>
          <w:tcPr>
            <w:tcW w:type="dxa" w:w="1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4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Multi-phase</w:t>
            </w:r>
          </w:p>
        </w:tc>
        <w:tc>
          <w:tcPr>
            <w:tcW w:type="dxa" w:w="59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Supports the A–D framework structure; each Part has distinct</w:t>
            </w:r>
          </w:p>
        </w:tc>
      </w:tr>
      <w:tr>
        <w:trPr>
          <w:trHeight w:hRule="exact" w:val="384"/>
        </w:trPr>
        <w:tc>
          <w:tcPr>
            <w:tcW w:type="dxa" w:w="3009"/>
            <w:vMerge/>
            <w:tcBorders/>
          </w:tcPr>
          <w:p/>
        </w:tc>
        <w:tc>
          <w:tcPr>
            <w:tcW w:type="dxa" w:w="1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4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evaluation</w:t>
            </w:r>
          </w:p>
        </w:tc>
        <w:tc>
          <w:tcPr>
            <w:tcW w:type="dxa" w:w="59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2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methods</w:t>
            </w:r>
          </w:p>
        </w:tc>
      </w:tr>
      <w:tr>
        <w:trPr>
          <w:trHeight w:hRule="exact" w:val="516"/>
        </w:trPr>
        <w:tc>
          <w:tcPr>
            <w:tcW w:type="dxa" w:w="1120"/>
            <w:vMerge w:val="restart"/>
            <w:tcBorders>
              <w:bottom w:sz="9.599999999999454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Design</w:t>
            </w:r>
          </w:p>
        </w:tc>
        <w:tc>
          <w:tcPr>
            <w:tcW w:type="dxa" w:w="1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4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Explanatory +</w:t>
            </w:r>
          </w:p>
        </w:tc>
        <w:tc>
          <w:tcPr>
            <w:tcW w:type="dxa" w:w="59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2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Explains causal relationships (SEM) and validates system</w:t>
            </w:r>
          </w:p>
        </w:tc>
      </w:tr>
      <w:tr>
        <w:trPr>
          <w:trHeight w:hRule="exact" w:val="446"/>
        </w:trPr>
        <w:tc>
          <w:tcPr>
            <w:tcW w:type="dxa" w:w="3009"/>
            <w:vMerge/>
            <w:tcBorders>
              <w:bottom w:sz="9.599999999999454" w:val="single" w:color="#00007F"/>
            </w:tcBorders>
          </w:tcPr>
          <w:p/>
        </w:tc>
        <w:tc>
          <w:tcPr>
            <w:tcW w:type="dxa" w:w="1960"/>
            <w:tcBorders>
              <w:bottom w:sz="9.59999999999945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4" w:after="0"/>
              <w:ind w:left="4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validation</w:t>
            </w:r>
          </w:p>
        </w:tc>
        <w:tc>
          <w:tcPr>
            <w:tcW w:type="dxa" w:w="5946"/>
            <w:tcBorders>
              <w:bottom w:sz="9.59999999999945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4" w:after="0"/>
              <w:ind w:left="2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performance (bootstrap, Monte Carlo)</w:t>
            </w:r>
          </w:p>
        </w:tc>
      </w:tr>
    </w:tbl>
    <w:p>
      <w:pPr>
        <w:autoSpaceDN w:val="0"/>
        <w:autoSpaceDE w:val="0"/>
        <w:widowControl/>
        <w:spacing w:line="218" w:lineRule="exact" w:before="430" w:after="0"/>
        <w:ind w:left="216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The literature review (Chapter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 identified six research gaps (G1–G6) requiring ASD</w:t>
      </w:r>
    </w:p>
    <w:p>
      <w:pPr>
        <w:autoSpaceDN w:val="0"/>
        <w:autoSpaceDE w:val="0"/>
        <w:widowControl/>
        <w:spacing w:line="218" w:lineRule="exact" w:before="230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workflow integration, explainability assessment, and governance evaluation. Neither positivist</w:t>
      </w:r>
    </w:p>
    <w:p>
      <w:pPr>
        <w:autoSpaceDN w:val="0"/>
        <w:autoSpaceDE w:val="0"/>
        <w:widowControl/>
        <w:spacing w:line="218" w:lineRule="exact" w:before="232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experimental design nor interpretivist qualitative approach alone accommodates this dual re-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144</w:t>
      </w:r>
    </w:p>
    <w:p>
      <w:pPr>
        <w:autoSpaceDN w:val="0"/>
        <w:autoSpaceDE w:val="0"/>
        <w:widowControl/>
        <w:spacing w:line="450" w:lineRule="exact" w:before="366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quirement. The pragmatist paradigm resolves this tension, while design science research (DSR)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recognises the framework artifact as a scholarly contribution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24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].</w:t>
      </w:r>
    </w:p>
    <w:p>
      <w:pPr>
        <w:autoSpaceDN w:val="0"/>
        <w:autoSpaceDE w:val="0"/>
        <w:widowControl/>
        <w:spacing w:line="238" w:lineRule="exact" w:before="608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Overall Research Framework</w:t>
      </w:r>
    </w:p>
    <w:p>
      <w:pPr>
        <w:autoSpaceDN w:val="0"/>
        <w:autoSpaceDE w:val="0"/>
        <w:widowControl/>
        <w:spacing w:line="450" w:lineRule="exact" w:before="226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This study is guided by an integrated framework combining the Input–Process–Output (IPO)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model, a human-in-the-loop architecture, and the Responsible AI Governance Framework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(RGAIG). The key design elements are:</w:t>
      </w:r>
    </w:p>
    <w:p>
      <w:pPr>
        <w:autoSpaceDN w:val="0"/>
        <w:tabs>
          <w:tab w:pos="1726" w:val="left"/>
        </w:tabs>
        <w:autoSpaceDE w:val="0"/>
        <w:widowControl/>
        <w:spacing w:line="448" w:lineRule="exact" w:before="144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Input: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EEG signals (KAU dataset, 768 subjects), patient/caregiver survey data (S3–S4,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𝑛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>≥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50), clinician survey data (S1–S2,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𝑛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>≥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30), expert panel ratings (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𝑛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= 12)</w:t>
      </w:r>
    </w:p>
    <w:p>
      <w:pPr>
        <w:autoSpaceDN w:val="0"/>
        <w:tabs>
          <w:tab w:pos="1726" w:val="left"/>
        </w:tabs>
        <w:autoSpaceDE w:val="0"/>
        <w:widowControl/>
        <w:spacing w:line="444" w:lineRule="exact" w:before="64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Process: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Signal preprocessing, feature extraction, ensemble classification, SHAP explain-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ability, RAG-based clinical narrative generation, SEM path analysis, thematic coding</w:t>
      </w:r>
    </w:p>
    <w:p>
      <w:pPr>
        <w:autoSpaceDN w:val="0"/>
        <w:autoSpaceDE w:val="0"/>
        <w:widowControl/>
        <w:spacing w:line="446" w:lineRule="exact" w:before="66" w:after="0"/>
        <w:ind w:left="1726" w:right="1296" w:hanging="286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Output: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Diagnostic predictions with confidence scores, clinician-facing and patient-facing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reports, trust/adoption scores, governance compliance assessment, adopt/pilot/defer verdicts</w:t>
      </w:r>
    </w:p>
    <w:p>
      <w:pPr>
        <w:autoSpaceDN w:val="0"/>
        <w:autoSpaceDE w:val="0"/>
        <w:widowControl/>
        <w:spacing w:line="450" w:lineRule="exact" w:before="138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framework ensures alignment between technical performance (Part B), user trust (Parts A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and C), clinical adoption (Part C), and governance compliance (Part D). The study is structured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into four interconnected evaluation components: </w:t>
      </w:r>
      <w:r>
        <w:br/>
      </w:r>
      <w:r>
        <w:rPr>
          <w:rFonts w:ascii="LMRoman10" w:hAnsi="LMRoman10" w:eastAsia="LMRoman10"/>
          <w:b/>
          <w:i w:val="0"/>
          <w:color w:val="000000"/>
          <w:sz w:val="22"/>
        </w:rPr>
        <w:t>Research Evaluation Structure: Four Interconnected Parts.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145</w:t>
      </w:r>
    </w:p>
    <w:p>
      <w:pPr>
        <w:autoSpaceDN w:val="0"/>
        <w:autoSpaceDE w:val="0"/>
        <w:widowControl/>
        <w:spacing w:line="218" w:lineRule="exact" w:before="598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3.5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evaluates research Evaluation Structure: Four Interconnected Parts.</w:t>
      </w:r>
    </w:p>
    <w:p>
      <w:pPr>
        <w:autoSpaceDN w:val="0"/>
        <w:autoSpaceDE w:val="0"/>
        <w:widowControl/>
        <w:spacing w:line="288" w:lineRule="exact" w:before="216" w:after="194"/>
        <w:ind w:left="1440" w:right="1728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3.5.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Research Evaluation Structure: Four Interconnected Parts. This table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maps each Part to its purpose, data type, and the chapter sections where results are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reported and discussed.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522"/>
        </w:trPr>
        <w:tc>
          <w:tcPr>
            <w:tcW w:type="dxa" w:w="580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Part</w:t>
            </w:r>
          </w:p>
        </w:tc>
        <w:tc>
          <w:tcPr>
            <w:tcW w:type="dxa" w:w="3560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10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Purpose</w:t>
            </w:r>
          </w:p>
        </w:tc>
        <w:tc>
          <w:tcPr>
            <w:tcW w:type="dxa" w:w="4886"/>
            <w:gridSpan w:val="2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0" w:after="0"/>
              <w:ind w:left="17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Data Type Central Question</w:t>
            </w:r>
          </w:p>
        </w:tc>
      </w:tr>
      <w:tr>
        <w:trPr>
          <w:trHeight w:hRule="exact" w:val="478"/>
        </w:trPr>
        <w:tc>
          <w:tcPr>
            <w:tcW w:type="dxa" w:w="580"/>
            <w:vMerge w:val="restart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</w:t>
            </w:r>
          </w:p>
        </w:tc>
        <w:tc>
          <w:tcPr>
            <w:tcW w:type="dxa" w:w="356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1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B2C evaluation (trust, usability,</w:t>
            </w:r>
          </w:p>
        </w:tc>
        <w:tc>
          <w:tcPr>
            <w:tcW w:type="dxa" w:w="122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2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Qualitative</w:t>
            </w:r>
          </w:p>
        </w:tc>
        <w:tc>
          <w:tcPr>
            <w:tcW w:type="dxa" w:w="3666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Do patients/caregivers trust and want</w:t>
            </w:r>
          </w:p>
        </w:tc>
      </w:tr>
      <w:tr>
        <w:trPr>
          <w:trHeight w:hRule="exact" w:val="384"/>
        </w:trPr>
        <w:tc>
          <w:tcPr>
            <w:tcW w:type="dxa" w:w="2256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3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6" w:after="0"/>
              <w:ind w:left="1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adoption)</w:t>
            </w:r>
          </w:p>
        </w:tc>
        <w:tc>
          <w:tcPr>
            <w:tcW w:type="dxa" w:w="488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6" w:after="0"/>
              <w:ind w:left="0" w:right="186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to use the system?</w:t>
            </w:r>
          </w:p>
        </w:tc>
      </w:tr>
      <w:tr>
        <w:trPr>
          <w:trHeight w:hRule="exact" w:val="516"/>
        </w:trPr>
        <w:tc>
          <w:tcPr>
            <w:tcW w:type="dxa" w:w="5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</w:t>
            </w:r>
          </w:p>
        </w:tc>
        <w:tc>
          <w:tcPr>
            <w:tcW w:type="dxa" w:w="3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1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Technical validation (EEG + AI</w:t>
            </w:r>
          </w:p>
        </w:tc>
        <w:tc>
          <w:tcPr>
            <w:tcW w:type="dxa" w:w="488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1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Quantitative Does the system classify ASD</w:t>
            </w:r>
          </w:p>
        </w:tc>
      </w:tr>
      <w:tr>
        <w:trPr>
          <w:trHeight w:hRule="exact" w:val="510"/>
        </w:trPr>
        <w:tc>
          <w:tcPr>
            <w:tcW w:type="dxa" w:w="2256"/>
            <w:vMerge/>
            <w:tcBorders/>
          </w:tcPr>
          <w:p/>
        </w:tc>
        <w:tc>
          <w:tcPr>
            <w:tcW w:type="dxa" w:w="3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4" w:after="0"/>
              <w:ind w:left="1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pipeline)</w:t>
            </w:r>
          </w:p>
        </w:tc>
        <w:tc>
          <w:tcPr>
            <w:tcW w:type="dxa" w:w="488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accurately and reliably?</w:t>
            </w:r>
          </w:p>
        </w:tc>
      </w:tr>
      <w:tr>
        <w:trPr>
          <w:trHeight w:hRule="exact" w:val="410"/>
        </w:trPr>
        <w:tc>
          <w:tcPr>
            <w:tcW w:type="dxa" w:w="5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</w:t>
            </w:r>
          </w:p>
        </w:tc>
        <w:tc>
          <w:tcPr>
            <w:tcW w:type="dxa" w:w="3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1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B2B clinical evaluation (workflow,</w:t>
            </w:r>
          </w:p>
        </w:tc>
        <w:tc>
          <w:tcPr>
            <w:tcW w:type="dxa" w:w="1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2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Qualitative</w:t>
            </w:r>
          </w:p>
        </w:tc>
        <w:tc>
          <w:tcPr>
            <w:tcW w:type="dxa" w:w="36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18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Do clinicians trust, understand, and</w:t>
            </w:r>
          </w:p>
        </w:tc>
      </w:tr>
      <w:tr>
        <w:trPr>
          <w:trHeight w:hRule="exact" w:val="380"/>
        </w:trPr>
        <w:tc>
          <w:tcPr>
            <w:tcW w:type="dxa" w:w="2256"/>
            <w:vMerge/>
            <w:tcBorders/>
          </w:tcPr>
          <w:p/>
        </w:tc>
        <w:tc>
          <w:tcPr>
            <w:tcW w:type="dxa" w:w="3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1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clinician trust)</w:t>
            </w:r>
          </w:p>
        </w:tc>
        <w:tc>
          <w:tcPr>
            <w:tcW w:type="dxa" w:w="488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0" w:right="188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adopt the system?</w:t>
            </w:r>
          </w:p>
        </w:tc>
      </w:tr>
      <w:tr>
        <w:trPr>
          <w:trHeight w:hRule="exact" w:val="520"/>
        </w:trPr>
        <w:tc>
          <w:tcPr>
            <w:tcW w:type="dxa" w:w="5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</w:t>
            </w:r>
          </w:p>
        </w:tc>
        <w:tc>
          <w:tcPr>
            <w:tcW w:type="dxa" w:w="3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Governance and integration (RGAIG,</w:t>
            </w:r>
          </w:p>
        </w:tc>
        <w:tc>
          <w:tcPr>
            <w:tcW w:type="dxa" w:w="1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1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Frameworks</w:t>
            </w:r>
          </w:p>
        </w:tc>
        <w:tc>
          <w:tcPr>
            <w:tcW w:type="dxa" w:w="36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18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Does the system meet governance,</w:t>
            </w:r>
          </w:p>
        </w:tc>
      </w:tr>
      <w:tr>
        <w:trPr>
          <w:trHeight w:hRule="exact" w:val="370"/>
        </w:trPr>
        <w:tc>
          <w:tcPr>
            <w:tcW w:type="dxa" w:w="2256"/>
            <w:vMerge/>
            <w:tcBorders/>
          </w:tcPr>
          <w:p/>
        </w:tc>
        <w:tc>
          <w:tcPr>
            <w:tcW w:type="dxa" w:w="3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0" w:after="0"/>
              <w:ind w:left="1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compliance)</w:t>
            </w:r>
          </w:p>
        </w:tc>
        <w:tc>
          <w:tcPr>
            <w:tcW w:type="dxa" w:w="488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0" w:after="0"/>
              <w:ind w:left="0" w:right="49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quality, and regulatory standards?</w:t>
            </w:r>
          </w:p>
        </w:tc>
      </w:tr>
    </w:tbl>
    <w:p>
      <w:pPr>
        <w:autoSpaceDN w:val="0"/>
        <w:autoSpaceDE w:val="0"/>
        <w:widowControl/>
        <w:spacing w:line="204" w:lineRule="exact" w:before="70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These four parts collectively address the central research objective: to determine whether the</w:t>
      </w:r>
    </w:p>
    <w:p>
      <w:pPr>
        <w:autoSpaceDN w:val="0"/>
        <w:autoSpaceDE w:val="0"/>
        <w:widowControl/>
        <w:spacing w:line="398" w:lineRule="exact" w:before="92" w:after="0"/>
        <w:ind w:left="1584" w:right="1584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proposed system can be safely and effectively deployed in both consumer (B2C) and clinical (B2B)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environments. For the full P</w:t>
      </w:r>
      <w:r>
        <w:rPr>
          <w:rFonts w:ascii="LMMathSymbols10" w:hAnsi="LMMathSymbols10" w:eastAsia="LMMathSymbols10"/>
          <w:b w:val="0"/>
          <w:i/>
          <w:color w:val="000000"/>
          <w:sz w:val="20"/>
        </w:rPr>
        <w:t>→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G</w:t>
      </w:r>
      <w:r>
        <w:rPr>
          <w:rFonts w:ascii="LMMathSymbols10" w:hAnsi="LMMathSymbols10" w:eastAsia="LMMathSymbols10"/>
          <w:b w:val="0"/>
          <w:i/>
          <w:color w:val="000000"/>
          <w:sz w:val="20"/>
        </w:rPr>
        <w:t>→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O</w:t>
      </w:r>
      <w:r>
        <w:rPr>
          <w:rFonts w:ascii="LMMathSymbols10" w:hAnsi="LMMathSymbols10" w:eastAsia="LMMathSymbols10"/>
          <w:b w:val="0"/>
          <w:i/>
          <w:color w:val="000000"/>
          <w:sz w:val="20"/>
        </w:rPr>
        <w:t>→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RQ</w:t>
      </w:r>
      <w:r>
        <w:rPr>
          <w:rFonts w:ascii="LMMathSymbols10" w:hAnsi="LMMathSymbols10" w:eastAsia="LMMathSymbols10"/>
          <w:b w:val="0"/>
          <w:i/>
          <w:color w:val="000000"/>
          <w:sz w:val="20"/>
        </w:rPr>
        <w:t>→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H</w:t>
      </w:r>
      <w:r>
        <w:rPr>
          <w:rFonts w:ascii="LMMathSymbols10" w:hAnsi="LMMathSymbols10" w:eastAsia="LMMathSymbols10"/>
          <w:b w:val="0"/>
          <w:i/>
          <w:color w:val="000000"/>
          <w:sz w:val="20"/>
        </w:rPr>
        <w:t>→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 traceability chain, see Table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1.29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0" w:lineRule="exact" w:before="620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Chapter Objective</w:t>
      </w:r>
    </w:p>
    <w:p>
      <w:pPr>
        <w:autoSpaceDN w:val="0"/>
        <w:autoSpaceDE w:val="0"/>
        <w:widowControl/>
        <w:spacing w:line="220" w:lineRule="exact" w:before="374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By the end of this chapter, the reader will know:</w:t>
      </w:r>
    </w:p>
    <w:p>
      <w:pPr>
        <w:autoSpaceDN w:val="0"/>
        <w:tabs>
          <w:tab w:pos="2026" w:val="left"/>
        </w:tabs>
        <w:autoSpaceDE w:val="0"/>
        <w:widowControl/>
        <w:spacing w:line="446" w:lineRule="exact" w:before="138" w:after="0"/>
        <w:ind w:left="163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(a)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Why a pragmatist, design-science paradigm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was selected over positivist and inter-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pretivist alternatives, with explicit trade-off analysis.</w:t>
      </w:r>
    </w:p>
    <w:p>
      <w:pPr>
        <w:autoSpaceDN w:val="0"/>
        <w:tabs>
          <w:tab w:pos="2026" w:val="left"/>
        </w:tabs>
        <w:autoSpaceDE w:val="0"/>
        <w:widowControl/>
        <w:spacing w:line="444" w:lineRule="exact" w:before="48" w:after="0"/>
        <w:ind w:left="1618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(b)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How each research question maps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to a specific data source, analytical method, and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expected output through a complete evidence chain.</w:t>
      </w:r>
    </w:p>
    <w:p>
      <w:pPr>
        <w:autoSpaceDN w:val="0"/>
        <w:tabs>
          <w:tab w:pos="2026" w:val="left"/>
        </w:tabs>
        <w:autoSpaceDE w:val="0"/>
        <w:widowControl/>
        <w:spacing w:line="444" w:lineRule="exact" w:before="48" w:after="0"/>
        <w:ind w:left="1642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(c)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What datasets are used,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their provenance, preprocessing pipelines, feature engineering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steps, and quality assurance protocols.</w:t>
      </w:r>
    </w:p>
    <w:p>
      <w:pPr>
        <w:autoSpaceDN w:val="0"/>
        <w:tabs>
          <w:tab w:pos="2026" w:val="left"/>
        </w:tabs>
        <w:autoSpaceDE w:val="0"/>
        <w:widowControl/>
        <w:spacing w:line="446" w:lineRule="exact" w:before="46" w:after="0"/>
        <w:ind w:left="1618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(d)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Which statistical and deep learning methods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are applied, including cross-validation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design, hypothesis testing, and effect size reporting.</w:t>
      </w:r>
    </w:p>
    <w:p>
      <w:pPr>
        <w:autoSpaceDN w:val="0"/>
        <w:tabs>
          <w:tab w:pos="2026" w:val="left"/>
        </w:tabs>
        <w:autoSpaceDE w:val="0"/>
        <w:widowControl/>
        <w:spacing w:line="444" w:lineRule="exact" w:before="48" w:after="0"/>
        <w:ind w:left="1642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(e)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What ethical safeguards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govern data handling, model fairness, and responsible AI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deployment throughout the research process.</w:t>
      </w:r>
    </w:p>
    <w:p>
      <w:pPr>
        <w:autoSpaceDN w:val="0"/>
        <w:tabs>
          <w:tab w:pos="2026" w:val="left"/>
        </w:tabs>
        <w:autoSpaceDE w:val="0"/>
        <w:widowControl/>
        <w:spacing w:line="446" w:lineRule="exact" w:before="46" w:after="0"/>
        <w:ind w:left="1666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(f)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Where methodological limitations exist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and how they constrain the generalisability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of findings.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146</w:t>
      </w:r>
    </w:p>
    <w:p>
      <w:pPr>
        <w:autoSpaceDN w:val="0"/>
        <w:autoSpaceDE w:val="0"/>
        <w:widowControl/>
        <w:spacing w:line="240" w:lineRule="exact" w:before="6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DBA and Research Significance</w:t>
      </w:r>
    </w:p>
    <w:p>
      <w:pPr>
        <w:autoSpaceDN w:val="0"/>
        <w:autoSpaceDE w:val="0"/>
        <w:widowControl/>
        <w:spacing w:line="448" w:lineRule="exact" w:before="146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This section maps Chapter 3 contributions to both academic standards (statistical rigour, fal-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sifiability) and deployment feasibility (cost, reproducibility).</w:t>
      </w:r>
    </w:p>
    <w:p>
      <w:pPr>
        <w:autoSpaceDN w:val="0"/>
        <w:autoSpaceDE w:val="0"/>
        <w:widowControl/>
        <w:spacing w:line="448" w:lineRule="exact" w:before="144" w:after="0"/>
        <w:ind w:left="2026" w:right="1436" w:hanging="288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DBA keypoints: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(1) Design Science Research (DSR) produces a deployable artifact, not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just theory—meeting the DBA requirement for practical contribution. (2) Mixed methods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(quantitative classification + qualitative expert panel) satisfy both statistical rigour and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clinical face validity. (3) The evidence chain (H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>→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data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>→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method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>→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contribution) ensures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every methodological choice is traceable to a business-relevant output. (4) Public datasets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with IRB exemption enable immediate reproducibility without proprietary data barriers.</w:t>
      </w:r>
    </w:p>
    <w:p>
      <w:pPr>
        <w:autoSpaceDN w:val="0"/>
        <w:autoSpaceDE w:val="0"/>
        <w:widowControl/>
        <w:spacing w:line="448" w:lineRule="exact" w:before="44" w:after="0"/>
        <w:ind w:left="2026" w:right="1436" w:hanging="288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Research keypoints: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(1) Pre-specified statistical tests (paired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𝑡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-test, Bonferroni, Co-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hen’s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𝑑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, bootstrap CI) with decision criteria stated before analysis ensure falsifiability.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(2) 10-fold stratified cross-validation with subject-level splitting prevents data leakage.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(3) Ablation study isolates the contribution of each architectural layer. (4) PPV/NPV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with prevalence-adjusted likelihood ratios address clinical utility, not just accuracy.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(5) Learning curves at 20–100% training data verify sample size adequacy. (6) Expert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panel (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𝑛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=12) with Krippendorff’s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𝛼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 3-stage qualitative coding provides methodolog-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ical triangulation.</w:t>
      </w:r>
    </w:p>
    <w:p>
      <w:pPr>
        <w:autoSpaceDN w:val="0"/>
        <w:autoSpaceDE w:val="0"/>
        <w:widowControl/>
        <w:spacing w:line="478" w:lineRule="exact" w:before="344" w:after="0"/>
        <w:ind w:left="1440" w:right="1728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 xml:space="preserve">Cross-Chapter Alignment: Problems, Research Questions, and Chapter 3 </w:t>
      </w:r>
      <w:r>
        <w:rPr>
          <w:rFonts w:ascii="LMRoman12" w:hAnsi="LMRoman12" w:eastAsia="LMRoman12"/>
          <w:b/>
          <w:i w:val="0"/>
          <w:color w:val="000080"/>
          <w:sz w:val="24"/>
        </w:rPr>
        <w:t>Role</w:t>
      </w:r>
    </w:p>
    <w:p>
      <w:pPr>
        <w:autoSpaceDN w:val="0"/>
        <w:autoSpaceDE w:val="0"/>
        <w:widowControl/>
        <w:spacing w:line="448" w:lineRule="exact" w:before="146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3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is reduced in the live chapter to a short alignment note: each research question is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operationalised through a specific combination of data source, analytical method, and expected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evidence output, with technical questions mapping to computational experiments and gover-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nance/trust questions mapping to integrated expert and framework evaluation.</w:t>
      </w:r>
    </w:p>
    <w:p>
      <w:pPr>
        <w:autoSpaceDN w:val="0"/>
        <w:autoSpaceDE w:val="0"/>
        <w:widowControl/>
        <w:spacing w:line="220" w:lineRule="exact" w:before="230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Enterprise context is in the Supplementary Volume (Chapter 3, Section S3.1).</w:t>
      </w:r>
    </w:p>
    <w:p>
      <w:pPr>
        <w:autoSpaceDN w:val="0"/>
        <w:autoSpaceDE w:val="0"/>
        <w:widowControl/>
        <w:spacing w:line="218" w:lineRule="exact" w:before="234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Master Research Alignment: Problem to Decision.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147</w:t>
      </w:r>
    </w:p>
    <w:p>
      <w:pPr>
        <w:autoSpaceDN w:val="0"/>
        <w:autoSpaceDE w:val="0"/>
        <w:widowControl/>
        <w:spacing w:line="218" w:lineRule="exact" w:before="598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3.6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presents master Research Alignment: Problem to Decision Chain.</w:t>
      </w:r>
    </w:p>
    <w:p>
      <w:pPr>
        <w:autoSpaceDN w:val="0"/>
        <w:autoSpaceDE w:val="0"/>
        <w:widowControl/>
        <w:spacing w:line="288" w:lineRule="exact" w:before="266" w:after="194"/>
        <w:ind w:left="1440" w:right="144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3.6.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Master Research Alignment: Problem to Decision Chain. This table traces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 research problem through sub-problems, objectives, hypotheses, variables, methods,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and decision rules; the reader should verify that every gap maps to a testable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hypothesis.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482"/>
        </w:trPr>
        <w:tc>
          <w:tcPr>
            <w:tcW w:type="dxa" w:w="1240"/>
            <w:tcBorders>
              <w:top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Sub-</w:t>
            </w:r>
          </w:p>
        </w:tc>
        <w:tc>
          <w:tcPr>
            <w:tcW w:type="dxa" w:w="420"/>
            <w:tcBorders>
              <w:top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RQ</w:t>
            </w:r>
          </w:p>
        </w:tc>
        <w:tc>
          <w:tcPr>
            <w:tcW w:type="dxa" w:w="360"/>
            <w:tcBorders>
              <w:top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H</w:t>
            </w:r>
          </w:p>
        </w:tc>
        <w:tc>
          <w:tcPr>
            <w:tcW w:type="dxa" w:w="2000"/>
            <w:tcBorders>
              <w:top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84" w:after="0"/>
              <w:ind w:left="9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Variables (IV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→</w:t>
            </w:r>
          </w:p>
        </w:tc>
        <w:tc>
          <w:tcPr>
            <w:tcW w:type="dxa" w:w="1800"/>
            <w:vMerge w:val="restart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Data / Sample</w:t>
            </w:r>
          </w:p>
        </w:tc>
        <w:tc>
          <w:tcPr>
            <w:tcW w:type="dxa" w:w="1240"/>
            <w:vMerge w:val="restart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Method</w:t>
            </w:r>
          </w:p>
        </w:tc>
        <w:tc>
          <w:tcPr>
            <w:tcW w:type="dxa" w:w="1966"/>
            <w:vMerge w:val="restart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12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Decision Rule</w:t>
            </w:r>
          </w:p>
        </w:tc>
      </w:tr>
      <w:tr>
        <w:trPr>
          <w:trHeight w:hRule="exact" w:val="434"/>
        </w:trPr>
        <w:tc>
          <w:tcPr>
            <w:tcW w:type="dxa" w:w="124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problem</w:t>
            </w:r>
          </w:p>
        </w:tc>
        <w:tc>
          <w:tcPr>
            <w:tcW w:type="dxa" w:w="2780"/>
            <w:gridSpan w:val="3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0" w:right="1472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DV)</w:t>
            </w:r>
          </w:p>
        </w:tc>
        <w:tc>
          <w:tcPr>
            <w:tcW w:type="dxa" w:w="1289"/>
            <w:vMerge/>
            <w:tcBorders>
              <w:top w:sz="9.599999999999909" w:val="single" w:color="#00007F"/>
              <w:bottom w:sz="3.984800100326538" w:val="single" w:color="#00007F"/>
            </w:tcBorders>
          </w:tcPr>
          <w:p/>
        </w:tc>
        <w:tc>
          <w:tcPr>
            <w:tcW w:type="dxa" w:w="1289"/>
            <w:vMerge/>
            <w:tcBorders>
              <w:top w:sz="9.599999999999909" w:val="single" w:color="#00007F"/>
              <w:bottom w:sz="3.984800100326538" w:val="single" w:color="#00007F"/>
            </w:tcBorders>
          </w:tcPr>
          <w:p/>
        </w:tc>
        <w:tc>
          <w:tcPr>
            <w:tcW w:type="dxa" w:w="1289"/>
            <w:vMerge/>
            <w:tcBorders>
              <w:top w:sz="9.599999999999909" w:val="single" w:color="#00007F"/>
              <w:bottom w:sz="3.984800100326538" w:val="single" w:color="#00007F"/>
            </w:tcBorders>
          </w:tcPr>
          <w:p/>
        </w:tc>
      </w:tr>
      <w:tr>
        <w:trPr>
          <w:trHeight w:hRule="exact" w:val="486"/>
        </w:trPr>
        <w:tc>
          <w:tcPr>
            <w:tcW w:type="dxa" w:w="124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ASD</w:t>
            </w:r>
          </w:p>
        </w:tc>
        <w:tc>
          <w:tcPr>
            <w:tcW w:type="dxa" w:w="2780"/>
            <w:gridSpan w:val="3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RQ1 H1 EEG features, model</w:t>
            </w:r>
          </w:p>
        </w:tc>
        <w:tc>
          <w:tcPr>
            <w:tcW w:type="dxa" w:w="1800"/>
            <w:vMerge w:val="restart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768 ASD subjects</w:t>
            </w:r>
          </w:p>
        </w:tc>
        <w:tc>
          <w:tcPr>
            <w:tcW w:type="dxa" w:w="124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Stratified</w:t>
            </w:r>
          </w:p>
        </w:tc>
        <w:tc>
          <w:tcPr>
            <w:tcW w:type="dxa" w:w="1966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6" w:after="0"/>
              <w:ind w:left="1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Accept if accuracy</w:t>
            </w:r>
          </w:p>
        </w:tc>
      </w:tr>
      <w:tr>
        <w:trPr>
          <w:trHeight w:hRule="exact" w:val="280"/>
        </w:trPr>
        <w:tc>
          <w:tcPr>
            <w:tcW w:type="dxa" w:w="1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screening</w:t>
            </w:r>
          </w:p>
        </w:tc>
        <w:tc>
          <w:tcPr>
            <w:tcW w:type="dxa" w:w="27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78" w:after="0"/>
              <w:ind w:left="0" w:right="60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architecture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→</w:t>
            </w:r>
          </w:p>
        </w:tc>
        <w:tc>
          <w:tcPr>
            <w:tcW w:type="dxa" w:w="1289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12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98" w:after="0"/>
              <w:ind w:left="222" w:right="0" w:firstLine="0"/>
              <w:jc w:val="lef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𝑘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-fold CV,</w:t>
            </w:r>
          </w:p>
        </w:tc>
        <w:tc>
          <w:tcPr>
            <w:tcW w:type="dxa" w:w="19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78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85%, CI excludes</w:t>
            </w:r>
          </w:p>
        </w:tc>
      </w:tr>
      <w:tr>
        <w:trPr>
          <w:trHeight w:hRule="exact" w:val="118"/>
        </w:trPr>
        <w:tc>
          <w:tcPr>
            <w:tcW w:type="dxa" w:w="12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1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accuracy</w:t>
            </w:r>
          </w:p>
        </w:tc>
        <w:tc>
          <w:tcPr>
            <w:tcW w:type="dxa" w:w="2780"/>
            <w:gridSpan w:val="3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1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classification</w:t>
            </w:r>
          </w:p>
        </w:tc>
        <w:tc>
          <w:tcPr>
            <w:tcW w:type="dxa" w:w="1289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96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14" w:after="0"/>
              <w:ind w:left="1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chance</w:t>
            </w:r>
          </w:p>
        </w:tc>
      </w:tr>
      <w:tr>
        <w:trPr>
          <w:trHeight w:hRule="exact" w:val="382"/>
        </w:trPr>
        <w:tc>
          <w:tcPr>
            <w:tcW w:type="dxa" w:w="1289"/>
            <w:vMerge/>
            <w:tcBorders/>
          </w:tcPr>
          <w:p/>
        </w:tc>
        <w:tc>
          <w:tcPr>
            <w:tcW w:type="dxa" w:w="3867"/>
            <w:gridSpan w:val="3"/>
            <w:vMerge/>
            <w:tcBorders/>
          </w:tcPr>
          <w:p/>
        </w:tc>
        <w:tc>
          <w:tcPr>
            <w:tcW w:type="dxa" w:w="1289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1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bootstrap</w:t>
            </w:r>
          </w:p>
        </w:tc>
        <w:tc>
          <w:tcPr>
            <w:tcW w:type="dxa" w:w="1289"/>
            <w:vMerge/>
            <w:tcBorders/>
          </w:tcPr>
          <w:p/>
        </w:tc>
      </w:tr>
      <w:tr>
        <w:trPr>
          <w:trHeight w:hRule="exact" w:val="388"/>
        </w:trPr>
        <w:tc>
          <w:tcPr>
            <w:tcW w:type="dxa" w:w="1289"/>
            <w:vMerge/>
            <w:tcBorders/>
          </w:tcPr>
          <w:p/>
        </w:tc>
        <w:tc>
          <w:tcPr>
            <w:tcW w:type="dxa" w:w="27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0" w:after="0"/>
              <w:ind w:left="0" w:right="60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accuracy, AUC</w:t>
            </w:r>
          </w:p>
        </w:tc>
        <w:tc>
          <w:tcPr>
            <w:tcW w:type="dxa" w:w="1289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1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0" w:after="0"/>
              <w:ind w:left="2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CI</w:t>
            </w:r>
          </w:p>
        </w:tc>
        <w:tc>
          <w:tcPr>
            <w:tcW w:type="dxa" w:w="1289"/>
            <w:vMerge/>
            <w:tcBorders/>
          </w:tcPr>
          <w:p/>
        </w:tc>
      </w:tr>
      <w:tr>
        <w:trPr>
          <w:trHeight w:hRule="exact" w:val="532"/>
        </w:trPr>
        <w:tc>
          <w:tcPr>
            <w:tcW w:type="dxa" w:w="1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Explainability</w:t>
            </w:r>
          </w:p>
        </w:tc>
        <w:tc>
          <w:tcPr>
            <w:tcW w:type="dxa" w:w="27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RQ4 H4 RAG pipeline output</w:t>
            </w:r>
          </w:p>
        </w:tc>
        <w:tc>
          <w:tcPr>
            <w:tcW w:type="dxa" w:w="1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Expert panel</w:t>
            </w:r>
          </w:p>
        </w:tc>
        <w:tc>
          <w:tcPr>
            <w:tcW w:type="dxa" w:w="1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2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Likert</w:t>
            </w:r>
          </w:p>
        </w:tc>
        <w:tc>
          <w:tcPr>
            <w:tcW w:type="dxa" w:w="19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1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Accept if mean trust</w:t>
            </w:r>
          </w:p>
        </w:tc>
      </w:tr>
      <w:tr>
        <w:trPr>
          <w:trHeight w:hRule="exact" w:val="280"/>
        </w:trPr>
        <w:tc>
          <w:tcPr>
            <w:tcW w:type="dxa" w:w="12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deficit</w:t>
            </w:r>
          </w:p>
        </w:tc>
        <w:tc>
          <w:tcPr>
            <w:tcW w:type="dxa" w:w="27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78" w:after="0"/>
              <w:ind w:left="0" w:right="374" w:firstLine="0"/>
              <w:jc w:val="righ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clinician trust,</w:t>
            </w:r>
          </w:p>
        </w:tc>
        <w:tc>
          <w:tcPr>
            <w:tcW w:type="dxa" w:w="18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9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𝑛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= 12)</w:t>
            </w:r>
          </w:p>
        </w:tc>
        <w:tc>
          <w:tcPr>
            <w:tcW w:type="dxa" w:w="1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2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survey,</w:t>
            </w:r>
          </w:p>
        </w:tc>
        <w:tc>
          <w:tcPr>
            <w:tcW w:type="dxa" w:w="196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98" w:after="0"/>
              <w:ind w:left="122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/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</w:t>
            </w:r>
          </w:p>
        </w:tc>
      </w:tr>
      <w:tr>
        <w:trPr>
          <w:trHeight w:hRule="exact" w:val="474"/>
        </w:trPr>
        <w:tc>
          <w:tcPr>
            <w:tcW w:type="dxa" w:w="1289"/>
            <w:vMerge/>
            <w:tcBorders/>
          </w:tcPr>
          <w:p/>
        </w:tc>
        <w:tc>
          <w:tcPr>
            <w:tcW w:type="dxa" w:w="27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14" w:after="0"/>
              <w:ind w:left="0" w:right="22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explanation quality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1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1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thematic</w:t>
            </w:r>
          </w:p>
        </w:tc>
        <w:tc>
          <w:tcPr>
            <w:tcW w:type="dxa" w:w="128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0" w:lineRule="exact" w:before="124" w:after="196"/>
        <w:ind w:left="0" w:right="3740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analysis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414"/>
        </w:trPr>
        <w:tc>
          <w:tcPr>
            <w:tcW w:type="dxa" w:w="118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Governance</w:t>
            </w:r>
          </w:p>
        </w:tc>
        <w:tc>
          <w:tcPr>
            <w:tcW w:type="dxa" w:w="280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RQ5 H5 RGAIG framework</w:t>
            </w:r>
          </w:p>
        </w:tc>
        <w:tc>
          <w:tcPr>
            <w:tcW w:type="dxa" w:w="170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1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Expert panel</w:t>
            </w:r>
          </w:p>
        </w:tc>
        <w:tc>
          <w:tcPr>
            <w:tcW w:type="dxa" w:w="146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Mixed-</w:t>
            </w:r>
          </w:p>
        </w:tc>
        <w:tc>
          <w:tcPr>
            <w:tcW w:type="dxa" w:w="200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10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Accept if</w:t>
            </w:r>
          </w:p>
        </w:tc>
      </w:tr>
      <w:tr>
        <w:trPr>
          <w:trHeight w:hRule="exact" w:val="280"/>
        </w:trPr>
        <w:tc>
          <w:tcPr>
            <w:tcW w:type="dxa" w:w="1180"/>
            <w:vMerge w:val="restart"/>
            <w:tcBorders/>
            <w:shd w:fill="f5f0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gap</w:t>
            </w:r>
          </w:p>
        </w:tc>
        <w:tc>
          <w:tcPr>
            <w:tcW w:type="dxa" w:w="280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78" w:after="0"/>
              <w:ind w:left="0" w:right="50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components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→</w:t>
            </w:r>
          </w:p>
        </w:tc>
        <w:tc>
          <w:tcPr>
            <w:tcW w:type="dxa" w:w="1700"/>
            <w:vMerge w:val="restart"/>
            <w:tcBorders/>
            <w:shd w:fill="f5f0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98" w:after="0"/>
              <w:ind w:left="1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𝑛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= 12)</w:t>
            </w:r>
          </w:p>
        </w:tc>
        <w:tc>
          <w:tcPr>
            <w:tcW w:type="dxa" w:w="146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0" w:right="30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methods</w:t>
            </w:r>
          </w:p>
        </w:tc>
        <w:tc>
          <w:tcPr>
            <w:tcW w:type="dxa" w:w="200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10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convergence across</w:t>
            </w:r>
          </w:p>
        </w:tc>
      </w:tr>
      <w:tr>
        <w:trPr>
          <w:trHeight w:hRule="exact" w:val="474"/>
        </w:trPr>
        <w:tc>
          <w:tcPr>
            <w:tcW w:type="dxa" w:w="1805"/>
            <w:vMerge/>
            <w:tcBorders/>
          </w:tcPr>
          <w:p/>
        </w:tc>
        <w:tc>
          <w:tcPr>
            <w:tcW w:type="dxa" w:w="280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14" w:after="0"/>
              <w:ind w:left="0" w:right="12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adoption readiness,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46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14" w:after="0"/>
              <w:ind w:left="0" w:right="9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integration</w:t>
            </w:r>
          </w:p>
        </w:tc>
        <w:tc>
          <w:tcPr>
            <w:tcW w:type="dxa" w:w="200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14" w:after="0"/>
              <w:ind w:left="10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strands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60.0" w:type="dxa"/>
      </w:tblPr>
      <w:tblGrid>
        <w:gridCol w:w="9026"/>
      </w:tblGrid>
      <w:tr>
        <w:trPr>
          <w:trHeight w:hRule="exact" w:val="320"/>
        </w:trPr>
        <w:tc>
          <w:tcPr>
            <w:tcW w:type="dxa" w:w="64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368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compliance</w:t>
            </w:r>
          </w:p>
        </w:tc>
      </w:tr>
    </w:tbl>
    <w:p>
      <w:pPr>
        <w:autoSpaceDN w:val="0"/>
        <w:autoSpaceDE w:val="0"/>
        <w:widowControl/>
        <w:spacing w:line="202" w:lineRule="exact" w:before="82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All three sub-problems derive from:</w:t>
      </w:r>
      <w:r>
        <w:rPr>
          <w:rFonts w:ascii="LMRoman10" w:hAnsi="LMRoman10" w:eastAsia="LMRoman10"/>
          <w:b w:val="0"/>
          <w:i/>
          <w:color w:val="000000"/>
          <w:sz w:val="20"/>
        </w:rPr>
        <w:t xml:space="preserve"> Fragmented ASD diagnostic workflow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. IV = Independent</w:t>
      </w:r>
    </w:p>
    <w:p>
      <w:pPr>
        <w:autoSpaceDN w:val="0"/>
        <w:autoSpaceDE w:val="0"/>
        <w:widowControl/>
        <w:spacing w:line="200" w:lineRule="exact" w:before="232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Variable; DV = Dependent Variable; RQ = Research Question; H = Hypothesis.</w:t>
      </w:r>
    </w:p>
    <w:p>
      <w:pPr>
        <w:autoSpaceDN w:val="0"/>
        <w:autoSpaceDE w:val="0"/>
        <w:widowControl/>
        <w:spacing w:line="218" w:lineRule="exact" w:before="432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Full details are provided in Appendix C, Section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3.91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148</w:t>
      </w:r>
    </w:p>
    <w:p>
      <w:pPr>
        <w:autoSpaceDN w:val="0"/>
        <w:autoSpaceDE w:val="0"/>
        <w:widowControl/>
        <w:spacing w:line="240" w:lineRule="exact" w:before="6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Research Philosophy and Design Strategy</w:t>
      </w:r>
    </w:p>
    <w:p>
      <w:pPr>
        <w:autoSpaceDN w:val="0"/>
        <w:autoSpaceDE w:val="0"/>
        <w:widowControl/>
        <w:spacing w:line="448" w:lineRule="exact" w:before="148" w:after="0"/>
        <w:ind w:left="1440" w:right="1434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This research adopts a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pragmatist paradigm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24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] grounded in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critical realism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: biomedical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signals possess objective, measurable properties, yet their clinical interpretation is context-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dependent. Pragmatism accommodates both quantitative deep learning (DL) metrics and qual-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itative expert assessment within a single coherent framework, whereas post-positivism does not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typically recognise the framework artifact as a scholarly contribution, and interpretivism lacks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mechanisms for controlled model comparison. 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3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is condensed in the main chapter to this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ontology-epistemology-method alignment note.</w:t>
      </w:r>
    </w:p>
    <w:p>
      <w:pPr>
        <w:autoSpaceDN w:val="0"/>
        <w:autoSpaceDE w:val="0"/>
        <w:widowControl/>
        <w:spacing w:line="448" w:lineRule="exact" w:before="4" w:after="0"/>
        <w:ind w:left="1440" w:right="1434" w:firstLine="72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The overarching research strategy is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Design Science Research (DSR)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67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], selected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because DSR uniquely treats both the artifact and its evaluation as primary contributions.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3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documents the four alternatives considered and rejected. The study satisfies all seven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 Hevner et al.’s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67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] DSR guidelines (Table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3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); extended philosophical discussion is provided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 the Supplementary Volume.</w:t>
      </w:r>
    </w:p>
    <w:p>
      <w:pPr>
        <w:autoSpaceDN w:val="0"/>
        <w:tabs>
          <w:tab w:pos="2160" w:val="left"/>
          <w:tab w:pos="2638" w:val="left"/>
        </w:tabs>
        <w:autoSpaceDE w:val="0"/>
        <w:widowControl/>
        <w:spacing w:line="448" w:lineRule="exact" w:before="0" w:after="0"/>
        <w:ind w:left="1440" w:right="1296" w:firstLine="0"/>
        <w:jc w:val="left"/>
      </w:pP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Figure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3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illustrates the five-layer Responsible Generative AI Governance (RGAIG) ar-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chitecture.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Each layer is designed to support site-specific configuration, though cross-layer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dependencies may constrain independence in practice.</w:t>
      </w:r>
    </w:p>
    <w:p>
      <w:pPr>
        <w:autoSpaceDN w:val="0"/>
        <w:autoSpaceDE w:val="0"/>
        <w:widowControl/>
        <w:spacing w:line="448" w:lineRule="exact" w:before="0" w:after="0"/>
        <w:ind w:left="1440" w:right="1434" w:firstLine="72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3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is reduced in the live chapter to a short statement: the study treats the frame-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work as an artifact, addresses a relevant problem, evaluates the design empirically, and commu-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nicates both technical and governance contributions in line with the core expectations of design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science research.</w:t>
      </w:r>
    </w:p>
    <w:p>
      <w:pPr>
        <w:autoSpaceDN w:val="0"/>
        <w:autoSpaceDE w:val="0"/>
        <w:widowControl/>
        <w:spacing w:line="448" w:lineRule="exact" w:before="0" w:after="0"/>
        <w:ind w:left="1440" w:right="1436" w:firstLine="72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3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is condensed here to its main conclusion: design science research was chosen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over case study, action research, experimental-only, and grounded-theory alternatives because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this dissertation requires both artifact construction and multi-layer evaluation rather than ob-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servation or theory generation alone.</w:t>
      </w:r>
    </w:p>
    <w:p>
      <w:pPr>
        <w:autoSpaceDN w:val="0"/>
        <w:autoSpaceDE w:val="0"/>
        <w:widowControl/>
        <w:spacing w:line="448" w:lineRule="exact" w:before="0" w:after="0"/>
        <w:ind w:left="1440" w:right="1436" w:firstLine="72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Figure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3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is reduced in the live chapter to a short architecture note: the RGAIG frame-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work is organized into five layers covering data foundation, analytics, trust/accountability, de-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cision orchestration, and strategic governance, with bottom-up information flow and top-down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policy constraints.</w:t>
      </w:r>
    </w:p>
    <w:p>
      <w:pPr>
        <w:autoSpaceDN w:val="0"/>
        <w:autoSpaceDE w:val="0"/>
        <w:widowControl/>
        <w:spacing w:line="448" w:lineRule="exact" w:before="0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The five-layer decomposition operationalises the RGAIG framework evaluated in Chapter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4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(H1–H5), embedding governance, trust, and decision orchestration alongside analytics (O5,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G5).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149</w:t>
      </w:r>
    </w:p>
    <w:p>
      <w:pPr>
        <w:autoSpaceDN w:val="0"/>
        <w:autoSpaceDE w:val="0"/>
        <w:widowControl/>
        <w:spacing w:line="240" w:lineRule="exact" w:before="6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Research Design Overview</w:t>
      </w:r>
    </w:p>
    <w:p>
      <w:pPr>
        <w:autoSpaceDN w:val="0"/>
        <w:autoSpaceDE w:val="0"/>
        <w:widowControl/>
        <w:spacing w:line="450" w:lineRule="exact" w:before="144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3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is condensed in the live chapter to a short design note: the study uses a pragmatist,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design-science strategy with secondary public datasets, cross-sectional evaluation, multi-model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comparison, stratified cross-validation, explainability support through SHAP and RAG, and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expert-panel triangulation to link technical results with governance and trust considerations.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Expanded research design details are in the Supplementary Volume (Chapter 3, Section S3.2). </w:t>
      </w:r>
      <w:r>
        <w:rPr>
          <w:rFonts w:ascii="LMRoman10" w:hAnsi="LMRoman10" w:eastAsia="LMRoman10"/>
          <w:b/>
          <w:i w:val="0"/>
          <w:color w:val="000000"/>
          <w:sz w:val="22"/>
        </w:rPr>
        <w:t>Research Approach Summary: Quantitative, Qualitative, and Mi.</w:t>
      </w:r>
    </w:p>
    <w:p>
      <w:pPr>
        <w:autoSpaceDN w:val="0"/>
        <w:autoSpaceDE w:val="0"/>
        <w:widowControl/>
        <w:spacing w:line="446" w:lineRule="exact" w:before="0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3.7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summarises research Approach Summary: Quantitative, Qualitative, and Mixed Meth-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ods.</w:t>
      </w:r>
    </w:p>
    <w:p>
      <w:pPr>
        <w:autoSpaceDN w:val="0"/>
        <w:autoSpaceDE w:val="0"/>
        <w:widowControl/>
        <w:spacing w:line="288" w:lineRule="exact" w:before="222" w:after="194"/>
        <w:ind w:left="1440" w:right="216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3.7.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Research Approach Summary: Quantitative, Qualitative, and Mixed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Methods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460"/>
        </w:trPr>
        <w:tc>
          <w:tcPr>
            <w:tcW w:type="dxa" w:w="2940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Approach What It Covers</w:t>
            </w:r>
          </w:p>
        </w:tc>
        <w:tc>
          <w:tcPr>
            <w:tcW w:type="dxa" w:w="1240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Data</w:t>
            </w:r>
          </w:p>
        </w:tc>
        <w:tc>
          <w:tcPr>
            <w:tcW w:type="dxa" w:w="2380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38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Typical Methods</w:t>
            </w:r>
          </w:p>
        </w:tc>
        <w:tc>
          <w:tcPr>
            <w:tcW w:type="dxa" w:w="2466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29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Typical Outputs</w:t>
            </w:r>
          </w:p>
        </w:tc>
      </w:tr>
    </w:tbl>
    <w:p>
      <w:pPr>
        <w:autoSpaceDN w:val="0"/>
        <w:autoSpaceDE w:val="0"/>
        <w:widowControl/>
        <w:spacing w:line="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2256"/>
        <w:gridCol w:w="2256"/>
        <w:gridCol w:w="2256"/>
        <w:gridCol w:w="2256"/>
      </w:tblGrid>
      <w:tr>
        <w:trPr>
          <w:trHeight w:hRule="exact" w:val="382"/>
        </w:trPr>
        <w:tc>
          <w:tcPr>
            <w:tcW w:type="dxa" w:w="3184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10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13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Source</w:t>
            </w:r>
          </w:p>
        </w:tc>
        <w:tc>
          <w:tcPr>
            <w:tcW w:type="dxa" w:w="246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29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8"/>
        </w:trPr>
        <w:tc>
          <w:tcPr>
            <w:tcW w:type="dxa" w:w="3184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QuantitativeEEG/IoT performance,</w:t>
            </w:r>
          </w:p>
        </w:tc>
        <w:tc>
          <w:tcPr>
            <w:tcW w:type="dxa" w:w="110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13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Sec. +</w:t>
            </w:r>
          </w:p>
        </w:tc>
        <w:tc>
          <w:tcPr>
            <w:tcW w:type="dxa" w:w="246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CV, LOSO, accuracy,</w:t>
            </w:r>
          </w:p>
        </w:tc>
        <w:tc>
          <w:tcPr>
            <w:tcW w:type="dxa" w:w="229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1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Performance metrics,</w:t>
            </w:r>
          </w:p>
        </w:tc>
      </w:tr>
      <w:tr>
        <w:trPr>
          <w:trHeight w:hRule="exact" w:val="400"/>
        </w:trPr>
        <w:tc>
          <w:tcPr>
            <w:tcW w:type="dxa" w:w="31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ASD-focused</w:t>
            </w:r>
          </w:p>
        </w:tc>
        <w:tc>
          <w:tcPr>
            <w:tcW w:type="dxa" w:w="1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13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struct.</w:t>
            </w:r>
          </w:p>
        </w:tc>
        <w:tc>
          <w:tcPr>
            <w:tcW w:type="dxa" w:w="2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28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AUC, F1, bootstrap CI,</w:t>
            </w:r>
          </w:p>
        </w:tc>
        <w:tc>
          <w:tcPr>
            <w:tcW w:type="dxa" w:w="22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1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thresholds, hypothesis</w:t>
            </w:r>
          </w:p>
        </w:tc>
      </w:tr>
      <w:tr>
        <w:trPr>
          <w:trHeight w:hRule="exact" w:val="400"/>
        </w:trPr>
        <w:tc>
          <w:tcPr>
            <w:tcW w:type="dxa" w:w="31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0" w:right="40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classification, model</w:t>
            </w:r>
          </w:p>
        </w:tc>
        <w:tc>
          <w:tcPr>
            <w:tcW w:type="dxa" w:w="11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13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primary</w:t>
            </w:r>
          </w:p>
        </w:tc>
        <w:tc>
          <w:tcPr>
            <w:tcW w:type="dxa" w:w="2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ablation, significance</w:t>
            </w:r>
          </w:p>
        </w:tc>
        <w:tc>
          <w:tcPr>
            <w:tcW w:type="dxa" w:w="229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1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tests</w:t>
            </w:r>
          </w:p>
        </w:tc>
      </w:tr>
      <w:tr>
        <w:trPr>
          <w:trHeight w:hRule="exact" w:val="368"/>
        </w:trPr>
        <w:tc>
          <w:tcPr>
            <w:tcW w:type="dxa" w:w="31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8" w:after="0"/>
              <w:ind w:left="0" w:right="44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comparison, feature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8" w:after="0"/>
              <w:ind w:left="28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tests, effect size</w:t>
            </w:r>
          </w:p>
        </w:tc>
        <w:tc>
          <w:tcPr>
            <w:tcW w:type="dxa" w:w="225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9026"/>
      </w:tblGrid>
      <w:tr>
        <w:trPr>
          <w:trHeight w:hRule="exact" w:val="318"/>
        </w:trPr>
        <w:tc>
          <w:tcPr>
            <w:tcW w:type="dxa" w:w="914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10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importance, automation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2256"/>
        <w:gridCol w:w="2256"/>
        <w:gridCol w:w="2256"/>
        <w:gridCol w:w="2256"/>
      </w:tblGrid>
      <w:tr>
        <w:trPr>
          <w:trHeight w:hRule="exact" w:val="340"/>
        </w:trPr>
        <w:tc>
          <w:tcPr>
            <w:tcW w:type="dxa" w:w="3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0" w:right="79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time, robustness</w:t>
            </w:r>
          </w:p>
        </w:tc>
        <w:tc>
          <w:tcPr>
            <w:tcW w:type="dxa" w:w="10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56" w:after="0"/>
              <w:ind w:left="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Primary</w:t>
            </w:r>
          </w:p>
        </w:tc>
        <w:tc>
          <w:tcPr>
            <w:tcW w:type="dxa" w:w="24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56" w:after="0"/>
              <w:ind w:left="2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Interviews, chatbot logs,</w:t>
            </w:r>
          </w:p>
        </w:tc>
        <w:tc>
          <w:tcPr>
            <w:tcW w:type="dxa" w:w="27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56" w:after="0"/>
              <w:ind w:left="9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Themes, codes,</w:t>
            </w:r>
          </w:p>
        </w:tc>
      </w:tr>
      <w:tr>
        <w:trPr>
          <w:trHeight w:hRule="exact" w:val="400"/>
        </w:trPr>
        <w:tc>
          <w:tcPr>
            <w:tcW w:type="dxa" w:w="3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6" w:after="0"/>
              <w:ind w:left="7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Qualitative Patient/parent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3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0" w:after="0"/>
              <w:ind w:left="0" w:right="70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experience, trust,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open-ended responses,</w:t>
            </w:r>
          </w:p>
        </w:tc>
        <w:tc>
          <w:tcPr>
            <w:tcW w:type="dxa" w:w="2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0" w:after="0"/>
              <w:ind w:left="9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interpretive insights,</w:t>
            </w:r>
          </w:p>
        </w:tc>
      </w:tr>
      <w:tr>
        <w:trPr>
          <w:trHeight w:hRule="exact" w:val="400"/>
        </w:trPr>
        <w:tc>
          <w:tcPr>
            <w:tcW w:type="dxa" w:w="3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0" w:right="20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explainability, clinician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2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thematic coding, expert</w:t>
            </w:r>
          </w:p>
        </w:tc>
        <w:tc>
          <w:tcPr>
            <w:tcW w:type="dxa" w:w="27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9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trust barriers</w:t>
            </w:r>
          </w:p>
        </w:tc>
      </w:tr>
      <w:tr>
        <w:trPr>
          <w:trHeight w:hRule="exact" w:val="362"/>
        </w:trPr>
        <w:tc>
          <w:tcPr>
            <w:tcW w:type="dxa" w:w="3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0" w:right="7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acceptance, workflow fit,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2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feedback</w:t>
            </w:r>
          </w:p>
        </w:tc>
        <w:tc>
          <w:tcPr>
            <w:tcW w:type="dxa" w:w="225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64" w:lineRule="exact" w:before="0" w:after="80"/>
        <w:ind w:left="2466" w:right="8208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behav./psych. 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0"/>
        </w:rPr>
        <w:t>interpretation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408"/>
        </w:trPr>
        <w:tc>
          <w:tcPr>
            <w:tcW w:type="dxa" w:w="9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Mixed</w:t>
            </w:r>
          </w:p>
        </w:tc>
        <w:tc>
          <w:tcPr>
            <w:tcW w:type="dxa" w:w="230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Integration of technical</w:t>
            </w:r>
          </w:p>
        </w:tc>
        <w:tc>
          <w:tcPr>
            <w:tcW w:type="dxa" w:w="122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Primary +</w:t>
            </w:r>
          </w:p>
        </w:tc>
        <w:tc>
          <w:tcPr>
            <w:tcW w:type="dxa" w:w="232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Triangulation, joint</w:t>
            </w:r>
          </w:p>
        </w:tc>
        <w:tc>
          <w:tcPr>
            <w:tcW w:type="dxa" w:w="236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Integrated decision</w:t>
            </w:r>
          </w:p>
        </w:tc>
      </w:tr>
      <w:tr>
        <w:trPr>
          <w:trHeight w:hRule="exact" w:val="400"/>
        </w:trPr>
        <w:tc>
          <w:tcPr>
            <w:tcW w:type="dxa" w:w="940"/>
            <w:vMerge w:val="restart"/>
            <w:tcBorders/>
            <w:shd w:fill="f5f0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Methods</w:t>
            </w:r>
          </w:p>
        </w:tc>
        <w:tc>
          <w:tcPr>
            <w:tcW w:type="dxa" w:w="230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6" w:after="0"/>
              <w:ind w:left="1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performance with</w:t>
            </w:r>
          </w:p>
        </w:tc>
        <w:tc>
          <w:tcPr>
            <w:tcW w:type="dxa" w:w="1220"/>
            <w:vMerge w:val="restart"/>
            <w:tcBorders/>
            <w:shd w:fill="f5f0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6" w:after="0"/>
              <w:ind w:left="13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secondary</w:t>
            </w:r>
          </w:p>
        </w:tc>
        <w:tc>
          <w:tcPr>
            <w:tcW w:type="dxa" w:w="232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display, meta-inference,</w:t>
            </w:r>
          </w:p>
        </w:tc>
        <w:tc>
          <w:tcPr>
            <w:tcW w:type="dxa" w:w="236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6" w:after="0"/>
              <w:ind w:left="1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support, deployment</w:t>
            </w:r>
          </w:p>
        </w:tc>
      </w:tr>
      <w:tr>
        <w:trPr>
          <w:trHeight w:hRule="exact" w:val="360"/>
        </w:trPr>
        <w:tc>
          <w:tcPr>
            <w:tcW w:type="dxa" w:w="1805"/>
            <w:vMerge/>
            <w:tcBorders/>
          </w:tcPr>
          <w:p/>
        </w:tc>
        <w:tc>
          <w:tcPr>
            <w:tcW w:type="dxa" w:w="230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1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human-centred trust,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232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convergence/divergence</w:t>
            </w:r>
          </w:p>
        </w:tc>
        <w:tc>
          <w:tcPr>
            <w:tcW w:type="dxa" w:w="236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1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readiness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20.0" w:type="dxa"/>
      </w:tblPr>
      <w:tblGrid>
        <w:gridCol w:w="9026"/>
      </w:tblGrid>
      <w:tr>
        <w:trPr>
          <w:trHeight w:hRule="exact" w:val="320"/>
        </w:trPr>
        <w:tc>
          <w:tcPr>
            <w:tcW w:type="dxa" w:w="686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12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usability, governance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9026"/>
      </w:tblGrid>
      <w:tr>
        <w:trPr>
          <w:trHeight w:hRule="exact" w:val="392"/>
        </w:trPr>
        <w:tc>
          <w:tcPr>
            <w:tcW w:type="dxa" w:w="9026"/>
            <w:tcBorders>
              <w:bottom w:sz="9.599999999999454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10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judgement</w:t>
            </w:r>
          </w:p>
        </w:tc>
      </w:tr>
    </w:tbl>
    <w:p>
      <w:pPr>
        <w:autoSpaceDN w:val="0"/>
        <w:autoSpaceDE w:val="0"/>
        <w:widowControl/>
        <w:spacing w:line="328" w:lineRule="exact" w:before="0" w:after="0"/>
        <w:ind w:left="1440" w:right="144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The quantitative strand is primary (H1–H4). The qualitative strand is embedded (H5).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Mixed-methods integration occurs at the interpretation stage through joint display analysis (Table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4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).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150</w:t>
      </w:r>
    </w:p>
    <w:p>
      <w:pPr>
        <w:autoSpaceDN w:val="0"/>
        <w:autoSpaceDE w:val="0"/>
        <w:widowControl/>
        <w:spacing w:line="218" w:lineRule="exact" w:before="602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Combined Methodology Flow: Primary Data, Secondary EEG, and .</w:t>
      </w:r>
    </w:p>
    <w:p>
      <w:pPr>
        <w:autoSpaceDN w:val="0"/>
        <w:autoSpaceDE w:val="0"/>
        <w:widowControl/>
        <w:spacing w:line="220" w:lineRule="exact" w:before="226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3.8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presents combined Methodology Flow: Primary Data, Secondary EEG, and Mixed-</w:t>
      </w:r>
    </w:p>
    <w:p>
      <w:pPr>
        <w:autoSpaceDN w:val="0"/>
        <w:autoSpaceDE w:val="0"/>
        <w:widowControl/>
        <w:spacing w:line="218" w:lineRule="exact" w:before="230" w:after="118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Methods Integration.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9026"/>
      </w:tblGrid>
      <w:tr>
        <w:trPr>
          <w:trHeight w:hRule="exact" w:val="510"/>
        </w:trPr>
        <w:tc>
          <w:tcPr>
            <w:tcW w:type="dxa" w:w="9072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/>
                <w:i w:val="0"/>
                <w:color w:val="000080"/>
                <w:sz w:val="24"/>
              </w:rPr>
              <w:t>Table 3.8.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Combined Methodology Flow: Primary Data, Secondary EEG, and Mixed-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470"/>
        </w:trPr>
        <w:tc>
          <w:tcPr>
            <w:tcW w:type="dxa" w:w="3060"/>
            <w:gridSpan w:val="2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2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Methods Integration</w:t>
            </w:r>
          </w:p>
        </w:tc>
        <w:tc>
          <w:tcPr>
            <w:tcW w:type="dxa" w:w="2340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240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46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2"/>
        </w:trPr>
        <w:tc>
          <w:tcPr>
            <w:tcW w:type="dxa" w:w="3060"/>
            <w:gridSpan w:val="2"/>
            <w:tcBorders>
              <w:top w:sz="9.599999999999909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1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Phase Primary Data</w:t>
            </w:r>
          </w:p>
        </w:tc>
        <w:tc>
          <w:tcPr>
            <w:tcW w:type="dxa" w:w="2340"/>
            <w:tcBorders>
              <w:top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10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Secondary Data</w:t>
            </w:r>
          </w:p>
        </w:tc>
        <w:tc>
          <w:tcPr>
            <w:tcW w:type="dxa" w:w="2240"/>
            <w:tcBorders>
              <w:top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10" w:after="0"/>
              <w:ind w:left="16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Mixed-Methods</w:t>
            </w:r>
          </w:p>
        </w:tc>
        <w:tc>
          <w:tcPr>
            <w:tcW w:type="dxa" w:w="1446"/>
            <w:vMerge w:val="restart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1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Output</w:t>
            </w:r>
          </w:p>
        </w:tc>
      </w:tr>
      <w:tr>
        <w:trPr>
          <w:trHeight w:hRule="exact" w:val="472"/>
        </w:trPr>
        <w:tc>
          <w:tcPr>
            <w:tcW w:type="dxa" w:w="3060"/>
            <w:gridSpan w:val="2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18" w:after="0"/>
              <w:ind w:left="0" w:right="538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(Questionnaire)</w:t>
            </w:r>
          </w:p>
        </w:tc>
        <w:tc>
          <w:tcPr>
            <w:tcW w:type="dxa" w:w="234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18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(EEG/IoT)</w:t>
            </w:r>
          </w:p>
        </w:tc>
        <w:tc>
          <w:tcPr>
            <w:tcW w:type="dxa" w:w="224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18" w:after="0"/>
              <w:ind w:left="16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Integration</w:t>
            </w:r>
          </w:p>
        </w:tc>
        <w:tc>
          <w:tcPr>
            <w:tcW w:type="dxa" w:w="1805"/>
            <w:vMerge/>
            <w:tcBorders>
              <w:top w:sz="9.599999999999909" w:val="single" w:color="#00007F"/>
              <w:bottom w:sz="3.984800100326538" w:val="single" w:color="#00007F"/>
            </w:tcBorders>
          </w:tcPr>
          <w:p/>
        </w:tc>
      </w:tr>
      <w:tr>
        <w:trPr>
          <w:trHeight w:hRule="exact" w:val="528"/>
        </w:trPr>
        <w:tc>
          <w:tcPr>
            <w:tcW w:type="dxa" w:w="66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0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1. De-</w:t>
            </w:r>
          </w:p>
        </w:tc>
        <w:tc>
          <w:tcPr>
            <w:tcW w:type="dxa" w:w="240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06" w:after="0"/>
              <w:ind w:left="14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Questionnaire: ASD</w:t>
            </w:r>
          </w:p>
        </w:tc>
        <w:tc>
          <w:tcPr>
            <w:tcW w:type="dxa" w:w="234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06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EEG pipeline:</w:t>
            </w:r>
          </w:p>
        </w:tc>
        <w:tc>
          <w:tcPr>
            <w:tcW w:type="dxa" w:w="224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06" w:after="0"/>
              <w:ind w:left="1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Define integration:</w:t>
            </w:r>
          </w:p>
        </w:tc>
        <w:tc>
          <w:tcPr>
            <w:tcW w:type="dxa" w:w="1446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0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Research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3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sign</w:t>
            </w:r>
          </w:p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3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parent, trust/usability</w:t>
            </w:r>
          </w:p>
        </w:tc>
        <w:tc>
          <w:tcPr>
            <w:tcW w:type="dxa" w:w="2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30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preprocess., feature</w:t>
            </w:r>
          </w:p>
        </w:tc>
        <w:tc>
          <w:tcPr>
            <w:tcW w:type="dxa" w:w="2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30" w:after="0"/>
              <w:ind w:left="1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joint display at</w:t>
            </w:r>
          </w:p>
        </w:tc>
        <w:tc>
          <w:tcPr>
            <w:tcW w:type="dxa" w:w="144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3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protocol</w:t>
            </w:r>
          </w:p>
        </w:tc>
      </w:tr>
      <w:tr>
        <w:trPr>
          <w:trHeight w:hRule="exact" w:val="544"/>
        </w:trPr>
        <w:tc>
          <w:tcPr>
            <w:tcW w:type="dxa" w:w="30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18" w:after="0"/>
              <w:ind w:left="0" w:right="174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items</w:t>
            </w:r>
          </w:p>
        </w:tc>
        <w:tc>
          <w:tcPr>
            <w:tcW w:type="dxa" w:w="2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extr., model selection</w:t>
            </w:r>
          </w:p>
        </w:tc>
        <w:tc>
          <w:tcPr>
            <w:tcW w:type="dxa" w:w="2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18" w:after="0"/>
              <w:ind w:left="1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interpretation</w:t>
            </w:r>
          </w:p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456"/>
        </w:trPr>
        <w:tc>
          <w:tcPr>
            <w:tcW w:type="dxa" w:w="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4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2.</w:t>
            </w:r>
          </w:p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40" w:after="0"/>
              <w:ind w:left="14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Chatbot intake,</w:t>
            </w:r>
          </w:p>
        </w:tc>
        <w:tc>
          <w:tcPr>
            <w:tcW w:type="dxa" w:w="2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40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Acquire EEG via</w:t>
            </w:r>
          </w:p>
        </w:tc>
        <w:tc>
          <w:tcPr>
            <w:tcW w:type="dxa" w:w="22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40" w:after="0"/>
              <w:ind w:left="1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—</w:t>
            </w:r>
          </w:p>
        </w:tc>
        <w:tc>
          <w:tcPr>
            <w:tcW w:type="dxa" w:w="14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40" w:after="0"/>
              <w:ind w:left="3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Raw pri. +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32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Col-</w:t>
            </w:r>
          </w:p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32" w:after="0"/>
              <w:ind w:left="14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structured forms,</w:t>
            </w:r>
          </w:p>
        </w:tc>
        <w:tc>
          <w:tcPr>
            <w:tcW w:type="dxa" w:w="2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32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Emotiv/IoT, load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44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3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sec. data</w:t>
            </w:r>
          </w:p>
        </w:tc>
      </w:tr>
      <w:tr>
        <w:trPr>
          <w:trHeight w:hRule="exact" w:val="430"/>
        </w:trPr>
        <w:tc>
          <w:tcPr>
            <w:tcW w:type="dxa" w:w="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2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lect</w:t>
            </w:r>
          </w:p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20" w:after="0"/>
              <w:ind w:left="14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behav./psych. items</w:t>
            </w:r>
          </w:p>
        </w:tc>
        <w:tc>
          <w:tcPr>
            <w:tcW w:type="dxa" w:w="2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20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benchmark datasets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570"/>
        </w:trPr>
        <w:tc>
          <w:tcPr>
            <w:tcW w:type="dxa" w:w="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5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3.</w:t>
            </w:r>
          </w:p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56" w:after="0"/>
              <w:ind w:left="14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Code Likert items,</w:t>
            </w:r>
          </w:p>
        </w:tc>
        <w:tc>
          <w:tcPr>
            <w:tcW w:type="dxa" w:w="2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5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Clean artefacts, filter,</w:t>
            </w:r>
          </w:p>
        </w:tc>
        <w:tc>
          <w:tcPr>
            <w:tcW w:type="dxa" w:w="22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56" w:after="0"/>
              <w:ind w:left="1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—</w:t>
            </w:r>
          </w:p>
        </w:tc>
        <w:tc>
          <w:tcPr>
            <w:tcW w:type="dxa" w:w="14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5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Analysis-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3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Pre-</w:t>
            </w:r>
          </w:p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34" w:after="0"/>
              <w:ind w:left="14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build subscale scores,</w:t>
            </w:r>
          </w:p>
        </w:tc>
        <w:tc>
          <w:tcPr>
            <w:tcW w:type="dxa" w:w="2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34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segment, extract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44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34" w:after="0"/>
              <w:ind w:left="3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ready vars</w:t>
            </w:r>
          </w:p>
        </w:tc>
      </w:tr>
      <w:tr>
        <w:trPr>
          <w:trHeight w:hRule="exact" w:val="550"/>
        </w:trPr>
        <w:tc>
          <w:tcPr>
            <w:tcW w:type="dxa" w:w="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2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pare</w:t>
            </w:r>
          </w:p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24" w:after="0"/>
              <w:ind w:left="14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check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 xml:space="preserve"> 𝛼</w:t>
            </w:r>
          </w:p>
        </w:tc>
        <w:tc>
          <w:tcPr>
            <w:tcW w:type="dxa" w:w="2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24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features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470"/>
        </w:trPr>
        <w:tc>
          <w:tcPr>
            <w:tcW w:type="dxa" w:w="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3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4.</w:t>
            </w:r>
          </w:p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38" w:after="0"/>
              <w:ind w:left="14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Descriptive, corr.,</w:t>
            </w:r>
          </w:p>
        </w:tc>
        <w:tc>
          <w:tcPr>
            <w:tcW w:type="dxa" w:w="2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38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Model training,</w:t>
            </w:r>
          </w:p>
        </w:tc>
        <w:tc>
          <w:tcPr>
            <w:tcW w:type="dxa" w:w="22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38" w:after="0"/>
              <w:ind w:left="1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—</w:t>
            </w:r>
          </w:p>
        </w:tc>
        <w:tc>
          <w:tcPr>
            <w:tcW w:type="dxa" w:w="14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3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Scores +</w:t>
            </w:r>
          </w:p>
        </w:tc>
      </w:tr>
      <w:tr>
        <w:trPr>
          <w:trHeight w:hRule="exact" w:val="440"/>
        </w:trPr>
        <w:tc>
          <w:tcPr>
            <w:tcW w:type="dxa" w:w="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Quant</w:t>
            </w:r>
          </w:p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18" w:after="0"/>
              <w:ind w:left="14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regression on</w:t>
            </w:r>
          </w:p>
        </w:tc>
        <w:tc>
          <w:tcPr>
            <w:tcW w:type="dxa" w:w="2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18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CV/LOSO,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4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18" w:after="0"/>
              <w:ind w:left="3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EEG</w:t>
            </w:r>
          </w:p>
        </w:tc>
      </w:tr>
      <w:tr>
        <w:trPr>
          <w:trHeight w:hRule="exact" w:val="404"/>
        </w:trPr>
        <w:tc>
          <w:tcPr>
            <w:tcW w:type="dxa" w:w="30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26" w:after="0"/>
              <w:ind w:left="0" w:right="63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structured scores</w:t>
            </w:r>
          </w:p>
        </w:tc>
        <w:tc>
          <w:tcPr>
            <w:tcW w:type="dxa" w:w="2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26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acc./AUC/F1,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4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26" w:after="0"/>
              <w:ind w:left="3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metrics</w:t>
            </w:r>
          </w:p>
        </w:tc>
      </w:tr>
    </w:tbl>
    <w:p>
      <w:pPr>
        <w:autoSpaceDN w:val="0"/>
        <w:autoSpaceDE w:val="0"/>
        <w:widowControl/>
        <w:spacing w:line="11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70"/>
        </w:trPr>
        <w:tc>
          <w:tcPr>
            <w:tcW w:type="dxa" w:w="72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34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ablation, CI</w:t>
            </w:r>
          </w:p>
        </w:tc>
        <w:tc>
          <w:tcPr>
            <w:tcW w:type="dxa" w:w="238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280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76"/>
        </w:trPr>
        <w:tc>
          <w:tcPr>
            <w:tcW w:type="dxa" w:w="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5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5.</w:t>
            </w:r>
          </w:p>
        </w:tc>
        <w:tc>
          <w:tcPr>
            <w:tcW w:type="dxa" w:w="2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56" w:after="0"/>
              <w:ind w:left="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Thematic coding of</w:t>
            </w:r>
          </w:p>
        </w:tc>
        <w:tc>
          <w:tcPr>
            <w:tcW w:type="dxa" w:w="24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56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—</w:t>
            </w:r>
          </w:p>
        </w:tc>
        <w:tc>
          <w:tcPr>
            <w:tcW w:type="dxa" w:w="23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56" w:after="0"/>
              <w:ind w:left="10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—</w:t>
            </w:r>
          </w:p>
        </w:tc>
        <w:tc>
          <w:tcPr>
            <w:tcW w:type="dxa" w:w="2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56" w:after="0"/>
              <w:ind w:left="1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Themes,</w:t>
            </w:r>
          </w:p>
        </w:tc>
      </w:tr>
      <w:tr>
        <w:trPr>
          <w:trHeight w:hRule="exact" w:val="554"/>
        </w:trPr>
        <w:tc>
          <w:tcPr>
            <w:tcW w:type="dxa" w:w="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2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Qual</w:t>
            </w:r>
          </w:p>
        </w:tc>
        <w:tc>
          <w:tcPr>
            <w:tcW w:type="dxa" w:w="2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28" w:after="0"/>
              <w:ind w:left="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open-ended responses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2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28" w:after="0"/>
              <w:ind w:left="1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codes</w:t>
            </w:r>
          </w:p>
        </w:tc>
      </w:tr>
      <w:tr>
        <w:trPr>
          <w:trHeight w:hRule="exact" w:val="466"/>
        </w:trPr>
        <w:tc>
          <w:tcPr>
            <w:tcW w:type="dxa" w:w="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4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6.</w:t>
            </w:r>
          </w:p>
        </w:tc>
        <w:tc>
          <w:tcPr>
            <w:tcW w:type="dxa" w:w="2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40" w:after="0"/>
              <w:ind w:left="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H4 (workflow), H5</w:t>
            </w:r>
          </w:p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40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H1 (cross-dom.), H2</w:t>
            </w:r>
          </w:p>
        </w:tc>
        <w:tc>
          <w:tcPr>
            <w:tcW w:type="dxa" w:w="23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2380"/>
            </w:tblGrid>
            <w:tr>
              <w:trPr>
                <w:trHeight w:hRule="exact" w:val="1326"/>
              </w:trPr>
              <w:tc>
                <w:tcPr>
                  <w:tcW w:type="dxa" w:w="1300"/>
                  <w:tcBorders/>
                  <w:shd w:fill="f5f0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exact" w:before="140" w:after="0"/>
                    <w:ind w:left="68" w:right="0" w:firstLine="0"/>
                    <w:jc w:val="lef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2"/>
                    </w:rPr>
                    <w:t>—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40" w:after="0"/>
              <w:ind w:left="1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Hyp.</w:t>
            </w:r>
          </w:p>
        </w:tc>
      </w:tr>
      <w:tr>
        <w:trPr>
          <w:trHeight w:hRule="exact" w:val="440"/>
        </w:trPr>
        <w:tc>
          <w:tcPr>
            <w:tcW w:type="dxa" w:w="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22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Hyp.</w:t>
            </w:r>
          </w:p>
        </w:tc>
        <w:tc>
          <w:tcPr>
            <w:tcW w:type="dxa" w:w="2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22" w:after="0"/>
              <w:ind w:left="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(trust/expl.) from</w:t>
            </w:r>
          </w:p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2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(model comp.), H3, H4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22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22" w:after="0"/>
              <w:ind w:left="1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verdicts</w:t>
            </w:r>
          </w:p>
        </w:tc>
      </w:tr>
      <w:tr>
        <w:trPr>
          <w:trHeight w:hRule="exact" w:val="440"/>
        </w:trPr>
        <w:tc>
          <w:tcPr>
            <w:tcW w:type="dxa" w:w="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3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test</w:t>
            </w:r>
          </w:p>
        </w:tc>
        <w:tc>
          <w:tcPr>
            <w:tcW w:type="dxa" w:w="2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30" w:after="0"/>
              <w:ind w:left="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primary scores</w:t>
            </w:r>
          </w:p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30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(auto.)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5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7. In-</w:t>
            </w:r>
          </w:p>
        </w:tc>
        <w:tc>
          <w:tcPr>
            <w:tcW w:type="dxa" w:w="2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5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Primary scores (trust,</w:t>
            </w:r>
          </w:p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56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EEG perf. (accuracy,</w:t>
            </w:r>
          </w:p>
        </w:tc>
        <w:tc>
          <w:tcPr>
            <w:tcW w:type="dxa" w:w="2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5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Joint display: quant +</w:t>
            </w:r>
          </w:p>
        </w:tc>
        <w:tc>
          <w:tcPr>
            <w:tcW w:type="dxa" w:w="22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56" w:after="0"/>
              <w:ind w:left="1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Converg./diverg.</w:t>
            </w:r>
          </w:p>
        </w:tc>
      </w:tr>
      <w:tr>
        <w:trPr>
          <w:trHeight w:hRule="exact" w:val="550"/>
        </w:trPr>
        <w:tc>
          <w:tcPr>
            <w:tcW w:type="dxa" w:w="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2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tegr.</w:t>
            </w:r>
          </w:p>
        </w:tc>
        <w:tc>
          <w:tcPr>
            <w:tcW w:type="dxa" w:w="2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24" w:after="0"/>
              <w:ind w:left="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usability, context)</w:t>
            </w:r>
          </w:p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24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explainability)</w:t>
            </w:r>
          </w:p>
        </w:tc>
        <w:tc>
          <w:tcPr>
            <w:tcW w:type="dxa" w:w="2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qual + meta-inference</w:t>
            </w:r>
          </w:p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350"/>
        </w:trPr>
        <w:tc>
          <w:tcPr>
            <w:tcW w:type="dxa" w:w="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3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8. De-</w:t>
            </w:r>
          </w:p>
        </w:tc>
        <w:tc>
          <w:tcPr>
            <w:tcW w:type="dxa" w:w="234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2340"/>
            </w:tblGrid>
            <w:tr>
              <w:trPr>
                <w:trHeight w:hRule="exact" w:val="334"/>
              </w:trPr>
              <w:tc>
                <w:tcPr>
                  <w:tcW w:type="dxa" w:w="2000"/>
                  <w:tcBorders/>
                  <w:shd w:fill="f5f0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exact" w:before="136" w:after="0"/>
                    <w:ind w:left="44" w:right="0" w:firstLine="0"/>
                    <w:jc w:val="lef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2"/>
                    </w:rPr>
                    <w:t>Thresholds (trust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30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EEG (acc.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2"/>
              </w:rPr>
              <w:t xml:space="preserve"> 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85%,</w:t>
            </w:r>
          </w:p>
        </w:tc>
        <w:tc>
          <w:tcPr>
            <w:tcW w:type="dxa" w:w="2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32" w:after="0"/>
              <w:ind w:left="10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Combined: tech. +</w:t>
            </w:r>
          </w:p>
        </w:tc>
        <w:tc>
          <w:tcPr>
            <w:tcW w:type="dxa" w:w="22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40" w:after="0"/>
              <w:ind w:left="1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Adopt/Pilot/Defer</w:t>
            </w:r>
          </w:p>
        </w:tc>
      </w:tr>
      <w:tr>
        <w:trPr>
          <w:trHeight w:hRule="exact" w:val="528"/>
        </w:trPr>
        <w:tc>
          <w:tcPr>
            <w:tcW w:type="dxa" w:w="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3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cision</w:t>
            </w:r>
          </w:p>
        </w:tc>
        <w:tc>
          <w:tcPr>
            <w:tcW w:type="dxa" w:w="2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38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2"/>
              </w:rPr>
              <w:t>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3.5, usability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2"/>
              </w:rPr>
              <w:t xml:space="preserve"> 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3.5)</w:t>
            </w:r>
          </w:p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38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AUC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2"/>
              </w:rPr>
              <w:t xml:space="preserve"> 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0.85)</w:t>
            </w:r>
          </w:p>
        </w:tc>
        <w:tc>
          <w:tcPr>
            <w:tcW w:type="dxa" w:w="2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38" w:after="0"/>
              <w:ind w:left="10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human + operational</w:t>
            </w:r>
          </w:p>
        </w:tc>
        <w:tc>
          <w:tcPr>
            <w:tcW w:type="dxa" w:w="180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534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151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460"/>
        </w:trPr>
        <w:tc>
          <w:tcPr>
            <w:tcW w:type="dxa" w:w="2980"/>
            <w:gridSpan w:val="2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980"/>
            </w:tblGrid>
            <w:tr>
              <w:trPr>
                <w:trHeight w:hRule="exact" w:val="428"/>
              </w:trPr>
              <w:tc>
                <w:tcPr>
                  <w:tcW w:type="dxa" w:w="2440"/>
                  <w:tcBorders/>
                  <w:shd w:fill="f5f0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exact" w:before="144" w:after="0"/>
                    <w:ind w:left="60" w:right="0" w:firstLine="0"/>
                    <w:jc w:val="left"/>
                  </w:pPr>
                  <w:r>
                    <w:rPr>
                      <w:rFonts w:ascii="LMRoman10" w:hAnsi="LMRoman10" w:eastAsia="LMRoman10"/>
                      <w:b w:val="0"/>
                      <w:i/>
                      <w:color w:val="000000"/>
                      <w:sz w:val="22"/>
                    </w:rPr>
                    <w:t>Table</w:t>
                  </w:r>
                  <w:r>
                    <w:rPr>
                      <w:rFonts w:ascii="LMRoman10" w:hAnsi="LMRoman10" w:eastAsia="LMRoman10"/>
                      <w:b w:val="0"/>
                      <w:i/>
                      <w:color w:val="000080"/>
                      <w:sz w:val="22"/>
                    </w:rPr>
                    <w:t xml:space="preserve"> 3.8</w:t>
                  </w:r>
                  <w:r>
                    <w:rPr>
                      <w:rFonts w:ascii="LMRoman10" w:hAnsi="LMRoman10" w:eastAsia="LMRoman10"/>
                      <w:b w:val="0"/>
                      <w:i/>
                      <w:color w:val="000000"/>
                      <w:sz w:val="22"/>
                    </w:rPr>
                    <w:t xml:space="preserve"> continued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200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20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326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74"/>
        </w:trPr>
        <w:tc>
          <w:tcPr>
            <w:tcW w:type="dxa" w:w="2980"/>
            <w:gridSpan w:val="2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1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Phase Primary Data</w:t>
            </w:r>
          </w:p>
        </w:tc>
        <w:tc>
          <w:tcPr>
            <w:tcW w:type="dxa" w:w="2200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10" w:after="0"/>
              <w:ind w:left="14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Secondary Data</w:t>
            </w:r>
          </w:p>
        </w:tc>
        <w:tc>
          <w:tcPr>
            <w:tcW w:type="dxa" w:w="2520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10" w:after="0"/>
              <w:ind w:left="32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Mixed Integration</w:t>
            </w:r>
          </w:p>
        </w:tc>
        <w:tc>
          <w:tcPr>
            <w:tcW w:type="dxa" w:w="1326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10" w:after="0"/>
              <w:ind w:left="19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Output</w:t>
            </w:r>
          </w:p>
        </w:tc>
      </w:tr>
      <w:tr>
        <w:trPr>
          <w:trHeight w:hRule="exact" w:val="656"/>
        </w:trPr>
        <w:tc>
          <w:tcPr>
            <w:tcW w:type="dxa" w:w="66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9. Re-</w:t>
            </w:r>
          </w:p>
        </w:tc>
        <w:tc>
          <w:tcPr>
            <w:tcW w:type="dxa" w:w="232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Primary-data findings</w:t>
            </w:r>
          </w:p>
        </w:tc>
        <w:tc>
          <w:tcPr>
            <w:tcW w:type="dxa" w:w="220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24" w:after="0"/>
              <w:ind w:left="1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EEG findings per</w:t>
            </w:r>
          </w:p>
        </w:tc>
        <w:tc>
          <w:tcPr>
            <w:tcW w:type="dxa" w:w="252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24" w:after="0"/>
              <w:ind w:left="3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Integrated interp.</w:t>
            </w:r>
          </w:p>
        </w:tc>
        <w:tc>
          <w:tcPr>
            <w:tcW w:type="dxa" w:w="1326"/>
            <w:vMerge w:val="restart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24" w:after="0"/>
              <w:ind w:left="1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Ch. 4 and 5</w:t>
            </w:r>
          </w:p>
        </w:tc>
      </w:tr>
      <w:tr>
        <w:trPr>
          <w:trHeight w:hRule="exact" w:val="398"/>
        </w:trPr>
        <w:tc>
          <w:tcPr>
            <w:tcW w:type="dxa" w:w="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2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port</w:t>
            </w:r>
          </w:p>
        </w:tc>
        <w:tc>
          <w:tcPr>
            <w:tcW w:type="dxa" w:w="2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20" w:after="0"/>
              <w:ind w:left="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(Ch.4)</w:t>
            </w:r>
          </w:p>
        </w:tc>
        <w:tc>
          <w:tcPr>
            <w:tcW w:type="dxa" w:w="2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20" w:after="0"/>
              <w:ind w:left="1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domain (Ch.4)</w:t>
            </w:r>
          </w:p>
        </w:tc>
        <w:tc>
          <w:tcPr>
            <w:tcW w:type="dxa" w:w="2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2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(Ch.4), deployment</w:t>
            </w:r>
          </w:p>
        </w:tc>
        <w:tc>
          <w:tcPr>
            <w:tcW w:type="dxa" w:w="1805"/>
            <w:vMerge/>
            <w:tcBorders>
              <w:top w:sz="3.984800100326538" w:val="single" w:color="#00007F"/>
            </w:tcBorders>
          </w:tcPr>
          <w:p/>
        </w:tc>
      </w:tr>
    </w:tbl>
    <w:p>
      <w:pPr>
        <w:autoSpaceDN w:val="0"/>
        <w:autoSpaceDE w:val="0"/>
        <w:widowControl/>
        <w:spacing w:line="220" w:lineRule="exact" w:before="170" w:after="0"/>
        <w:ind w:left="0" w:right="4338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(Ch.5)</w:t>
      </w:r>
    </w:p>
    <w:p>
      <w:pPr>
        <w:autoSpaceDN w:val="0"/>
        <w:autoSpaceDE w:val="0"/>
        <w:widowControl/>
        <w:spacing w:line="446" w:lineRule="exact" w:before="324" w:after="0"/>
        <w:ind w:left="1440" w:right="1296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Integrated Methodology Pipeline (Figure</w:t>
      </w:r>
      <w:r>
        <w:rPr>
          <w:rFonts w:ascii="LMRoman10" w:hAnsi="LMRoman10" w:eastAsia="LMRoman10"/>
          <w:b/>
          <w:i w:val="0"/>
          <w:color w:val="000080"/>
          <w:sz w:val="22"/>
        </w:rPr>
        <w:t xml:space="preserve"> 3.1</w:t>
      </w:r>
      <w:r>
        <w:rPr>
          <w:rFonts w:ascii="LMRoman10" w:hAnsi="LMRoman10" w:eastAsia="LMRoman10"/>
          <w:b/>
          <w:i w:val="0"/>
          <w:color w:val="000000"/>
          <w:sz w:val="22"/>
        </w:rPr>
        <w:t>).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The figure maps two parallel strands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converging at the joint-display integration point:</w:t>
      </w:r>
    </w:p>
    <w:p>
      <w:pPr>
        <w:autoSpaceDN w:val="0"/>
        <w:autoSpaceDE w:val="0"/>
        <w:widowControl/>
        <w:spacing w:line="222" w:lineRule="exact" w:before="310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Primary qualitative.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Questionnaire, trust, behavioural measures.</w:t>
      </w:r>
    </w:p>
    <w:p>
      <w:pPr>
        <w:autoSpaceDN w:val="0"/>
        <w:autoSpaceDE w:val="0"/>
        <w:widowControl/>
        <w:spacing w:line="222" w:lineRule="exact" w:before="266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Secondary quantitative.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EEG classification, ablation.</w:t>
      </w:r>
    </w:p>
    <w:p>
      <w:pPr>
        <w:autoSpaceDN w:val="0"/>
        <w:autoSpaceDE w:val="0"/>
        <w:widowControl/>
        <w:spacing w:line="222" w:lineRule="exact" w:before="266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Integration.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Mixed-methods meta-inference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 xml:space="preserve"> →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adopt / pilot / defer deployment verdict.</w:t>
      </w:r>
    </w:p>
    <w:p>
      <w:pPr>
        <w:autoSpaceDN w:val="0"/>
        <w:autoSpaceDE w:val="0"/>
        <w:widowControl/>
        <w:spacing w:line="448" w:lineRule="exact" w:before="76" w:after="6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dual-strand design evaluates technical accuracy and human trust independently before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convergence, preventing either dimension from biasing the other.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9026"/>
      </w:tblGrid>
      <w:tr>
        <w:trPr>
          <w:trHeight w:hRule="exact" w:val="486"/>
        </w:trPr>
        <w:tc>
          <w:tcPr>
            <w:tcW w:type="dxa" w:w="9026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06" w:after="0"/>
              <w:ind w:left="1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Integrated Methodology Pipeline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9026"/>
      </w:tblGrid>
      <w:tr>
        <w:trPr>
          <w:trHeight w:hRule="exact" w:val="354"/>
        </w:trPr>
        <w:tc>
          <w:tcPr>
            <w:tcW w:type="dxa" w:w="914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5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80"/>
                <w:sz w:val="22"/>
              </w:rPr>
              <w:t>What</w:t>
            </w:r>
          </w:p>
        </w:tc>
      </w:tr>
    </w:tbl>
    <w:p>
      <w:pPr>
        <w:autoSpaceDN w:val="0"/>
        <w:autoSpaceDE w:val="0"/>
        <w:widowControl/>
        <w:spacing w:line="218" w:lineRule="exact" w:before="140" w:after="50"/>
        <w:ind w:left="258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Shows how primary (qualitative) and secondary (quantitative) data strands flow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4513"/>
        <w:gridCol w:w="4513"/>
      </w:tblGrid>
      <w:tr>
        <w:trPr>
          <w:trHeight w:hRule="exact" w:val="49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5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80"/>
                <w:sz w:val="22"/>
              </w:rPr>
              <w:t>Why</w:t>
            </w:r>
          </w:p>
        </w:tc>
        <w:tc>
          <w:tcPr>
            <w:tcW w:type="dxa" w:w="82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80" w:after="0"/>
              <w:ind w:left="3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in parallel before converging at the mixed-methods integration point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4513"/>
        <w:gridCol w:w="4513"/>
      </w:tblGrid>
      <w:tr>
        <w:trPr>
          <w:trHeight w:hRule="exact" w:val="896"/>
        </w:trPr>
        <w:tc>
          <w:tcPr>
            <w:tcW w:type="dxa" w:w="11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5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80"/>
                <w:sz w:val="22"/>
              </w:rPr>
              <w:t>Structure</w:t>
            </w:r>
          </w:p>
        </w:tc>
        <w:tc>
          <w:tcPr>
            <w:tcW w:type="dxa" w:w="800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4" w:lineRule="exact" w:before="0" w:after="0"/>
              <w:ind w:left="60" w:right="576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2 rows (primary top, secondary bottom)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2"/>
              </w:rPr>
              <w:t xml:space="preserve"> 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4 stages each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2"/>
              </w:rPr>
              <w:t xml:space="preserve"> 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joint display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2"/>
              </w:rPr>
              <w:t xml:space="preserve"> 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decision diamond</w:t>
            </w:r>
          </w:p>
        </w:tc>
      </w:tr>
    </w:tbl>
    <w:p>
      <w:pPr>
        <w:autoSpaceDN w:val="0"/>
        <w:autoSpaceDE w:val="0"/>
        <w:widowControl/>
        <w:spacing w:line="218" w:lineRule="exact" w:before="140" w:after="50"/>
        <w:ind w:left="258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Visual confirmation that every data source reaches the deployment verdict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4513"/>
        <w:gridCol w:w="4513"/>
      </w:tblGrid>
      <w:tr>
        <w:trPr>
          <w:trHeight w:hRule="exact" w:val="522"/>
        </w:trPr>
        <w:tc>
          <w:tcPr>
            <w:tcW w:type="dxa" w:w="960"/>
            <w:tcBorders>
              <w:bottom w:sz="9.60000000000036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5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80"/>
                <w:sz w:val="22"/>
              </w:rPr>
              <w:t>Output</w:t>
            </w:r>
          </w:p>
        </w:tc>
        <w:tc>
          <w:tcPr>
            <w:tcW w:type="dxa" w:w="8066"/>
            <w:tcBorders>
              <w:bottom w:sz="9.60000000000036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80" w:after="0"/>
              <w:ind w:left="1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through a documented, traceable path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990600</wp:posOffset>
            </wp:positionH>
            <wp:positionV relativeFrom="page">
              <wp:posOffset>1130300</wp:posOffset>
            </wp:positionV>
            <wp:extent cx="5600700" cy="78740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787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8" w:lineRule="exact" w:before="0" w:after="0"/>
        <w:ind w:left="0" w:right="8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152</w:t>
      </w:r>
    </w:p>
    <w:p>
      <w:pPr>
        <w:autoSpaceDN w:val="0"/>
        <w:autoSpaceDE w:val="0"/>
        <w:widowControl/>
        <w:spacing w:line="100" w:lineRule="exact" w:before="572" w:after="134"/>
        <w:ind w:left="196" w:right="0" w:firstLine="0"/>
        <w:jc w:val="left"/>
      </w:pPr>
      <w:r>
        <w:rPr>
          <w:rFonts w:ascii="LMRoman10" w:hAnsi="LMRoman10" w:eastAsia="LMRoman10"/>
          <w:b/>
          <w:i/>
          <w:color w:val="500A96"/>
          <w:sz w:val="10"/>
        </w:rPr>
        <w:t>QUAL + QUANT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309"/>
        <w:gridCol w:w="1309"/>
        <w:gridCol w:w="1309"/>
        <w:gridCol w:w="1309"/>
        <w:gridCol w:w="1309"/>
        <w:gridCol w:w="1309"/>
        <w:gridCol w:w="1309"/>
      </w:tblGrid>
      <w:tr>
        <w:trPr>
          <w:trHeight w:hRule="exact" w:val="158"/>
        </w:trPr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2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10"/>
              </w:rPr>
              <w:t>Primary Data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5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0"/>
              </w:rPr>
              <w:t>Questionnaire Design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5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0"/>
              </w:rPr>
              <w:t>Chatbot Intake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5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0"/>
              </w:rPr>
              <w:t>Likert Coding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5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0"/>
              </w:rPr>
              <w:t>Descriptive Stats</w:t>
            </w:r>
          </w:p>
        </w:tc>
        <w:tc>
          <w:tcPr>
            <w:tcW w:type="dxa" w:w="1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0" w:after="0"/>
              <w:ind w:left="0" w:right="596" w:firstLine="0"/>
              <w:jc w:val="right"/>
            </w:pPr>
            <w:r>
              <w:rPr>
                <w:rFonts w:ascii="LMRoman10" w:hAnsi="LMRoman10" w:eastAsia="LMRoman10"/>
                <w:b/>
                <w:i/>
                <w:color w:val="500A96"/>
                <w:sz w:val="10"/>
              </w:rPr>
              <w:t>MIXED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458" w:after="0"/>
              <w:ind w:left="0" w:right="234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FFFFFF"/>
                <w:sz w:val="10"/>
              </w:rPr>
              <w:t>Adopt</w:t>
            </w:r>
          </w:p>
        </w:tc>
      </w:tr>
      <w:tr>
        <w:trPr>
          <w:trHeight w:hRule="exact" w:val="212"/>
        </w:trPr>
        <w:tc>
          <w:tcPr>
            <w:tcW w:type="dxa" w:w="1309"/>
            <w:vMerge/>
            <w:tcBorders/>
          </w:tcPr>
          <w:p/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0"/>
              </w:rPr>
              <w:t>(ASD, Trust)</w:t>
            </w:r>
          </w:p>
        </w:tc>
        <w:tc>
          <w:tcPr>
            <w:tcW w:type="dxa" w:w="1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0"/>
              </w:rPr>
              <w:t>+ Structured Forms</w:t>
            </w:r>
          </w:p>
        </w:tc>
        <w:tc>
          <w:tcPr>
            <w:tcW w:type="dxa" w:w="1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0"/>
              </w:rPr>
              <w:t>+ Subscale Scores</w:t>
            </w:r>
          </w:p>
        </w:tc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0"/>
              </w:rPr>
              <w:t>+ Reliability</w:t>
            </w:r>
          </w:p>
        </w:tc>
        <w:tc>
          <w:tcPr>
            <w:tcW w:type="dxa" w:w="1309"/>
            <w:vMerge/>
            <w:tcBorders/>
          </w:tcPr>
          <w:p/>
        </w:tc>
        <w:tc>
          <w:tcPr>
            <w:tcW w:type="dxa" w:w="1309"/>
            <w:vMerge/>
            <w:tcBorders/>
          </w:tcPr>
          <w:p/>
        </w:tc>
      </w:tr>
      <w:tr>
        <w:trPr>
          <w:trHeight w:hRule="exact" w:val="188"/>
        </w:trPr>
        <w:tc>
          <w:tcPr>
            <w:tcW w:type="dxa" w:w="1309"/>
            <w:vMerge/>
            <w:tcBorders/>
          </w:tcPr>
          <w:p/>
        </w:tc>
        <w:tc>
          <w:tcPr>
            <w:tcW w:type="dxa" w:w="1309"/>
            <w:vMerge/>
            <w:tcBorders/>
          </w:tcPr>
          <w:p/>
        </w:tc>
        <w:tc>
          <w:tcPr>
            <w:tcW w:type="dxa" w:w="1309"/>
            <w:vMerge/>
            <w:tcBorders/>
          </w:tcPr>
          <w:p/>
        </w:tc>
        <w:tc>
          <w:tcPr>
            <w:tcW w:type="dxa" w:w="1309"/>
            <w:vMerge/>
            <w:tcBorders/>
          </w:tcPr>
          <w:p/>
        </w:tc>
        <w:tc>
          <w:tcPr>
            <w:tcW w:type="dxa" w:w="1309"/>
            <w:vMerge/>
            <w:tcBorders/>
          </w:tcPr>
          <w:p/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86" w:after="0"/>
              <w:ind w:left="36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10"/>
              </w:rPr>
              <w:t>Joint Display</w:t>
            </w:r>
          </w:p>
        </w:tc>
        <w:tc>
          <w:tcPr>
            <w:tcW w:type="dxa" w:w="1309"/>
            <w:vMerge/>
            <w:tcBorders/>
          </w:tcPr>
          <w:p/>
        </w:tc>
      </w:tr>
      <w:tr>
        <w:trPr>
          <w:trHeight w:hRule="exact" w:val="142"/>
        </w:trPr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2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/>
                <w:color w:val="500A96"/>
                <w:sz w:val="10"/>
              </w:rPr>
              <w:t>QUANT</w:t>
            </w:r>
          </w:p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42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0"/>
              </w:rPr>
              <w:t>EEG Pipeline</w:t>
            </w:r>
          </w:p>
        </w:tc>
        <w:tc>
          <w:tcPr>
            <w:tcW w:type="dxa" w:w="1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42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0"/>
              </w:rPr>
              <w:t>Emotiv/IoT</w:t>
            </w:r>
          </w:p>
        </w:tc>
        <w:tc>
          <w:tcPr>
            <w:tcW w:type="dxa" w:w="1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42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0"/>
              </w:rPr>
              <w:t>Feature Extraction</w:t>
            </w:r>
          </w:p>
        </w:tc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42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0"/>
              </w:rPr>
              <w:t>CV, AUC, F1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24" w:after="0"/>
              <w:ind w:left="25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10"/>
              </w:rPr>
              <w:t>+ Meta-Inference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6" w:after="0"/>
              <w:ind w:left="0" w:right="268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FFFFFF"/>
                <w:sz w:val="10"/>
              </w:rPr>
              <w:t>Pilot</w:t>
            </w:r>
          </w:p>
        </w:tc>
      </w:tr>
      <w:tr>
        <w:trPr>
          <w:trHeight w:hRule="exact" w:val="298"/>
        </w:trPr>
        <w:tc>
          <w:tcPr>
            <w:tcW w:type="dxa" w:w="1309"/>
            <w:vMerge/>
            <w:tcBorders/>
          </w:tcPr>
          <w:p/>
        </w:tc>
        <w:tc>
          <w:tcPr>
            <w:tcW w:type="dxa" w:w="1309"/>
            <w:vMerge/>
            <w:tcBorders/>
          </w:tcPr>
          <w:p/>
        </w:tc>
        <w:tc>
          <w:tcPr>
            <w:tcW w:type="dxa" w:w="1309"/>
            <w:vMerge/>
            <w:tcBorders/>
          </w:tcPr>
          <w:p/>
        </w:tc>
        <w:tc>
          <w:tcPr>
            <w:tcW w:type="dxa" w:w="1309"/>
            <w:vMerge/>
            <w:tcBorders/>
          </w:tcPr>
          <w:p/>
        </w:tc>
        <w:tc>
          <w:tcPr>
            <w:tcW w:type="dxa" w:w="1309"/>
            <w:vMerge/>
            <w:tcBorders/>
          </w:tcPr>
          <w:p/>
        </w:tc>
        <w:tc>
          <w:tcPr>
            <w:tcW w:type="dxa" w:w="1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6" w:after="0"/>
              <w:ind w:left="25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10"/>
              </w:rPr>
              <w:t>(Mixed Methods)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20" w:after="0"/>
              <w:ind w:left="0" w:right="252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FFFFFF"/>
                <w:sz w:val="10"/>
              </w:rPr>
              <w:t>Defer</w:t>
            </w:r>
          </w:p>
        </w:tc>
      </w:tr>
      <w:tr>
        <w:trPr>
          <w:trHeight w:hRule="exact" w:val="80"/>
        </w:trPr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4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10"/>
              </w:rPr>
              <w:t>Secondary Data</w:t>
            </w:r>
          </w:p>
        </w:tc>
        <w:tc>
          <w:tcPr>
            <w:tcW w:type="dxa" w:w="1309"/>
            <w:vMerge/>
            <w:tcBorders/>
          </w:tcPr>
          <w:p/>
        </w:tc>
        <w:tc>
          <w:tcPr>
            <w:tcW w:type="dxa" w:w="1309"/>
            <w:vMerge/>
            <w:tcBorders/>
          </w:tcPr>
          <w:p/>
        </w:tc>
        <w:tc>
          <w:tcPr>
            <w:tcW w:type="dxa" w:w="1309"/>
            <w:vMerge/>
            <w:tcBorders/>
          </w:tcPr>
          <w:p/>
        </w:tc>
        <w:tc>
          <w:tcPr>
            <w:tcW w:type="dxa" w:w="1309"/>
            <w:vMerge/>
            <w:tcBorders/>
          </w:tcPr>
          <w:p/>
        </w:tc>
        <w:tc>
          <w:tcPr>
            <w:tcW w:type="dxa" w:w="1309"/>
            <w:vMerge/>
            <w:tcBorders/>
          </w:tcPr>
          <w:p/>
        </w:tc>
        <w:tc>
          <w:tcPr>
            <w:tcW w:type="dxa" w:w="1309"/>
            <w:vMerge/>
            <w:tcBorders/>
          </w:tcPr>
          <w:p/>
        </w:tc>
      </w:tr>
      <w:tr>
        <w:trPr>
          <w:trHeight w:hRule="exact" w:val="194"/>
        </w:trPr>
        <w:tc>
          <w:tcPr>
            <w:tcW w:type="dxa" w:w="1309"/>
            <w:vMerge/>
            <w:tcBorders/>
          </w:tcPr>
          <w:p/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0"/>
              </w:rPr>
              <w:t>Design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0"/>
              </w:rPr>
              <w:t>+ Benchmark Data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0"/>
              </w:rPr>
              <w:t>+ Model Training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0"/>
              </w:rPr>
              <w:t>+ Ablation</w:t>
            </w:r>
          </w:p>
        </w:tc>
        <w:tc>
          <w:tcPr>
            <w:tcW w:type="dxa" w:w="1309"/>
            <w:vMerge/>
            <w:tcBorders/>
          </w:tcPr>
          <w:p/>
        </w:tc>
        <w:tc>
          <w:tcPr>
            <w:tcW w:type="dxa" w:w="130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88" w:lineRule="exact" w:before="110" w:after="0"/>
        <w:ind w:left="6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Figure 3.1.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Integrated Methodology Pipeline: Primary Data, Secondary EEG, and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Mixed-Methods Integration. The top strand traces primary qualitative data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(questionnaire design through reliability analysis); the bottom strand traces secondary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quantitative data (EEG pipeline through cross-validation). Both converge at the joint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display for mixed-methods meta-inference, producing the adopt/pilot/defer deployment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verdict.</w:t>
      </w:r>
    </w:p>
    <w:p>
      <w:pPr>
        <w:autoSpaceDN w:val="0"/>
        <w:autoSpaceDE w:val="0"/>
        <w:widowControl/>
        <w:spacing w:line="218" w:lineRule="exact" w:before="436" w:after="0"/>
        <w:ind w:left="6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Five-Stage Research Methodology: Gap to Decision Chain.</w:t>
      </w:r>
    </w:p>
    <w:p>
      <w:pPr>
        <w:autoSpaceDN w:val="0"/>
        <w:autoSpaceDE w:val="0"/>
        <w:widowControl/>
        <w:spacing w:line="218" w:lineRule="exact" w:before="226" w:after="0"/>
        <w:ind w:left="6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3.9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presents five-Stage Research Methodology: Gap to Decision Chain.</w:t>
      </w:r>
    </w:p>
    <w:p>
      <w:pPr>
        <w:autoSpaceDN w:val="0"/>
        <w:autoSpaceDE w:val="0"/>
        <w:widowControl/>
        <w:spacing w:line="240" w:lineRule="exact" w:before="292" w:after="194"/>
        <w:ind w:left="6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3.9.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Five-Stage Research Methodology: Gap to Decision Chain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146"/>
        <w:gridCol w:w="1146"/>
        <w:gridCol w:w="1146"/>
        <w:gridCol w:w="1146"/>
        <w:gridCol w:w="1146"/>
        <w:gridCol w:w="1146"/>
        <w:gridCol w:w="1146"/>
        <w:gridCol w:w="1146"/>
      </w:tblGrid>
      <w:tr>
        <w:trPr>
          <w:trHeight w:hRule="exact" w:val="366"/>
        </w:trPr>
        <w:tc>
          <w:tcPr>
            <w:tcW w:type="dxa" w:w="2560"/>
            <w:gridSpan w:val="2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StageStrand Gap</w:t>
            </w:r>
          </w:p>
        </w:tc>
        <w:tc>
          <w:tcPr>
            <w:tcW w:type="dxa" w:w="100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15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Obj.</w:t>
            </w:r>
          </w:p>
        </w:tc>
        <w:tc>
          <w:tcPr>
            <w:tcW w:type="dxa" w:w="152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7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Data</w:t>
            </w:r>
          </w:p>
        </w:tc>
        <w:tc>
          <w:tcPr>
            <w:tcW w:type="dxa" w:w="148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12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Analysis</w:t>
            </w:r>
          </w:p>
        </w:tc>
        <w:tc>
          <w:tcPr>
            <w:tcW w:type="dxa" w:w="860"/>
            <w:gridSpan w:val="2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Hyp.</w:t>
            </w:r>
          </w:p>
        </w:tc>
        <w:tc>
          <w:tcPr>
            <w:tcW w:type="dxa" w:w="1606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15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Decision</w:t>
            </w:r>
          </w:p>
        </w:tc>
      </w:tr>
      <w:tr>
        <w:trPr>
          <w:trHeight w:hRule="exact" w:val="282"/>
        </w:trPr>
        <w:tc>
          <w:tcPr>
            <w:tcW w:type="dxa" w:w="24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232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1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ProblemFragmented</w:t>
            </w:r>
          </w:p>
        </w:tc>
        <w:tc>
          <w:tcPr>
            <w:tcW w:type="dxa" w:w="100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15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Define</w:t>
            </w:r>
          </w:p>
        </w:tc>
        <w:tc>
          <w:tcPr>
            <w:tcW w:type="dxa" w:w="152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Literature,</w:t>
            </w:r>
          </w:p>
        </w:tc>
        <w:tc>
          <w:tcPr>
            <w:tcW w:type="dxa" w:w="148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Gap analysis,</w:t>
            </w:r>
          </w:p>
        </w:tc>
        <w:tc>
          <w:tcPr>
            <w:tcW w:type="dxa" w:w="68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Gap–</w:t>
            </w:r>
          </w:p>
        </w:tc>
        <w:tc>
          <w:tcPr>
            <w:tcW w:type="dxa" w:w="1786"/>
            <w:gridSpan w:val="2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33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Research spine</w:t>
            </w:r>
          </w:p>
        </w:tc>
      </w:tr>
      <w:tr>
        <w:trPr>
          <w:trHeight w:hRule="exact" w:val="240"/>
        </w:trPr>
        <w:tc>
          <w:tcPr>
            <w:tcW w:type="dxa" w:w="2560"/>
            <w:gridSpan w:val="2"/>
            <w:tcBorders/>
            <w:shd w:fill="f5f0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" w:after="0"/>
              <w:ind w:left="0" w:right="14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assessment; no</w:t>
            </w:r>
          </w:p>
        </w:tc>
        <w:tc>
          <w:tcPr>
            <w:tcW w:type="dxa" w:w="100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" w:after="0"/>
              <w:ind w:left="15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gaps, ob-</w:t>
            </w:r>
          </w:p>
        </w:tc>
        <w:tc>
          <w:tcPr>
            <w:tcW w:type="dxa" w:w="152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" w:after="0"/>
              <w:ind w:left="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workflow,</w:t>
            </w:r>
          </w:p>
        </w:tc>
        <w:tc>
          <w:tcPr>
            <w:tcW w:type="dxa" w:w="148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" w:after="0"/>
              <w:ind w:left="1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objective</w:t>
            </w:r>
          </w:p>
        </w:tc>
        <w:tc>
          <w:tcPr>
            <w:tcW w:type="dxa" w:w="2466"/>
            <w:gridSpan w:val="3"/>
            <w:tcBorders/>
            <w:shd w:fill="f5f0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" w:after="0"/>
              <w:ind w:left="2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obj</w:t>
            </w:r>
          </w:p>
        </w:tc>
      </w:tr>
      <w:tr>
        <w:trPr>
          <w:trHeight w:hRule="exact" w:val="240"/>
        </w:trPr>
        <w:tc>
          <w:tcPr>
            <w:tcW w:type="dxa" w:w="2560"/>
            <w:gridSpan w:val="2"/>
            <w:tcBorders/>
            <w:shd w:fill="f5f0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82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unified</w:t>
            </w:r>
          </w:p>
        </w:tc>
        <w:tc>
          <w:tcPr>
            <w:tcW w:type="dxa" w:w="100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jectives,</w:t>
            </w:r>
          </w:p>
        </w:tc>
        <w:tc>
          <w:tcPr>
            <w:tcW w:type="dxa" w:w="1520"/>
            <w:vMerge w:val="restart"/>
            <w:tcBorders/>
            <w:shd w:fill="f5f0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clinical context</w:t>
            </w:r>
          </w:p>
        </w:tc>
        <w:tc>
          <w:tcPr>
            <w:tcW w:type="dxa" w:w="1480"/>
            <w:vMerge w:val="restart"/>
            <w:tcBorders/>
            <w:shd w:fill="f5f0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1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mapping</w:t>
            </w:r>
          </w:p>
        </w:tc>
        <w:tc>
          <w:tcPr>
            <w:tcW w:type="dxa" w:w="2466"/>
            <w:gridSpan w:val="3"/>
            <w:vMerge w:val="restart"/>
            <w:tcBorders/>
            <w:shd w:fill="f5f0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2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chain</w:t>
            </w:r>
          </w:p>
        </w:tc>
      </w:tr>
      <w:tr>
        <w:trPr>
          <w:trHeight w:hRule="exact" w:val="264"/>
        </w:trPr>
        <w:tc>
          <w:tcPr>
            <w:tcW w:type="dxa" w:w="2560"/>
            <w:gridSpan w:val="2"/>
            <w:tcBorders/>
            <w:shd w:fill="f5f0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" w:after="0"/>
              <w:ind w:left="0" w:right="50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framework</w:t>
            </w:r>
          </w:p>
        </w:tc>
        <w:tc>
          <w:tcPr>
            <w:tcW w:type="dxa" w:w="100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" w:after="0"/>
              <w:ind w:left="15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RQs</w:t>
            </w:r>
          </w:p>
        </w:tc>
        <w:tc>
          <w:tcPr>
            <w:tcW w:type="dxa" w:w="1146"/>
            <w:vMerge/>
            <w:tcBorders/>
          </w:tcPr>
          <w:p/>
        </w:tc>
        <w:tc>
          <w:tcPr>
            <w:tcW w:type="dxa" w:w="1146"/>
            <w:vMerge/>
            <w:tcBorders/>
          </w:tcPr>
          <w:p/>
        </w:tc>
        <w:tc>
          <w:tcPr>
            <w:tcW w:type="dxa" w:w="3438"/>
            <w:gridSpan w:val="3"/>
            <w:vMerge/>
            <w:tcBorders/>
          </w:tcPr>
          <w:p/>
        </w:tc>
      </w:tr>
      <w:tr>
        <w:trPr>
          <w:trHeight w:hRule="exact" w:val="336"/>
        </w:trPr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1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PrimaryWeak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Collect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Questionnaires,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1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Descriptive,</w:t>
            </w:r>
          </w:p>
        </w:tc>
        <w:tc>
          <w:tcPr>
            <w:tcW w:type="dxa" w:w="246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2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Structured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Human layer</w:t>
            </w:r>
          </w:p>
        </w:tc>
      </w:tr>
      <w:tr>
        <w:trPr>
          <w:trHeight w:hRule="exact" w:val="240"/>
        </w:trPr>
        <w:tc>
          <w:tcPr>
            <w:tcW w:type="dxa" w:w="2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38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onboarding;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human-</w:t>
            </w:r>
          </w:p>
        </w:tc>
        <w:tc>
          <w:tcPr>
            <w:tcW w:type="dxa" w:w="1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scales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reliability,</w:t>
            </w:r>
          </w:p>
        </w:tc>
        <w:tc>
          <w:tcPr>
            <w:tcW w:type="dxa" w:w="2466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2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data</w:t>
            </w:r>
          </w:p>
        </w:tc>
      </w:tr>
      <w:tr>
        <w:trPr>
          <w:trHeight w:hRule="exact" w:val="240"/>
        </w:trPr>
        <w:tc>
          <w:tcPr>
            <w:tcW w:type="dxa" w:w="2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8" w:after="0"/>
              <w:ind w:left="0" w:right="101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poor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centred</w:t>
            </w:r>
          </w:p>
        </w:tc>
        <w:tc>
          <w:tcPr>
            <w:tcW w:type="dxa" w:w="1146"/>
            <w:vMerge/>
            <w:tcBorders/>
          </w:tcPr>
          <w:p/>
        </w:tc>
        <w:tc>
          <w:tcPr>
            <w:tcW w:type="dxa" w:w="1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8" w:after="0"/>
              <w:ind w:left="1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thematic</w:t>
            </w:r>
          </w:p>
        </w:tc>
        <w:tc>
          <w:tcPr>
            <w:tcW w:type="dxa" w:w="3438"/>
            <w:gridSpan w:val="3"/>
            <w:vMerge/>
            <w:tcBorders/>
          </w:tcPr>
          <w:p/>
        </w:tc>
      </w:tr>
      <w:tr>
        <w:trPr>
          <w:trHeight w:hRule="exact" w:val="246"/>
        </w:trPr>
        <w:tc>
          <w:tcPr>
            <w:tcW w:type="dxa" w:w="2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40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behavioural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evidence</w:t>
            </w:r>
          </w:p>
        </w:tc>
        <w:tc>
          <w:tcPr>
            <w:tcW w:type="dxa" w:w="1146"/>
            <w:vMerge/>
            <w:tcBorders/>
          </w:tcPr>
          <w:p/>
        </w:tc>
        <w:tc>
          <w:tcPr>
            <w:tcW w:type="dxa" w:w="1146"/>
            <w:vMerge/>
            <w:tcBorders/>
          </w:tcPr>
          <w:p/>
        </w:tc>
        <w:tc>
          <w:tcPr>
            <w:tcW w:type="dxa" w:w="3438"/>
            <w:gridSpan w:val="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0" w:lineRule="exact" w:before="8" w:after="148"/>
        <w:ind w:left="1206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capture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46"/>
        <w:gridCol w:w="1146"/>
        <w:gridCol w:w="1146"/>
        <w:gridCol w:w="1146"/>
        <w:gridCol w:w="1146"/>
        <w:gridCol w:w="1146"/>
        <w:gridCol w:w="1146"/>
        <w:gridCol w:w="1146"/>
      </w:tblGrid>
      <w:tr>
        <w:trPr>
          <w:trHeight w:hRule="exact" w:val="226"/>
        </w:trPr>
        <w:tc>
          <w:tcPr>
            <w:tcW w:type="dxa" w:w="300"/>
            <w:vMerge w:val="restart"/>
            <w:tcBorders/>
            <w:shd w:fill="f5f0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740"/>
            <w:vMerge w:val="restart"/>
            <w:tcBorders/>
            <w:shd w:fill="f5f0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EEG</w:t>
            </w:r>
          </w:p>
        </w:tc>
        <w:tc>
          <w:tcPr>
            <w:tcW w:type="dxa" w:w="166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EEG silos; weak</w:t>
            </w:r>
          </w:p>
        </w:tc>
        <w:tc>
          <w:tcPr>
            <w:tcW w:type="dxa" w:w="8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Test</w:t>
            </w:r>
          </w:p>
        </w:tc>
        <w:tc>
          <w:tcPr>
            <w:tcW w:type="dxa" w:w="150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EEG signals,</w:t>
            </w:r>
          </w:p>
        </w:tc>
        <w:tc>
          <w:tcPr>
            <w:tcW w:type="dxa" w:w="152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CV/LOSO,</w:t>
            </w:r>
          </w:p>
        </w:tc>
        <w:tc>
          <w:tcPr>
            <w:tcW w:type="dxa" w:w="98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ASD-</w:t>
            </w:r>
          </w:p>
        </w:tc>
        <w:tc>
          <w:tcPr>
            <w:tcW w:type="dxa" w:w="1606"/>
            <w:vMerge w:val="restart"/>
            <w:tcBorders/>
            <w:shd w:fill="f5f0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Tech viable</w:t>
            </w:r>
          </w:p>
        </w:tc>
      </w:tr>
      <w:tr>
        <w:trPr>
          <w:trHeight w:hRule="exact" w:val="240"/>
        </w:trPr>
        <w:tc>
          <w:tcPr>
            <w:tcW w:type="dxa" w:w="1146"/>
            <w:vMerge/>
            <w:tcBorders/>
          </w:tcPr>
          <w:p/>
        </w:tc>
        <w:tc>
          <w:tcPr>
            <w:tcW w:type="dxa" w:w="1146"/>
            <w:vMerge/>
            <w:tcBorders/>
          </w:tcPr>
          <w:p/>
        </w:tc>
        <w:tc>
          <w:tcPr>
            <w:tcW w:type="dxa" w:w="1660"/>
            <w:vMerge w:val="restart"/>
            <w:tcBorders/>
            <w:shd w:fill="f5f0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" w:after="0"/>
              <w:ind w:left="1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benchmarks</w:t>
            </w:r>
          </w:p>
        </w:tc>
        <w:tc>
          <w:tcPr>
            <w:tcW w:type="dxa" w:w="8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" w:after="0"/>
              <w:ind w:left="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perfor-</w:t>
            </w:r>
          </w:p>
        </w:tc>
        <w:tc>
          <w:tcPr>
            <w:tcW w:type="dxa" w:w="1500"/>
            <w:vMerge w:val="restart"/>
            <w:tcBorders/>
            <w:shd w:fill="f5f0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" w:after="0"/>
              <w:ind w:left="15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features</w:t>
            </w:r>
          </w:p>
        </w:tc>
        <w:tc>
          <w:tcPr>
            <w:tcW w:type="dxa" w:w="152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ROC/AUC,</w:t>
            </w:r>
          </w:p>
        </w:tc>
        <w:tc>
          <w:tcPr>
            <w:tcW w:type="dxa" w:w="98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" w:after="0"/>
              <w:ind w:left="0" w:right="6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focused</w:t>
            </w:r>
          </w:p>
        </w:tc>
        <w:tc>
          <w:tcPr>
            <w:tcW w:type="dxa" w:w="1146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1146"/>
            <w:vMerge/>
            <w:tcBorders/>
          </w:tcPr>
          <w:p/>
        </w:tc>
        <w:tc>
          <w:tcPr>
            <w:tcW w:type="dxa" w:w="1146"/>
            <w:vMerge/>
            <w:tcBorders/>
          </w:tcPr>
          <w:p/>
        </w:tc>
        <w:tc>
          <w:tcPr>
            <w:tcW w:type="dxa" w:w="1146"/>
            <w:vMerge/>
            <w:tcBorders/>
          </w:tcPr>
          <w:p/>
        </w:tc>
        <w:tc>
          <w:tcPr>
            <w:tcW w:type="dxa" w:w="8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mance,</w:t>
            </w:r>
          </w:p>
        </w:tc>
        <w:tc>
          <w:tcPr>
            <w:tcW w:type="dxa" w:w="1146"/>
            <w:vMerge/>
            <w:tcBorders/>
          </w:tcPr>
          <w:p/>
        </w:tc>
        <w:tc>
          <w:tcPr>
            <w:tcW w:type="dxa" w:w="1520"/>
            <w:vMerge w:val="restart"/>
            <w:tcBorders/>
            <w:shd w:fill="f5f0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2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XAI</w:t>
            </w:r>
          </w:p>
        </w:tc>
        <w:tc>
          <w:tcPr>
            <w:tcW w:type="dxa" w:w="98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accu-</w:t>
            </w:r>
          </w:p>
        </w:tc>
        <w:tc>
          <w:tcPr>
            <w:tcW w:type="dxa" w:w="1146"/>
            <w:vMerge/>
            <w:tcBorders/>
          </w:tcPr>
          <w:p/>
        </w:tc>
      </w:tr>
      <w:tr>
        <w:trPr>
          <w:trHeight w:hRule="exact" w:val="238"/>
        </w:trPr>
        <w:tc>
          <w:tcPr>
            <w:tcW w:type="dxa" w:w="1146"/>
            <w:vMerge/>
            <w:tcBorders/>
          </w:tcPr>
          <w:p/>
        </w:tc>
        <w:tc>
          <w:tcPr>
            <w:tcW w:type="dxa" w:w="1146"/>
            <w:vMerge/>
            <w:tcBorders/>
          </w:tcPr>
          <w:p/>
        </w:tc>
        <w:tc>
          <w:tcPr>
            <w:tcW w:type="dxa" w:w="1146"/>
            <w:vMerge/>
            <w:tcBorders/>
          </w:tcPr>
          <w:p/>
        </w:tc>
        <w:tc>
          <w:tcPr>
            <w:tcW w:type="dxa" w:w="8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robust-</w:t>
            </w:r>
          </w:p>
        </w:tc>
        <w:tc>
          <w:tcPr>
            <w:tcW w:type="dxa" w:w="1146"/>
            <w:vMerge/>
            <w:tcBorders/>
          </w:tcPr>
          <w:p/>
        </w:tc>
        <w:tc>
          <w:tcPr>
            <w:tcW w:type="dxa" w:w="1146"/>
            <w:vMerge/>
            <w:tcBorders/>
          </w:tcPr>
          <w:p/>
        </w:tc>
        <w:tc>
          <w:tcPr>
            <w:tcW w:type="dxa" w:w="98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racy</w:t>
            </w:r>
          </w:p>
        </w:tc>
        <w:tc>
          <w:tcPr>
            <w:tcW w:type="dxa" w:w="114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309"/>
        <w:gridCol w:w="1309"/>
        <w:gridCol w:w="1309"/>
        <w:gridCol w:w="1309"/>
        <w:gridCol w:w="1309"/>
        <w:gridCol w:w="1309"/>
        <w:gridCol w:w="1309"/>
      </w:tblGrid>
      <w:tr>
        <w:trPr>
          <w:trHeight w:hRule="exact" w:val="282"/>
        </w:trPr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Mixed</w:t>
            </w:r>
          </w:p>
        </w:tc>
        <w:tc>
          <w:tcPr>
            <w:tcW w:type="dxa" w:w="1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Tech and human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ness</w:t>
            </w:r>
          </w:p>
        </w:tc>
        <w:tc>
          <w:tcPr>
            <w:tcW w:type="dxa" w:w="1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9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Stages 2–3,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Joint display,</w:t>
            </w:r>
          </w:p>
        </w:tc>
        <w:tc>
          <w:tcPr>
            <w:tcW w:type="dxa" w:w="2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Convergence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Meaningful</w:t>
            </w:r>
          </w:p>
        </w:tc>
      </w:tr>
      <w:tr>
        <w:trPr>
          <w:trHeight w:hRule="exact" w:val="300"/>
        </w:trPr>
        <w:tc>
          <w:tcPr>
            <w:tcW w:type="dxa" w:w="1309"/>
            <w:vMerge/>
            <w:tcBorders/>
          </w:tcPr>
          <w:p/>
        </w:tc>
        <w:tc>
          <w:tcPr>
            <w:tcW w:type="dxa" w:w="1309"/>
            <w:vMerge/>
            <w:tcBorders/>
          </w:tcPr>
          <w:p/>
        </w:tc>
        <w:tc>
          <w:tcPr>
            <w:tcW w:type="dxa" w:w="1309"/>
            <w:vMerge/>
            <w:tcBorders/>
          </w:tcPr>
          <w:p/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Combine</w:t>
            </w:r>
          </w:p>
        </w:tc>
        <w:tc>
          <w:tcPr>
            <w:tcW w:type="dxa" w:w="1309"/>
            <w:vMerge/>
            <w:tcBorders/>
          </w:tcPr>
          <w:p/>
        </w:tc>
        <w:tc>
          <w:tcPr>
            <w:tcW w:type="dxa" w:w="1309"/>
            <w:vMerge/>
            <w:tcBorders/>
          </w:tcPr>
          <w:p/>
        </w:tc>
        <w:tc>
          <w:tcPr>
            <w:tcW w:type="dxa" w:w="1309"/>
            <w:vMerge/>
            <w:tcBorders/>
          </w:tcPr>
          <w:p/>
        </w:tc>
      </w:tr>
      <w:tr>
        <w:trPr>
          <w:trHeight w:hRule="exact" w:val="252"/>
        </w:trPr>
        <w:tc>
          <w:tcPr>
            <w:tcW w:type="dxa" w:w="1309"/>
            <w:vMerge/>
            <w:tcBorders/>
          </w:tcPr>
          <w:p/>
        </w:tc>
        <w:tc>
          <w:tcPr>
            <w:tcW w:type="dxa" w:w="1309"/>
            <w:vMerge/>
            <w:tcBorders/>
          </w:tcPr>
          <w:p/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rarely integrated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primary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" w:after="0"/>
              <w:ind w:left="9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expert review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triangulation</w:t>
            </w:r>
          </w:p>
        </w:tc>
        <w:tc>
          <w:tcPr>
            <w:tcW w:type="dxa" w:w="130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0" w:lineRule="exact" w:before="0" w:after="148"/>
        <w:ind w:left="2778" w:right="5904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and 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0"/>
        </w:rPr>
        <w:t>EEG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28"/>
        <w:gridCol w:w="1528"/>
        <w:gridCol w:w="1528"/>
        <w:gridCol w:w="1528"/>
        <w:gridCol w:w="1528"/>
        <w:gridCol w:w="1528"/>
      </w:tblGrid>
      <w:tr>
        <w:trPr>
          <w:trHeight w:hRule="exact" w:val="220"/>
        </w:trPr>
        <w:tc>
          <w:tcPr>
            <w:tcW w:type="dxa" w:w="300"/>
            <w:vMerge w:val="restart"/>
            <w:tcBorders/>
            <w:shd w:fill="f5f0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23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DecisionStudies stop at</w:t>
            </w:r>
          </w:p>
        </w:tc>
        <w:tc>
          <w:tcPr>
            <w:tcW w:type="dxa" w:w="100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3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Translate</w:t>
            </w:r>
          </w:p>
        </w:tc>
        <w:tc>
          <w:tcPr>
            <w:tcW w:type="dxa" w:w="130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5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All KPIs,</w:t>
            </w:r>
          </w:p>
        </w:tc>
        <w:tc>
          <w:tcPr>
            <w:tcW w:type="dxa" w:w="176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3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Threshold</w:t>
            </w:r>
          </w:p>
        </w:tc>
        <w:tc>
          <w:tcPr>
            <w:tcW w:type="dxa" w:w="2446"/>
            <w:vMerge w:val="restart"/>
            <w:tcBorders/>
            <w:shd w:fill="f5f0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3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Adopt/defer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Deployment</w:t>
            </w:r>
          </w:p>
        </w:tc>
      </w:tr>
      <w:tr>
        <w:trPr>
          <w:trHeight w:hRule="exact" w:val="246"/>
        </w:trPr>
        <w:tc>
          <w:tcPr>
            <w:tcW w:type="dxa" w:w="1528"/>
            <w:vMerge/>
            <w:tcBorders/>
          </w:tcPr>
          <w:p/>
        </w:tc>
        <w:tc>
          <w:tcPr>
            <w:tcW w:type="dxa" w:w="23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results</w:t>
            </w:r>
          </w:p>
        </w:tc>
        <w:tc>
          <w:tcPr>
            <w:tcW w:type="dxa" w:w="100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8" w:after="0"/>
              <w:ind w:left="13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to</w:t>
            </w:r>
          </w:p>
        </w:tc>
        <w:tc>
          <w:tcPr>
            <w:tcW w:type="dxa" w:w="130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8" w:after="0"/>
              <w:ind w:left="5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governance</w:t>
            </w:r>
          </w:p>
        </w:tc>
        <w:tc>
          <w:tcPr>
            <w:tcW w:type="dxa" w:w="176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8" w:after="0"/>
              <w:ind w:left="3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matrix, scoring</w:t>
            </w:r>
          </w:p>
        </w:tc>
        <w:tc>
          <w:tcPr>
            <w:tcW w:type="dxa" w:w="152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9166"/>
      </w:tblGrid>
      <w:tr>
        <w:trPr>
          <w:trHeight w:hRule="exact" w:val="304"/>
        </w:trPr>
        <w:tc>
          <w:tcPr>
            <w:tcW w:type="dxa" w:w="9026"/>
            <w:tcBorders>
              <w:bottom w:sz="9.600000000000364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478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adopt/pilot/defer</w:t>
            </w:r>
          </w:p>
        </w:tc>
      </w:tr>
    </w:tbl>
    <w:p>
      <w:pPr>
        <w:autoSpaceDN w:val="0"/>
        <w:autoSpaceDE w:val="0"/>
        <w:widowControl/>
        <w:spacing w:line="222" w:lineRule="exact" w:before="404" w:after="0"/>
        <w:ind w:left="0" w:right="0" w:firstLine="0"/>
        <w:jc w:val="center"/>
      </w:pPr>
      <w:r>
        <w:rPr>
          <w:rFonts w:ascii="LMRoman10" w:hAnsi="LMRoman10" w:eastAsia="LMRoman10"/>
          <w:b/>
          <w:i w:val="0"/>
          <w:color w:val="000000"/>
          <w:sz w:val="22"/>
        </w:rPr>
        <w:t>Five-Stage Methodology Summary: Data, Analysis, and....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3.10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below presents</w:t>
      </w:r>
    </w:p>
    <w:p>
      <w:pPr>
        <w:autoSpaceDN w:val="0"/>
        <w:autoSpaceDE w:val="0"/>
        <w:widowControl/>
        <w:spacing w:line="218" w:lineRule="exact" w:before="226" w:after="0"/>
        <w:ind w:left="6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the detailed analysis.</w:t>
      </w:r>
    </w:p>
    <w:p>
      <w:pPr>
        <w:sectPr>
          <w:pgSz w:w="11906" w:h="16838"/>
          <w:pgMar w:top="360" w:right="1360" w:bottom="1440" w:left="13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153</w:t>
      </w:r>
    </w:p>
    <w:p>
      <w:pPr>
        <w:autoSpaceDN w:val="0"/>
        <w:autoSpaceDE w:val="0"/>
        <w:widowControl/>
        <w:spacing w:line="240" w:lineRule="exact" w:before="668" w:after="194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3.10.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Five-Stage Methodology Summary: Data, Analysis, and Output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604"/>
        </w:trPr>
        <w:tc>
          <w:tcPr>
            <w:tcW w:type="dxa" w:w="1040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4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Stage</w:t>
            </w:r>
          </w:p>
        </w:tc>
        <w:tc>
          <w:tcPr>
            <w:tcW w:type="dxa" w:w="2460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4" w:after="0"/>
              <w:ind w:left="214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Main Data</w:t>
            </w:r>
          </w:p>
        </w:tc>
        <w:tc>
          <w:tcPr>
            <w:tcW w:type="dxa" w:w="2880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4" w:after="0"/>
              <w:ind w:left="384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Main Analysis</w:t>
            </w:r>
          </w:p>
        </w:tc>
        <w:tc>
          <w:tcPr>
            <w:tcW w:type="dxa" w:w="2646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4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Main Output</w:t>
            </w:r>
          </w:p>
        </w:tc>
      </w:tr>
      <w:tr>
        <w:trPr>
          <w:trHeight w:hRule="exact" w:val="566"/>
        </w:trPr>
        <w:tc>
          <w:tcPr>
            <w:tcW w:type="dxa" w:w="104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4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1.</w:t>
            </w:r>
          </w:p>
        </w:tc>
        <w:tc>
          <w:tcPr>
            <w:tcW w:type="dxa" w:w="246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4" w:after="0"/>
              <w:ind w:left="21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Literature, theory,</w:t>
            </w:r>
          </w:p>
        </w:tc>
        <w:tc>
          <w:tcPr>
            <w:tcW w:type="dxa" w:w="288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4" w:after="0"/>
              <w:ind w:left="38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Gap analysis, objective</w:t>
            </w:r>
          </w:p>
        </w:tc>
        <w:tc>
          <w:tcPr>
            <w:tcW w:type="dxa" w:w="2646"/>
            <w:vMerge w:val="restart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4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Research model</w:t>
            </w:r>
          </w:p>
        </w:tc>
      </w:tr>
      <w:tr>
        <w:trPr>
          <w:trHeight w:hRule="exact" w:val="430"/>
        </w:trPr>
        <w:tc>
          <w:tcPr>
            <w:tcW w:type="dxa" w:w="1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Problem</w:t>
            </w:r>
          </w:p>
        </w:tc>
        <w:tc>
          <w:tcPr>
            <w:tcW w:type="dxa" w:w="2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21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workflow context</w:t>
            </w:r>
          </w:p>
        </w:tc>
        <w:tc>
          <w:tcPr>
            <w:tcW w:type="dxa" w:w="2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38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mapping</w:t>
            </w:r>
          </w:p>
        </w:tc>
        <w:tc>
          <w:tcPr>
            <w:tcW w:type="dxa" w:w="2256"/>
            <w:vMerge/>
            <w:tcBorders>
              <w:top w:sz="3.984800100326538" w:val="single" w:color="#00007F"/>
            </w:tcBorders>
          </w:tcPr>
          <w:p/>
        </w:tc>
      </w:tr>
    </w:tbl>
    <w:p>
      <w:pPr>
        <w:autoSpaceDN w:val="0"/>
        <w:autoSpaceDE w:val="0"/>
        <w:widowControl/>
        <w:spacing w:line="10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392"/>
        </w:trPr>
        <w:tc>
          <w:tcPr>
            <w:tcW w:type="dxa" w:w="1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6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Frame</w:t>
            </w:r>
          </w:p>
        </w:tc>
        <w:tc>
          <w:tcPr>
            <w:tcW w:type="dxa" w:w="260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4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766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00"/>
        </w:trPr>
        <w:tc>
          <w:tcPr>
            <w:tcW w:type="dxa" w:w="1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2. Primary</w:t>
            </w:r>
          </w:p>
        </w:tc>
        <w:tc>
          <w:tcPr>
            <w:tcW w:type="dxa" w:w="2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Questionnaires, ratings,</w:t>
            </w:r>
          </w:p>
        </w:tc>
        <w:tc>
          <w:tcPr>
            <w:tcW w:type="dxa" w:w="2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6" w:after="0"/>
              <w:ind w:left="10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Descriptive stats,</w:t>
            </w:r>
          </w:p>
        </w:tc>
        <w:tc>
          <w:tcPr>
            <w:tcW w:type="dxa" w:w="276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Primary-data evidence</w:t>
            </w:r>
          </w:p>
        </w:tc>
      </w:tr>
      <w:tr>
        <w:trPr>
          <w:trHeight w:hRule="exact" w:val="424"/>
        </w:trPr>
        <w:tc>
          <w:tcPr>
            <w:tcW w:type="dxa" w:w="1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4" w:after="0"/>
              <w:ind w:left="6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Data</w:t>
            </w:r>
          </w:p>
        </w:tc>
        <w:tc>
          <w:tcPr>
            <w:tcW w:type="dxa" w:w="2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4" w:after="0"/>
              <w:ind w:left="7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open-ended responses</w:t>
            </w:r>
          </w:p>
        </w:tc>
        <w:tc>
          <w:tcPr>
            <w:tcW w:type="dxa" w:w="2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reliability, correlation,</w:t>
            </w:r>
          </w:p>
        </w:tc>
        <w:tc>
          <w:tcPr>
            <w:tcW w:type="dxa" w:w="225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8" w:lineRule="exact" w:before="180" w:after="92"/>
        <w:ind w:left="0" w:right="4936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thematic coding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506"/>
        </w:trPr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6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3.</w:t>
            </w:r>
          </w:p>
        </w:tc>
        <w:tc>
          <w:tcPr>
            <w:tcW w:type="dxa" w:w="258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2580"/>
            </w:tblGrid>
            <w:tr>
              <w:trPr>
                <w:trHeight w:hRule="exact" w:val="426"/>
              </w:trPr>
              <w:tc>
                <w:tcPr>
                  <w:tcW w:type="dxa" w:w="2440"/>
                  <w:tcBorders/>
                  <w:shd w:fill="f5f0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exact" w:before="148" w:after="0"/>
                    <w:ind w:left="0" w:right="0" w:firstLine="0"/>
                    <w:jc w:val="center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EEG signals, features,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16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Benchmarking,</w:t>
            </w:r>
          </w:p>
        </w:tc>
        <w:tc>
          <w:tcPr>
            <w:tcW w:type="dxa" w:w="26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9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Secondary-data</w:t>
            </w:r>
          </w:p>
        </w:tc>
      </w:tr>
      <w:tr>
        <w:trPr>
          <w:trHeight w:hRule="exact" w:val="460"/>
        </w:trPr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Secondary</w:t>
            </w:r>
          </w:p>
        </w:tc>
        <w:tc>
          <w:tcPr>
            <w:tcW w:type="dxa" w:w="25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0" w:after="0"/>
              <w:ind w:left="11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model outputs</w:t>
            </w:r>
          </w:p>
        </w:tc>
        <w:tc>
          <w:tcPr>
            <w:tcW w:type="dxa" w:w="2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0" w:after="0"/>
              <w:ind w:left="16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CV/LOSO, ROC/AUC,</w:t>
            </w:r>
          </w:p>
        </w:tc>
        <w:tc>
          <w:tcPr>
            <w:tcW w:type="dxa" w:w="266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0" w:after="0"/>
              <w:ind w:left="9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evidence</w:t>
            </w:r>
          </w:p>
        </w:tc>
      </w:tr>
      <w:tr>
        <w:trPr>
          <w:trHeight w:hRule="exact" w:val="468"/>
        </w:trPr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8" w:after="0"/>
              <w:ind w:left="6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EEG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8" w:after="0"/>
              <w:ind w:left="16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robustness, XAI</w:t>
            </w:r>
          </w:p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492"/>
        </w:trPr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6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4. Mixed</w:t>
            </w:r>
          </w:p>
        </w:tc>
        <w:tc>
          <w:tcPr>
            <w:tcW w:type="dxa" w:w="2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Outputs from Stages 2</w:t>
            </w:r>
          </w:p>
        </w:tc>
        <w:tc>
          <w:tcPr>
            <w:tcW w:type="dxa" w:w="2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16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Joint display,</w:t>
            </w:r>
          </w:p>
        </w:tc>
        <w:tc>
          <w:tcPr>
            <w:tcW w:type="dxa" w:w="266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9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Integrated evidence</w:t>
            </w:r>
          </w:p>
        </w:tc>
      </w:tr>
      <w:tr>
        <w:trPr>
          <w:trHeight w:hRule="exact" w:val="432"/>
        </w:trPr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4" w:after="0"/>
              <w:ind w:left="6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Integr.</w:t>
            </w:r>
          </w:p>
        </w:tc>
        <w:tc>
          <w:tcPr>
            <w:tcW w:type="dxa" w:w="2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4" w:after="0"/>
              <w:ind w:left="11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and 3</w:t>
            </w:r>
          </w:p>
        </w:tc>
        <w:tc>
          <w:tcPr>
            <w:tcW w:type="dxa" w:w="2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4" w:after="0"/>
              <w:ind w:left="16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triangulation, meta-</w:t>
            </w:r>
          </w:p>
        </w:tc>
        <w:tc>
          <w:tcPr>
            <w:tcW w:type="dxa" w:w="225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exact" w:before="180" w:after="90"/>
        <w:ind w:left="0" w:right="5678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inference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498"/>
        </w:trPr>
        <w:tc>
          <w:tcPr>
            <w:tcW w:type="dxa" w:w="10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8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5.</w:t>
            </w:r>
          </w:p>
        </w:tc>
        <w:tc>
          <w:tcPr>
            <w:tcW w:type="dxa" w:w="2560"/>
            <w:vMerge w:val="restart"/>
            <w:tcBorders>
              <w:bottom w:sz="9.599999999999909" w:val="single" w:color="#00007F"/>
            </w:tcBorders>
            <w:shd w:fill="f5f0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KPIs from all stages</w:t>
            </w:r>
          </w:p>
        </w:tc>
        <w:tc>
          <w:tcPr>
            <w:tcW w:type="dxa" w:w="276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8" w:after="0"/>
              <w:ind w:left="28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Threshold matrix,</w:t>
            </w:r>
          </w:p>
        </w:tc>
        <w:tc>
          <w:tcPr>
            <w:tcW w:type="dxa" w:w="2666"/>
            <w:vMerge w:val="restart"/>
            <w:tcBorders>
              <w:bottom w:sz="9.599999999999909" w:val="single" w:color="#00007F"/>
            </w:tcBorders>
            <w:shd w:fill="f5f0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Final recommendation</w:t>
            </w:r>
          </w:p>
        </w:tc>
      </w:tr>
      <w:tr>
        <w:trPr>
          <w:trHeight w:hRule="exact" w:val="512"/>
        </w:trPr>
        <w:tc>
          <w:tcPr>
            <w:tcW w:type="dxa" w:w="1040"/>
            <w:tcBorders>
              <w:bottom w:sz="9.599999999999909" w:val="single" w:color="#00007F"/>
            </w:tcBorders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8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Decision</w:t>
            </w:r>
          </w:p>
        </w:tc>
        <w:tc>
          <w:tcPr>
            <w:tcW w:type="dxa" w:w="2256"/>
            <w:vMerge/>
            <w:tcBorders>
              <w:bottom w:sz="9.599999999999909" w:val="single" w:color="#00007F"/>
            </w:tcBorders>
          </w:tcPr>
          <w:p/>
        </w:tc>
        <w:tc>
          <w:tcPr>
            <w:tcW w:type="dxa" w:w="2760"/>
            <w:tcBorders>
              <w:bottom w:sz="9.599999999999909" w:val="single" w:color="#00007F"/>
            </w:tcBorders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8" w:after="0"/>
              <w:ind w:left="28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adopt/pilot/defer logic</w:t>
            </w:r>
          </w:p>
        </w:tc>
        <w:tc>
          <w:tcPr>
            <w:tcW w:type="dxa" w:w="2256"/>
            <w:vMerge/>
            <w:tcBorders>
              <w:bottom w:sz="9.599999999999909" w:val="single" w:color="#00007F"/>
            </w:tcBorders>
          </w:tcPr>
          <w:p/>
        </w:tc>
      </w:tr>
    </w:tbl>
    <w:p>
      <w:pPr>
        <w:autoSpaceDN w:val="0"/>
        <w:autoSpaceDE w:val="0"/>
        <w:widowControl/>
        <w:spacing w:line="218" w:lineRule="exact" w:before="446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3.11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provides the definitive research logic chain for this dissertation, mapping all fifteen</w:t>
      </w:r>
    </w:p>
    <w:p>
      <w:pPr>
        <w:autoSpaceDN w:val="0"/>
        <w:autoSpaceDE w:val="0"/>
        <w:widowControl/>
        <w:spacing w:line="218" w:lineRule="exact" w:before="230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identified research gaps through their corresponding objectives, data sources, methods, outputs,</w:t>
      </w:r>
    </w:p>
    <w:p>
      <w:pPr>
        <w:autoSpaceDN w:val="0"/>
        <w:autoSpaceDE w:val="0"/>
        <w:widowControl/>
        <w:spacing w:line="218" w:lineRule="exact" w:before="230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KPIs, and decision implications.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154</w:t>
      </w:r>
    </w:p>
    <w:p>
      <w:pPr>
        <w:autoSpaceDN w:val="0"/>
        <w:autoSpaceDE w:val="0"/>
        <w:widowControl/>
        <w:spacing w:line="200" w:lineRule="exact" w:before="616" w:after="116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0"/>
        </w:rPr>
        <w:t>Thesis-Ready Master Table: Research Gap to Decision Use.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>
        <w:trPr>
          <w:trHeight w:hRule="exact" w:val="654"/>
        </w:trPr>
        <w:tc>
          <w:tcPr>
            <w:tcW w:type="dxa" w:w="9086"/>
            <w:gridSpan w:val="8"/>
            <w:tcBorders>
              <w:bottom w:sz="9.600000000000023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086"/>
            </w:tblGrid>
            <w:tr>
              <w:trPr>
                <w:trHeight w:hRule="exact" w:val="622"/>
              </w:trPr>
              <w:tc>
                <w:tcPr>
                  <w:tcW w:type="dxa" w:w="9078"/>
                  <w:tcBorders/>
                  <w:shd w:fill="f5f0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08" w:after="0"/>
                    <w:ind w:left="26" w:right="0" w:firstLine="0"/>
                    <w:jc w:val="left"/>
                  </w:pPr>
                  <w:r>
                    <w:rPr>
                      <w:rFonts w:ascii="LMRoman12" w:hAnsi="LMRoman12" w:eastAsia="LMRoman12"/>
                      <w:b/>
                      <w:i w:val="0"/>
                      <w:color w:val="000080"/>
                      <w:sz w:val="24"/>
                    </w:rPr>
                    <w:t>Table 3.11.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 xml:space="preserve"> Thesis-Ready Master Table: Research Gap to Decision Use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522"/>
        </w:trPr>
        <w:tc>
          <w:tcPr>
            <w:tcW w:type="dxa" w:w="820"/>
            <w:tcBorders>
              <w:top w:sz="9.600000000000023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Gap</w:t>
            </w:r>
          </w:p>
        </w:tc>
        <w:tc>
          <w:tcPr>
            <w:tcW w:type="dxa" w:w="1680"/>
            <w:tcBorders>
              <w:top w:sz="9.600000000000023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21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Objective</w:t>
            </w:r>
          </w:p>
        </w:tc>
        <w:tc>
          <w:tcPr>
            <w:tcW w:type="dxa" w:w="860"/>
            <w:tcBorders>
              <w:top w:sz="9.600000000000023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Data</w:t>
            </w:r>
          </w:p>
        </w:tc>
        <w:tc>
          <w:tcPr>
            <w:tcW w:type="dxa" w:w="1620"/>
            <w:tcBorders>
              <w:top w:sz="9.600000000000023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7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Method</w:t>
            </w:r>
          </w:p>
        </w:tc>
        <w:tc>
          <w:tcPr>
            <w:tcW w:type="dxa" w:w="1304"/>
            <w:tcBorders>
              <w:top w:sz="9.600000000000023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11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Output</w:t>
            </w:r>
          </w:p>
        </w:tc>
        <w:tc>
          <w:tcPr>
            <w:tcW w:type="dxa" w:w="1056"/>
            <w:gridSpan w:val="2"/>
            <w:tcBorders>
              <w:top w:sz="9.600000000000023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170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KPI</w:t>
            </w:r>
          </w:p>
        </w:tc>
        <w:tc>
          <w:tcPr>
            <w:tcW w:type="dxa" w:w="1746"/>
            <w:tcBorders>
              <w:top w:sz="9.600000000000023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Decision Use</w:t>
            </w:r>
          </w:p>
        </w:tc>
      </w:tr>
      <w:tr>
        <w:trPr>
          <w:trHeight w:hRule="exact" w:val="476"/>
        </w:trPr>
        <w:tc>
          <w:tcPr>
            <w:tcW w:type="dxa" w:w="82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</w:t>
            </w:r>
          </w:p>
        </w:tc>
        <w:tc>
          <w:tcPr>
            <w:tcW w:type="dxa" w:w="168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2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Integrated:</w:t>
            </w:r>
          </w:p>
        </w:tc>
        <w:tc>
          <w:tcPr>
            <w:tcW w:type="dxa" w:w="86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18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Lit,</w:t>
            </w:r>
          </w:p>
        </w:tc>
        <w:tc>
          <w:tcPr>
            <w:tcW w:type="dxa" w:w="162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Design, workflow</w:t>
            </w:r>
          </w:p>
        </w:tc>
        <w:tc>
          <w:tcPr>
            <w:tcW w:type="dxa" w:w="1624"/>
            <w:gridSpan w:val="2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Unified pipeline</w:t>
            </w:r>
          </w:p>
        </w:tc>
        <w:tc>
          <w:tcPr>
            <w:tcW w:type="dxa" w:w="2482"/>
            <w:gridSpan w:val="2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14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Coverage,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Thesis contrib.</w:t>
            </w:r>
          </w:p>
        </w:tc>
      </w:tr>
      <w:tr>
        <w:trPr>
          <w:trHeight w:hRule="exact" w:val="366"/>
        </w:trPr>
        <w:tc>
          <w:tcPr>
            <w:tcW w:type="dxa" w:w="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unified</w:t>
            </w:r>
          </w:p>
        </w:tc>
        <w:tc>
          <w:tcPr>
            <w:tcW w:type="dxa" w:w="1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human + EEG</w:t>
            </w:r>
          </w:p>
        </w:tc>
        <w:tc>
          <w:tcPr>
            <w:tcW w:type="dxa" w:w="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8" w:after="0"/>
              <w:ind w:left="18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pri, sec</w:t>
            </w:r>
          </w:p>
        </w:tc>
        <w:tc>
          <w:tcPr>
            <w:tcW w:type="dxa" w:w="1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8" w:after="0"/>
              <w:ind w:left="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map</w:t>
            </w:r>
          </w:p>
        </w:tc>
        <w:tc>
          <w:tcPr>
            <w:tcW w:type="dxa" w:w="410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compl.</w:t>
            </w:r>
          </w:p>
        </w:tc>
      </w:tr>
    </w:tbl>
    <w:p>
      <w:pPr>
        <w:autoSpaceDN w:val="0"/>
        <w:autoSpaceDE w:val="0"/>
        <w:widowControl/>
        <w:spacing w:line="198" w:lineRule="exact" w:before="138" w:after="196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framew.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402"/>
        </w:trPr>
        <w:tc>
          <w:tcPr>
            <w:tcW w:type="dxa" w:w="78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Weak</w:t>
            </w:r>
          </w:p>
        </w:tc>
        <w:tc>
          <w:tcPr>
            <w:tcW w:type="dxa" w:w="18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25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Integrate pri. and</w:t>
            </w:r>
          </w:p>
        </w:tc>
        <w:tc>
          <w:tcPr>
            <w:tcW w:type="dxa" w:w="7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Quest.,</w:t>
            </w:r>
          </w:p>
        </w:tc>
        <w:tc>
          <w:tcPr>
            <w:tcW w:type="dxa" w:w="16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Capture, linkage,</w:t>
            </w:r>
          </w:p>
        </w:tc>
        <w:tc>
          <w:tcPr>
            <w:tcW w:type="dxa" w:w="150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9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Human +</w:t>
            </w:r>
          </w:p>
        </w:tc>
        <w:tc>
          <w:tcPr>
            <w:tcW w:type="dxa" w:w="2646"/>
            <w:vMerge w:val="restart"/>
            <w:tcBorders/>
            <w:shd w:fill="f5f0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24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Concordance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Mixed validity</w:t>
            </w:r>
          </w:p>
        </w:tc>
      </w:tr>
      <w:tr>
        <w:trPr>
          <w:trHeight w:hRule="exact" w:val="372"/>
        </w:trPr>
        <w:tc>
          <w:tcPr>
            <w:tcW w:type="dxa" w:w="78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pat.–</w:t>
            </w:r>
          </w:p>
        </w:tc>
        <w:tc>
          <w:tcPr>
            <w:tcW w:type="dxa" w:w="18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25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sec. evidence</w:t>
            </w:r>
          </w:p>
        </w:tc>
        <w:tc>
          <w:tcPr>
            <w:tcW w:type="dxa" w:w="7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EEG</w:t>
            </w:r>
          </w:p>
        </w:tc>
        <w:tc>
          <w:tcPr>
            <w:tcW w:type="dxa" w:w="16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display</w:t>
            </w:r>
          </w:p>
        </w:tc>
        <w:tc>
          <w:tcPr>
            <w:tcW w:type="dxa" w:w="150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9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biomed. evid.</w:t>
            </w:r>
          </w:p>
        </w:tc>
        <w:tc>
          <w:tcPr>
            <w:tcW w:type="dxa" w:w="150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9026"/>
      </w:tblGrid>
      <w:tr>
        <w:trPr>
          <w:trHeight w:hRule="exact" w:val="318"/>
        </w:trPr>
        <w:tc>
          <w:tcPr>
            <w:tcW w:type="dxa" w:w="6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7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EEG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396"/>
        </w:trPr>
        <w:tc>
          <w:tcPr>
            <w:tcW w:type="dxa" w:w="3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7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integ.</w:t>
            </w:r>
          </w:p>
        </w:tc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7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Pat.,</w:t>
            </w:r>
          </w:p>
        </w:tc>
        <w:tc>
          <w:tcPr>
            <w:tcW w:type="dxa" w:w="1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72" w:after="0"/>
              <w:ind w:left="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Subscale,</w:t>
            </w:r>
          </w:p>
        </w:tc>
        <w:tc>
          <w:tcPr>
            <w:tcW w:type="dxa" w:w="1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72" w:after="0"/>
              <w:ind w:left="43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Behav./psych.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72" w:after="0"/>
              <w:ind w:left="2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Scores,</w:t>
            </w:r>
          </w:p>
        </w:tc>
        <w:tc>
          <w:tcPr>
            <w:tcW w:type="dxa" w:w="2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72" w:after="0"/>
              <w:ind w:left="10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Context interp.</w:t>
            </w:r>
          </w:p>
        </w:tc>
      </w:tr>
      <w:tr>
        <w:trPr>
          <w:trHeight w:hRule="exact" w:val="460"/>
        </w:trPr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76" w:after="0"/>
              <w:ind w:left="0" w:right="11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Poor be-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76" w:after="0"/>
              <w:ind w:left="1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Measure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</w:tr>
      <w:tr>
        <w:trPr>
          <w:trHeight w:hRule="exact" w:val="374"/>
        </w:trPr>
        <w:tc>
          <w:tcPr>
            <w:tcW w:type="dxa" w:w="3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7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hav./psych.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behav./psych.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0" w:right="9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parent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reliability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43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profiles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6" w:after="0"/>
              <w:ind w:left="228" w:right="0" w:firstLine="0"/>
              <w:jc w:val="lef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𝛼</w:t>
            </w:r>
          </w:p>
        </w:tc>
        <w:tc>
          <w:tcPr>
            <w:tcW w:type="dxa" w:w="128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8" w:lineRule="exact" w:before="134" w:after="196"/>
        <w:ind w:left="241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indicators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398"/>
        </w:trPr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Low AI</w:t>
            </w:r>
          </w:p>
        </w:tc>
        <w:tc>
          <w:tcPr>
            <w:tcW w:type="dxa" w:w="1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Improve explain.</w:t>
            </w:r>
          </w:p>
        </w:tc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0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Ratings,</w:t>
            </w:r>
          </w:p>
        </w:tc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SHAP, RAG</w:t>
            </w:r>
          </w:p>
        </w:tc>
        <w:tc>
          <w:tcPr>
            <w:tcW w:type="dxa" w:w="1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Interpretable</w:t>
            </w:r>
          </w:p>
        </w:tc>
        <w:tc>
          <w:tcPr>
            <w:tcW w:type="dxa" w:w="1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Trust,</w:t>
            </w:r>
          </w:p>
        </w:tc>
        <w:tc>
          <w:tcPr>
            <w:tcW w:type="dxa" w:w="166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1666"/>
            </w:tblGrid>
            <w:tr>
              <w:trPr>
                <w:trHeight w:hRule="exact" w:val="772"/>
              </w:trPr>
              <w:tc>
                <w:tcPr>
                  <w:tcW w:type="dxa" w:w="1646"/>
                  <w:tcBorders/>
                  <w:shd w:fill="f5f0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18" w:after="0"/>
                    <w:ind w:left="48" w:right="0" w:firstLine="0"/>
                    <w:jc w:val="lef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Adoption ready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94"/>
        </w:trPr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trust</w:t>
            </w:r>
          </w:p>
        </w:tc>
        <w:tc>
          <w:tcPr>
            <w:tcW w:type="dxa" w:w="1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and trust</w:t>
            </w:r>
          </w:p>
        </w:tc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expert</w:t>
            </w:r>
          </w:p>
        </w:tc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expl.</w:t>
            </w:r>
          </w:p>
        </w:tc>
        <w:tc>
          <w:tcPr>
            <w:tcW w:type="dxa" w:w="1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29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outputs</w:t>
            </w:r>
          </w:p>
        </w:tc>
        <w:tc>
          <w:tcPr>
            <w:tcW w:type="dxa" w:w="1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17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clarity</w:t>
            </w:r>
          </w:p>
        </w:tc>
        <w:tc>
          <w:tcPr>
            <w:tcW w:type="dxa" w:w="1289"/>
            <w:vMerge/>
            <w:tcBorders/>
          </w:tcPr>
          <w:p/>
        </w:tc>
      </w:tr>
      <w:tr>
        <w:trPr>
          <w:trHeight w:hRule="exact" w:val="526"/>
        </w:trPr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Uncertain</w:t>
            </w:r>
          </w:p>
        </w:tc>
        <w:tc>
          <w:tcPr>
            <w:tcW w:type="dxa" w:w="1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Ensure EEG</w:t>
            </w:r>
          </w:p>
        </w:tc>
        <w:tc>
          <w:tcPr>
            <w:tcW w:type="dxa" w:w="22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10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Emotiv/IoT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Sig. quality,</w:t>
            </w:r>
          </w:p>
        </w:tc>
        <w:tc>
          <w:tcPr>
            <w:tcW w:type="dxa" w:w="1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29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Clean EEG</w:t>
            </w:r>
          </w:p>
        </w:tc>
        <w:tc>
          <w:tcPr>
            <w:tcW w:type="dxa" w:w="1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SQI,</w:t>
            </w:r>
          </w:p>
        </w:tc>
        <w:tc>
          <w:tcPr>
            <w:tcW w:type="dxa" w:w="166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Trustworthiness</w:t>
            </w:r>
          </w:p>
        </w:tc>
      </w:tr>
      <w:tr>
        <w:trPr>
          <w:trHeight w:hRule="exact" w:val="364"/>
        </w:trPr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EEG</w:t>
            </w:r>
          </w:p>
        </w:tc>
        <w:tc>
          <w:tcPr>
            <w:tcW w:type="dxa" w:w="1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reliability</w:t>
            </w:r>
          </w:p>
        </w:tc>
        <w:tc>
          <w:tcPr>
            <w:tcW w:type="dxa" w:w="22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0" w:right="69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artefact</w:t>
            </w:r>
          </w:p>
        </w:tc>
        <w:tc>
          <w:tcPr>
            <w:tcW w:type="dxa" w:w="1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29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signals</w:t>
            </w:r>
          </w:p>
        </w:tc>
        <w:tc>
          <w:tcPr>
            <w:tcW w:type="dxa" w:w="1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0" w:right="6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artefact</w:t>
            </w:r>
          </w:p>
        </w:tc>
        <w:tc>
          <w:tcPr>
            <w:tcW w:type="dxa" w:w="128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0" w:lineRule="exact" w:before="136" w:after="196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qual.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404"/>
        </w:trPr>
        <w:tc>
          <w:tcPr>
            <w:tcW w:type="dxa" w:w="78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Weak</w:t>
            </w:r>
          </w:p>
        </w:tc>
        <w:tc>
          <w:tcPr>
            <w:tcW w:type="dxa" w:w="1780"/>
            <w:vMerge w:val="restart"/>
            <w:tcBorders/>
            <w:shd w:fill="f5f0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25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Extract features</w:t>
            </w:r>
          </w:p>
        </w:tc>
        <w:tc>
          <w:tcPr>
            <w:tcW w:type="dxa" w:w="8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Cleaned</w:t>
            </w:r>
          </w:p>
        </w:tc>
        <w:tc>
          <w:tcPr>
            <w:tcW w:type="dxa" w:w="306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FFT, PSD, SWT Model-ready</w:t>
            </w:r>
          </w:p>
        </w:tc>
        <w:tc>
          <w:tcPr>
            <w:tcW w:type="dxa" w:w="106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Stability,</w:t>
            </w:r>
          </w:p>
        </w:tc>
        <w:tc>
          <w:tcPr>
            <w:tcW w:type="dxa" w:w="1626"/>
            <w:vMerge w:val="restart"/>
            <w:tcBorders/>
            <w:shd w:fill="f5f0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Tech. perf.</w:t>
            </w:r>
          </w:p>
        </w:tc>
      </w:tr>
      <w:tr>
        <w:trPr>
          <w:trHeight w:hRule="exact" w:val="368"/>
        </w:trPr>
        <w:tc>
          <w:tcPr>
            <w:tcW w:type="dxa" w:w="78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signal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8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8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EEG</w:t>
            </w:r>
          </w:p>
        </w:tc>
        <w:tc>
          <w:tcPr>
            <w:tcW w:type="dxa" w:w="306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8" w:after="0"/>
              <w:ind w:left="0" w:right="68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features</w:t>
            </w:r>
          </w:p>
        </w:tc>
        <w:tc>
          <w:tcPr>
            <w:tcW w:type="dxa" w:w="106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8" w:after="0"/>
              <w:ind w:left="0" w:right="40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gain</w:t>
            </w:r>
          </w:p>
        </w:tc>
        <w:tc>
          <w:tcPr>
            <w:tcW w:type="dxa" w:w="150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416"/>
        </w:trPr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repr.</w:t>
            </w:r>
          </w:p>
        </w:tc>
        <w:tc>
          <w:tcPr>
            <w:tcW w:type="dxa" w:w="15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7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Test robustness</w:t>
            </w:r>
          </w:p>
        </w:tc>
        <w:tc>
          <w:tcPr>
            <w:tcW w:type="dxa" w:w="8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7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EEG,</w:t>
            </w:r>
          </w:p>
        </w:tc>
        <w:tc>
          <w:tcPr>
            <w:tcW w:type="dxa" w:w="14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74" w:after="0"/>
              <w:ind w:left="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LOSO, CV,</w:t>
            </w:r>
          </w:p>
        </w:tc>
        <w:tc>
          <w:tcPr>
            <w:tcW w:type="dxa" w:w="18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74" w:after="0"/>
              <w:ind w:left="3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Stable estimates</w:t>
            </w:r>
          </w:p>
        </w:tc>
        <w:tc>
          <w:tcPr>
            <w:tcW w:type="dxa" w:w="8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7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CI, fold</w:t>
            </w:r>
          </w:p>
        </w:tc>
        <w:tc>
          <w:tcPr>
            <w:tcW w:type="dxa" w:w="166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74" w:after="0"/>
              <w:ind w:left="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Reliable deploy.</w:t>
            </w:r>
          </w:p>
        </w:tc>
      </w:tr>
      <w:tr>
        <w:trPr>
          <w:trHeight w:hRule="exact" w:val="440"/>
        </w:trPr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5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Poor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generali-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1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out-</w:t>
            </w:r>
          </w:p>
        </w:tc>
        <w:tc>
          <w:tcPr>
            <w:tcW w:type="dxa" w:w="1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bootstrap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8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stab.</w:t>
            </w:r>
          </w:p>
        </w:tc>
        <w:tc>
          <w:tcPr>
            <w:tcW w:type="dxa" w:w="1289"/>
            <w:vMerge/>
            <w:tcBorders/>
          </w:tcPr>
          <w:p/>
        </w:tc>
      </w:tr>
      <w:tr>
        <w:trPr>
          <w:trHeight w:hRule="exact" w:val="504"/>
        </w:trPr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sation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22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8" w:after="0"/>
              <w:ind w:left="1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puts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</w:tr>
      <w:tr>
        <w:trPr>
          <w:trHeight w:hRule="exact" w:val="396"/>
        </w:trPr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Arbitrary</w:t>
            </w:r>
          </w:p>
        </w:tc>
        <w:tc>
          <w:tcPr>
            <w:tcW w:type="dxa" w:w="1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Identify best</w:t>
            </w:r>
          </w:p>
        </w:tc>
        <w:tc>
          <w:tcPr>
            <w:tcW w:type="dxa" w:w="22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Features,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Benchmark,</w:t>
            </w:r>
          </w:p>
        </w:tc>
        <w:tc>
          <w:tcPr>
            <w:tcW w:type="dxa" w:w="1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3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Best model</w:t>
            </w:r>
          </w:p>
        </w:tc>
        <w:tc>
          <w:tcPr>
            <w:tcW w:type="dxa" w:w="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Acc,</w:t>
            </w:r>
          </w:p>
        </w:tc>
        <w:tc>
          <w:tcPr>
            <w:tcW w:type="dxa" w:w="166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Model justific.</w:t>
            </w:r>
          </w:p>
        </w:tc>
      </w:tr>
      <w:tr>
        <w:trPr>
          <w:trHeight w:hRule="exact" w:val="376"/>
        </w:trPr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model</w:t>
            </w:r>
          </w:p>
        </w:tc>
        <w:tc>
          <w:tcPr>
            <w:tcW w:type="dxa" w:w="1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arch.</w:t>
            </w:r>
          </w:p>
        </w:tc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1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1D/2D</w:t>
            </w:r>
          </w:p>
        </w:tc>
        <w:tc>
          <w:tcPr>
            <w:tcW w:type="dxa" w:w="1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tuning</w:t>
            </w:r>
          </w:p>
        </w:tc>
        <w:tc>
          <w:tcPr>
            <w:tcW w:type="dxa" w:w="1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3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selected</w:t>
            </w:r>
          </w:p>
        </w:tc>
        <w:tc>
          <w:tcPr>
            <w:tcW w:type="dxa" w:w="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F1,</w:t>
            </w:r>
          </w:p>
        </w:tc>
        <w:tc>
          <w:tcPr>
            <w:tcW w:type="dxa" w:w="128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338"/>
        </w:trPr>
        <w:tc>
          <w:tcPr>
            <w:tcW w:type="dxa" w:w="88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70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78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2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58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17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AUC</w:t>
            </w:r>
          </w:p>
        </w:tc>
        <w:tc>
          <w:tcPr>
            <w:tcW w:type="dxa" w:w="1786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30"/>
        </w:trPr>
        <w:tc>
          <w:tcPr>
            <w:tcW w:type="dxa" w:w="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Not ac-</w:t>
            </w:r>
          </w:p>
        </w:tc>
        <w:tc>
          <w:tcPr>
            <w:tcW w:type="dxa" w:w="17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Decision-support</w:t>
            </w:r>
          </w:p>
        </w:tc>
        <w:tc>
          <w:tcPr>
            <w:tcW w:type="dxa" w:w="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Pred.,</w:t>
            </w:r>
          </w:p>
        </w:tc>
        <w:tc>
          <w:tcPr>
            <w:tcW w:type="dxa" w:w="1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Calibration,</w:t>
            </w:r>
          </w:p>
        </w:tc>
        <w:tc>
          <w:tcPr>
            <w:tcW w:type="dxa" w:w="1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Escalation</w:t>
            </w:r>
          </w:p>
        </w:tc>
        <w:tc>
          <w:tcPr>
            <w:tcW w:type="dxa" w:w="1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FN</w:t>
            </w:r>
          </w:p>
        </w:tc>
        <w:tc>
          <w:tcPr>
            <w:tcW w:type="dxa" w:w="178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Safe clinical use</w:t>
            </w:r>
          </w:p>
        </w:tc>
      </w:tr>
      <w:tr>
        <w:trPr>
          <w:trHeight w:hRule="exact" w:val="380"/>
        </w:trPr>
        <w:tc>
          <w:tcPr>
            <w:tcW w:type="dxa" w:w="8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tionable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thresh-</w:t>
            </w:r>
          </w:p>
        </w:tc>
        <w:tc>
          <w:tcPr>
            <w:tcW w:type="dxa" w:w="14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2" w:after="0"/>
              <w:ind w:left="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tuning</w:t>
            </w:r>
          </w:p>
        </w:tc>
        <w:tc>
          <w:tcPr>
            <w:tcW w:type="dxa" w:w="15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2" w:after="0"/>
              <w:ind w:left="3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outputs</w:t>
            </w:r>
          </w:p>
        </w:tc>
        <w:tc>
          <w:tcPr>
            <w:tcW w:type="dxa" w:w="1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2" w:after="0"/>
              <w:ind w:left="0" w:right="21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rate,</w:t>
            </w:r>
          </w:p>
        </w:tc>
        <w:tc>
          <w:tcPr>
            <w:tcW w:type="dxa" w:w="1289"/>
            <w:vMerge/>
            <w:tcBorders/>
          </w:tcPr>
          <w:p/>
        </w:tc>
      </w:tr>
      <w:tr>
        <w:trPr>
          <w:trHeight w:hRule="exact" w:val="356"/>
        </w:trPr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10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olds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19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stab.</w:t>
            </w:r>
          </w:p>
        </w:tc>
        <w:tc>
          <w:tcPr>
            <w:tcW w:type="dxa" w:w="128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534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155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>
        <w:trPr>
          <w:trHeight w:hRule="exact" w:val="408"/>
        </w:trPr>
        <w:tc>
          <w:tcPr>
            <w:tcW w:type="dxa" w:w="2360"/>
            <w:gridSpan w:val="3"/>
            <w:tcBorders>
              <w:bottom w:sz="9.600000000000023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360"/>
            </w:tblGrid>
            <w:tr>
              <w:trPr>
                <w:trHeight w:hRule="exact" w:val="376"/>
              </w:trPr>
              <w:tc>
                <w:tcPr>
                  <w:tcW w:type="dxa" w:w="2100"/>
                  <w:tcBorders/>
                  <w:shd w:fill="f5f0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122" w:after="0"/>
                    <w:ind w:left="60" w:right="0" w:firstLine="0"/>
                    <w:jc w:val="left"/>
                  </w:pPr>
                  <w:r>
                    <w:rPr>
                      <w:rFonts w:ascii="LMRoman10" w:hAnsi="LMRoman10" w:eastAsia="LMRoman10"/>
                      <w:b w:val="0"/>
                      <w:i/>
                      <w:color w:val="000000"/>
                      <w:sz w:val="20"/>
                    </w:rPr>
                    <w:t>Table</w:t>
                  </w:r>
                  <w:r>
                    <w:rPr>
                      <w:rFonts w:ascii="LMRoman10" w:hAnsi="LMRoman10" w:eastAsia="LMRoman10"/>
                      <w:b w:val="0"/>
                      <w:i/>
                      <w:color w:val="000080"/>
                      <w:sz w:val="20"/>
                    </w:rPr>
                    <w:t xml:space="preserve"> 3.11</w:t>
                  </w:r>
                  <w:r>
                    <w:rPr>
                      <w:rFonts w:ascii="LMRoman10" w:hAnsi="LMRoman10" w:eastAsia="LMRoman10"/>
                      <w:b w:val="0"/>
                      <w:i/>
                      <w:color w:val="000000"/>
                      <w:sz w:val="20"/>
                    </w:rPr>
                    <w:t xml:space="preserve"> continued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20"/>
            <w:tcBorders>
              <w:bottom w:sz="9.600000000000023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540"/>
            <w:tcBorders>
              <w:bottom w:sz="9.600000000000023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740"/>
            <w:tcBorders>
              <w:bottom w:sz="9.600000000000023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860"/>
            <w:tcBorders>
              <w:bottom w:sz="9.600000000000023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606"/>
            <w:tcBorders>
              <w:bottom w:sz="9.600000000000023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22"/>
        </w:trPr>
        <w:tc>
          <w:tcPr>
            <w:tcW w:type="dxa" w:w="680"/>
            <w:tcBorders>
              <w:top w:sz="9.600000000000023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Gap</w:t>
            </w:r>
          </w:p>
        </w:tc>
        <w:tc>
          <w:tcPr>
            <w:tcW w:type="dxa" w:w="1680"/>
            <w:gridSpan w:val="2"/>
            <w:tcBorders>
              <w:top w:sz="9.600000000000023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29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Objective</w:t>
            </w:r>
          </w:p>
        </w:tc>
        <w:tc>
          <w:tcPr>
            <w:tcW w:type="dxa" w:w="920"/>
            <w:tcBorders>
              <w:top w:sz="9.600000000000023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164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Data</w:t>
            </w:r>
          </w:p>
        </w:tc>
        <w:tc>
          <w:tcPr>
            <w:tcW w:type="dxa" w:w="1540"/>
            <w:tcBorders>
              <w:top w:sz="9.600000000000023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9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Method</w:t>
            </w:r>
          </w:p>
        </w:tc>
        <w:tc>
          <w:tcPr>
            <w:tcW w:type="dxa" w:w="1740"/>
            <w:tcBorders>
              <w:top w:sz="9.600000000000023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21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Output</w:t>
            </w:r>
          </w:p>
        </w:tc>
        <w:tc>
          <w:tcPr>
            <w:tcW w:type="dxa" w:w="860"/>
            <w:tcBorders>
              <w:top w:sz="9.600000000000023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KPI</w:t>
            </w:r>
          </w:p>
        </w:tc>
        <w:tc>
          <w:tcPr>
            <w:tcW w:type="dxa" w:w="1606"/>
            <w:tcBorders>
              <w:top w:sz="9.600000000000023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6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Decision Use</w:t>
            </w:r>
          </w:p>
        </w:tc>
      </w:tr>
      <w:tr>
        <w:trPr>
          <w:trHeight w:hRule="exact" w:val="600"/>
        </w:trPr>
        <w:tc>
          <w:tcPr>
            <w:tcW w:type="dxa" w:w="68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Weak</w:t>
            </w:r>
          </w:p>
        </w:tc>
        <w:tc>
          <w:tcPr>
            <w:tcW w:type="dxa" w:w="1680"/>
            <w:gridSpan w:val="2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Improve B2B</w:t>
            </w:r>
          </w:p>
        </w:tc>
        <w:tc>
          <w:tcPr>
            <w:tcW w:type="dxa" w:w="92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0" w:after="0"/>
              <w:ind w:left="0" w:right="16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EEG,</w:t>
            </w:r>
          </w:p>
        </w:tc>
        <w:tc>
          <w:tcPr>
            <w:tcW w:type="dxa" w:w="154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0" w:after="0"/>
              <w:ind w:left="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Orchestration,</w:t>
            </w:r>
          </w:p>
        </w:tc>
        <w:tc>
          <w:tcPr>
            <w:tcW w:type="dxa" w:w="174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0" w:after="0"/>
              <w:ind w:left="2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Workflow-</w:t>
            </w:r>
          </w:p>
        </w:tc>
        <w:tc>
          <w:tcPr>
            <w:tcW w:type="dxa" w:w="86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0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Time,</w:t>
            </w:r>
          </w:p>
        </w:tc>
        <w:tc>
          <w:tcPr>
            <w:tcW w:type="dxa" w:w="1606"/>
            <w:vMerge w:val="restart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0" w:after="0"/>
              <w:ind w:left="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B2B adoption</w:t>
            </w:r>
          </w:p>
        </w:tc>
      </w:tr>
      <w:tr>
        <w:trPr>
          <w:trHeight w:hRule="exact" w:val="380"/>
        </w:trPr>
        <w:tc>
          <w:tcPr>
            <w:tcW w:type="dxa" w:w="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hospital</w:t>
            </w:r>
          </w:p>
        </w:tc>
        <w:tc>
          <w:tcPr>
            <w:tcW w:type="dxa" w:w="16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29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usability</w:t>
            </w:r>
          </w:p>
        </w:tc>
        <w:tc>
          <w:tcPr>
            <w:tcW w:type="dxa" w:w="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0" w:right="16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work-</w:t>
            </w:r>
          </w:p>
        </w:tc>
        <w:tc>
          <w:tcPr>
            <w:tcW w:type="dxa" w:w="15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dash.</w:t>
            </w:r>
          </w:p>
        </w:tc>
        <w:tc>
          <w:tcPr>
            <w:tcW w:type="dxa" w:w="17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2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compat.</w:t>
            </w:r>
          </w:p>
        </w:tc>
        <w:tc>
          <w:tcPr>
            <w:tcW w:type="dxa" w:w="8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effort</w:t>
            </w:r>
          </w:p>
        </w:tc>
        <w:tc>
          <w:tcPr>
            <w:tcW w:type="dxa" w:w="1128"/>
            <w:vMerge/>
            <w:tcBorders>
              <w:top w:sz="3.984800100326538" w:val="single" w:color="#00007F"/>
            </w:tcBorders>
          </w:tcPr>
          <w:p/>
        </w:tc>
      </w:tr>
      <w:tr>
        <w:trPr>
          <w:trHeight w:hRule="exact" w:val="394"/>
        </w:trPr>
        <w:tc>
          <w:tcPr>
            <w:tcW w:type="dxa" w:w="23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fit</w:t>
            </w:r>
          </w:p>
        </w:tc>
        <w:tc>
          <w:tcPr>
            <w:tcW w:type="dxa" w:w="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flow</w:t>
            </w:r>
          </w:p>
        </w:tc>
        <w:tc>
          <w:tcPr>
            <w:tcW w:type="dxa" w:w="1128"/>
            <w:vMerge/>
            <w:tcBorders/>
          </w:tcPr>
          <w:p/>
        </w:tc>
        <w:tc>
          <w:tcPr>
            <w:tcW w:type="dxa" w:w="1128"/>
            <w:vMerge/>
            <w:tcBorders/>
          </w:tcPr>
          <w:p/>
        </w:tc>
        <w:tc>
          <w:tcPr>
            <w:tcW w:type="dxa" w:w="1128"/>
            <w:vMerge/>
            <w:tcBorders/>
          </w:tcPr>
          <w:p/>
        </w:tc>
        <w:tc>
          <w:tcPr>
            <w:tcW w:type="dxa" w:w="1128"/>
            <w:vMerge/>
            <w:tcBorders>
              <w:top w:sz="3.984800100326538" w:val="single" w:color="#00007F"/>
            </w:tcBorders>
          </w:tcPr>
          <w:p/>
        </w:tc>
      </w:tr>
      <w:tr>
        <w:trPr>
          <w:trHeight w:hRule="exact" w:val="526"/>
        </w:trPr>
        <w:tc>
          <w:tcPr>
            <w:tcW w:type="dxa" w:w="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Weak</w:t>
            </w:r>
          </w:p>
        </w:tc>
        <w:tc>
          <w:tcPr>
            <w:tcW w:type="dxa" w:w="16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Improve B2C</w:t>
            </w:r>
          </w:p>
        </w:tc>
        <w:tc>
          <w:tcPr>
            <w:tcW w:type="dxa" w:w="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App,</w:t>
            </w:r>
          </w:p>
        </w:tc>
        <w:tc>
          <w:tcPr>
            <w:tcW w:type="dxa" w:w="1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Mobile app,</w:t>
            </w:r>
          </w:p>
        </w:tc>
        <w:tc>
          <w:tcPr>
            <w:tcW w:type="dxa" w:w="17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2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Patient pathway</w:t>
            </w:r>
          </w:p>
        </w:tc>
        <w:tc>
          <w:tcPr>
            <w:tcW w:type="dxa" w:w="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Compl.,</w:t>
            </w:r>
          </w:p>
        </w:tc>
        <w:tc>
          <w:tcPr>
            <w:tcW w:type="dxa" w:w="160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B2C extension</w:t>
            </w:r>
          </w:p>
        </w:tc>
      </w:tr>
      <w:tr>
        <w:trPr>
          <w:trHeight w:hRule="exact" w:val="364"/>
        </w:trPr>
        <w:tc>
          <w:tcPr>
            <w:tcW w:type="dxa" w:w="8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continu-</w:t>
            </w:r>
          </w:p>
        </w:tc>
        <w:tc>
          <w:tcPr>
            <w:tcW w:type="dxa" w:w="1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13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contin.</w:t>
            </w:r>
          </w:p>
        </w:tc>
        <w:tc>
          <w:tcPr>
            <w:tcW w:type="dxa" w:w="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0" w:right="5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notific.</w:t>
            </w:r>
          </w:p>
        </w:tc>
        <w:tc>
          <w:tcPr>
            <w:tcW w:type="dxa" w:w="1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follow-up</w:t>
            </w:r>
          </w:p>
        </w:tc>
        <w:tc>
          <w:tcPr>
            <w:tcW w:type="dxa" w:w="1128"/>
            <w:vMerge/>
            <w:tcBorders/>
          </w:tcPr>
          <w:p/>
        </w:tc>
        <w:tc>
          <w:tcPr>
            <w:tcW w:type="dxa" w:w="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usab.</w:t>
            </w:r>
          </w:p>
        </w:tc>
        <w:tc>
          <w:tcPr>
            <w:tcW w:type="dxa" w:w="112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0" w:lineRule="exact" w:before="136" w:after="196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ity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404"/>
        </w:trPr>
        <w:tc>
          <w:tcPr>
            <w:tcW w:type="dxa" w:w="90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 esca-</w:t>
            </w:r>
          </w:p>
        </w:tc>
        <w:tc>
          <w:tcPr>
            <w:tcW w:type="dxa" w:w="156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Enable urgent</w:t>
            </w:r>
          </w:p>
        </w:tc>
        <w:tc>
          <w:tcPr>
            <w:tcW w:type="dxa" w:w="246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2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Outputs,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SOS, escalation</w:t>
            </w:r>
          </w:p>
        </w:tc>
        <w:tc>
          <w:tcPr>
            <w:tcW w:type="dxa" w:w="1680"/>
            <w:vMerge w:val="restart"/>
            <w:tcBorders/>
            <w:shd w:fill="f5f0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Safety workflow</w:t>
            </w:r>
          </w:p>
        </w:tc>
        <w:tc>
          <w:tcPr>
            <w:tcW w:type="dxa" w:w="80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Trace,</w:t>
            </w:r>
          </w:p>
        </w:tc>
        <w:tc>
          <w:tcPr>
            <w:tcW w:type="dxa" w:w="1746"/>
            <w:vMerge w:val="restart"/>
            <w:tcBorders/>
            <w:shd w:fill="f5f0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4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Safe deploy.</w:t>
            </w:r>
          </w:p>
        </w:tc>
      </w:tr>
      <w:tr>
        <w:trPr>
          <w:trHeight w:hRule="exact" w:val="368"/>
        </w:trPr>
        <w:tc>
          <w:tcPr>
            <w:tcW w:type="dxa" w:w="90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lation</w:t>
            </w:r>
          </w:p>
        </w:tc>
        <w:tc>
          <w:tcPr>
            <w:tcW w:type="dxa" w:w="156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8" w:after="0"/>
              <w:ind w:left="13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risk</w:t>
            </w:r>
          </w:p>
        </w:tc>
        <w:tc>
          <w:tcPr>
            <w:tcW w:type="dxa" w:w="246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8" w:after="0"/>
              <w:ind w:left="2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alerts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80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8" w:after="0"/>
              <w:ind w:left="14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over-</w:t>
            </w:r>
          </w:p>
        </w:tc>
        <w:tc>
          <w:tcPr>
            <w:tcW w:type="dxa" w:w="150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416"/>
        </w:trPr>
        <w:tc>
          <w:tcPr>
            <w:tcW w:type="dxa" w:w="1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74" w:after="0"/>
              <w:ind w:left="0" w:right="25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Weak</w:t>
            </w:r>
          </w:p>
        </w:tc>
        <w:tc>
          <w:tcPr>
            <w:tcW w:type="dxa" w:w="1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74" w:after="0"/>
              <w:ind w:left="23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Privacy,</w:t>
            </w:r>
          </w:p>
        </w:tc>
        <w:tc>
          <w:tcPr>
            <w:tcW w:type="dxa" w:w="41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74" w:after="0"/>
              <w:ind w:left="3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Consent,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Audit trail, HITL Governance-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40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ride</w:t>
            </w:r>
          </w:p>
        </w:tc>
        <w:tc>
          <w:tcPr>
            <w:tcW w:type="dxa" w:w="2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74" w:after="0"/>
              <w:ind w:left="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Responsible</w:t>
            </w:r>
          </w:p>
        </w:tc>
      </w:tr>
      <w:tr>
        <w:trPr>
          <w:trHeight w:hRule="exact" w:val="440"/>
        </w:trPr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3008"/>
            <w:gridSpan w:val="2"/>
            <w:vMerge/>
            <w:tcBorders/>
          </w:tcPr>
          <w:p/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58" w:after="0"/>
              <w:ind w:left="0" w:right="3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Privacy,</w:t>
            </w:r>
          </w:p>
        </w:tc>
        <w:tc>
          <w:tcPr>
            <w:tcW w:type="dxa" w:w="1504"/>
            <w:vMerge/>
            <w:tcBorders/>
          </w:tcPr>
          <w:p/>
        </w:tc>
      </w:tr>
      <w:tr>
        <w:trPr>
          <w:trHeight w:hRule="exact" w:val="372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0" w:right="21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gover-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23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accountab.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3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logs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0" w:right="86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ready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audit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deploy.</w:t>
            </w:r>
          </w:p>
        </w:tc>
      </w:tr>
    </w:tbl>
    <w:p>
      <w:pPr>
        <w:autoSpaceDN w:val="0"/>
        <w:autoSpaceDE w:val="0"/>
        <w:widowControl/>
        <w:spacing w:line="200" w:lineRule="exact" w:before="136" w:after="196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nance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396"/>
        </w:trPr>
        <w:tc>
          <w:tcPr>
            <w:tcW w:type="dxa" w:w="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Unclear</w:t>
            </w:r>
          </w:p>
        </w:tc>
        <w:tc>
          <w:tcPr>
            <w:tcW w:type="dxa" w:w="1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9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Evaluate ROI,</w:t>
            </w:r>
          </w:p>
        </w:tc>
        <w:tc>
          <w:tcPr>
            <w:tcW w:type="dxa" w:w="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20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Timing,</w:t>
            </w:r>
          </w:p>
        </w:tc>
        <w:tc>
          <w:tcPr>
            <w:tcW w:type="dxa" w:w="1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Workflow timing,</w:t>
            </w:r>
          </w:p>
        </w:tc>
        <w:tc>
          <w:tcPr>
            <w:tcW w:type="dxa" w:w="1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9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Value evidence</w:t>
            </w:r>
          </w:p>
        </w:tc>
        <w:tc>
          <w:tcPr>
            <w:tcW w:type="dxa" w:w="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Time,</w:t>
            </w:r>
          </w:p>
        </w:tc>
        <w:tc>
          <w:tcPr>
            <w:tcW w:type="dxa" w:w="164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1646"/>
            </w:tblGrid>
            <w:tr>
              <w:trPr>
                <w:trHeight w:hRule="exact" w:val="772"/>
              </w:trPr>
              <w:tc>
                <w:tcPr>
                  <w:tcW w:type="dxa" w:w="1626"/>
                  <w:tcBorders/>
                  <w:shd w:fill="f5f0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118" w:after="0"/>
                    <w:ind w:left="28" w:right="0" w:firstLine="0"/>
                    <w:jc w:val="lef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Adoption case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96"/>
        </w:trPr>
        <w:tc>
          <w:tcPr>
            <w:tcW w:type="dxa" w:w="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value</w:t>
            </w:r>
          </w:p>
        </w:tc>
        <w:tc>
          <w:tcPr>
            <w:tcW w:type="dxa" w:w="1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9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oper. benefit</w:t>
            </w:r>
          </w:p>
        </w:tc>
        <w:tc>
          <w:tcPr>
            <w:tcW w:type="dxa" w:w="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20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staff</w:t>
            </w:r>
          </w:p>
        </w:tc>
        <w:tc>
          <w:tcPr>
            <w:tcW w:type="dxa" w:w="32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reuse</w:t>
            </w:r>
          </w:p>
        </w:tc>
        <w:tc>
          <w:tcPr>
            <w:tcW w:type="dxa" w:w="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labour</w:t>
            </w:r>
          </w:p>
        </w:tc>
        <w:tc>
          <w:tcPr>
            <w:tcW w:type="dxa" w:w="1289"/>
            <w:vMerge/>
            <w:tcBorders/>
          </w:tcPr>
          <w:p/>
        </w:tc>
      </w:tr>
      <w:tr>
        <w:trPr>
          <w:trHeight w:hRule="exact" w:val="524"/>
        </w:trPr>
        <w:tc>
          <w:tcPr>
            <w:tcW w:type="dxa" w:w="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</w:t>
            </w:r>
          </w:p>
        </w:tc>
        <w:tc>
          <w:tcPr>
            <w:tcW w:type="dxa" w:w="1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9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Translate to</w:t>
            </w:r>
          </w:p>
        </w:tc>
        <w:tc>
          <w:tcPr>
            <w:tcW w:type="dxa" w:w="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20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All</w:t>
            </w:r>
          </w:p>
        </w:tc>
        <w:tc>
          <w:tcPr>
            <w:tcW w:type="dxa" w:w="3220"/>
            <w:gridSpan w:val="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Adopt/pilot/defer Readiness concl.</w:t>
            </w:r>
          </w:p>
        </w:tc>
        <w:tc>
          <w:tcPr>
            <w:tcW w:type="dxa" w:w="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Score,</w:t>
            </w:r>
          </w:p>
        </w:tc>
        <w:tc>
          <w:tcPr>
            <w:tcW w:type="dxa" w:w="164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4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Thesis decision</w:t>
            </w:r>
          </w:p>
        </w:tc>
      </w:tr>
      <w:tr>
        <w:trPr>
          <w:trHeight w:hRule="exact" w:val="364"/>
        </w:trPr>
        <w:tc>
          <w:tcPr>
            <w:tcW w:type="dxa" w:w="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readiness</w:t>
            </w:r>
          </w:p>
        </w:tc>
        <w:tc>
          <w:tcPr>
            <w:tcW w:type="dxa" w:w="1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6" w:after="0"/>
              <w:ind w:left="9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judgement</w:t>
            </w:r>
          </w:p>
        </w:tc>
        <w:tc>
          <w:tcPr>
            <w:tcW w:type="dxa" w:w="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KPIs</w:t>
            </w:r>
          </w:p>
        </w:tc>
        <w:tc>
          <w:tcPr>
            <w:tcW w:type="dxa" w:w="2578"/>
            <w:gridSpan w:val="2"/>
            <w:vMerge/>
            <w:tcBorders/>
          </w:tcPr>
          <w:p/>
        </w:tc>
        <w:tc>
          <w:tcPr>
            <w:tcW w:type="dxa" w:w="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6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pass/fail</w:t>
            </w:r>
          </w:p>
        </w:tc>
        <w:tc>
          <w:tcPr>
            <w:tcW w:type="dxa" w:w="128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8" w:lineRule="exact" w:before="138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logic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156</w:t>
      </w:r>
    </w:p>
    <w:p>
      <w:pPr>
        <w:autoSpaceDN w:val="0"/>
        <w:autoSpaceDE w:val="0"/>
        <w:widowControl/>
        <w:spacing w:line="240" w:lineRule="exact" w:before="6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Primary Data Instruments: Patient and Parent Questionnaires</w:t>
      </w:r>
    </w:p>
    <w:p>
      <w:pPr>
        <w:autoSpaceDN w:val="0"/>
        <w:autoSpaceDE w:val="0"/>
        <w:widowControl/>
        <w:spacing w:line="448" w:lineRule="exact" w:before="146" w:after="0"/>
        <w:ind w:left="1440" w:right="1434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framework collects primary data through structured questionnaires designed for patients,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parents, and caregivers. These instruments serve as the first layer of clinical context, helping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clinicians understand symptoms, behavioural patterns, and disease progression before AI-based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EEG analysis begins.</w:t>
      </w:r>
    </w:p>
    <w:p>
      <w:pPr>
        <w:autoSpaceDN w:val="0"/>
        <w:tabs>
          <w:tab w:pos="1726" w:val="left"/>
          <w:tab w:pos="6604" w:val="left"/>
        </w:tabs>
        <w:autoSpaceDE w:val="0"/>
        <w:widowControl/>
        <w:spacing w:line="448" w:lineRule="exact" w:before="144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ASD questionnaire (parents/caregivers):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Social interaction, communication de-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lays, repetitive behaviours, sensory sensitivity, cognitive function, emotional regulation,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EEG/neurological patterns, and guardian observations (ADOS-2, ADI-R aligned).</w:t>
      </w:r>
    </w:p>
    <w:p>
      <w:pPr>
        <w:autoSpaceDN w:val="0"/>
        <w:autoSpaceDE w:val="0"/>
        <w:widowControl/>
        <w:spacing w:line="448" w:lineRule="exact" w:before="140" w:after="0"/>
        <w:ind w:left="1440" w:right="1434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3.95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presents the section-level blueprint for the ASD instrument, specifying respondent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roles, item counts, and the output variables that feed into downstream analysis. 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3.12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summarises the scale types used.</w:t>
      </w:r>
    </w:p>
    <w:p>
      <w:pPr>
        <w:autoSpaceDN w:val="0"/>
        <w:autoSpaceDE w:val="0"/>
        <w:widowControl/>
        <w:spacing w:line="218" w:lineRule="exact" w:before="230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Full details are provided in Appendix C, Section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3.94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.</w:t>
      </w:r>
    </w:p>
    <w:p>
      <w:pPr>
        <w:autoSpaceDN w:val="0"/>
        <w:autoSpaceDE w:val="0"/>
        <w:widowControl/>
        <w:spacing w:line="218" w:lineRule="exact" w:before="232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Full details are provided in Appendix C, Section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3.94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.</w:t>
      </w:r>
    </w:p>
    <w:p>
      <w:pPr>
        <w:autoSpaceDN w:val="0"/>
        <w:autoSpaceDE w:val="0"/>
        <w:widowControl/>
        <w:spacing w:line="444" w:lineRule="exact" w:before="8" w:after="0"/>
        <w:ind w:left="1440" w:right="1296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Questionnaire Scale Design: Item Types and Scoring.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3.12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below presents the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detailed analysis.</w:t>
      </w:r>
    </w:p>
    <w:p>
      <w:pPr>
        <w:autoSpaceDN w:val="0"/>
        <w:autoSpaceDE w:val="0"/>
        <w:widowControl/>
        <w:spacing w:line="240" w:lineRule="exact" w:before="312" w:after="194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3.12.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Questionnaire Scale Design: Item Types and Scoring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009"/>
        <w:gridCol w:w="3009"/>
        <w:gridCol w:w="3009"/>
      </w:tblGrid>
      <w:tr>
        <w:trPr>
          <w:trHeight w:hRule="exact" w:val="526"/>
        </w:trPr>
        <w:tc>
          <w:tcPr>
            <w:tcW w:type="dxa" w:w="840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16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Item</w:t>
            </w:r>
          </w:p>
        </w:tc>
        <w:tc>
          <w:tcPr>
            <w:tcW w:type="dxa" w:w="4800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16" w:after="0"/>
              <w:ind w:left="300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Scale Anchors</w:t>
            </w:r>
          </w:p>
        </w:tc>
        <w:tc>
          <w:tcPr>
            <w:tcW w:type="dxa" w:w="4220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16" w:after="0"/>
              <w:ind w:left="0" w:right="606" w:firstLine="0"/>
              <w:jc w:val="righ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Range</w:t>
            </w:r>
          </w:p>
        </w:tc>
      </w:tr>
    </w:tbl>
    <w:p>
      <w:pPr>
        <w:autoSpaceDN w:val="0"/>
        <w:autoSpaceDE w:val="0"/>
        <w:widowControl/>
        <w:spacing w:line="10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3009"/>
        <w:gridCol w:w="3009"/>
        <w:gridCol w:w="3009"/>
      </w:tblGrid>
      <w:tr>
        <w:trPr>
          <w:trHeight w:hRule="exact" w:val="436"/>
        </w:trPr>
        <w:tc>
          <w:tcPr>
            <w:tcW w:type="dxa" w:w="8264"/>
            <w:gridSpan w:val="2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4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Type</w:t>
            </w:r>
          </w:p>
        </w:tc>
        <w:tc>
          <w:tcPr>
            <w:tcW w:type="dxa" w:w="77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0"/>
        </w:trPr>
        <w:tc>
          <w:tcPr>
            <w:tcW w:type="dxa" w:w="8264"/>
            <w:gridSpan w:val="2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4" w:after="0"/>
              <w:ind w:left="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Frequency 0 = Never, 1 = Rarely, 2 = Sometimes, 3 = Often, 4 = Very Often</w:t>
            </w:r>
          </w:p>
        </w:tc>
        <w:tc>
          <w:tcPr>
            <w:tcW w:type="dxa" w:w="77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4" w:after="0"/>
              <w:ind w:left="0" w:right="16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0–4</w:t>
            </w:r>
          </w:p>
        </w:tc>
      </w:tr>
      <w:tr>
        <w:trPr>
          <w:trHeight w:hRule="exact" w:val="478"/>
        </w:trPr>
        <w:tc>
          <w:tcPr>
            <w:tcW w:type="dxa" w:w="9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Severity</w:t>
            </w:r>
          </w:p>
        </w:tc>
        <w:tc>
          <w:tcPr>
            <w:tcW w:type="dxa" w:w="7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16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 = Very Low, 2 = Low, 3 = Moderate, 4 = High, 5 = Very High</w:t>
            </w:r>
          </w:p>
        </w:tc>
        <w:tc>
          <w:tcPr>
            <w:tcW w:type="dxa" w:w="7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0" w:right="16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1–5</w:t>
            </w:r>
          </w:p>
        </w:tc>
      </w:tr>
      <w:tr>
        <w:trPr>
          <w:trHeight w:hRule="exact" w:val="446"/>
        </w:trPr>
        <w:tc>
          <w:tcPr>
            <w:tcW w:type="dxa" w:w="826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Agreement1 = Strongly Disagree, 2 = Disagree, 3 = Neutral, 4 = Agree, 5 =</w:t>
            </w:r>
          </w:p>
        </w:tc>
        <w:tc>
          <w:tcPr>
            <w:tcW w:type="dxa" w:w="7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0" w:right="16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1–5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390"/>
        </w:trPr>
        <w:tc>
          <w:tcPr>
            <w:tcW w:type="dxa" w:w="116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798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4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Strongly Agree</w:t>
            </w:r>
          </w:p>
        </w:tc>
      </w:tr>
      <w:tr>
        <w:trPr>
          <w:trHeight w:hRule="exact" w:val="478"/>
        </w:trPr>
        <w:tc>
          <w:tcPr>
            <w:tcW w:type="dxa" w:w="1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6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Usability</w:t>
            </w:r>
          </w:p>
        </w:tc>
        <w:tc>
          <w:tcPr>
            <w:tcW w:type="dxa" w:w="798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4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 = Very Difficult, 2 = Difficult, 3 = Neutral, 4 = Easy, 5 = Very Easy 1–5</w:t>
            </w:r>
          </w:p>
        </w:tc>
      </w:tr>
      <w:tr>
        <w:trPr>
          <w:trHeight w:hRule="exact" w:val="446"/>
        </w:trPr>
        <w:tc>
          <w:tcPr>
            <w:tcW w:type="dxa" w:w="1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Functional</w:t>
            </w:r>
          </w:p>
        </w:tc>
        <w:tc>
          <w:tcPr>
            <w:tcW w:type="dxa" w:w="7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4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 = No Impact, 2 = Mild, 3 = Moderate, 4 = Significant, 5 = Severe</w:t>
            </w:r>
          </w:p>
        </w:tc>
        <w:tc>
          <w:tcPr>
            <w:tcW w:type="dxa" w:w="7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1–5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9026"/>
      </w:tblGrid>
      <w:tr>
        <w:trPr>
          <w:trHeight w:hRule="exact" w:val="390"/>
        </w:trPr>
        <w:tc>
          <w:tcPr>
            <w:tcW w:type="dxa" w:w="914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6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impact</w:t>
            </w:r>
          </w:p>
        </w:tc>
      </w:tr>
    </w:tbl>
    <w:p>
      <w:pPr>
        <w:autoSpaceDN w:val="0"/>
        <w:autoSpaceDE w:val="0"/>
        <w:widowControl/>
        <w:spacing w:line="240" w:lineRule="exact" w:before="62" w:after="0"/>
        <w:ind w:left="0" w:right="0" w:firstLine="0"/>
        <w:jc w:val="center"/>
      </w:pPr>
      <w:r>
        <w:rPr>
          <w:rFonts w:ascii="LMRoman12" w:hAnsi="LMRoman12" w:eastAsia="LMRoman12"/>
          <w:b w:val="0"/>
          <w:i/>
          <w:color w:val="000000"/>
          <w:sz w:val="24"/>
        </w:rPr>
        <w:t>Note.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All Likert and frequency items are treated as interval-level for subscale</w:t>
      </w:r>
    </w:p>
    <w:p>
      <w:pPr>
        <w:autoSpaceDN w:val="0"/>
        <w:autoSpaceDE w:val="0"/>
        <w:widowControl/>
        <w:spacing w:line="478" w:lineRule="exact" w:before="118" w:after="0"/>
        <w:ind w:left="1584" w:right="1584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computation. Items are reverse-coded where necessary to ensure consistent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directionality. For the full P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→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→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→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RQ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→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→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 traceability chain, see Table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1.29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157</w:t>
      </w:r>
    </w:p>
    <w:p>
      <w:pPr>
        <w:autoSpaceDN w:val="0"/>
        <w:autoSpaceDE w:val="0"/>
        <w:widowControl/>
        <w:spacing w:line="448" w:lineRule="exact" w:before="372" w:after="0"/>
        <w:ind w:left="1440" w:right="1436" w:firstLine="0"/>
        <w:jc w:val="both"/>
      </w:pPr>
      <w:r>
        <w:rPr>
          <w:rFonts w:ascii="LMRoman10" w:hAnsi="LMRoman10" w:eastAsia="LMRoman10"/>
          <w:b/>
          <w:i w:val="0"/>
          <w:color w:val="000000"/>
          <w:sz w:val="22"/>
        </w:rPr>
        <w:t>Data classification: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Patient and parent questionnaire responses constitute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qualitative pri-</w:t>
      </w:r>
      <w:r>
        <w:rPr>
          <w:rFonts w:ascii="LMRoman10" w:hAnsi="LMRoman10" w:eastAsia="LMRoman10"/>
          <w:b/>
          <w:i w:val="0"/>
          <w:color w:val="000000"/>
          <w:sz w:val="22"/>
        </w:rPr>
        <w:t>mary data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—first-hand accounts of behavioural observations, symptoms, pain levels, and daily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challenges that cannot be captured by sensors alone. This qualitative data is coded, thematically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analysed, and integrated with quantitative sensor data through the convergent mixed-methods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design described in Section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3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. Complete questionnaire instruments are provided in Appendix C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(Section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3.70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).</w:t>
      </w:r>
    </w:p>
    <w:p>
      <w:pPr>
        <w:autoSpaceDN w:val="0"/>
        <w:autoSpaceDE w:val="0"/>
        <w:widowControl/>
        <w:spacing w:line="238" w:lineRule="exact" w:before="584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Secondary Data Instruments: EEG Devices and Wearable Sensors</w:t>
      </w:r>
    </w:p>
    <w:p>
      <w:pPr>
        <w:autoSpaceDN w:val="0"/>
        <w:autoSpaceDE w:val="0"/>
        <w:widowControl/>
        <w:spacing w:line="448" w:lineRule="exact" w:before="146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Secondary data is captured through consumer-grade EEG headsets and wearable IoT sensors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deployed in clinical and remote settings:</w:t>
      </w:r>
    </w:p>
    <w:p>
      <w:pPr>
        <w:autoSpaceDN w:val="0"/>
        <w:tabs>
          <w:tab w:pos="1726" w:val="left"/>
        </w:tabs>
        <w:autoSpaceDE w:val="0"/>
        <w:widowControl/>
        <w:spacing w:line="446" w:lineRule="exact" w:before="146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Emotiv EPOC X: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14-channel brainwave signals at 256 Hz (EDF/CSV format, 2 MB/min).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Captures neural oscillations across delta, theta, alpha, beta, and gamma frequency bands.</w:t>
      </w:r>
    </w:p>
    <w:p>
      <w:pPr>
        <w:autoSpaceDN w:val="0"/>
        <w:tabs>
          <w:tab w:pos="1726" w:val="left"/>
        </w:tabs>
        <w:autoSpaceDE w:val="0"/>
        <w:widowControl/>
        <w:spacing w:line="444" w:lineRule="exact" w:before="68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Emotiv Insight: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5-channel portable EEG at 128 Hz (EDF format, 0.7 MB/min). Designed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for remote and home-based continuous monitoring.</w:t>
      </w:r>
    </w:p>
    <w:p>
      <w:pPr>
        <w:autoSpaceDN w:val="0"/>
        <w:tabs>
          <w:tab w:pos="1726" w:val="left"/>
        </w:tabs>
        <w:autoSpaceDE w:val="0"/>
        <w:widowControl/>
        <w:spacing w:line="444" w:lineRule="exact" w:before="68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Wearable IoT sensors: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Smartwatch (heart rate variability, activity, sleep) and ECG strap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(cardiac rhythm, R-R intervals).</w:t>
      </w:r>
    </w:p>
    <w:p>
      <w:pPr>
        <w:autoSpaceDN w:val="0"/>
        <w:autoSpaceDE w:val="0"/>
        <w:widowControl/>
        <w:spacing w:line="448" w:lineRule="exact" w:before="140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combination of primary (questionnaire) and secondary (device) data creates a multi-modal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evidence base: patient-reported symptoms provide clinical context, while EEG and sensor data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provide objective biomarkers. This dual-stream approach improves both diagnostic accuracy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 clinical interpretability.</w:t>
      </w:r>
    </w:p>
    <w:p>
      <w:pPr>
        <w:autoSpaceDN w:val="0"/>
        <w:autoSpaceDE w:val="0"/>
        <w:widowControl/>
        <w:spacing w:line="446" w:lineRule="exact" w:before="6" w:after="0"/>
        <w:ind w:left="1440" w:right="1296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Primary and Secondary Data Sources and Their Roles.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3.13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below presents the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detailed analysis.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158</w:t>
      </w:r>
    </w:p>
    <w:p>
      <w:pPr>
        <w:autoSpaceDN w:val="0"/>
        <w:autoSpaceDE w:val="0"/>
        <w:widowControl/>
        <w:spacing w:line="240" w:lineRule="exact" w:before="668" w:after="194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3.13.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Primary and Secondary Data Sources and Their Roles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522"/>
        </w:trPr>
        <w:tc>
          <w:tcPr>
            <w:tcW w:type="dxa" w:w="2340"/>
            <w:gridSpan w:val="2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Category Source</w:t>
            </w:r>
          </w:p>
        </w:tc>
        <w:tc>
          <w:tcPr>
            <w:tcW w:type="dxa" w:w="2740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11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Examples</w:t>
            </w:r>
          </w:p>
        </w:tc>
        <w:tc>
          <w:tcPr>
            <w:tcW w:type="dxa" w:w="2660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9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Role in Study</w:t>
            </w:r>
          </w:p>
        </w:tc>
        <w:tc>
          <w:tcPr>
            <w:tcW w:type="dxa" w:w="1286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15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Analysis</w:t>
            </w:r>
          </w:p>
        </w:tc>
      </w:tr>
      <w:tr>
        <w:trPr>
          <w:trHeight w:hRule="exact" w:val="468"/>
        </w:trPr>
        <w:tc>
          <w:tcPr>
            <w:tcW w:type="dxa" w:w="84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Primary</w:t>
            </w:r>
          </w:p>
        </w:tc>
        <w:tc>
          <w:tcPr>
            <w:tcW w:type="dxa" w:w="150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13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Patient,</w:t>
            </w:r>
          </w:p>
        </w:tc>
        <w:tc>
          <w:tcPr>
            <w:tcW w:type="dxa" w:w="274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1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Chatbot responses, forms,</w:t>
            </w:r>
          </w:p>
        </w:tc>
        <w:tc>
          <w:tcPr>
            <w:tcW w:type="dxa" w:w="266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9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Capture symptoms, trust,</w:t>
            </w:r>
          </w:p>
        </w:tc>
        <w:tc>
          <w:tcPr>
            <w:tcW w:type="dxa" w:w="1286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1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Qual,</w:t>
            </w:r>
          </w:p>
        </w:tc>
      </w:tr>
      <w:tr>
        <w:trPr>
          <w:trHeight w:hRule="exact" w:val="400"/>
        </w:trPr>
        <w:tc>
          <w:tcPr>
            <w:tcW w:type="dxa" w:w="23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6" w:after="0"/>
              <w:ind w:left="0" w:right="75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parent,</w:t>
            </w:r>
          </w:p>
        </w:tc>
        <w:tc>
          <w:tcPr>
            <w:tcW w:type="dxa" w:w="2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6" w:after="0"/>
              <w:ind w:left="1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interviews, behav.</w:t>
            </w:r>
          </w:p>
        </w:tc>
        <w:tc>
          <w:tcPr>
            <w:tcW w:type="dxa" w:w="26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6" w:after="0"/>
              <w:ind w:left="9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usability, adoption, context</w:t>
            </w:r>
          </w:p>
        </w:tc>
        <w:tc>
          <w:tcPr>
            <w:tcW w:type="dxa" w:w="12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6" w:after="0"/>
              <w:ind w:left="1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Quant,</w:t>
            </w:r>
          </w:p>
        </w:tc>
      </w:tr>
      <w:tr>
        <w:trPr>
          <w:trHeight w:hRule="exact" w:val="400"/>
        </w:trPr>
        <w:tc>
          <w:tcPr>
            <w:tcW w:type="dxa" w:w="23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2" w:after="0"/>
              <w:ind w:left="0" w:right="53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caregiver,</w:t>
            </w:r>
          </w:p>
        </w:tc>
        <w:tc>
          <w:tcPr>
            <w:tcW w:type="dxa" w:w="2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2" w:after="0"/>
              <w:ind w:left="1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observations, psych.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28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2" w:after="0"/>
              <w:ind w:left="1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Mixed</w:t>
            </w:r>
          </w:p>
        </w:tc>
      </w:tr>
      <w:tr>
        <w:trPr>
          <w:trHeight w:hRule="exact" w:val="384"/>
        </w:trPr>
        <w:tc>
          <w:tcPr>
            <w:tcW w:type="dxa" w:w="23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0" w:right="65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clinician</w:t>
            </w:r>
          </w:p>
        </w:tc>
        <w:tc>
          <w:tcPr>
            <w:tcW w:type="dxa" w:w="2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1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indicators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416"/>
        </w:trPr>
        <w:tc>
          <w:tcPr>
            <w:tcW w:type="dxa" w:w="23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Secondary Device or</w:t>
            </w:r>
          </w:p>
        </w:tc>
        <w:tc>
          <w:tcPr>
            <w:tcW w:type="dxa" w:w="2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EEG, IoT sensor streams,</w:t>
            </w:r>
          </w:p>
        </w:tc>
        <w:tc>
          <w:tcPr>
            <w:tcW w:type="dxa" w:w="2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9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Test technical performance</w:t>
            </w:r>
          </w:p>
        </w:tc>
        <w:tc>
          <w:tcPr>
            <w:tcW w:type="dxa" w:w="128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Quantitative</w:t>
            </w:r>
          </w:p>
        </w:tc>
      </w:tr>
      <w:tr>
        <w:trPr>
          <w:trHeight w:hRule="exact" w:val="358"/>
        </w:trPr>
        <w:tc>
          <w:tcPr>
            <w:tcW w:type="dxa" w:w="23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0" w:right="7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biomed. source</w:t>
            </w:r>
          </w:p>
        </w:tc>
        <w:tc>
          <w:tcPr>
            <w:tcW w:type="dxa" w:w="2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imaging, benchmark datasets</w:t>
            </w:r>
          </w:p>
        </w:tc>
        <w:tc>
          <w:tcPr>
            <w:tcW w:type="dxa" w:w="2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and ASD-focused capability</w:t>
            </w:r>
          </w:p>
        </w:tc>
        <w:tc>
          <w:tcPr>
            <w:tcW w:type="dxa" w:w="180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2" w:lineRule="exact" w:before="70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For the full P</w:t>
      </w:r>
      <w:r>
        <w:rPr>
          <w:rFonts w:ascii="LMMathSymbols10" w:hAnsi="LMMathSymbols10" w:eastAsia="LMMathSymbols10"/>
          <w:b w:val="0"/>
          <w:i/>
          <w:color w:val="000000"/>
          <w:sz w:val="20"/>
        </w:rPr>
        <w:t>→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G</w:t>
      </w:r>
      <w:r>
        <w:rPr>
          <w:rFonts w:ascii="LMMathSymbols10" w:hAnsi="LMMathSymbols10" w:eastAsia="LMMathSymbols10"/>
          <w:b w:val="0"/>
          <w:i/>
          <w:color w:val="000000"/>
          <w:sz w:val="20"/>
        </w:rPr>
        <w:t>→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O</w:t>
      </w:r>
      <w:r>
        <w:rPr>
          <w:rFonts w:ascii="LMMathSymbols10" w:hAnsi="LMMathSymbols10" w:eastAsia="LMMathSymbols10"/>
          <w:b w:val="0"/>
          <w:i/>
          <w:color w:val="000000"/>
          <w:sz w:val="20"/>
        </w:rPr>
        <w:t>→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RQ</w:t>
      </w:r>
      <w:r>
        <w:rPr>
          <w:rFonts w:ascii="LMMathSymbols10" w:hAnsi="LMMathSymbols10" w:eastAsia="LMMathSymbols10"/>
          <w:b w:val="0"/>
          <w:i/>
          <w:color w:val="000000"/>
          <w:sz w:val="20"/>
        </w:rPr>
        <w:t>→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H</w:t>
      </w:r>
      <w:r>
        <w:rPr>
          <w:rFonts w:ascii="LMMathSymbols10" w:hAnsi="LMMathSymbols10" w:eastAsia="LMMathSymbols10"/>
          <w:b w:val="0"/>
          <w:i/>
          <w:color w:val="000000"/>
          <w:sz w:val="20"/>
        </w:rPr>
        <w:t>→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 traceability chain, see Table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1.29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.</w:t>
      </w:r>
      <w:r>
        <w:rPr>
          <w:rFonts w:ascii="LMRoman10" w:hAnsi="LMRoman10" w:eastAsia="LMRoman10"/>
          <w:b w:val="0"/>
          <w:i/>
          <w:color w:val="000000"/>
          <w:sz w:val="20"/>
        </w:rPr>
        <w:t xml:space="preserve"> 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Primary data is</w:t>
      </w:r>
    </w:p>
    <w:p>
      <w:pPr>
        <w:autoSpaceDN w:val="0"/>
        <w:autoSpaceDE w:val="0"/>
        <w:widowControl/>
        <w:spacing w:line="396" w:lineRule="exact" w:before="96" w:after="0"/>
        <w:ind w:left="1440" w:right="144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collected directly from participants and stakeholders. Secondary data comprises existing biomedical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datasets and device-generated signals. Both strands are integrated through the mixed-methods design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described in Section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and the joint display in Chapter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4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18" w:lineRule="exact" w:before="432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IoT device and sensor specifications are in the Supplementary Volume (Chapter 3, Section S3.3).</w:t>
      </w:r>
    </w:p>
    <w:p>
      <w:pPr>
        <w:autoSpaceDN w:val="0"/>
        <w:autoSpaceDE w:val="0"/>
        <w:widowControl/>
        <w:spacing w:line="448" w:lineRule="exact" w:before="0" w:after="0"/>
        <w:ind w:left="1440" w:right="1436" w:firstLine="72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3.11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is condensed in the live chapter to a short collection note: the disease-specific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questionnaires were designed as roughly 40-item instruments, with paper completion taking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about 15–20 minutes and digital or chatbot-assisted channels reducing that burden through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skip logic and guided response flow.</w:t>
      </w:r>
    </w:p>
    <w:p>
      <w:pPr>
        <w:autoSpaceDN w:val="0"/>
        <w:autoSpaceDE w:val="0"/>
        <w:widowControl/>
        <w:spacing w:line="448" w:lineRule="exact" w:before="0" w:after="0"/>
        <w:ind w:left="1440" w:right="1436" w:firstLine="72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continuous-monitoring lifecycle is condensed in the live chapter to a short note: if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framework is extended into longitudinal use, it would move from baseline establishment to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active monitoring and then periodic long-term review, with drift thresholds such as PSI used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as operational triggers rather than as validated outcomes in the present study.</w:t>
      </w:r>
    </w:p>
    <w:p>
      <w:pPr>
        <w:autoSpaceDN w:val="0"/>
        <w:autoSpaceDE w:val="0"/>
        <w:widowControl/>
        <w:spacing w:line="448" w:lineRule="exact" w:before="0" w:after="0"/>
        <w:ind w:left="1440" w:right="1434" w:firstLine="72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3.11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is condensed in the live chapter to a short variable note: for each disease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domain, condition-relevant signal or imaging features are treated as explanatory inputs, while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classification performance is treated as the principal dependent outcome for hypothesis testing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across the secondary-data strand.</w:t>
      </w:r>
    </w:p>
    <w:p>
      <w:pPr>
        <w:autoSpaceDN w:val="0"/>
        <w:autoSpaceDE w:val="0"/>
        <w:widowControl/>
        <w:spacing w:line="218" w:lineRule="exact" w:before="230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Operational mode specifications are in the Supplementary Volume (Chapter 3, Section S3.3).</w:t>
      </w:r>
    </w:p>
    <w:p>
      <w:pPr>
        <w:autoSpaceDN w:val="0"/>
        <w:autoSpaceDE w:val="0"/>
        <w:widowControl/>
        <w:spacing w:line="448" w:lineRule="exact" w:before="0" w:after="0"/>
        <w:ind w:left="1440" w:right="1436" w:firstLine="72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3.14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traces each research gap through the complete decision chain—from gap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identification through objective, EEG variable, analysis method, hypothesis, KPI, and final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decision logic. This table ensures that every element of the secondary EEG data strand has a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clear, testable, measurable path from problem to evidence-based action.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159</w:t>
      </w:r>
    </w:p>
    <w:p>
      <w:pPr>
        <w:autoSpaceDN w:val="0"/>
        <w:autoSpaceDE w:val="0"/>
        <w:widowControl/>
        <w:spacing w:line="200" w:lineRule="exact" w:before="616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0"/>
        </w:rPr>
        <w:t>Secondary EEG Data: Research Gap to Decision Chain.</w:t>
      </w:r>
    </w:p>
    <w:p>
      <w:pPr>
        <w:autoSpaceDN w:val="0"/>
        <w:autoSpaceDE w:val="0"/>
        <w:widowControl/>
        <w:spacing w:line="240" w:lineRule="exact" w:before="324" w:after="194"/>
        <w:ind w:left="1406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3.14.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Secondary EEG Data: Research Gap to Decision Chain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522"/>
        </w:trPr>
        <w:tc>
          <w:tcPr>
            <w:tcW w:type="dxa" w:w="960"/>
            <w:tcBorders>
              <w:top w:sz="9.600000000000023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Gap</w:t>
            </w:r>
          </w:p>
        </w:tc>
        <w:tc>
          <w:tcPr>
            <w:tcW w:type="dxa" w:w="2560"/>
            <w:gridSpan w:val="2"/>
            <w:tcBorders>
              <w:top w:sz="9.600000000000023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6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ObjectiveEEG Variable</w:t>
            </w:r>
          </w:p>
        </w:tc>
        <w:tc>
          <w:tcPr>
            <w:tcW w:type="dxa" w:w="2600"/>
            <w:gridSpan w:val="2"/>
            <w:tcBorders>
              <w:top w:sz="9.600000000000023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19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Analysis Hypothesis</w:t>
            </w:r>
          </w:p>
        </w:tc>
        <w:tc>
          <w:tcPr>
            <w:tcW w:type="dxa" w:w="1200"/>
            <w:tcBorders>
              <w:top w:sz="9.600000000000023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440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KPI</w:t>
            </w:r>
          </w:p>
        </w:tc>
        <w:tc>
          <w:tcPr>
            <w:tcW w:type="dxa" w:w="1706"/>
            <w:tcBorders>
              <w:top w:sz="9.600000000000023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5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Decision</w:t>
            </w:r>
          </w:p>
        </w:tc>
      </w:tr>
      <w:tr>
        <w:trPr>
          <w:trHeight w:hRule="exact" w:val="476"/>
        </w:trPr>
        <w:tc>
          <w:tcPr>
            <w:tcW w:type="dxa" w:w="96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 unified</w:t>
            </w:r>
          </w:p>
        </w:tc>
        <w:tc>
          <w:tcPr>
            <w:tcW w:type="dxa" w:w="86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Develop</w:t>
            </w:r>
          </w:p>
        </w:tc>
        <w:tc>
          <w:tcPr>
            <w:tcW w:type="dxa" w:w="170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Framework</w:t>
            </w:r>
          </w:p>
        </w:tc>
        <w:tc>
          <w:tcPr>
            <w:tcW w:type="dxa" w:w="114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1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ASD-</w:t>
            </w:r>
          </w:p>
        </w:tc>
        <w:tc>
          <w:tcPr>
            <w:tcW w:type="dxa" w:w="146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H1: unified</w:t>
            </w:r>
          </w:p>
        </w:tc>
        <w:tc>
          <w:tcPr>
            <w:tcW w:type="dxa" w:w="120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0" w:right="2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Accuracy,</w:t>
            </w:r>
          </w:p>
        </w:tc>
        <w:tc>
          <w:tcPr>
            <w:tcW w:type="dxa" w:w="1706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If strong across</w:t>
            </w:r>
          </w:p>
        </w:tc>
      </w:tr>
      <w:tr>
        <w:trPr>
          <w:trHeight w:hRule="exact" w:val="400"/>
        </w:trPr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ASD-</w:t>
            </w:r>
          </w:p>
        </w:tc>
        <w:tc>
          <w:tcPr>
            <w:tcW w:type="dxa" w:w="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8" w:after="0"/>
              <w:ind w:left="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unified</w:t>
            </w:r>
          </w:p>
        </w:tc>
        <w:tc>
          <w:tcPr>
            <w:tcW w:type="dxa" w:w="1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8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architecture,</w:t>
            </w:r>
          </w:p>
        </w:tc>
        <w:tc>
          <w:tcPr>
            <w:tcW w:type="dxa" w:w="1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8" w:after="0"/>
              <w:ind w:left="1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focused</w:t>
            </w:r>
          </w:p>
        </w:tc>
        <w:tc>
          <w:tcPr>
            <w:tcW w:type="dxa" w:w="1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8" w:after="0"/>
              <w:ind w:left="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framework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AUC,</w:t>
            </w:r>
          </w:p>
        </w:tc>
        <w:tc>
          <w:tcPr>
            <w:tcW w:type="dxa" w:w="170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8" w:after="0"/>
              <w:ind w:left="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domains, viable</w:t>
            </w:r>
          </w:p>
        </w:tc>
      </w:tr>
      <w:tr>
        <w:trPr>
          <w:trHeight w:hRule="exact" w:val="400"/>
        </w:trPr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focused</w:t>
            </w:r>
          </w:p>
        </w:tc>
        <w:tc>
          <w:tcPr>
            <w:tcW w:type="dxa" w:w="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4" w:after="0"/>
              <w:ind w:left="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EEG</w:t>
            </w:r>
          </w:p>
        </w:tc>
        <w:tc>
          <w:tcPr>
            <w:tcW w:type="dxa" w:w="1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4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domain config</w:t>
            </w:r>
          </w:p>
        </w:tc>
        <w:tc>
          <w:tcPr>
            <w:tcW w:type="dxa" w:w="1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4" w:after="0"/>
              <w:ind w:left="1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bench-</w:t>
            </w:r>
          </w:p>
        </w:tc>
        <w:tc>
          <w:tcPr>
            <w:tcW w:type="dxa" w:w="1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4" w:after="0"/>
              <w:ind w:left="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achieves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4" w:after="0"/>
              <w:ind w:left="0" w:right="9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F1, ASD</w:t>
            </w:r>
          </w:p>
        </w:tc>
        <w:tc>
          <w:tcPr>
            <w:tcW w:type="dxa" w:w="1289"/>
            <w:vMerge/>
            <w:tcBorders/>
          </w:tcPr>
          <w:p/>
        </w:tc>
      </w:tr>
      <w:tr>
        <w:trPr>
          <w:trHeight w:hRule="exact" w:val="380"/>
        </w:trPr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EEG</w:t>
            </w:r>
          </w:p>
        </w:tc>
        <w:tc>
          <w:tcPr>
            <w:tcW w:type="dxa" w:w="25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0" w:after="0"/>
              <w:ind w:left="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frame-</w:t>
            </w:r>
          </w:p>
        </w:tc>
        <w:tc>
          <w:tcPr>
            <w:tcW w:type="dxa" w:w="1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marking,</w:t>
            </w:r>
          </w:p>
        </w:tc>
        <w:tc>
          <w:tcPr>
            <w:tcW w:type="dxa" w:w="1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0" w:after="0"/>
              <w:ind w:left="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acceptable</w:t>
            </w:r>
          </w:p>
        </w:tc>
        <w:tc>
          <w:tcPr>
            <w:tcW w:type="dxa" w:w="12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0" w:after="0"/>
              <w:ind w:left="0" w:right="8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ensemble</w:t>
            </w:r>
          </w:p>
        </w:tc>
        <w:tc>
          <w:tcPr>
            <w:tcW w:type="dxa" w:w="1289"/>
            <w:vMerge/>
            <w:tcBorders/>
          </w:tcPr>
          <w:p/>
        </w:tc>
      </w:tr>
      <w:tr>
        <w:trPr>
          <w:trHeight w:hRule="exact" w:val="374"/>
        </w:trPr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frame-</w:t>
            </w:r>
          </w:p>
        </w:tc>
        <w:tc>
          <w:tcPr>
            <w:tcW w:type="dxa" w:w="25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4" w:after="0"/>
              <w:ind w:left="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work</w:t>
            </w:r>
          </w:p>
        </w:tc>
        <w:tc>
          <w:tcPr>
            <w:tcW w:type="dxa" w:w="1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4" w:after="0"/>
              <w:ind w:left="1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CV/LOSO</w:t>
            </w:r>
          </w:p>
        </w:tc>
        <w:tc>
          <w:tcPr>
            <w:tcW w:type="dxa" w:w="1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4" w:after="0"/>
              <w:ind w:left="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performance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338"/>
        </w:trPr>
        <w:tc>
          <w:tcPr>
            <w:tcW w:type="dxa" w:w="1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work</w:t>
            </w:r>
          </w:p>
        </w:tc>
        <w:tc>
          <w:tcPr>
            <w:tcW w:type="dxa" w:w="88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66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74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4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826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32"/>
        </w:trPr>
        <w:tc>
          <w:tcPr>
            <w:tcW w:type="dxa" w:w="1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Disease-</w:t>
            </w:r>
          </w:p>
        </w:tc>
        <w:tc>
          <w:tcPr>
            <w:tcW w:type="dxa" w:w="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Test</w:t>
            </w:r>
          </w:p>
        </w:tc>
        <w:tc>
          <w:tcPr>
            <w:tcW w:type="dxa" w:w="1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1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Shared</w:t>
            </w:r>
          </w:p>
        </w:tc>
        <w:tc>
          <w:tcPr>
            <w:tcW w:type="dxa" w:w="1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2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Domain-</w:t>
            </w:r>
          </w:p>
        </w:tc>
        <w:tc>
          <w:tcPr>
            <w:tcW w:type="dxa" w:w="1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One pipeline</w:t>
            </w:r>
          </w:p>
        </w:tc>
        <w:tc>
          <w:tcPr>
            <w:tcW w:type="dxa" w:w="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13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ASD-</w:t>
            </w:r>
          </w:p>
        </w:tc>
        <w:tc>
          <w:tcPr>
            <w:tcW w:type="dxa" w:w="18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1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If reusable,</w:t>
            </w:r>
          </w:p>
        </w:tc>
      </w:tr>
      <w:tr>
        <w:trPr>
          <w:trHeight w:hRule="exact" w:val="380"/>
        </w:trPr>
        <w:tc>
          <w:tcPr>
            <w:tcW w:type="dxa" w:w="1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specific</w:t>
            </w:r>
          </w:p>
        </w:tc>
        <w:tc>
          <w:tcPr>
            <w:tcW w:type="dxa" w:w="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common</w:t>
            </w:r>
          </w:p>
        </w:tc>
        <w:tc>
          <w:tcPr>
            <w:tcW w:type="dxa" w:w="1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0" w:after="0"/>
              <w:ind w:left="1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preprocessing,</w:t>
            </w:r>
          </w:p>
        </w:tc>
        <w:tc>
          <w:tcPr>
            <w:tcW w:type="dxa" w:w="1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0" w:after="0"/>
              <w:ind w:left="2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wise</w:t>
            </w:r>
          </w:p>
        </w:tc>
        <w:tc>
          <w:tcPr>
            <w:tcW w:type="dxa" w:w="1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supports multiple</w:t>
            </w:r>
          </w:p>
        </w:tc>
        <w:tc>
          <w:tcPr>
            <w:tcW w:type="dxa" w:w="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focused</w:t>
            </w:r>
          </w:p>
        </w:tc>
        <w:tc>
          <w:tcPr>
            <w:tcW w:type="dxa" w:w="18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0" w:after="0"/>
              <w:ind w:left="1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supports unified</w:t>
            </w:r>
          </w:p>
        </w:tc>
      </w:tr>
      <w:tr>
        <w:trPr>
          <w:trHeight w:hRule="exact" w:val="400"/>
        </w:trPr>
        <w:tc>
          <w:tcPr>
            <w:tcW w:type="dxa" w:w="1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EEG tools</w:t>
            </w:r>
          </w:p>
        </w:tc>
        <w:tc>
          <w:tcPr>
            <w:tcW w:type="dxa" w:w="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pipeline</w:t>
            </w:r>
          </w:p>
        </w:tc>
        <w:tc>
          <w:tcPr>
            <w:tcW w:type="dxa" w:w="16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4" w:after="0"/>
              <w:ind w:left="1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feature pipeline</w:t>
            </w:r>
          </w:p>
        </w:tc>
        <w:tc>
          <w:tcPr>
            <w:tcW w:type="dxa" w:w="1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4" w:after="0"/>
              <w:ind w:left="2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compari-</w:t>
            </w:r>
          </w:p>
        </w:tc>
        <w:tc>
          <w:tcPr>
            <w:tcW w:type="dxa" w:w="17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4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diseases</w:t>
            </w:r>
          </w:p>
        </w:tc>
        <w:tc>
          <w:tcPr>
            <w:tcW w:type="dxa" w:w="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4" w:after="0"/>
              <w:ind w:left="13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score,</w:t>
            </w:r>
          </w:p>
        </w:tc>
        <w:tc>
          <w:tcPr>
            <w:tcW w:type="dxa" w:w="182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4" w:after="0"/>
              <w:ind w:left="1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claim</w:t>
            </w:r>
          </w:p>
        </w:tc>
      </w:tr>
      <w:tr>
        <w:trPr>
          <w:trHeight w:hRule="exact" w:val="400"/>
        </w:trPr>
        <w:tc>
          <w:tcPr>
            <w:tcW w:type="dxa" w:w="1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not</w:t>
            </w:r>
          </w:p>
        </w:tc>
        <w:tc>
          <w:tcPr>
            <w:tcW w:type="dxa" w:w="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generali-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1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0" w:after="0"/>
              <w:ind w:left="2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son,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9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stability</w:t>
            </w:r>
          </w:p>
        </w:tc>
        <w:tc>
          <w:tcPr>
            <w:tcW w:type="dxa" w:w="1289"/>
            <w:vMerge/>
            <w:tcBorders/>
          </w:tcPr>
          <w:p/>
        </w:tc>
      </w:tr>
      <w:tr>
        <w:trPr>
          <w:trHeight w:hRule="exact" w:val="366"/>
        </w:trPr>
        <w:tc>
          <w:tcPr>
            <w:tcW w:type="dxa" w:w="1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reusable</w:t>
            </w:r>
          </w:p>
        </w:tc>
        <w:tc>
          <w:tcPr>
            <w:tcW w:type="dxa" w:w="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sation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1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2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aggre-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64" w:lineRule="exact" w:before="0" w:after="196"/>
        <w:ind w:left="5154" w:right="6048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gated 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0"/>
        </w:rPr>
        <w:t>analysis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408"/>
        </w:trPr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Wearable</w:t>
            </w:r>
          </w:p>
        </w:tc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Evaluate</w:t>
            </w:r>
          </w:p>
        </w:tc>
        <w:tc>
          <w:tcPr>
            <w:tcW w:type="dxa" w:w="1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Signal quality,</w:t>
            </w:r>
          </w:p>
        </w:tc>
        <w:tc>
          <w:tcPr>
            <w:tcW w:type="dxa" w:w="1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2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Signal</w:t>
            </w:r>
          </w:p>
        </w:tc>
        <w:tc>
          <w:tcPr>
            <w:tcW w:type="dxa" w:w="1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H4: wearable EEG</w:t>
            </w:r>
          </w:p>
        </w:tc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SQI,</w:t>
            </w:r>
          </w:p>
        </w:tc>
        <w:tc>
          <w:tcPr>
            <w:tcW w:type="dxa" w:w="18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If acceptable,</w:t>
            </w:r>
          </w:p>
        </w:tc>
      </w:tr>
      <w:tr>
        <w:trPr>
          <w:trHeight w:hRule="exact" w:val="400"/>
        </w:trPr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EEG</w:t>
            </w:r>
          </w:p>
        </w:tc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Emo-</w:t>
            </w:r>
          </w:p>
        </w:tc>
        <w:tc>
          <w:tcPr>
            <w:tcW w:type="dxa" w:w="1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artifact rate,</w:t>
            </w:r>
          </w:p>
        </w:tc>
        <w:tc>
          <w:tcPr>
            <w:tcW w:type="dxa" w:w="1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quality</w:t>
            </w:r>
          </w:p>
        </w:tc>
        <w:tc>
          <w:tcPr>
            <w:tcW w:type="dxa" w:w="17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supports screening</w:t>
            </w:r>
          </w:p>
        </w:tc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artifact</w:t>
            </w:r>
          </w:p>
        </w:tc>
        <w:tc>
          <w:tcPr>
            <w:tcW w:type="dxa" w:w="18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1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supports real-</w:t>
            </w:r>
          </w:p>
        </w:tc>
      </w:tr>
      <w:tr>
        <w:trPr>
          <w:trHeight w:hRule="exact" w:val="400"/>
        </w:trPr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rarely</w:t>
            </w:r>
          </w:p>
        </w:tc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tiv/IoT</w:t>
            </w:r>
          </w:p>
        </w:tc>
        <w:tc>
          <w:tcPr>
            <w:tcW w:type="dxa" w:w="15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epochs</w:t>
            </w:r>
          </w:p>
        </w:tc>
        <w:tc>
          <w:tcPr>
            <w:tcW w:type="dxa" w:w="1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2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analysis,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8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rate</w:t>
            </w:r>
          </w:p>
        </w:tc>
        <w:tc>
          <w:tcPr>
            <w:tcW w:type="dxa" w:w="186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1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world use</w:t>
            </w:r>
          </w:p>
        </w:tc>
      </w:tr>
      <w:tr>
        <w:trPr>
          <w:trHeight w:hRule="exact" w:val="356"/>
        </w:trPr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9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validated</w:t>
            </w:r>
          </w:p>
        </w:tc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9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feasibil-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1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98" w:after="0"/>
              <w:ind w:left="2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feasibility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338"/>
        </w:trPr>
        <w:tc>
          <w:tcPr>
            <w:tcW w:type="dxa" w:w="94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1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ity</w:t>
            </w:r>
          </w:p>
        </w:tc>
        <w:tc>
          <w:tcPr>
            <w:tcW w:type="dxa" w:w="150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800"/>
            <w:gridSpan w:val="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7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Benchmarking,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H2: advanced</w:t>
            </w:r>
          </w:p>
        </w:tc>
        <w:tc>
          <w:tcPr>
            <w:tcW w:type="dxa" w:w="114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786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28"/>
        </w:trPr>
        <w:tc>
          <w:tcPr>
            <w:tcW w:type="dxa" w:w="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Models</w:t>
            </w:r>
          </w:p>
        </w:tc>
        <w:tc>
          <w:tcPr>
            <w:tcW w:type="dxa" w:w="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1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Compare</w:t>
            </w:r>
          </w:p>
        </w:tc>
        <w:tc>
          <w:tcPr>
            <w:tcW w:type="dxa" w:w="1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Model class,</w:t>
            </w:r>
          </w:p>
        </w:tc>
        <w:tc>
          <w:tcPr>
            <w:tcW w:type="dxa" w:w="2578"/>
            <w:gridSpan w:val="2"/>
            <w:vMerge/>
            <w:tcBorders/>
          </w:tcPr>
          <w:p/>
        </w:tc>
        <w:tc>
          <w:tcPr>
            <w:tcW w:type="dxa" w:w="1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0" w:right="3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Accuracy</w:t>
            </w:r>
          </w:p>
        </w:tc>
        <w:tc>
          <w:tcPr>
            <w:tcW w:type="dxa" w:w="17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Select best model</w:t>
            </w:r>
          </w:p>
        </w:tc>
      </w:tr>
      <w:tr>
        <w:trPr>
          <w:trHeight w:hRule="exact" w:val="380"/>
        </w:trPr>
        <w:tc>
          <w:tcPr>
            <w:tcW w:type="dxa" w:w="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2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chosen</w:t>
            </w:r>
          </w:p>
        </w:tc>
        <w:tc>
          <w:tcPr>
            <w:tcW w:type="dxa" w:w="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2" w:after="0"/>
              <w:ind w:left="1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ad-</w:t>
            </w:r>
          </w:p>
        </w:tc>
        <w:tc>
          <w:tcPr>
            <w:tcW w:type="dxa" w:w="1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2" w:after="0"/>
              <w:ind w:left="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feature set,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effect</w:t>
            </w:r>
          </w:p>
        </w:tc>
        <w:tc>
          <w:tcPr>
            <w:tcW w:type="dxa" w:w="1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2" w:after="0"/>
              <w:ind w:left="1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outperform</w:t>
            </w:r>
          </w:p>
        </w:tc>
        <w:tc>
          <w:tcPr>
            <w:tcW w:type="dxa" w:w="1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2" w:after="0"/>
              <w:ind w:left="0" w:right="14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gain, ef-</w:t>
            </w:r>
          </w:p>
        </w:tc>
        <w:tc>
          <w:tcPr>
            <w:tcW w:type="dxa" w:w="178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2" w:after="0"/>
              <w:ind w:left="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family</w:t>
            </w:r>
          </w:p>
        </w:tc>
      </w:tr>
      <w:tr>
        <w:trPr>
          <w:trHeight w:hRule="exact" w:val="400"/>
        </w:trPr>
        <w:tc>
          <w:tcPr>
            <w:tcW w:type="dxa" w:w="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without</w:t>
            </w:r>
          </w:p>
        </w:tc>
        <w:tc>
          <w:tcPr>
            <w:tcW w:type="dxa" w:w="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vanced</w:t>
            </w:r>
          </w:p>
        </w:tc>
        <w:tc>
          <w:tcPr>
            <w:tcW w:type="dxa" w:w="15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architecture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11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size, sig-</w:t>
            </w:r>
          </w:p>
        </w:tc>
        <w:tc>
          <w:tcPr>
            <w:tcW w:type="dxa" w:w="1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baselines</w:t>
            </w:r>
          </w:p>
        </w:tc>
        <w:tc>
          <w:tcPr>
            <w:tcW w:type="dxa" w:w="1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9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fect size,</w:t>
            </w:r>
          </w:p>
        </w:tc>
        <w:tc>
          <w:tcPr>
            <w:tcW w:type="dxa" w:w="1289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compari-</w:t>
            </w:r>
          </w:p>
        </w:tc>
        <w:tc>
          <w:tcPr>
            <w:tcW w:type="dxa" w:w="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vs base-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2800"/>
            <w:gridSpan w:val="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4" w:after="0"/>
              <w:ind w:left="35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nificance</w:t>
            </w:r>
          </w:p>
        </w:tc>
        <w:tc>
          <w:tcPr>
            <w:tcW w:type="dxa" w:w="11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4" w:after="0"/>
              <w:ind w:left="0" w:right="40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AUC</w:t>
            </w:r>
          </w:p>
        </w:tc>
        <w:tc>
          <w:tcPr>
            <w:tcW w:type="dxa" w:w="1289"/>
            <w:vMerge/>
            <w:tcBorders/>
          </w:tcPr>
          <w:p/>
        </w:tc>
      </w:tr>
      <w:tr>
        <w:trPr>
          <w:trHeight w:hRule="exact" w:val="368"/>
        </w:trPr>
        <w:tc>
          <w:tcPr>
            <w:tcW w:type="dxa" w:w="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son</w:t>
            </w:r>
          </w:p>
        </w:tc>
        <w:tc>
          <w:tcPr>
            <w:tcW w:type="dxa" w:w="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8" w:after="0"/>
              <w:ind w:left="1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line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2578"/>
            <w:gridSpan w:val="2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0" w:lineRule="exact" w:before="136" w:after="196"/>
        <w:ind w:left="2466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models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400"/>
        </w:trPr>
        <w:tc>
          <w:tcPr>
            <w:tcW w:type="dxa" w:w="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EEG AI</w:t>
            </w:r>
          </w:p>
        </w:tc>
        <w:tc>
          <w:tcPr>
            <w:tcW w:type="dxa" w:w="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Identify</w:t>
            </w:r>
          </w:p>
        </w:tc>
        <w:tc>
          <w:tcPr>
            <w:tcW w:type="dxa" w:w="1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Spectral features,</w:t>
            </w:r>
          </w:p>
        </w:tc>
        <w:tc>
          <w:tcPr>
            <w:tcW w:type="dxa" w:w="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Feature</w:t>
            </w:r>
          </w:p>
        </w:tc>
        <w:tc>
          <w:tcPr>
            <w:tcW w:type="dxa" w:w="1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H3: features align</w:t>
            </w:r>
          </w:p>
        </w:tc>
        <w:tc>
          <w:tcPr>
            <w:tcW w:type="dxa" w:w="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Feature</w:t>
            </w:r>
          </w:p>
        </w:tc>
        <w:tc>
          <w:tcPr>
            <w:tcW w:type="dxa" w:w="18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If interpretable,</w:t>
            </w:r>
          </w:p>
        </w:tc>
      </w:tr>
      <w:tr>
        <w:trPr>
          <w:trHeight w:hRule="exact" w:val="400"/>
        </w:trPr>
        <w:tc>
          <w:tcPr>
            <w:tcW w:type="dxa" w:w="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lacks</w:t>
            </w:r>
          </w:p>
        </w:tc>
        <w:tc>
          <w:tcPr>
            <w:tcW w:type="dxa" w:w="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discrimi-</w:t>
            </w:r>
          </w:p>
        </w:tc>
        <w:tc>
          <w:tcPr>
            <w:tcW w:type="dxa" w:w="17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1720"/>
            </w:tblGrid>
            <w:tr>
              <w:trPr>
                <w:trHeight w:hRule="exact" w:val="1500"/>
              </w:trPr>
              <w:tc>
                <w:tcPr>
                  <w:tcW w:type="dxa" w:w="1580"/>
                  <w:tcBorders/>
                  <w:shd w:fill="f5f0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SHAP, attention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4" w:after="0"/>
              <w:ind w:left="13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impor-</w:t>
            </w:r>
          </w:p>
        </w:tc>
        <w:tc>
          <w:tcPr>
            <w:tcW w:type="dxa" w:w="1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4" w:after="0"/>
              <w:ind w:left="1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with</w:t>
            </w:r>
          </w:p>
        </w:tc>
        <w:tc>
          <w:tcPr>
            <w:tcW w:type="dxa" w:w="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4" w:after="0"/>
              <w:ind w:left="11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impor-</w:t>
            </w:r>
          </w:p>
        </w:tc>
        <w:tc>
          <w:tcPr>
            <w:tcW w:type="dxa" w:w="182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4" w:after="0"/>
              <w:ind w:left="1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strengthens trust</w:t>
            </w:r>
          </w:p>
        </w:tc>
      </w:tr>
      <w:tr>
        <w:trPr>
          <w:trHeight w:hRule="exact" w:val="400"/>
        </w:trPr>
        <w:tc>
          <w:tcPr>
            <w:tcW w:type="dxa" w:w="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inter-</w:t>
            </w:r>
          </w:p>
        </w:tc>
        <w:tc>
          <w:tcPr>
            <w:tcW w:type="dxa" w:w="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8" w:after="0"/>
              <w:ind w:left="1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native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8" w:after="0"/>
              <w:ind w:left="13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tance,</w:t>
            </w:r>
          </w:p>
        </w:tc>
        <w:tc>
          <w:tcPr>
            <w:tcW w:type="dxa" w:w="17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8" w:after="0"/>
              <w:ind w:left="1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neurophysiology</w:t>
            </w:r>
          </w:p>
        </w:tc>
        <w:tc>
          <w:tcPr>
            <w:tcW w:type="dxa" w:w="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8" w:after="0"/>
              <w:ind w:left="11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tance</w:t>
            </w:r>
          </w:p>
        </w:tc>
        <w:tc>
          <w:tcPr>
            <w:tcW w:type="dxa" w:w="1289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pretabil-</w:t>
            </w:r>
          </w:p>
        </w:tc>
        <w:tc>
          <w:tcPr>
            <w:tcW w:type="dxa" w:w="9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features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XAI, lit-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9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stability</w:t>
            </w:r>
          </w:p>
        </w:tc>
        <w:tc>
          <w:tcPr>
            <w:tcW w:type="dxa" w:w="1289"/>
            <w:vMerge/>
            <w:tcBorders/>
          </w:tcPr>
          <w:p/>
        </w:tc>
      </w:tr>
      <w:tr>
        <w:trPr>
          <w:trHeight w:hRule="exact" w:val="358"/>
        </w:trPr>
        <w:tc>
          <w:tcPr>
            <w:tcW w:type="dxa" w:w="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ity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13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erature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160</w:t>
      </w:r>
    </w:p>
    <w:p>
      <w:pPr>
        <w:autoSpaceDN w:val="0"/>
        <w:autoSpaceDE w:val="0"/>
        <w:widowControl/>
        <w:spacing w:line="198" w:lineRule="exact" w:before="656" w:after="76"/>
        <w:ind w:left="1500" w:right="0" w:firstLine="0"/>
        <w:jc w:val="left"/>
      </w:pPr>
      <w:r>
        <w:rPr>
          <w:rFonts w:ascii="LMRoman10" w:hAnsi="LMRoman10" w:eastAsia="LMRoman10"/>
          <w:b w:val="0"/>
          <w:i/>
          <w:color w:val="000000"/>
          <w:sz w:val="20"/>
        </w:rPr>
        <w:t>Table</w:t>
      </w:r>
      <w:r>
        <w:rPr>
          <w:rFonts w:ascii="LMRoman10" w:hAnsi="LMRoman10" w:eastAsia="LMRoman10"/>
          <w:b w:val="0"/>
          <w:i/>
          <w:color w:val="000080"/>
          <w:sz w:val="20"/>
        </w:rPr>
        <w:t xml:space="preserve"> 3.14</w:t>
      </w:r>
      <w:r>
        <w:rPr>
          <w:rFonts w:ascii="LMRoman10" w:hAnsi="LMRoman10" w:eastAsia="LMRoman10"/>
          <w:b w:val="0"/>
          <w:i/>
          <w:color w:val="000000"/>
          <w:sz w:val="20"/>
        </w:rPr>
        <w:t xml:space="preserve"> continued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522"/>
        </w:trPr>
        <w:tc>
          <w:tcPr>
            <w:tcW w:type="dxa" w:w="840"/>
            <w:tcBorders>
              <w:top w:sz="9.600000000000023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Gap</w:t>
            </w:r>
          </w:p>
        </w:tc>
        <w:tc>
          <w:tcPr>
            <w:tcW w:type="dxa" w:w="2740"/>
            <w:gridSpan w:val="2"/>
            <w:tcBorders>
              <w:top w:sz="9.600000000000023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ObjectiveEEG Variable</w:t>
            </w:r>
          </w:p>
        </w:tc>
        <w:tc>
          <w:tcPr>
            <w:tcW w:type="dxa" w:w="2580"/>
            <w:gridSpan w:val="2"/>
            <w:tcBorders>
              <w:top w:sz="9.600000000000023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13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Analysis Hypothesis</w:t>
            </w:r>
          </w:p>
        </w:tc>
        <w:tc>
          <w:tcPr>
            <w:tcW w:type="dxa" w:w="1140"/>
            <w:tcBorders>
              <w:top w:sz="9.600000000000023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420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KPI</w:t>
            </w:r>
          </w:p>
        </w:tc>
        <w:tc>
          <w:tcPr>
            <w:tcW w:type="dxa" w:w="1726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0" w:after="0"/>
              <w:ind w:left="7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Decision</w:t>
            </w:r>
          </w:p>
        </w:tc>
      </w:tr>
      <w:tr>
        <w:trPr>
          <w:trHeight w:hRule="exact" w:val="600"/>
        </w:trPr>
        <w:tc>
          <w:tcPr>
            <w:tcW w:type="dxa" w:w="1860"/>
            <w:gridSpan w:val="2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Performance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Test reli-</w:t>
            </w:r>
          </w:p>
        </w:tc>
        <w:tc>
          <w:tcPr>
            <w:tcW w:type="dxa" w:w="172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Fold stability, CI,</w:t>
            </w:r>
          </w:p>
        </w:tc>
        <w:tc>
          <w:tcPr>
            <w:tcW w:type="dxa" w:w="104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0" w:after="0"/>
              <w:ind w:left="13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Bootstrap</w:t>
            </w:r>
          </w:p>
        </w:tc>
        <w:tc>
          <w:tcPr>
            <w:tcW w:type="dxa" w:w="154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0" w:after="0"/>
              <w:ind w:left="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Performance</w:t>
            </w:r>
          </w:p>
        </w:tc>
        <w:tc>
          <w:tcPr>
            <w:tcW w:type="dxa" w:w="2866"/>
            <w:gridSpan w:val="2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0" w:after="0"/>
              <w:ind w:left="29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Confidence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If unstable, do not</w:t>
            </w:r>
          </w:p>
        </w:tc>
      </w:tr>
      <w:tr>
        <w:trPr>
          <w:trHeight w:hRule="exact" w:val="380"/>
        </w:trPr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without</w:t>
            </w:r>
          </w:p>
        </w:tc>
        <w:tc>
          <w:tcPr>
            <w:tcW w:type="dxa" w:w="1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1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ability</w:t>
            </w:r>
          </w:p>
        </w:tc>
        <w:tc>
          <w:tcPr>
            <w:tcW w:type="dxa" w:w="1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subject</w:t>
            </w:r>
          </w:p>
        </w:tc>
        <w:tc>
          <w:tcPr>
            <w:tcW w:type="dxa" w:w="1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13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CI,</w:t>
            </w:r>
          </w:p>
        </w:tc>
        <w:tc>
          <w:tcPr>
            <w:tcW w:type="dxa" w:w="1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stable across</w:t>
            </w:r>
          </w:p>
        </w:tc>
        <w:tc>
          <w:tcPr>
            <w:tcW w:type="dxa" w:w="1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0" w:right="5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intervals,</w:t>
            </w:r>
          </w:p>
        </w:tc>
        <w:tc>
          <w:tcPr>
            <w:tcW w:type="dxa" w:w="17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overclaim</w:t>
            </w:r>
          </w:p>
        </w:tc>
      </w:tr>
      <w:tr>
        <w:trPr>
          <w:trHeight w:hRule="exact" w:val="400"/>
        </w:trPr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robust-</w:t>
            </w:r>
          </w:p>
        </w:tc>
        <w:tc>
          <w:tcPr>
            <w:tcW w:type="dxa" w:w="1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and ro-</w:t>
            </w:r>
          </w:p>
        </w:tc>
        <w:tc>
          <w:tcPr>
            <w:tcW w:type="dxa" w:w="1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consistency</w:t>
            </w:r>
          </w:p>
        </w:tc>
        <w:tc>
          <w:tcPr>
            <w:tcW w:type="dxa" w:w="1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13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LOSO,</w:t>
            </w:r>
          </w:p>
        </w:tc>
        <w:tc>
          <w:tcPr>
            <w:tcW w:type="dxa" w:w="1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folds/subjects</w:t>
            </w:r>
          </w:p>
        </w:tc>
        <w:tc>
          <w:tcPr>
            <w:tcW w:type="dxa" w:w="2866"/>
            <w:gridSpan w:val="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29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variance</w:t>
            </w:r>
          </w:p>
        </w:tc>
      </w:tr>
      <w:tr>
        <w:trPr>
          <w:trHeight w:hRule="exact" w:val="372"/>
        </w:trPr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ness</w:t>
            </w:r>
          </w:p>
        </w:tc>
        <w:tc>
          <w:tcPr>
            <w:tcW w:type="dxa" w:w="27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1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bustness</w:t>
            </w:r>
          </w:p>
        </w:tc>
        <w:tc>
          <w:tcPr>
            <w:tcW w:type="dxa" w:w="25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13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sensitiv-</w:t>
            </w:r>
          </w:p>
        </w:tc>
        <w:tc>
          <w:tcPr>
            <w:tcW w:type="dxa" w:w="2578"/>
            <w:gridSpan w:val="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8" w:lineRule="exact" w:before="124" w:after="196"/>
        <w:ind w:left="0" w:right="6520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ity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398"/>
        </w:trPr>
        <w:tc>
          <w:tcPr>
            <w:tcW w:type="dxa" w:w="1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 EEG–</w:t>
            </w:r>
          </w:p>
        </w:tc>
        <w:tc>
          <w:tcPr>
            <w:tcW w:type="dxa" w:w="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Translate</w:t>
            </w:r>
          </w:p>
        </w:tc>
        <w:tc>
          <w:tcPr>
            <w:tcW w:type="dxa" w:w="1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Runtime, inference</w:t>
            </w:r>
          </w:p>
        </w:tc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Efficiency</w:t>
            </w:r>
          </w:p>
        </w:tc>
        <w:tc>
          <w:tcPr>
            <w:tcW w:type="dxa" w:w="1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H4: automation</w:t>
            </w:r>
          </w:p>
        </w:tc>
        <w:tc>
          <w:tcPr>
            <w:tcW w:type="dxa" w:w="270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Processing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If meaningful,</w:t>
            </w:r>
          </w:p>
        </w:tc>
      </w:tr>
      <w:tr>
        <w:trPr>
          <w:trHeight w:hRule="exact" w:val="400"/>
        </w:trPr>
        <w:tc>
          <w:tcPr>
            <w:tcW w:type="dxa" w:w="1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operations</w:t>
            </w:r>
          </w:p>
        </w:tc>
        <w:tc>
          <w:tcPr>
            <w:tcW w:type="dxa" w:w="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pipeline</w:t>
            </w:r>
          </w:p>
        </w:tc>
        <w:tc>
          <w:tcPr>
            <w:tcW w:type="dxa" w:w="17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1760"/>
            </w:tblGrid>
            <w:tr>
              <w:trPr>
                <w:trHeight w:hRule="exact" w:val="1504"/>
              </w:trPr>
              <w:tc>
                <w:tcPr>
                  <w:tcW w:type="dxa" w:w="1640"/>
                  <w:tcBorders/>
                  <w:shd w:fill="f5f0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58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time, automation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analysis,</w:t>
            </w:r>
          </w:p>
        </w:tc>
        <w:tc>
          <w:tcPr>
            <w:tcW w:type="dxa" w:w="1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reduces manual</w:t>
            </w:r>
          </w:p>
        </w:tc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time,</w:t>
            </w:r>
          </w:p>
        </w:tc>
        <w:tc>
          <w:tcPr>
            <w:tcW w:type="dxa" w:w="17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supports B2B</w:t>
            </w:r>
          </w:p>
        </w:tc>
      </w:tr>
      <w:tr>
        <w:trPr>
          <w:trHeight w:hRule="exact" w:val="400"/>
        </w:trPr>
        <w:tc>
          <w:tcPr>
            <w:tcW w:type="dxa" w:w="10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link</w:t>
            </w:r>
          </w:p>
        </w:tc>
        <w:tc>
          <w:tcPr>
            <w:tcW w:type="dxa" w:w="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to work-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timing</w:t>
            </w:r>
          </w:p>
        </w:tc>
        <w:tc>
          <w:tcPr>
            <w:tcW w:type="dxa" w:w="1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effort</w:t>
            </w:r>
          </w:p>
        </w:tc>
        <w:tc>
          <w:tcPr>
            <w:tcW w:type="dxa" w:w="270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steps</w:t>
            </w:r>
          </w:p>
        </w:tc>
      </w:tr>
      <w:tr>
        <w:trPr>
          <w:trHeight w:hRule="exact" w:val="400"/>
        </w:trPr>
        <w:tc>
          <w:tcPr>
            <w:tcW w:type="dxa" w:w="1289"/>
            <w:vMerge/>
            <w:tcBorders/>
          </w:tcPr>
          <w:p/>
        </w:tc>
        <w:tc>
          <w:tcPr>
            <w:tcW w:type="dxa" w:w="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8" w:after="0"/>
              <w:ind w:left="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flow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27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8" w:after="0"/>
              <w:ind w:left="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compari-</w:t>
            </w:r>
          </w:p>
        </w:tc>
        <w:tc>
          <w:tcPr>
            <w:tcW w:type="dxa" w:w="2706"/>
            <w:gridSpan w:val="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8" w:after="0"/>
              <w:ind w:left="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saved</w:t>
            </w:r>
          </w:p>
        </w:tc>
      </w:tr>
      <w:tr>
        <w:trPr>
          <w:trHeight w:hRule="exact" w:val="382"/>
        </w:trPr>
        <w:tc>
          <w:tcPr>
            <w:tcW w:type="dxa" w:w="1289"/>
            <w:vMerge/>
            <w:tcBorders/>
          </w:tcPr>
          <w:p/>
        </w:tc>
        <w:tc>
          <w:tcPr>
            <w:tcW w:type="dxa" w:w="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4" w:after="0"/>
              <w:ind w:left="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value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27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4" w:after="0"/>
              <w:ind w:left="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son</w:t>
            </w:r>
          </w:p>
        </w:tc>
        <w:tc>
          <w:tcPr>
            <w:tcW w:type="dxa" w:w="2578"/>
            <w:gridSpan w:val="2"/>
            <w:vMerge/>
            <w:tcBorders/>
          </w:tcPr>
          <w:p/>
        </w:tc>
      </w:tr>
      <w:tr>
        <w:trPr>
          <w:trHeight w:hRule="exact" w:val="518"/>
        </w:trPr>
        <w:tc>
          <w:tcPr>
            <w:tcW w:type="dxa" w:w="1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AI</w:t>
            </w:r>
          </w:p>
        </w:tc>
        <w:tc>
          <w:tcPr>
            <w:tcW w:type="dxa" w:w="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Evaluate</w:t>
            </w:r>
          </w:p>
        </w:tc>
        <w:tc>
          <w:tcPr>
            <w:tcW w:type="dxa" w:w="1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Model confidence,</w:t>
            </w:r>
          </w:p>
        </w:tc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Output</w:t>
            </w:r>
          </w:p>
        </w:tc>
        <w:tc>
          <w:tcPr>
            <w:tcW w:type="dxa" w:w="1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H5: explainable</w:t>
            </w:r>
          </w:p>
        </w:tc>
        <w:tc>
          <w:tcPr>
            <w:tcW w:type="dxa" w:w="270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Usefulness,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If trusted,</w:t>
            </w:r>
          </w:p>
        </w:tc>
      </w:tr>
      <w:tr>
        <w:trPr>
          <w:trHeight w:hRule="exact" w:val="400"/>
        </w:trPr>
        <w:tc>
          <w:tcPr>
            <w:tcW w:type="dxa" w:w="1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2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outputs</w:t>
            </w:r>
          </w:p>
        </w:tc>
        <w:tc>
          <w:tcPr>
            <w:tcW w:type="dxa" w:w="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2" w:after="0"/>
              <w:ind w:left="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decision</w:t>
            </w:r>
          </w:p>
        </w:tc>
        <w:tc>
          <w:tcPr>
            <w:tcW w:type="dxa" w:w="17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2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explainability</w:t>
            </w:r>
          </w:p>
        </w:tc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2" w:after="0"/>
              <w:ind w:left="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evalua-</w:t>
            </w:r>
          </w:p>
        </w:tc>
        <w:tc>
          <w:tcPr>
            <w:tcW w:type="dxa" w:w="1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2" w:after="0"/>
              <w:ind w:left="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outputs improve</w:t>
            </w:r>
          </w:p>
        </w:tc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2" w:after="0"/>
              <w:ind w:left="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clarity,</w:t>
            </w:r>
          </w:p>
        </w:tc>
        <w:tc>
          <w:tcPr>
            <w:tcW w:type="dxa" w:w="17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2" w:after="0"/>
              <w:ind w:left="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supports pilot</w:t>
            </w:r>
          </w:p>
        </w:tc>
      </w:tr>
      <w:tr>
        <w:trPr>
          <w:trHeight w:hRule="exact" w:val="400"/>
        </w:trPr>
        <w:tc>
          <w:tcPr>
            <w:tcW w:type="dxa" w:w="1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not</w:t>
            </w:r>
          </w:p>
        </w:tc>
        <w:tc>
          <w:tcPr>
            <w:tcW w:type="dxa" w:w="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8" w:after="0"/>
              <w:ind w:left="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support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8" w:after="0"/>
              <w:ind w:left="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tion,</w:t>
            </w:r>
          </w:p>
        </w:tc>
        <w:tc>
          <w:tcPr>
            <w:tcW w:type="dxa" w:w="1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8" w:after="0"/>
              <w:ind w:left="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trust</w:t>
            </w:r>
          </w:p>
        </w:tc>
        <w:tc>
          <w:tcPr>
            <w:tcW w:type="dxa" w:w="270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8" w:after="0"/>
              <w:ind w:left="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confi-</w:t>
            </w:r>
          </w:p>
        </w:tc>
      </w:tr>
      <w:tr>
        <w:trPr>
          <w:trHeight w:hRule="exact" w:val="400"/>
        </w:trPr>
        <w:tc>
          <w:tcPr>
            <w:tcW w:type="dxa" w:w="1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decision-</w:t>
            </w:r>
          </w:p>
        </w:tc>
        <w:tc>
          <w:tcPr>
            <w:tcW w:type="dxa" w:w="9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4" w:after="0"/>
              <w:ind w:left="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quality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27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4" w:after="0"/>
              <w:ind w:left="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expert</w:t>
            </w:r>
          </w:p>
        </w:tc>
        <w:tc>
          <w:tcPr>
            <w:tcW w:type="dxa" w:w="2706"/>
            <w:gridSpan w:val="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4" w:after="0"/>
              <w:ind w:left="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dence</w:t>
            </w:r>
          </w:p>
        </w:tc>
      </w:tr>
      <w:tr>
        <w:trPr>
          <w:trHeight w:hRule="exact" w:val="494"/>
        </w:trPr>
        <w:tc>
          <w:tcPr>
            <w:tcW w:type="dxa" w:w="1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ready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27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rating</w:t>
            </w:r>
          </w:p>
        </w:tc>
        <w:tc>
          <w:tcPr>
            <w:tcW w:type="dxa" w:w="2578"/>
            <w:gridSpan w:val="2"/>
            <w:vMerge/>
            <w:tcBorders/>
          </w:tcPr>
          <w:p/>
        </w:tc>
      </w:tr>
      <w:tr>
        <w:trPr>
          <w:trHeight w:hRule="exact" w:val="406"/>
        </w:trPr>
        <w:tc>
          <w:tcPr>
            <w:tcW w:type="dxa" w:w="1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ASD-</w:t>
            </w:r>
          </w:p>
        </w:tc>
        <w:tc>
          <w:tcPr>
            <w:tcW w:type="dxa" w:w="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Assess</w:t>
            </w:r>
          </w:p>
        </w:tc>
        <w:tc>
          <w:tcPr>
            <w:tcW w:type="dxa" w:w="1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Disease-specific</w:t>
            </w:r>
          </w:p>
        </w:tc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Per-</w:t>
            </w:r>
          </w:p>
        </w:tc>
        <w:tc>
          <w:tcPr>
            <w:tcW w:type="dxa" w:w="1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Some domains</w:t>
            </w:r>
          </w:p>
        </w:tc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Domain</w:t>
            </w:r>
          </w:p>
        </w:tc>
        <w:tc>
          <w:tcPr>
            <w:tcW w:type="dxa" w:w="17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Adopt selectively</w:t>
            </w:r>
          </w:p>
        </w:tc>
      </w:tr>
      <w:tr>
        <w:trPr>
          <w:trHeight w:hRule="exact" w:val="400"/>
        </w:trPr>
        <w:tc>
          <w:tcPr>
            <w:tcW w:type="dxa" w:w="1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focused</w:t>
            </w:r>
          </w:p>
        </w:tc>
        <w:tc>
          <w:tcPr>
            <w:tcW w:type="dxa" w:w="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8" w:after="0"/>
              <w:ind w:left="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domain-</w:t>
            </w:r>
          </w:p>
        </w:tc>
        <w:tc>
          <w:tcPr>
            <w:tcW w:type="dxa" w:w="17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1760"/>
            </w:tblGrid>
            <w:tr>
              <w:trPr>
                <w:trHeight w:hRule="exact" w:val="1498"/>
              </w:trPr>
              <w:tc>
                <w:tcPr>
                  <w:tcW w:type="dxa" w:w="1200"/>
                  <w:tcBorders/>
                  <w:shd w:fill="f5f0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54" w:after="0"/>
                    <w:ind w:left="40" w:right="0" w:firstLine="0"/>
                    <w:jc w:val="lef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metrics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8" w:after="0"/>
              <w:ind w:left="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domain</w:t>
            </w:r>
          </w:p>
        </w:tc>
        <w:tc>
          <w:tcPr>
            <w:tcW w:type="dxa" w:w="1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8" w:after="0"/>
              <w:ind w:left="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ready earlier</w:t>
            </w:r>
          </w:p>
        </w:tc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8" w:after="0"/>
              <w:ind w:left="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sensitiv-</w:t>
            </w:r>
          </w:p>
        </w:tc>
        <w:tc>
          <w:tcPr>
            <w:tcW w:type="dxa" w:w="17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8" w:after="0"/>
              <w:ind w:left="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by domain</w:t>
            </w:r>
          </w:p>
        </w:tc>
      </w:tr>
      <w:tr>
        <w:trPr>
          <w:trHeight w:hRule="exact" w:val="400"/>
        </w:trPr>
        <w:tc>
          <w:tcPr>
            <w:tcW w:type="dxa" w:w="1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perfor-</w:t>
            </w:r>
          </w:p>
        </w:tc>
        <w:tc>
          <w:tcPr>
            <w:tcW w:type="dxa" w:w="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level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27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confusion</w:t>
            </w:r>
          </w:p>
        </w:tc>
        <w:tc>
          <w:tcPr>
            <w:tcW w:type="dxa" w:w="270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ity,</w:t>
            </w:r>
          </w:p>
        </w:tc>
      </w:tr>
      <w:tr>
        <w:trPr>
          <w:trHeight w:hRule="exact" w:val="380"/>
        </w:trPr>
        <w:tc>
          <w:tcPr>
            <w:tcW w:type="dxa" w:w="1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mance</w:t>
            </w:r>
          </w:p>
        </w:tc>
        <w:tc>
          <w:tcPr>
            <w:tcW w:type="dxa" w:w="9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readiness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27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matrix,</w:t>
            </w:r>
          </w:p>
        </w:tc>
        <w:tc>
          <w:tcPr>
            <w:tcW w:type="dxa" w:w="270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speci-</w:t>
            </w:r>
          </w:p>
        </w:tc>
      </w:tr>
      <w:tr>
        <w:trPr>
          <w:trHeight w:hRule="exact" w:val="392"/>
        </w:trPr>
        <w:tc>
          <w:tcPr>
            <w:tcW w:type="dxa" w:w="1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uneven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27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4" w:after="0"/>
              <w:ind w:left="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ROC/AUC</w:t>
            </w:r>
          </w:p>
        </w:tc>
        <w:tc>
          <w:tcPr>
            <w:tcW w:type="dxa" w:w="270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4" w:after="0"/>
              <w:ind w:left="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ficity</w:t>
            </w:r>
          </w:p>
        </w:tc>
      </w:tr>
      <w:tr>
        <w:trPr>
          <w:trHeight w:hRule="exact" w:val="528"/>
        </w:trPr>
        <w:tc>
          <w:tcPr>
            <w:tcW w:type="dxa" w:w="1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Wearable</w:t>
            </w:r>
          </w:p>
        </w:tc>
        <w:tc>
          <w:tcPr>
            <w:tcW w:type="dxa" w:w="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Quantify</w:t>
            </w:r>
          </w:p>
        </w:tc>
        <w:tc>
          <w:tcPr>
            <w:tcW w:type="dxa" w:w="1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Dropped segments,</w:t>
            </w:r>
          </w:p>
        </w:tc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Artifact</w:t>
            </w:r>
          </w:p>
        </w:tc>
        <w:tc>
          <w:tcPr>
            <w:tcW w:type="dxa" w:w="1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Wearable produces</w:t>
            </w:r>
          </w:p>
        </w:tc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Retention</w:t>
            </w:r>
          </w:p>
        </w:tc>
        <w:tc>
          <w:tcPr>
            <w:tcW w:type="dxa" w:w="17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If burden high,</w:t>
            </w:r>
          </w:p>
        </w:tc>
      </w:tr>
      <w:tr>
        <w:trPr>
          <w:trHeight w:hRule="exact" w:val="400"/>
        </w:trPr>
        <w:tc>
          <w:tcPr>
            <w:tcW w:type="dxa" w:w="1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EEG</w:t>
            </w:r>
          </w:p>
        </w:tc>
        <w:tc>
          <w:tcPr>
            <w:tcW w:type="dxa" w:w="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capture</w:t>
            </w:r>
          </w:p>
        </w:tc>
        <w:tc>
          <w:tcPr>
            <w:tcW w:type="dxa" w:w="17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noisy channels</w:t>
            </w:r>
          </w:p>
        </w:tc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analysis,</w:t>
            </w:r>
          </w:p>
        </w:tc>
        <w:tc>
          <w:tcPr>
            <w:tcW w:type="dxa" w:w="1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enough signal</w:t>
            </w:r>
          </w:p>
        </w:tc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%, chan-</w:t>
            </w:r>
          </w:p>
        </w:tc>
        <w:tc>
          <w:tcPr>
            <w:tcW w:type="dxa" w:w="17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defer or limit</w:t>
            </w:r>
          </w:p>
        </w:tc>
      </w:tr>
      <w:tr>
        <w:trPr>
          <w:trHeight w:hRule="exact" w:val="380"/>
        </w:trPr>
        <w:tc>
          <w:tcPr>
            <w:tcW w:type="dxa" w:w="10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noise risk</w:t>
            </w:r>
          </w:p>
        </w:tc>
        <w:tc>
          <w:tcPr>
            <w:tcW w:type="dxa" w:w="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reliabil-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27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retention</w:t>
            </w:r>
          </w:p>
        </w:tc>
        <w:tc>
          <w:tcPr>
            <w:tcW w:type="dxa" w:w="270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nel</w:t>
            </w:r>
          </w:p>
        </w:tc>
      </w:tr>
      <w:tr>
        <w:trPr>
          <w:trHeight w:hRule="exact" w:val="510"/>
        </w:trPr>
        <w:tc>
          <w:tcPr>
            <w:tcW w:type="dxa" w:w="1289"/>
            <w:vMerge/>
            <w:tcBorders/>
          </w:tcPr>
          <w:p/>
        </w:tc>
        <w:tc>
          <w:tcPr>
            <w:tcW w:type="dxa" w:w="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4" w:after="0"/>
              <w:ind w:left="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ity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27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4" w:after="0"/>
              <w:ind w:left="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analysis</w:t>
            </w:r>
          </w:p>
        </w:tc>
        <w:tc>
          <w:tcPr>
            <w:tcW w:type="dxa" w:w="270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4" w:after="0"/>
              <w:ind w:left="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quality</w:t>
            </w:r>
          </w:p>
        </w:tc>
      </w:tr>
      <w:tr>
        <w:trPr>
          <w:trHeight w:hRule="exact" w:val="410"/>
        </w:trPr>
        <w:tc>
          <w:tcPr>
            <w:tcW w:type="dxa" w:w="1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Lack of</w:t>
            </w:r>
          </w:p>
        </w:tc>
        <w:tc>
          <w:tcPr>
            <w:tcW w:type="dxa" w:w="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Evaluate</w:t>
            </w:r>
          </w:p>
        </w:tc>
        <w:tc>
          <w:tcPr>
            <w:tcW w:type="dxa" w:w="1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Time saved, reuse,</w:t>
            </w:r>
          </w:p>
        </w:tc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ROI</w:t>
            </w:r>
          </w:p>
        </w:tc>
        <w:tc>
          <w:tcPr>
            <w:tcW w:type="dxa" w:w="1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Shared framework</w:t>
            </w:r>
          </w:p>
        </w:tc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Time</w:t>
            </w:r>
          </w:p>
        </w:tc>
        <w:tc>
          <w:tcPr>
            <w:tcW w:type="dxa" w:w="17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If ROI weak,</w:t>
            </w:r>
          </w:p>
        </w:tc>
      </w:tr>
      <w:tr>
        <w:trPr>
          <w:trHeight w:hRule="exact" w:val="400"/>
        </w:trPr>
        <w:tc>
          <w:tcPr>
            <w:tcW w:type="dxa" w:w="1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measur-</w:t>
            </w:r>
          </w:p>
        </w:tc>
        <w:tc>
          <w:tcPr>
            <w:tcW w:type="dxa" w:w="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ROI-</w:t>
            </w:r>
          </w:p>
        </w:tc>
        <w:tc>
          <w:tcPr>
            <w:tcW w:type="dxa" w:w="17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1760"/>
            </w:tblGrid>
            <w:tr>
              <w:trPr>
                <w:trHeight w:hRule="exact" w:val="1498"/>
              </w:trPr>
              <w:tc>
                <w:tcPr>
                  <w:tcW w:type="dxa" w:w="1600"/>
                  <w:tcBorders/>
                  <w:shd w:fill="f5f0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labour reduction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analysis,</w:t>
            </w:r>
          </w:p>
        </w:tc>
        <w:tc>
          <w:tcPr>
            <w:tcW w:type="dxa" w:w="1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reduces</w:t>
            </w:r>
          </w:p>
        </w:tc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savings,</w:t>
            </w:r>
          </w:p>
        </w:tc>
        <w:tc>
          <w:tcPr>
            <w:tcW w:type="dxa" w:w="17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remain at pilot</w:t>
            </w:r>
          </w:p>
        </w:tc>
      </w:tr>
      <w:tr>
        <w:trPr>
          <w:trHeight w:hRule="exact" w:val="380"/>
        </w:trPr>
        <w:tc>
          <w:tcPr>
            <w:tcW w:type="dxa" w:w="10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able ROI</w:t>
            </w:r>
          </w:p>
        </w:tc>
        <w:tc>
          <w:tcPr>
            <w:tcW w:type="dxa" w:w="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oriented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efficiency</w:t>
            </w:r>
          </w:p>
        </w:tc>
        <w:tc>
          <w:tcPr>
            <w:tcW w:type="dxa" w:w="1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duplication</w:t>
            </w:r>
          </w:p>
        </w:tc>
        <w:tc>
          <w:tcPr>
            <w:tcW w:type="dxa" w:w="270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through-</w:t>
            </w:r>
          </w:p>
        </w:tc>
      </w:tr>
      <w:tr>
        <w:trPr>
          <w:trHeight w:hRule="exact" w:val="400"/>
        </w:trPr>
        <w:tc>
          <w:tcPr>
            <w:tcW w:type="dxa" w:w="1289"/>
            <w:vMerge/>
            <w:tcBorders/>
          </w:tcPr>
          <w:p/>
        </w:tc>
        <w:tc>
          <w:tcPr>
            <w:tcW w:type="dxa" w:w="9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4" w:after="0"/>
              <w:ind w:left="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benefits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27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4" w:after="0"/>
              <w:ind w:left="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compari-</w:t>
            </w:r>
          </w:p>
        </w:tc>
        <w:tc>
          <w:tcPr>
            <w:tcW w:type="dxa" w:w="270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4" w:after="0"/>
              <w:ind w:left="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put,</w:t>
            </w:r>
          </w:p>
        </w:tc>
      </w:tr>
      <w:tr>
        <w:trPr>
          <w:trHeight w:hRule="exact" w:val="368"/>
        </w:trPr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27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0" w:after="0"/>
              <w:ind w:left="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son</w:t>
            </w:r>
          </w:p>
        </w:tc>
        <w:tc>
          <w:tcPr>
            <w:tcW w:type="dxa" w:w="270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0" w:after="0"/>
              <w:ind w:left="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reuse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161</w:t>
      </w:r>
    </w:p>
    <w:p>
      <w:pPr>
        <w:autoSpaceDN w:val="0"/>
        <w:autoSpaceDE w:val="0"/>
        <w:widowControl/>
        <w:spacing w:line="198" w:lineRule="exact" w:before="656" w:after="76"/>
        <w:ind w:left="1500" w:right="0" w:firstLine="0"/>
        <w:jc w:val="left"/>
      </w:pPr>
      <w:r>
        <w:rPr>
          <w:rFonts w:ascii="LMRoman10" w:hAnsi="LMRoman10" w:eastAsia="LMRoman10"/>
          <w:b w:val="0"/>
          <w:i/>
          <w:color w:val="000000"/>
          <w:sz w:val="20"/>
        </w:rPr>
        <w:t>Table</w:t>
      </w:r>
      <w:r>
        <w:rPr>
          <w:rFonts w:ascii="LMRoman10" w:hAnsi="LMRoman10" w:eastAsia="LMRoman10"/>
          <w:b w:val="0"/>
          <w:i/>
          <w:color w:val="000080"/>
          <w:sz w:val="20"/>
        </w:rPr>
        <w:t xml:space="preserve"> 3.14</w:t>
      </w:r>
      <w:r>
        <w:rPr>
          <w:rFonts w:ascii="LMRoman10" w:hAnsi="LMRoman10" w:eastAsia="LMRoman10"/>
          <w:b w:val="0"/>
          <w:i/>
          <w:color w:val="000000"/>
          <w:sz w:val="20"/>
        </w:rPr>
        <w:t xml:space="preserve"> continued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>
        <w:trPr>
          <w:trHeight w:hRule="exact" w:val="522"/>
        </w:trPr>
        <w:tc>
          <w:tcPr>
            <w:tcW w:type="dxa" w:w="880"/>
            <w:tcBorders>
              <w:top w:sz="9.600000000000023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Gap</w:t>
            </w:r>
          </w:p>
        </w:tc>
        <w:tc>
          <w:tcPr>
            <w:tcW w:type="dxa" w:w="2640"/>
            <w:gridSpan w:val="2"/>
            <w:tcBorders>
              <w:top w:sz="9.600000000000023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ObjectiveEEG Variable</w:t>
            </w:r>
          </w:p>
        </w:tc>
        <w:tc>
          <w:tcPr>
            <w:tcW w:type="dxa" w:w="2600"/>
            <w:gridSpan w:val="3"/>
            <w:tcBorders>
              <w:top w:sz="9.600000000000023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19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Analysis Hypothesis</w:t>
            </w:r>
          </w:p>
        </w:tc>
        <w:tc>
          <w:tcPr>
            <w:tcW w:type="dxa" w:w="1220"/>
            <w:tcBorders>
              <w:top w:sz="9.600000000000023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460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KPI</w:t>
            </w:r>
          </w:p>
        </w:tc>
        <w:tc>
          <w:tcPr>
            <w:tcW w:type="dxa" w:w="1686"/>
            <w:tcBorders>
              <w:top w:sz="9.600000000000023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3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Decision</w:t>
            </w:r>
          </w:p>
        </w:tc>
      </w:tr>
      <w:tr>
        <w:trPr>
          <w:trHeight w:hRule="exact" w:val="600"/>
        </w:trPr>
        <w:tc>
          <w:tcPr>
            <w:tcW w:type="dxa" w:w="88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Studies</w:t>
            </w:r>
          </w:p>
        </w:tc>
        <w:tc>
          <w:tcPr>
            <w:tcW w:type="dxa" w:w="84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Build</w:t>
            </w:r>
          </w:p>
        </w:tc>
        <w:tc>
          <w:tcPr>
            <w:tcW w:type="dxa" w:w="180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0" w:after="0"/>
              <w:ind w:left="2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Combined</w:t>
            </w:r>
          </w:p>
        </w:tc>
        <w:tc>
          <w:tcPr>
            <w:tcW w:type="dxa" w:w="78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KPI</w:t>
            </w:r>
          </w:p>
        </w:tc>
        <w:tc>
          <w:tcPr>
            <w:tcW w:type="dxa" w:w="1820"/>
            <w:gridSpan w:val="2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0" w:after="0"/>
              <w:ind w:left="3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Strength +</w:t>
            </w:r>
          </w:p>
        </w:tc>
        <w:tc>
          <w:tcPr>
            <w:tcW w:type="dxa" w:w="122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0" w:after="0"/>
              <w:ind w:left="0" w:right="2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Readiness</w:t>
            </w:r>
          </w:p>
        </w:tc>
        <w:tc>
          <w:tcPr>
            <w:tcW w:type="dxa" w:w="1686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0" w:after="0"/>
              <w:ind w:left="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Supports</w:t>
            </w:r>
          </w:p>
        </w:tc>
      </w:tr>
      <w:tr>
        <w:trPr>
          <w:trHeight w:hRule="exact" w:val="380"/>
        </w:trPr>
        <w:tc>
          <w:tcPr>
            <w:tcW w:type="dxa" w:w="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lack</w:t>
            </w:r>
          </w:p>
        </w:tc>
        <w:tc>
          <w:tcPr>
            <w:tcW w:type="dxa" w:w="26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1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adopt/pilot/defer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readiness score</w:t>
            </w:r>
          </w:p>
        </w:tc>
        <w:tc>
          <w:tcPr>
            <w:tcW w:type="dxa" w:w="98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thresh-</w:t>
            </w:r>
          </w:p>
        </w:tc>
        <w:tc>
          <w:tcPr>
            <w:tcW w:type="dxa" w:w="16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1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reliability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→</w:t>
            </w:r>
          </w:p>
        </w:tc>
        <w:tc>
          <w:tcPr>
            <w:tcW w:type="dxa" w:w="1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score,</w:t>
            </w:r>
          </w:p>
        </w:tc>
        <w:tc>
          <w:tcPr>
            <w:tcW w:type="dxa" w:w="16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deployment</w:t>
            </w:r>
          </w:p>
        </w:tc>
      </w:tr>
      <w:tr>
        <w:trPr>
          <w:trHeight w:hRule="exact" w:val="400"/>
        </w:trPr>
        <w:tc>
          <w:tcPr>
            <w:tcW w:type="dxa" w:w="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adoption</w:t>
            </w:r>
          </w:p>
        </w:tc>
        <w:tc>
          <w:tcPr>
            <w:tcW w:type="dxa" w:w="26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1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from evi-</w:t>
            </w:r>
          </w:p>
        </w:tc>
        <w:tc>
          <w:tcPr>
            <w:tcW w:type="dxa" w:w="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1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olding,</w:t>
            </w:r>
          </w:p>
        </w:tc>
        <w:tc>
          <w:tcPr>
            <w:tcW w:type="dxa" w:w="18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3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readiness</w:t>
            </w:r>
          </w:p>
        </w:tc>
        <w:tc>
          <w:tcPr>
            <w:tcW w:type="dxa" w:w="12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14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pass/fail</w:t>
            </w:r>
          </w:p>
        </w:tc>
        <w:tc>
          <w:tcPr>
            <w:tcW w:type="dxa" w:w="168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decision</w:t>
            </w:r>
          </w:p>
        </w:tc>
      </w:tr>
      <w:tr>
        <w:trPr>
          <w:trHeight w:hRule="exact" w:val="372"/>
        </w:trPr>
        <w:tc>
          <w:tcPr>
            <w:tcW w:type="dxa" w:w="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logic</w:t>
            </w:r>
          </w:p>
        </w:tc>
        <w:tc>
          <w:tcPr>
            <w:tcW w:type="dxa" w:w="26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1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dence</w:t>
            </w:r>
          </w:p>
        </w:tc>
        <w:tc>
          <w:tcPr>
            <w:tcW w:type="dxa" w:w="26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1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decision</w:t>
            </w:r>
          </w:p>
        </w:tc>
        <w:tc>
          <w:tcPr>
            <w:tcW w:type="dxa" w:w="1128"/>
            <w:vMerge/>
            <w:tcBorders/>
          </w:tcPr>
          <w:p/>
        </w:tc>
        <w:tc>
          <w:tcPr>
            <w:tcW w:type="dxa" w:w="112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8" w:lineRule="exact" w:before="124" w:after="196"/>
        <w:ind w:left="0" w:right="6170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matrix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398"/>
        </w:trPr>
        <w:tc>
          <w:tcPr>
            <w:tcW w:type="dxa" w:w="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Evidence</w:t>
            </w:r>
          </w:p>
        </w:tc>
        <w:tc>
          <w:tcPr>
            <w:tcW w:type="dxa" w:w="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Define</w:t>
            </w:r>
          </w:p>
        </w:tc>
        <w:tc>
          <w:tcPr>
            <w:tcW w:type="dxa" w:w="1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Diagnostic vs</w:t>
            </w:r>
          </w:p>
        </w:tc>
        <w:tc>
          <w:tcPr>
            <w:tcW w:type="dxa" w:w="1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Claim-</w:t>
            </w:r>
          </w:p>
        </w:tc>
        <w:tc>
          <w:tcPr>
            <w:tcW w:type="dxa" w:w="1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EEG supports</w:t>
            </w:r>
          </w:p>
        </w:tc>
        <w:tc>
          <w:tcPr>
            <w:tcW w:type="dxa" w:w="1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5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Boundary,</w:t>
            </w:r>
          </w:p>
        </w:tc>
        <w:tc>
          <w:tcPr>
            <w:tcW w:type="dxa" w:w="16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Prevents</w:t>
            </w:r>
          </w:p>
        </w:tc>
      </w:tr>
      <w:tr>
        <w:trPr>
          <w:trHeight w:hRule="exact" w:val="400"/>
        </w:trPr>
        <w:tc>
          <w:tcPr>
            <w:tcW w:type="dxa" w:w="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ignores</w:t>
            </w:r>
          </w:p>
        </w:tc>
        <w:tc>
          <w:tcPr>
            <w:tcW w:type="dxa" w:w="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what</w:t>
            </w:r>
          </w:p>
        </w:tc>
        <w:tc>
          <w:tcPr>
            <w:tcW w:type="dxa" w:w="1600"/>
            <w:vMerge w:val="restart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screening scope</w:t>
            </w:r>
          </w:p>
        </w:tc>
        <w:tc>
          <w:tcPr>
            <w:tcW w:type="dxa" w:w="1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23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boundary</w:t>
            </w:r>
          </w:p>
        </w:tc>
        <w:tc>
          <w:tcPr>
            <w:tcW w:type="dxa" w:w="1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decision-support,</w:t>
            </w:r>
          </w:p>
        </w:tc>
        <w:tc>
          <w:tcPr>
            <w:tcW w:type="dxa" w:w="1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safe-use</w:t>
            </w:r>
          </w:p>
        </w:tc>
        <w:tc>
          <w:tcPr>
            <w:tcW w:type="dxa" w:w="1666"/>
            <w:vMerge w:val="restart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overclaiming</w:t>
            </w:r>
          </w:p>
        </w:tc>
      </w:tr>
      <w:tr>
        <w:trPr>
          <w:trHeight w:hRule="exact" w:val="400"/>
        </w:trPr>
        <w:tc>
          <w:tcPr>
            <w:tcW w:type="dxa" w:w="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bound-</w:t>
            </w:r>
          </w:p>
        </w:tc>
        <w:tc>
          <w:tcPr>
            <w:tcW w:type="dxa" w:w="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EEG can</w:t>
            </w:r>
          </w:p>
        </w:tc>
        <w:tc>
          <w:tcPr>
            <w:tcW w:type="dxa" w:w="1289"/>
            <w:vMerge/>
            <w:tcBorders>
              <w:bottom w:sz="9.599999999999909" w:val="single" w:color="#00007F"/>
            </w:tcBorders>
          </w:tcPr>
          <w:p/>
        </w:tc>
        <w:tc>
          <w:tcPr>
            <w:tcW w:type="dxa" w:w="1120"/>
            <w:vMerge w:val="restart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analysis</w:t>
            </w:r>
          </w:p>
        </w:tc>
        <w:tc>
          <w:tcPr>
            <w:tcW w:type="dxa" w:w="1700"/>
            <w:vMerge w:val="restart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not diagnosis</w:t>
            </w:r>
          </w:p>
        </w:tc>
        <w:tc>
          <w:tcPr>
            <w:tcW w:type="dxa" w:w="1060"/>
            <w:vMerge w:val="restart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15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criteria</w:t>
            </w:r>
          </w:p>
        </w:tc>
        <w:tc>
          <w:tcPr>
            <w:tcW w:type="dxa" w:w="1289"/>
            <w:vMerge/>
            <w:tcBorders>
              <w:bottom w:sz="9.599999999999909" w:val="single" w:color="#00007F"/>
            </w:tcBorders>
          </w:tcPr>
          <w:p/>
        </w:tc>
      </w:tr>
      <w:tr>
        <w:trPr>
          <w:trHeight w:hRule="exact" w:val="438"/>
        </w:trPr>
        <w:tc>
          <w:tcPr>
            <w:tcW w:type="dxa" w:w="900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aries</w:t>
            </w:r>
          </w:p>
        </w:tc>
        <w:tc>
          <w:tcPr>
            <w:tcW w:type="dxa" w:w="980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8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claim</w:t>
            </w:r>
          </w:p>
        </w:tc>
        <w:tc>
          <w:tcPr>
            <w:tcW w:type="dxa" w:w="1289"/>
            <w:vMerge/>
            <w:tcBorders>
              <w:bottom w:sz="9.599999999999909" w:val="single" w:color="#00007F"/>
            </w:tcBorders>
          </w:tcPr>
          <w:p/>
        </w:tc>
        <w:tc>
          <w:tcPr>
            <w:tcW w:type="dxa" w:w="1289"/>
            <w:vMerge/>
            <w:tcBorders>
              <w:bottom w:sz="9.599999999999909" w:val="single" w:color="#00007F"/>
            </w:tcBorders>
          </w:tcPr>
          <w:p/>
        </w:tc>
        <w:tc>
          <w:tcPr>
            <w:tcW w:type="dxa" w:w="1289"/>
            <w:vMerge/>
            <w:tcBorders>
              <w:bottom w:sz="9.599999999999909" w:val="single" w:color="#00007F"/>
            </w:tcBorders>
          </w:tcPr>
          <w:p/>
        </w:tc>
        <w:tc>
          <w:tcPr>
            <w:tcW w:type="dxa" w:w="1289"/>
            <w:vMerge/>
            <w:tcBorders>
              <w:bottom w:sz="9.599999999999909" w:val="single" w:color="#00007F"/>
            </w:tcBorders>
          </w:tcPr>
          <w:p/>
        </w:tc>
        <w:tc>
          <w:tcPr>
            <w:tcW w:type="dxa" w:w="1289"/>
            <w:vMerge/>
            <w:tcBorders>
              <w:bottom w:sz="9.599999999999909" w:val="single" w:color="#00007F"/>
            </w:tcBorders>
          </w:tcPr>
          <w:p/>
        </w:tc>
      </w:tr>
    </w:tbl>
    <w:p>
      <w:pPr>
        <w:autoSpaceDN w:val="0"/>
        <w:autoSpaceDE w:val="0"/>
        <w:widowControl/>
        <w:spacing w:line="218" w:lineRule="exact" w:before="406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3.15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classifies the variable types used across the secondary EEG data strand, distinguish-</w:t>
      </w:r>
    </w:p>
    <w:p>
      <w:pPr>
        <w:autoSpaceDN w:val="0"/>
        <w:autoSpaceDE w:val="0"/>
        <w:widowControl/>
        <w:spacing w:line="218" w:lineRule="exact" w:before="230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ing raw inputs, engineered features, model configurations, performance outcomes, explainability</w:t>
      </w:r>
    </w:p>
    <w:p>
      <w:pPr>
        <w:autoSpaceDN w:val="0"/>
        <w:autoSpaceDE w:val="0"/>
        <w:widowControl/>
        <w:spacing w:line="218" w:lineRule="exact" w:before="232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outputs, operational metrics, and quality indicators.</w:t>
      </w:r>
    </w:p>
    <w:p>
      <w:pPr>
        <w:autoSpaceDN w:val="0"/>
        <w:autoSpaceDE w:val="0"/>
        <w:widowControl/>
        <w:spacing w:line="218" w:lineRule="exact" w:before="234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Secondary EEG Data: Variable Types and Analysis.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162</w:t>
      </w:r>
    </w:p>
    <w:p>
      <w:pPr>
        <w:autoSpaceDN w:val="0"/>
        <w:autoSpaceDE w:val="0"/>
        <w:widowControl/>
        <w:spacing w:line="240" w:lineRule="exact" w:before="668" w:after="194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3.15.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Secondary EEG Data: Variable Types and Analysis Roles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009"/>
        <w:gridCol w:w="3009"/>
        <w:gridCol w:w="3009"/>
      </w:tblGrid>
      <w:tr>
        <w:trPr>
          <w:trHeight w:hRule="exact" w:val="526"/>
        </w:trPr>
        <w:tc>
          <w:tcPr>
            <w:tcW w:type="dxa" w:w="1160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4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Variable</w:t>
            </w:r>
          </w:p>
        </w:tc>
        <w:tc>
          <w:tcPr>
            <w:tcW w:type="dxa" w:w="2700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4" w:after="0"/>
              <w:ind w:left="206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Examples</w:t>
            </w:r>
          </w:p>
        </w:tc>
        <w:tc>
          <w:tcPr>
            <w:tcW w:type="dxa" w:w="5166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4" w:after="0"/>
              <w:ind w:left="0" w:right="1944" w:firstLine="0"/>
              <w:jc w:val="righ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Use in Analysis</w:t>
            </w:r>
          </w:p>
        </w:tc>
      </w:tr>
    </w:tbl>
    <w:p>
      <w:pPr>
        <w:autoSpaceDN w:val="0"/>
        <w:autoSpaceDE w:val="0"/>
        <w:widowControl/>
        <w:spacing w:line="10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3009"/>
        <w:gridCol w:w="3009"/>
        <w:gridCol w:w="3009"/>
      </w:tblGrid>
      <w:tr>
        <w:trPr>
          <w:trHeight w:hRule="exact" w:val="436"/>
        </w:trPr>
        <w:tc>
          <w:tcPr>
            <w:tcW w:type="dxa" w:w="5184"/>
            <w:gridSpan w:val="2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4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Type</w:t>
            </w:r>
          </w:p>
        </w:tc>
        <w:tc>
          <w:tcPr>
            <w:tcW w:type="dxa" w:w="385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68"/>
        </w:trPr>
        <w:tc>
          <w:tcPr>
            <w:tcW w:type="dxa" w:w="1324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4" w:after="0"/>
              <w:ind w:left="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Raw EEG</w:t>
            </w:r>
          </w:p>
        </w:tc>
        <w:tc>
          <w:tcPr>
            <w:tcW w:type="dxa" w:w="386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4" w:after="0"/>
              <w:ind w:left="4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Channels, frequency bands, epochs,</w:t>
            </w:r>
          </w:p>
        </w:tc>
        <w:tc>
          <w:tcPr>
            <w:tcW w:type="dxa" w:w="3850"/>
            <w:vMerge w:val="restart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Preprocessing and feature generation</w:t>
            </w:r>
          </w:p>
        </w:tc>
      </w:tr>
      <w:tr>
        <w:trPr>
          <w:trHeight w:hRule="exact" w:val="460"/>
        </w:trPr>
        <w:tc>
          <w:tcPr>
            <w:tcW w:type="dxa" w:w="132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8" w:after="0"/>
              <w:ind w:left="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inputs</w:t>
            </w:r>
          </w:p>
        </w:tc>
        <w:tc>
          <w:tcPr>
            <w:tcW w:type="dxa" w:w="3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8" w:after="0"/>
              <w:ind w:left="4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signal windows</w:t>
            </w:r>
          </w:p>
        </w:tc>
        <w:tc>
          <w:tcPr>
            <w:tcW w:type="dxa" w:w="3009"/>
            <w:vMerge/>
            <w:tcBorders>
              <w:top w:sz="3.984800100326538" w:val="single" w:color="#00007F"/>
            </w:tcBorders>
          </w:tcPr>
          <w:p/>
        </w:tc>
      </w:tr>
      <w:tr>
        <w:trPr>
          <w:trHeight w:hRule="exact" w:val="500"/>
        </w:trPr>
        <w:tc>
          <w:tcPr>
            <w:tcW w:type="dxa" w:w="132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6" w:after="0"/>
              <w:ind w:left="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Engineered</w:t>
            </w:r>
          </w:p>
        </w:tc>
        <w:tc>
          <w:tcPr>
            <w:tcW w:type="dxa" w:w="3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6" w:after="0"/>
              <w:ind w:left="4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PSD, band power, entropy, Hjorth</w:t>
            </w:r>
          </w:p>
        </w:tc>
        <w:tc>
          <w:tcPr>
            <w:tcW w:type="dxa" w:w="385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6" w:after="0"/>
              <w:ind w:left="7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Model inputs</w:t>
            </w:r>
          </w:p>
        </w:tc>
      </w:tr>
      <w:tr>
        <w:trPr>
          <w:trHeight w:hRule="exact" w:val="456"/>
        </w:trPr>
        <w:tc>
          <w:tcPr>
            <w:tcW w:type="dxa" w:w="132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4" w:after="0"/>
              <w:ind w:left="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features</w:t>
            </w:r>
          </w:p>
        </w:tc>
        <w:tc>
          <w:tcPr>
            <w:tcW w:type="dxa" w:w="3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4" w:after="0"/>
              <w:ind w:left="4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parameters, coherence, wavelets</w:t>
            </w:r>
          </w:p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504"/>
        </w:trPr>
        <w:tc>
          <w:tcPr>
            <w:tcW w:type="dxa" w:w="132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Model</w:t>
            </w:r>
          </w:p>
        </w:tc>
        <w:tc>
          <w:tcPr>
            <w:tcW w:type="dxa" w:w="3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4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CNN, LSTM, transformer,</w:t>
            </w:r>
          </w:p>
        </w:tc>
        <w:tc>
          <w:tcPr>
            <w:tcW w:type="dxa" w:w="385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7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Independent variables</w:t>
            </w:r>
          </w:p>
        </w:tc>
      </w:tr>
      <w:tr>
        <w:trPr>
          <w:trHeight w:hRule="exact" w:val="452"/>
        </w:trPr>
        <w:tc>
          <w:tcPr>
            <w:tcW w:type="dxa" w:w="132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2" w:after="0"/>
              <w:ind w:left="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config (IV)</w:t>
            </w:r>
          </w:p>
        </w:tc>
        <w:tc>
          <w:tcPr>
            <w:tcW w:type="dxa" w:w="3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ensemble, feature set, pipeline choice</w:t>
            </w:r>
          </w:p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488"/>
        </w:trPr>
        <w:tc>
          <w:tcPr>
            <w:tcW w:type="dxa" w:w="132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Performance</w:t>
            </w:r>
          </w:p>
        </w:tc>
        <w:tc>
          <w:tcPr>
            <w:tcW w:type="dxa" w:w="3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4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Accuracy, AUC, F1, sensitivity,</w:t>
            </w:r>
          </w:p>
        </w:tc>
        <w:tc>
          <w:tcPr>
            <w:tcW w:type="dxa" w:w="385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7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Main quantitative outcomes</w:t>
            </w:r>
          </w:p>
        </w:tc>
      </w:tr>
      <w:tr>
        <w:trPr>
          <w:trHeight w:hRule="exact" w:val="468"/>
        </w:trPr>
        <w:tc>
          <w:tcPr>
            <w:tcW w:type="dxa" w:w="132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8" w:after="0"/>
              <w:ind w:left="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(DV)</w:t>
            </w:r>
          </w:p>
        </w:tc>
        <w:tc>
          <w:tcPr>
            <w:tcW w:type="dxa" w:w="3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8" w:after="0"/>
              <w:ind w:left="4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specificity</w:t>
            </w:r>
          </w:p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492"/>
        </w:trPr>
        <w:tc>
          <w:tcPr>
            <w:tcW w:type="dxa" w:w="518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Explainability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SHAP, saliency, feature importance,</w:t>
            </w:r>
          </w:p>
        </w:tc>
        <w:tc>
          <w:tcPr>
            <w:tcW w:type="dxa" w:w="385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7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Interpretability evidence</w:t>
            </w:r>
          </w:p>
        </w:tc>
      </w:tr>
      <w:tr>
        <w:trPr>
          <w:trHeight w:hRule="exact" w:val="464"/>
        </w:trPr>
        <w:tc>
          <w:tcPr>
            <w:tcW w:type="dxa" w:w="132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4" w:after="0"/>
              <w:ind w:left="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outputs</w:t>
            </w:r>
          </w:p>
        </w:tc>
        <w:tc>
          <w:tcPr>
            <w:tcW w:type="dxa" w:w="3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4" w:after="0"/>
              <w:ind w:left="4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attention map</w:t>
            </w:r>
          </w:p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496"/>
        </w:trPr>
        <w:tc>
          <w:tcPr>
            <w:tcW w:type="dxa" w:w="132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8" w:after="0"/>
              <w:ind w:left="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Operational</w:t>
            </w:r>
          </w:p>
        </w:tc>
        <w:tc>
          <w:tcPr>
            <w:tcW w:type="dxa" w:w="3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8" w:after="0"/>
              <w:ind w:left="4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Inference time, processing time,</w:t>
            </w:r>
          </w:p>
        </w:tc>
        <w:tc>
          <w:tcPr>
            <w:tcW w:type="dxa" w:w="385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8" w:after="0"/>
              <w:ind w:left="7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Workflow and ROI metrics</w:t>
            </w:r>
          </w:p>
        </w:tc>
      </w:tr>
      <w:tr>
        <w:trPr>
          <w:trHeight w:hRule="exact" w:val="460"/>
        </w:trPr>
        <w:tc>
          <w:tcPr>
            <w:tcW w:type="dxa" w:w="132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(DV)</w:t>
            </w:r>
          </w:p>
        </w:tc>
        <w:tc>
          <w:tcPr>
            <w:tcW w:type="dxa" w:w="3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4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automation time saved</w:t>
            </w:r>
          </w:p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132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8" w:after="0"/>
              <w:ind w:left="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Quality</w:t>
            </w:r>
          </w:p>
        </w:tc>
        <w:tc>
          <w:tcPr>
            <w:tcW w:type="dxa" w:w="3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8" w:after="0"/>
              <w:ind w:left="4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Signal quality index, artifact rate,</w:t>
            </w:r>
          </w:p>
        </w:tc>
        <w:tc>
          <w:tcPr>
            <w:tcW w:type="dxa" w:w="385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8" w:after="0"/>
              <w:ind w:left="7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Reliability and feasibility evidence</w:t>
            </w:r>
          </w:p>
        </w:tc>
      </w:tr>
      <w:tr>
        <w:trPr>
          <w:trHeight w:hRule="exact" w:val="458"/>
        </w:trPr>
        <w:tc>
          <w:tcPr>
            <w:tcW w:type="dxa" w:w="132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6" w:after="0"/>
              <w:ind w:left="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variables</w:t>
            </w:r>
          </w:p>
        </w:tc>
        <w:tc>
          <w:tcPr>
            <w:tcW w:type="dxa" w:w="3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6" w:after="0"/>
              <w:ind w:left="4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usable epochs</w:t>
            </w:r>
          </w:p>
        </w:tc>
        <w:tc>
          <w:tcPr>
            <w:tcW w:type="dxa" w:w="300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exact" w:before="62" w:after="0"/>
        <w:ind w:left="0" w:right="0" w:firstLine="0"/>
        <w:jc w:val="center"/>
      </w:pPr>
      <w:r>
        <w:rPr>
          <w:rFonts w:ascii="LMRoman12" w:hAnsi="LMRoman12" w:eastAsia="LMRoman12"/>
          <w:b w:val="0"/>
          <w:i/>
          <w:color w:val="000000"/>
          <w:sz w:val="24"/>
        </w:rPr>
        <w:t>Note.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IV = Independent Variable; DV = Dependent Variable. Raw inputs are</w:t>
      </w:r>
    </w:p>
    <w:p>
      <w:pPr>
        <w:autoSpaceDN w:val="0"/>
        <w:autoSpaceDE w:val="0"/>
        <w:widowControl/>
        <w:spacing w:line="238" w:lineRule="exact" w:before="278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transformed through preprocessing and feature engineering before model training.</w:t>
      </w:r>
    </w:p>
    <w:p>
      <w:pPr>
        <w:autoSpaceDN w:val="0"/>
        <w:autoSpaceDE w:val="0"/>
        <w:widowControl/>
        <w:spacing w:line="450" w:lineRule="exact" w:before="196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3.97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summarises the ten-step quantitative analysis pipeline for the secondary EEG data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strand, from data acquisition through to decision-useful outputs.</w:t>
      </w:r>
    </w:p>
    <w:p>
      <w:pPr>
        <w:autoSpaceDN w:val="0"/>
        <w:autoSpaceDE w:val="0"/>
        <w:widowControl/>
        <w:spacing w:line="218" w:lineRule="exact" w:before="230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Full details are provided in Appendix C, Section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3.94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.</w:t>
      </w:r>
    </w:p>
    <w:p>
      <w:pPr>
        <w:autoSpaceDN w:val="0"/>
        <w:autoSpaceDE w:val="0"/>
        <w:widowControl/>
        <w:spacing w:line="448" w:lineRule="exact" w:before="0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3.98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presents the complete 40-step end-to-end EEG pipeline, tracing each stage from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problem definition through final adoption decision. Each step identifies what happens, why it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matters, and what risk arises if omitted.</w:t>
      </w:r>
    </w:p>
    <w:p>
      <w:pPr>
        <w:autoSpaceDN w:val="0"/>
        <w:autoSpaceDE w:val="0"/>
        <w:widowControl/>
        <w:spacing w:line="218" w:lineRule="exact" w:before="230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Full details are provided in Appendix C, Section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3.94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.</w:t>
      </w:r>
    </w:p>
    <w:p>
      <w:pPr>
        <w:autoSpaceDN w:val="0"/>
        <w:autoSpaceDE w:val="0"/>
        <w:widowControl/>
        <w:spacing w:line="448" w:lineRule="exact" w:before="0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3.99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details the core preprocessing and signal analysis methods applied to raw EEG data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before feature extraction.</w:t>
      </w:r>
    </w:p>
    <w:p>
      <w:pPr>
        <w:autoSpaceDN w:val="0"/>
        <w:autoSpaceDE w:val="0"/>
        <w:widowControl/>
        <w:spacing w:line="220" w:lineRule="exact" w:before="230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Full details are provided in Appendix C, Section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3.98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163</w:t>
      </w:r>
    </w:p>
    <w:p>
      <w:pPr>
        <w:autoSpaceDN w:val="0"/>
        <w:autoSpaceDE w:val="0"/>
        <w:widowControl/>
        <w:spacing w:line="450" w:lineRule="exact" w:before="366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3.100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classifies the feature types extracted from EEG signals, spanning time-domain,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frequency-domain, connectivity, nonlinear, and deep-learning categories.</w:t>
      </w:r>
    </w:p>
    <w:p>
      <w:pPr>
        <w:autoSpaceDN w:val="0"/>
        <w:autoSpaceDE w:val="0"/>
        <w:widowControl/>
        <w:spacing w:line="218" w:lineRule="exact" w:before="230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Full details are provided in Appendix C, Section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3.98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.</w:t>
      </w:r>
    </w:p>
    <w:p>
      <w:pPr>
        <w:autoSpaceDN w:val="0"/>
        <w:autoSpaceDE w:val="0"/>
        <w:widowControl/>
        <w:spacing w:line="448" w:lineRule="exact" w:before="0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3.101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compares the modelling strategies applied to EEG data, from classical machine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learning through deep-learning and ensemble approaches.</w:t>
      </w:r>
    </w:p>
    <w:p>
      <w:pPr>
        <w:autoSpaceDN w:val="0"/>
        <w:autoSpaceDE w:val="0"/>
        <w:widowControl/>
        <w:spacing w:line="218" w:lineRule="exact" w:before="230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Full details are provided in Appendix C, Section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3.98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.</w:t>
      </w:r>
    </w:p>
    <w:p>
      <w:pPr>
        <w:autoSpaceDN w:val="0"/>
        <w:autoSpaceDE w:val="0"/>
        <w:widowControl/>
        <w:spacing w:line="448" w:lineRule="exact" w:before="2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3.16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compresses the full EEG pipeline into nine sequential stages, each identifying the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input, process, and output that feeds the next stage.</w:t>
      </w:r>
    </w:p>
    <w:p>
      <w:pPr>
        <w:autoSpaceDN w:val="0"/>
        <w:autoSpaceDE w:val="0"/>
        <w:widowControl/>
        <w:spacing w:line="218" w:lineRule="exact" w:before="234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EEG End-to-End Pipeline: Compressed Stage Logic.</w:t>
      </w:r>
    </w:p>
    <w:p>
      <w:pPr>
        <w:autoSpaceDN w:val="0"/>
        <w:autoSpaceDE w:val="0"/>
        <w:widowControl/>
        <w:spacing w:line="240" w:lineRule="exact" w:before="292" w:after="192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3.16.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EEG End-to-End Pipeline: Compressed Stage Logic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602"/>
        </w:trPr>
        <w:tc>
          <w:tcPr>
            <w:tcW w:type="dxa" w:w="2660"/>
            <w:gridSpan w:val="2"/>
            <w:tcBorders>
              <w:top w:sz="9.600000000000364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6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StageInput</w:t>
            </w:r>
          </w:p>
        </w:tc>
        <w:tc>
          <w:tcPr>
            <w:tcW w:type="dxa" w:w="3040"/>
            <w:tcBorders>
              <w:top w:sz="9.600000000000364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6" w:after="0"/>
              <w:ind w:left="0" w:right="1380" w:firstLine="0"/>
              <w:jc w:val="righ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Process</w:t>
            </w:r>
          </w:p>
        </w:tc>
        <w:tc>
          <w:tcPr>
            <w:tcW w:type="dxa" w:w="3326"/>
            <w:tcBorders>
              <w:top w:sz="9.600000000000364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6" w:after="0"/>
              <w:ind w:left="588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Output</w:t>
            </w:r>
          </w:p>
        </w:tc>
      </w:tr>
      <w:tr>
        <w:trPr>
          <w:trHeight w:hRule="exact" w:val="520"/>
        </w:trPr>
        <w:tc>
          <w:tcPr>
            <w:tcW w:type="dxa" w:w="34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18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232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18" w:after="0"/>
              <w:ind w:left="2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EEG capture</w:t>
            </w:r>
          </w:p>
        </w:tc>
        <w:tc>
          <w:tcPr>
            <w:tcW w:type="dxa" w:w="304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18" w:after="0"/>
              <w:ind w:left="0" w:right="56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Acquisition from</w:t>
            </w:r>
          </w:p>
        </w:tc>
        <w:tc>
          <w:tcPr>
            <w:tcW w:type="dxa" w:w="3326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18" w:after="0"/>
              <w:ind w:left="58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Raw EEG</w:t>
            </w:r>
          </w:p>
        </w:tc>
      </w:tr>
    </w:tbl>
    <w:p>
      <w:pPr>
        <w:autoSpaceDN w:val="0"/>
        <w:autoSpaceDE w:val="0"/>
        <w:widowControl/>
        <w:spacing w:line="10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390"/>
        </w:trPr>
        <w:tc>
          <w:tcPr>
            <w:tcW w:type="dxa" w:w="400"/>
            <w:tcBorders/>
            <w:shd w:fill="f5f0fd"/>
            <w:tcMar>
              <w:start w:w="0" w:type="dxa"/>
              <w:end w:w="0" w:type="dxa"/>
            </w:tcMar>
          </w:tcPr>
          <w:p/>
        </w:tc>
        <w:tc>
          <w:tcPr>
            <w:tcW w:type="dxa" w:w="2160"/>
            <w:tcBorders/>
            <w:shd w:fill="f5f0fd"/>
            <w:tcMar>
              <w:start w:w="0" w:type="dxa"/>
              <w:end w:w="0" w:type="dxa"/>
            </w:tcMar>
          </w:tcPr>
          <w:p/>
        </w:tc>
        <w:tc>
          <w:tcPr>
            <w:tcW w:type="dxa" w:w="33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462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Emotiv/IoT device</w:t>
            </w:r>
          </w:p>
        </w:tc>
        <w:tc>
          <w:tcPr>
            <w:tcW w:type="dxa" w:w="3246"/>
            <w:tcBorders/>
            <w:shd w:fill="f5f0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6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6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2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Raw EEG</w:t>
            </w:r>
          </w:p>
        </w:tc>
        <w:tc>
          <w:tcPr>
            <w:tcW w:type="dxa" w:w="3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0" w:right="42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Band-pass filtering,</w:t>
            </w:r>
          </w:p>
        </w:tc>
        <w:tc>
          <w:tcPr>
            <w:tcW w:type="dxa" w:w="32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44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Clean EEG epochs</w:t>
            </w:r>
          </w:p>
        </w:tc>
      </w:tr>
    </w:tbl>
    <w:p>
      <w:pPr>
        <w:autoSpaceDN w:val="0"/>
        <w:autoSpaceDE w:val="0"/>
        <w:widowControl/>
        <w:spacing w:line="448" w:lineRule="exact" w:before="0" w:after="92"/>
        <w:ind w:left="4870" w:right="5184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artefact removal,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segmentation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494"/>
        </w:trPr>
        <w:tc>
          <w:tcPr>
            <w:tcW w:type="dxa" w:w="4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8" w:after="0"/>
              <w:ind w:left="6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29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0.0" w:type="dxa"/>
            </w:tblPr>
            <w:tblGrid>
              <w:gridCol w:w="2940"/>
            </w:tblGrid>
            <w:tr>
              <w:trPr>
                <w:trHeight w:hRule="exact" w:val="936"/>
              </w:trPr>
              <w:tc>
                <w:tcPr>
                  <w:tcW w:type="dxa" w:w="2060"/>
                  <w:tcBorders/>
                  <w:shd w:fill="f5f0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48" w:after="0"/>
                    <w:ind w:left="134" w:right="0" w:firstLine="0"/>
                    <w:jc w:val="left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Clean EEG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FFT, SWT, PSD/SPDD,</w:t>
            </w:r>
          </w:p>
        </w:tc>
        <w:tc>
          <w:tcPr>
            <w:tcW w:type="dxa" w:w="29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Feature set / transformed</w:t>
            </w:r>
          </w:p>
        </w:tc>
      </w:tr>
      <w:tr>
        <w:trPr>
          <w:trHeight w:hRule="exact" w:val="462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15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feature extraction</w:t>
            </w:r>
          </w:p>
        </w:tc>
        <w:tc>
          <w:tcPr>
            <w:tcW w:type="dxa" w:w="29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14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representation</w:t>
            </w:r>
          </w:p>
        </w:tc>
      </w:tr>
      <w:tr>
        <w:trPr>
          <w:trHeight w:hRule="exact" w:val="448"/>
        </w:trPr>
        <w:tc>
          <w:tcPr>
            <w:tcW w:type="dxa" w:w="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8" w:after="0"/>
              <w:ind w:left="6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2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8" w:after="0"/>
              <w:ind w:left="2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Features or raw sequence</w:t>
            </w:r>
          </w:p>
        </w:tc>
        <w:tc>
          <w:tcPr>
            <w:tcW w:type="dxa" w:w="2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8" w:after="0"/>
              <w:ind w:left="15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Normalisation, 1D/2D</w:t>
            </w:r>
          </w:p>
        </w:tc>
        <w:tc>
          <w:tcPr>
            <w:tcW w:type="dxa" w:w="29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8" w:after="0"/>
              <w:ind w:left="14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Model-ready input</w:t>
            </w:r>
          </w:p>
        </w:tc>
      </w:tr>
    </w:tbl>
    <w:p>
      <w:pPr>
        <w:autoSpaceDN w:val="0"/>
        <w:autoSpaceDE w:val="0"/>
        <w:widowControl/>
        <w:spacing w:line="240" w:lineRule="exact" w:before="178" w:after="92"/>
        <w:ind w:left="0" w:right="467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representation building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446"/>
        </w:trPr>
        <w:tc>
          <w:tcPr>
            <w:tcW w:type="dxa" w:w="40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6" w:after="0"/>
              <w:ind w:left="6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260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6" w:after="0"/>
              <w:ind w:left="2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Model-ready input</w:t>
            </w:r>
          </w:p>
        </w:tc>
        <w:tc>
          <w:tcPr>
            <w:tcW w:type="dxa" w:w="326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6" w:after="0"/>
              <w:ind w:left="49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Classical ML / 1D CNN /</w:t>
            </w:r>
          </w:p>
        </w:tc>
        <w:tc>
          <w:tcPr>
            <w:tcW w:type="dxa" w:w="288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6" w:after="0"/>
              <w:ind w:left="8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Predicted class</w:t>
            </w:r>
          </w:p>
        </w:tc>
      </w:tr>
    </w:tbl>
    <w:p>
      <w:pPr>
        <w:autoSpaceDN w:val="0"/>
        <w:autoSpaceDE w:val="0"/>
        <w:widowControl/>
        <w:spacing w:line="11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2256"/>
        <w:gridCol w:w="2256"/>
        <w:gridCol w:w="2256"/>
        <w:gridCol w:w="2256"/>
      </w:tblGrid>
      <w:tr>
        <w:trPr>
          <w:trHeight w:hRule="exact" w:val="416"/>
        </w:trPr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38" w:after="0"/>
              <w:ind w:left="0" w:right="222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2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38" w:after="0"/>
              <w:ind w:left="2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Predicted class</w:t>
            </w:r>
          </w:p>
        </w:tc>
        <w:tc>
          <w:tcPr>
            <w:tcW w:type="dxa" w:w="336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67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2D CNN / CV model</w:t>
            </w:r>
          </w:p>
        </w:tc>
        <w:tc>
          <w:tcPr>
            <w:tcW w:type="dxa" w:w="3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38" w:after="0"/>
              <w:ind w:left="16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Performance evidence</w:t>
            </w:r>
          </w:p>
        </w:tc>
      </w:tr>
      <w:tr>
        <w:trPr>
          <w:trHeight w:hRule="exact" w:val="422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3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2" w:after="0"/>
              <w:ind w:left="67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Confusion matrix, recall,</w:t>
            </w:r>
          </w:p>
        </w:tc>
        <w:tc>
          <w:tcPr>
            <w:tcW w:type="dxa" w:w="225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8" w:lineRule="exact" w:before="180" w:after="92"/>
        <w:ind w:left="0" w:right="4298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accuracy, AUC, robustness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478"/>
        </w:trPr>
        <w:tc>
          <w:tcPr>
            <w:tcW w:type="dxa" w:w="40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6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7</w:t>
            </w:r>
          </w:p>
        </w:tc>
        <w:tc>
          <w:tcPr>
            <w:tcW w:type="dxa" w:w="256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2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Model output</w:t>
            </w:r>
          </w:p>
        </w:tc>
        <w:tc>
          <w:tcPr>
            <w:tcW w:type="dxa" w:w="32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53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Explainability + RAG</w:t>
            </w:r>
          </w:p>
        </w:tc>
        <w:tc>
          <w:tcPr>
            <w:tcW w:type="dxa" w:w="294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14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Grounded interpretation</w:t>
            </w:r>
          </w:p>
        </w:tc>
      </w:tr>
      <w:tr>
        <w:trPr>
          <w:trHeight w:hRule="exact" w:val="446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6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8</w:t>
            </w:r>
          </w:p>
        </w:tc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2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Interpreted result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53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Integration with app and</w:t>
            </w:r>
          </w:p>
        </w:tc>
        <w:tc>
          <w:tcPr>
            <w:tcW w:type="dxa" w:w="29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14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Usable decision support</w:t>
            </w:r>
          </w:p>
        </w:tc>
      </w:tr>
    </w:tbl>
    <w:p>
      <w:pPr>
        <w:autoSpaceDN w:val="0"/>
        <w:autoSpaceDE w:val="0"/>
        <w:widowControl/>
        <w:spacing w:line="238" w:lineRule="exact" w:before="180" w:after="92"/>
        <w:ind w:left="0" w:right="5452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hospital system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446"/>
        </w:trPr>
        <w:tc>
          <w:tcPr>
            <w:tcW w:type="dxa" w:w="40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6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9</w:t>
            </w:r>
          </w:p>
        </w:tc>
        <w:tc>
          <w:tcPr>
            <w:tcW w:type="dxa" w:w="236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2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Final decision</w:t>
            </w:r>
          </w:p>
        </w:tc>
        <w:tc>
          <w:tcPr>
            <w:tcW w:type="dxa" w:w="330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73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Notification / report /</w:t>
            </w:r>
          </w:p>
        </w:tc>
        <w:tc>
          <w:tcPr>
            <w:tcW w:type="dxa" w:w="308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28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Operational outcome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9026"/>
      </w:tblGrid>
      <w:tr>
        <w:trPr>
          <w:trHeight w:hRule="exact" w:val="424"/>
        </w:trPr>
        <w:tc>
          <w:tcPr>
            <w:tcW w:type="dxa" w:w="9026"/>
            <w:tcBorders>
              <w:bottom w:sz="9.59999999999945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3202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SOS routing if required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164</w:t>
      </w:r>
    </w:p>
    <w:p>
      <w:pPr>
        <w:autoSpaceDN w:val="0"/>
        <w:autoSpaceDE w:val="0"/>
        <w:widowControl/>
        <w:spacing w:line="450" w:lineRule="exact" w:before="366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3.102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maps the system integration components that connect the EEG pipeline to patient,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caregiver, and clinical workflows.</w:t>
      </w:r>
    </w:p>
    <w:p>
      <w:pPr>
        <w:autoSpaceDN w:val="0"/>
        <w:autoSpaceDE w:val="0"/>
        <w:widowControl/>
        <w:spacing w:line="218" w:lineRule="exact" w:before="230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Full details are provided in Appendix C, Section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3.98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.</w:t>
      </w:r>
    </w:p>
    <w:p>
      <w:pPr>
        <w:autoSpaceDN w:val="0"/>
        <w:autoSpaceDE w:val="0"/>
        <w:widowControl/>
        <w:spacing w:line="240" w:lineRule="exact" w:before="5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KPI Framework: Trust, Governance, Privacy, and Security</w:t>
      </w:r>
    </w:p>
    <w:p>
      <w:pPr>
        <w:autoSpaceDN w:val="0"/>
        <w:autoSpaceDE w:val="0"/>
        <w:widowControl/>
        <w:spacing w:line="448" w:lineRule="exact" w:before="146" w:after="0"/>
        <w:ind w:left="1440" w:right="1434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3.14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is condensed in the live chapter to a short governance summary: the methodological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design defines thresholds for trust, reliability, auditability, privacy protection, encryption, access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control, and jurisdiction-aware data handling, while detailed KPI specifications are retained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outside the core chapter.</w:t>
      </w:r>
    </w:p>
    <w:p>
      <w:pPr>
        <w:autoSpaceDN w:val="0"/>
        <w:autoSpaceDE w:val="0"/>
        <w:widowControl/>
        <w:spacing w:line="448" w:lineRule="exact" w:before="0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3.17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maps each research objective to a measurable KPI and explains why that KPI is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relevant to the study’s decision framework.</w:t>
      </w:r>
    </w:p>
    <w:p>
      <w:pPr>
        <w:autoSpaceDN w:val="0"/>
        <w:autoSpaceDE w:val="0"/>
        <w:widowControl/>
        <w:spacing w:line="218" w:lineRule="exact" w:before="234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Research Objective to Measurable KPI Mapping.</w:t>
      </w:r>
    </w:p>
    <w:p>
      <w:pPr>
        <w:autoSpaceDN w:val="0"/>
        <w:autoSpaceDE w:val="0"/>
        <w:widowControl/>
        <w:spacing w:line="240" w:lineRule="exact" w:before="308" w:after="194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3.17.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Research Objective to Measurable KPI Mapping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009"/>
        <w:gridCol w:w="3009"/>
        <w:gridCol w:w="3009"/>
      </w:tblGrid>
      <w:tr>
        <w:trPr>
          <w:trHeight w:hRule="exact" w:val="522"/>
        </w:trPr>
        <w:tc>
          <w:tcPr>
            <w:tcW w:type="dxa" w:w="298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Research Objective</w:t>
            </w:r>
          </w:p>
        </w:tc>
        <w:tc>
          <w:tcPr>
            <w:tcW w:type="dxa" w:w="240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64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Measurable KPI</w:t>
            </w:r>
          </w:p>
        </w:tc>
        <w:tc>
          <w:tcPr>
            <w:tcW w:type="dxa" w:w="3646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10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Why Relevant</w:t>
            </w:r>
          </w:p>
        </w:tc>
      </w:tr>
      <w:tr>
        <w:trPr>
          <w:trHeight w:hRule="exact" w:val="448"/>
        </w:trPr>
        <w:tc>
          <w:tcPr>
            <w:tcW w:type="dxa" w:w="298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Develop unified framework</w:t>
            </w:r>
          </w:p>
        </w:tc>
        <w:tc>
          <w:tcPr>
            <w:tcW w:type="dxa" w:w="240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0" w:right="59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ASD-focused</w:t>
            </w:r>
          </w:p>
        </w:tc>
        <w:tc>
          <w:tcPr>
            <w:tcW w:type="dxa" w:w="3646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10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Shows framework viability</w:t>
            </w:r>
          </w:p>
        </w:tc>
      </w:tr>
    </w:tbl>
    <w:p>
      <w:pPr>
        <w:autoSpaceDN w:val="0"/>
        <w:autoSpaceDE w:val="0"/>
        <w:widowControl/>
        <w:spacing w:line="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9026"/>
      </w:tblGrid>
      <w:tr>
        <w:trPr>
          <w:trHeight w:hRule="exact" w:val="318"/>
        </w:trPr>
        <w:tc>
          <w:tcPr>
            <w:tcW w:type="dxa" w:w="914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0" w:right="414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accuracy, ASD</w:t>
            </w:r>
          </w:p>
        </w:tc>
      </w:tr>
    </w:tbl>
    <w:p>
      <w:pPr>
        <w:autoSpaceDN w:val="0"/>
        <w:autoSpaceDE w:val="0"/>
        <w:widowControl/>
        <w:spacing w:line="7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3009"/>
        <w:gridCol w:w="3009"/>
        <w:gridCol w:w="3009"/>
      </w:tblGrid>
      <w:tr>
        <w:trPr>
          <w:trHeight w:hRule="exact" w:val="344"/>
        </w:trPr>
        <w:tc>
          <w:tcPr>
            <w:tcW w:type="dxa" w:w="3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56" w:after="0"/>
              <w:ind w:left="7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Improve explainability</w:t>
            </w:r>
          </w:p>
        </w:tc>
        <w:tc>
          <w:tcPr>
            <w:tcW w:type="dxa" w:w="258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ensemble</w:t>
            </w:r>
          </w:p>
        </w:tc>
        <w:tc>
          <w:tcPr>
            <w:tcW w:type="dxa" w:w="3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56" w:after="0"/>
              <w:ind w:left="10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Shows human acceptance</w:t>
            </w:r>
          </w:p>
        </w:tc>
      </w:tr>
      <w:tr>
        <w:trPr>
          <w:trHeight w:hRule="exact" w:val="370"/>
        </w:trPr>
        <w:tc>
          <w:tcPr>
            <w:tcW w:type="dxa" w:w="3009"/>
            <w:vMerge/>
            <w:tcBorders/>
          </w:tcPr>
          <w:p/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2" w:after="0"/>
              <w:ind w:left="0" w:right="6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Clarity score, trust</w:t>
            </w:r>
          </w:p>
        </w:tc>
        <w:tc>
          <w:tcPr>
            <w:tcW w:type="dxa" w:w="300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0" w:lineRule="exact" w:before="136" w:after="78"/>
        <w:ind w:left="0" w:right="6370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score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378"/>
        </w:trPr>
        <w:tc>
          <w:tcPr>
            <w:tcW w:type="dxa" w:w="296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Reduce workflow burden</w:t>
            </w:r>
          </w:p>
        </w:tc>
        <w:tc>
          <w:tcPr>
            <w:tcW w:type="dxa" w:w="24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13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Time saved, steps</w:t>
            </w:r>
          </w:p>
        </w:tc>
        <w:tc>
          <w:tcPr>
            <w:tcW w:type="dxa" w:w="374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4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Shows B2B operational value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3009"/>
        <w:gridCol w:w="3009"/>
        <w:gridCol w:w="3009"/>
      </w:tblGrid>
      <w:tr>
        <w:trPr>
          <w:trHeight w:hRule="exact" w:val="342"/>
        </w:trPr>
        <w:tc>
          <w:tcPr>
            <w:tcW w:type="dxa" w:w="3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56" w:after="0"/>
              <w:ind w:left="7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Support responsible deployment</w:t>
            </w:r>
          </w:p>
        </w:tc>
        <w:tc>
          <w:tcPr>
            <w:tcW w:type="dxa" w:w="188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44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reduced</w:t>
            </w:r>
          </w:p>
        </w:tc>
        <w:tc>
          <w:tcPr>
            <w:tcW w:type="dxa" w:w="4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56" w:after="0"/>
              <w:ind w:left="38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Shows governance readiness</w:t>
            </w:r>
          </w:p>
        </w:tc>
      </w:tr>
      <w:tr>
        <w:trPr>
          <w:trHeight w:hRule="exact" w:val="374"/>
        </w:trPr>
        <w:tc>
          <w:tcPr>
            <w:tcW w:type="dxa" w:w="3009"/>
            <w:vMerge/>
            <w:tcBorders/>
          </w:tcPr>
          <w:p/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4" w:after="0"/>
              <w:ind w:left="44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Auditability,</w:t>
            </w:r>
          </w:p>
        </w:tc>
        <w:tc>
          <w:tcPr>
            <w:tcW w:type="dxa" w:w="300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64" w:lineRule="exact" w:before="0" w:after="80"/>
        <w:ind w:left="5102" w:right="504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privacy confidence, 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0"/>
        </w:rPr>
        <w:t>HITL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376"/>
        </w:trPr>
        <w:tc>
          <w:tcPr>
            <w:tcW w:type="dxa" w:w="35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Integrate primary and secondary data</w:t>
            </w:r>
          </w:p>
        </w:tc>
        <w:tc>
          <w:tcPr>
            <w:tcW w:type="dxa" w:w="19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8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Concordance, joint-</w:t>
            </w:r>
          </w:p>
        </w:tc>
        <w:tc>
          <w:tcPr>
            <w:tcW w:type="dxa" w:w="366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6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Shows mixed-method validity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009"/>
        <w:gridCol w:w="3009"/>
        <w:gridCol w:w="3009"/>
      </w:tblGrid>
      <w:tr>
        <w:trPr>
          <w:trHeight w:hRule="exact" w:val="344"/>
        </w:trPr>
        <w:tc>
          <w:tcPr>
            <w:tcW w:type="dxa" w:w="32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5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Assess behavioural/psychological</w:t>
            </w:r>
          </w:p>
        </w:tc>
        <w:tc>
          <w:tcPr>
            <w:tcW w:type="dxa" w:w="2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40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display strength</w:t>
            </w:r>
          </w:p>
        </w:tc>
        <w:tc>
          <w:tcPr>
            <w:tcW w:type="dxa" w:w="3766"/>
            <w:vMerge w:val="restart"/>
            <w:tcBorders>
              <w:bottom w:sz="9.600000000000364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56" w:after="0"/>
              <w:ind w:left="2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Shows primary-data quality</w:t>
            </w:r>
          </w:p>
        </w:tc>
      </w:tr>
      <w:tr>
        <w:trPr>
          <w:trHeight w:hRule="exact" w:val="400"/>
        </w:trPr>
        <w:tc>
          <w:tcPr>
            <w:tcW w:type="dxa" w:w="3009"/>
            <w:vMerge/>
            <w:tcBorders/>
          </w:tcPr>
          <w:p/>
        </w:tc>
        <w:tc>
          <w:tcPr>
            <w:tcW w:type="dxa" w:w="2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40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Subscale scores,</w:t>
            </w:r>
          </w:p>
        </w:tc>
        <w:tc>
          <w:tcPr>
            <w:tcW w:type="dxa" w:w="3009"/>
            <w:vMerge/>
            <w:tcBorders>
              <w:bottom w:sz="9.600000000000364" w:val="single" w:color="#00007F"/>
            </w:tcBorders>
          </w:tcPr>
          <w:p/>
        </w:tc>
      </w:tr>
      <w:tr>
        <w:trPr>
          <w:trHeight w:hRule="exact" w:val="420"/>
        </w:trPr>
        <w:tc>
          <w:tcPr>
            <w:tcW w:type="dxa" w:w="3260"/>
            <w:tcBorders>
              <w:bottom w:sz="9.60000000000036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context</w:t>
            </w:r>
          </w:p>
        </w:tc>
        <w:tc>
          <w:tcPr>
            <w:tcW w:type="dxa" w:w="2000"/>
            <w:tcBorders>
              <w:bottom w:sz="9.60000000000036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0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Cronbach’s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𝛼</w:t>
            </w:r>
          </w:p>
        </w:tc>
        <w:tc>
          <w:tcPr>
            <w:tcW w:type="dxa" w:w="3009"/>
            <w:vMerge/>
            <w:tcBorders>
              <w:bottom w:sz="9.600000000000364" w:val="single" w:color="#00007F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165</w:t>
      </w:r>
    </w:p>
    <w:p>
      <w:pPr>
        <w:autoSpaceDN w:val="0"/>
        <w:autoSpaceDE w:val="0"/>
        <w:widowControl/>
        <w:spacing w:line="240" w:lineRule="exact" w:before="6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Study Location and Scope</w:t>
      </w:r>
    </w:p>
    <w:p>
      <w:pPr>
        <w:autoSpaceDN w:val="0"/>
        <w:autoSpaceDE w:val="0"/>
        <w:widowControl/>
        <w:spacing w:line="220" w:lineRule="exact" w:before="374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The research adopts a dual-geography design to ensure cross-cultural generalisability:</w:t>
      </w:r>
    </w:p>
    <w:p>
      <w:pPr>
        <w:autoSpaceDN w:val="0"/>
        <w:autoSpaceDE w:val="0"/>
        <w:widowControl/>
        <w:spacing w:line="448" w:lineRule="exact" w:before="142" w:after="0"/>
        <w:ind w:left="1726" w:right="1436" w:hanging="286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India (secondary validation):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Cross-cultural applicability is assessed using datasets from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Indian institutions (KAU dataset) and wearable device deployments in Indian clinical set-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tings. This dual-geography approach tests whether the framework generalises across different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healthcare infrastructure, patient demographics, and regulatory contexts.</w:t>
      </w:r>
    </w:p>
    <w:p>
      <w:pPr>
        <w:autoSpaceDN w:val="0"/>
        <w:autoSpaceDE w:val="0"/>
        <w:widowControl/>
        <w:spacing w:line="238" w:lineRule="exact" w:before="584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Pilot Study Design</w:t>
      </w:r>
    </w:p>
    <w:p>
      <w:pPr>
        <w:autoSpaceDN w:val="0"/>
        <w:autoSpaceDE w:val="0"/>
        <w:widowControl/>
        <w:spacing w:line="218" w:lineRule="exact" w:before="376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Prior to the full-scale evaluation, a pilot study was conducted to validate feasibility:</w:t>
      </w:r>
    </w:p>
    <w:p>
      <w:pPr>
        <w:autoSpaceDN w:val="0"/>
        <w:autoSpaceDE w:val="0"/>
        <w:widowControl/>
        <w:spacing w:line="222" w:lineRule="exact" w:before="370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Scope: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ASD domain using a 10% subset of the training data.</w:t>
      </w:r>
    </w:p>
    <w:p>
      <w:pPr>
        <w:autoSpaceDN w:val="0"/>
        <w:tabs>
          <w:tab w:pos="1726" w:val="left"/>
        </w:tabs>
        <w:autoSpaceDE w:val="0"/>
        <w:widowControl/>
        <w:spacing w:line="444" w:lineRule="exact" w:before="64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Objectives: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(1) Verify end-to-end pipeline functionality; (2) calibrate preprocessing param-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eters; (3) identify data quality issues before full-scale training.</w:t>
      </w:r>
    </w:p>
    <w:p>
      <w:pPr>
        <w:autoSpaceDN w:val="0"/>
        <w:autoSpaceDE w:val="0"/>
        <w:widowControl/>
        <w:spacing w:line="446" w:lineRule="exact" w:before="66" w:after="0"/>
        <w:ind w:left="1726" w:right="1436" w:hanging="286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Outcome: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Pilot achieved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&gt;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90% accuracy. Three preprocessing adjustments were made: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epoch length increased from 2s to 4s, ICA component threshold tightened, and SMOTE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oversampling ratio calibrated.</w:t>
      </w:r>
    </w:p>
    <w:p>
      <w:pPr>
        <w:autoSpaceDN w:val="0"/>
        <w:tabs>
          <w:tab w:pos="1726" w:val="left"/>
        </w:tabs>
        <w:autoSpaceDE w:val="0"/>
        <w:widowControl/>
        <w:spacing w:line="444" w:lineRule="exact" w:before="68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Timeline: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Pilot completed in 4 weeks; full-scale data collection commenced immediately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after.</w:t>
      </w:r>
    </w:p>
    <w:p>
      <w:pPr>
        <w:autoSpaceDN w:val="0"/>
        <w:autoSpaceDE w:val="0"/>
        <w:widowControl/>
        <w:spacing w:line="238" w:lineRule="exact" w:before="584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Research Design Blueprint</w:t>
      </w:r>
    </w:p>
    <w:p>
      <w:pPr>
        <w:autoSpaceDN w:val="0"/>
        <w:autoSpaceDE w:val="0"/>
        <w:widowControl/>
        <w:spacing w:line="448" w:lineRule="exact" w:before="146" w:after="0"/>
        <w:ind w:left="1440" w:right="1434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1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presents the complete research design blueprint, tracing each research question through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 full sequence: research gap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 xml:space="preserve"> →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objective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 xml:space="preserve"> →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hypothesis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 xml:space="preserve"> →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data source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 xml:space="preserve"> →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analysis method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>→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expected output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 xml:space="preserve"> →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evidence and measurement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 xml:space="preserve"> →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novelty contribution.</w:t>
      </w:r>
    </w:p>
    <w:p>
      <w:pPr>
        <w:autoSpaceDN w:val="0"/>
        <w:autoSpaceDE w:val="0"/>
        <w:widowControl/>
        <w:spacing w:line="448" w:lineRule="exact" w:before="0" w:after="0"/>
        <w:ind w:left="1440" w:right="1434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full research-design blueprint table has been removed from the live chapter. The retained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logic is that each primary research question is explicitly linked to a gap, a method, a data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source, and a measurable evidence pathway, while the more speculative governance and business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extensions remain secondary rather than core empirical proof.</w:t>
      </w:r>
    </w:p>
    <w:p>
      <w:pPr>
        <w:autoSpaceDN w:val="0"/>
        <w:autoSpaceDE w:val="0"/>
        <w:widowControl/>
        <w:spacing w:line="448" w:lineRule="exact" w:before="6" w:after="0"/>
        <w:ind w:left="1440" w:right="1436" w:firstLine="0"/>
        <w:jc w:val="both"/>
      </w:pPr>
      <w:r>
        <w:rPr>
          <w:rFonts w:ascii="LMRoman10" w:hAnsi="LMRoman10" w:eastAsia="LMRoman10"/>
          <w:b/>
          <w:i w:val="0"/>
          <w:color w:val="000000"/>
          <w:sz w:val="22"/>
        </w:rPr>
        <w:t>How to read this table: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Each row traces one research question through the complete research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pipeline. Reading left to right answers:</w:t>
      </w:r>
      <w:r>
        <w:rPr>
          <w:rFonts w:ascii="LMRoman10" w:hAnsi="LMRoman10" w:eastAsia="LMRoman10"/>
          <w:b w:val="0"/>
          <w:i/>
          <w:color w:val="000000"/>
          <w:sz w:val="22"/>
        </w:rPr>
        <w:t xml:space="preserve"> What gap exists?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 xml:space="preserve"> →</w:t>
      </w:r>
      <w:r>
        <w:rPr>
          <w:rFonts w:ascii="LMRoman10" w:hAnsi="LMRoman10" w:eastAsia="LMRoman10"/>
          <w:b w:val="0"/>
          <w:i/>
          <w:color w:val="000000"/>
          <w:sz w:val="22"/>
        </w:rPr>
        <w:t>What do we hypothesise?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 xml:space="preserve"> →</w:t>
      </w:r>
      <w:r>
        <w:rPr>
          <w:rFonts w:ascii="LMRoman10" w:hAnsi="LMRoman10" w:eastAsia="LMRoman10"/>
          <w:b w:val="0"/>
          <w:i/>
          <w:color w:val="000000"/>
          <w:sz w:val="22"/>
        </w:rPr>
        <w:t xml:space="preserve">What </w:t>
      </w:r>
      <w:r>
        <w:rPr>
          <w:rFonts w:ascii="LMRoman10" w:hAnsi="LMRoman10" w:eastAsia="LMRoman10"/>
          <w:b w:val="0"/>
          <w:i/>
          <w:color w:val="000000"/>
          <w:sz w:val="22"/>
        </w:rPr>
        <w:t>data do we use?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 xml:space="preserve"> →</w:t>
      </w:r>
      <w:r>
        <w:rPr>
          <w:rFonts w:ascii="LMRoman10" w:hAnsi="LMRoman10" w:eastAsia="LMRoman10"/>
          <w:b w:val="0"/>
          <w:i/>
          <w:color w:val="000000"/>
          <w:sz w:val="22"/>
        </w:rPr>
        <w:t>How do we analyse it?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 xml:space="preserve"> →</w:t>
      </w:r>
      <w:r>
        <w:rPr>
          <w:rFonts w:ascii="LMRoman10" w:hAnsi="LMRoman10" w:eastAsia="LMRoman10"/>
          <w:b w:val="0"/>
          <w:i/>
          <w:color w:val="000000"/>
          <w:sz w:val="22"/>
        </w:rPr>
        <w:t>What do we expect?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 xml:space="preserve"> →</w:t>
      </w:r>
      <w:r>
        <w:rPr>
          <w:rFonts w:ascii="LMRoman10" w:hAnsi="LMRoman10" w:eastAsia="LMRoman10"/>
          <w:b w:val="0"/>
          <w:i/>
          <w:color w:val="000000"/>
          <w:sz w:val="22"/>
        </w:rPr>
        <w:t>How do we measure it?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166</w:t>
      </w:r>
    </w:p>
    <w:p>
      <w:pPr>
        <w:autoSpaceDN w:val="0"/>
        <w:autoSpaceDE w:val="0"/>
        <w:widowControl/>
        <w:spacing w:line="446" w:lineRule="exact" w:before="374" w:after="0"/>
        <w:ind w:left="1440" w:right="1296" w:firstLine="0"/>
        <w:jc w:val="left"/>
      </w:pPr>
      <w:r>
        <w:rPr>
          <w:rFonts w:ascii="LMMathSymbols10" w:hAnsi="LMMathSymbols10" w:eastAsia="LMMathSymbols10"/>
          <w:b w:val="0"/>
          <w:i/>
          <w:color w:val="000000"/>
          <w:sz w:val="22"/>
        </w:rPr>
        <w:t>→</w:t>
      </w:r>
      <w:r>
        <w:rPr>
          <w:rFonts w:ascii="LMRoman10" w:hAnsi="LMRoman10" w:eastAsia="LMRoman10"/>
          <w:b w:val="0"/>
          <w:i/>
          <w:color w:val="000000"/>
          <w:sz w:val="22"/>
        </w:rPr>
        <w:t>What is novel?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This ensures every research question has a clear, testable, measurable path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from problem to evidence.</w:t>
      </w:r>
    </w:p>
    <w:p>
      <w:pPr>
        <w:autoSpaceDN w:val="0"/>
        <w:autoSpaceDE w:val="0"/>
        <w:widowControl/>
        <w:spacing w:line="238" w:lineRule="exact" w:before="608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Part B — Technical Evaluation Methodology (B2C Quantitative)</w:t>
      </w:r>
    </w:p>
    <w:p>
      <w:pPr>
        <w:autoSpaceDN w:val="0"/>
        <w:autoSpaceDE w:val="0"/>
        <w:widowControl/>
        <w:spacing w:line="218" w:lineRule="exact" w:before="462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Part B: SMART and RGAIG Framework Alignment.</w:t>
      </w:r>
    </w:p>
    <w:p>
      <w:pPr>
        <w:autoSpaceDN w:val="0"/>
        <w:autoSpaceDE w:val="0"/>
        <w:widowControl/>
        <w:spacing w:line="220" w:lineRule="exact" w:before="226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3.18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outlines part B: SMART and RGAIG Framework Alignment.</w:t>
      </w:r>
    </w:p>
    <w:p>
      <w:pPr>
        <w:autoSpaceDN w:val="0"/>
        <w:autoSpaceDE w:val="0"/>
        <w:widowControl/>
        <w:spacing w:line="448" w:lineRule="exact" w:before="0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This section specifies the complete quantitative analysis pipeline for the secondary EEG data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strand.</w:t>
      </w:r>
    </w:p>
    <w:p>
      <w:pPr>
        <w:autoSpaceDN w:val="0"/>
        <w:autoSpaceDE w:val="0"/>
        <w:widowControl/>
        <w:spacing w:line="218" w:lineRule="exact" w:before="234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Part B: Input–Process–Output–Boundary Specification.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167</w:t>
      </w:r>
    </w:p>
    <w:p>
      <w:pPr>
        <w:autoSpaceDN w:val="0"/>
        <w:autoSpaceDE w:val="0"/>
        <w:widowControl/>
        <w:spacing w:line="240" w:lineRule="exact" w:before="2554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3.18.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Part B: SMART and RGAIG Framework Alignment. This table maps</w:t>
      </w:r>
    </w:p>
    <w:p>
      <w:pPr>
        <w:autoSpaceDN w:val="0"/>
        <w:autoSpaceDE w:val="0"/>
        <w:widowControl/>
        <w:spacing w:line="238" w:lineRule="exact" w:before="50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Part B objectives to the SMART criteria and the five RGAIG governance layers,</w:t>
      </w:r>
    </w:p>
    <w:p>
      <w:pPr>
        <w:autoSpaceDN w:val="0"/>
        <w:autoSpaceDE w:val="0"/>
        <w:widowControl/>
        <w:spacing w:line="240" w:lineRule="exact" w:before="50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ensuring every analytical step is specific, measurable, achievable, relevant, time-bound,</w:t>
      </w:r>
    </w:p>
    <w:p>
      <w:pPr>
        <w:autoSpaceDN w:val="0"/>
        <w:autoSpaceDE w:val="0"/>
        <w:widowControl/>
        <w:spacing w:line="238" w:lineRule="exact" w:before="50" w:after="194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and governance-compliant.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9026"/>
      </w:tblGrid>
      <w:tr>
        <w:trPr>
          <w:trHeight w:hRule="exact" w:val="366"/>
        </w:trPr>
        <w:tc>
          <w:tcPr>
            <w:tcW w:type="dxa" w:w="9026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Framework Part B Alignment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4513"/>
        <w:gridCol w:w="4513"/>
      </w:tblGrid>
      <w:tr>
        <w:trPr>
          <w:trHeight w:hRule="exact" w:val="358"/>
        </w:trPr>
        <w:tc>
          <w:tcPr>
            <w:tcW w:type="dxa" w:w="914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146"/>
            </w:tblGrid>
            <w:tr>
              <w:trPr>
                <w:trHeight w:hRule="exact" w:val="220"/>
              </w:trPr>
              <w:tc>
                <w:tcPr>
                  <w:tcW w:type="dxa" w:w="9086"/>
                  <w:tcBorders/>
                  <w:shd w:fill="e4dae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12" w:after="0"/>
                    <w:ind w:left="60" w:right="0" w:firstLine="0"/>
                    <w:jc w:val="left"/>
                  </w:pPr>
                  <w:r>
                    <w:rPr>
                      <w:rFonts w:ascii="LMRoman10" w:hAnsi="LMRoman10" w:eastAsia="LMRoman10"/>
                      <w:b/>
                      <w:i w:val="0"/>
                      <w:color w:val="000000"/>
                      <w:sz w:val="20"/>
                    </w:rPr>
                    <w:t>SMART Goal Alignment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44"/>
        </w:trPr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Specific</w:t>
            </w:r>
          </w:p>
        </w:tc>
        <w:tc>
          <w:tcPr>
            <w:tcW w:type="dxa" w:w="81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3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Classify ASD EEG recordings with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85% accuracy using ensemble classification on the</w:t>
            </w:r>
          </w:p>
        </w:tc>
      </w:tr>
    </w:tbl>
    <w:p>
      <w:pPr>
        <w:autoSpaceDN w:val="0"/>
        <w:autoSpaceDE w:val="0"/>
        <w:widowControl/>
        <w:spacing w:line="198" w:lineRule="exact" w:before="20" w:after="32"/>
        <w:ind w:left="2694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KAU dataset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4513"/>
        <w:gridCol w:w="4513"/>
      </w:tblGrid>
      <w:tr>
        <w:trPr>
          <w:trHeight w:hRule="exact" w:val="240"/>
        </w:trPr>
        <w:tc>
          <w:tcPr>
            <w:tcW w:type="dxa" w:w="118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Measurable</w:t>
            </w:r>
          </w:p>
        </w:tc>
        <w:tc>
          <w:tcPr>
            <w:tcW w:type="dxa" w:w="796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8" w:after="0"/>
              <w:ind w:left="13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Accuracy, AUC, F1, sensitivity, specificity, Cohen’s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𝑑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, bootstrap 95% CI</w:t>
            </w:r>
          </w:p>
        </w:tc>
      </w:tr>
      <w:tr>
        <w:trPr>
          <w:trHeight w:hRule="exact" w:val="226"/>
        </w:trPr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Achievable</w:t>
            </w:r>
          </w:p>
        </w:tc>
        <w:tc>
          <w:tcPr>
            <w:tcW w:type="dxa" w:w="7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3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Literature baseline 78.35% (Asthana et al., 2025); target 85% is within demonstrated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32"/>
        <w:ind w:left="2694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range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4513"/>
        <w:gridCol w:w="4513"/>
      </w:tblGrid>
      <w:tr>
        <w:trPr>
          <w:trHeight w:hRule="exact" w:val="238"/>
        </w:trPr>
        <w:tc>
          <w:tcPr>
            <w:tcW w:type="dxa" w:w="122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Relevant</w:t>
            </w:r>
          </w:p>
        </w:tc>
        <w:tc>
          <w:tcPr>
            <w:tcW w:type="dxa" w:w="792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Addresses G1 (no unified framework) and H1 (diagnostic accuracy threshold)</w:t>
            </w:r>
          </w:p>
        </w:tc>
      </w:tr>
      <w:tr>
        <w:trPr>
          <w:trHeight w:hRule="exact" w:val="228"/>
        </w:trPr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Time-bound</w:t>
            </w:r>
          </w:p>
        </w:tc>
        <w:tc>
          <w:tcPr>
            <w:tcW w:type="dxa" w:w="79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Data collection and model training completed within the doctoral research period (2025–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72"/>
        <w:ind w:left="2694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2026)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4513"/>
        <w:gridCol w:w="4513"/>
      </w:tblGrid>
      <w:tr>
        <w:trPr>
          <w:trHeight w:hRule="exact" w:val="312"/>
        </w:trPr>
        <w:tc>
          <w:tcPr>
            <w:tcW w:type="dxa" w:w="9034"/>
            <w:gridSpan w:val="2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RGAIG Five-Layer Governance Alignment</w:t>
            </w:r>
          </w:p>
        </w:tc>
      </w:tr>
      <w:tr>
        <w:trPr>
          <w:trHeight w:hRule="exact" w:val="344"/>
        </w:trPr>
        <w:tc>
          <w:tcPr>
            <w:tcW w:type="dxa" w:w="10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L1: Data</w:t>
            </w:r>
          </w:p>
        </w:tc>
        <w:tc>
          <w:tcPr>
            <w:tcW w:type="dxa" w:w="80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23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EEG acquisition, quality gates, preprocessing, filtering, artefact removal</w:t>
            </w:r>
          </w:p>
        </w:tc>
      </w:tr>
    </w:tbl>
    <w:p>
      <w:pPr>
        <w:autoSpaceDN w:val="0"/>
        <w:autoSpaceDE w:val="0"/>
        <w:widowControl/>
        <w:spacing w:line="200" w:lineRule="exact" w:before="16" w:after="32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Foundation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4513"/>
        <w:gridCol w:w="4513"/>
      </w:tblGrid>
      <w:tr>
        <w:trPr>
          <w:trHeight w:hRule="exact" w:val="228"/>
        </w:trPr>
        <w:tc>
          <w:tcPr>
            <w:tcW w:type="dxa" w:w="82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L2:</w:t>
            </w:r>
          </w:p>
        </w:tc>
        <w:tc>
          <w:tcPr>
            <w:tcW w:type="dxa" w:w="832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4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Feature extraction, 1D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2D conversion, ensemble classification, ablation study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9026"/>
      </w:tblGrid>
      <w:tr>
        <w:trPr>
          <w:trHeight w:hRule="exact" w:val="238"/>
        </w:trPr>
        <w:tc>
          <w:tcPr>
            <w:tcW w:type="dxa" w:w="636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7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Analytics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4513"/>
        <w:gridCol w:w="4513"/>
      </w:tblGrid>
      <w:tr>
        <w:trPr>
          <w:trHeight w:hRule="exact" w:val="478"/>
        </w:trPr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0" w:after="0"/>
              <w:ind w:left="7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Engine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L3: Trust &amp;</w:t>
            </w:r>
          </w:p>
        </w:tc>
        <w:tc>
          <w:tcPr>
            <w:tcW w:type="dxa" w:w="7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58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SHAP explainability, RAG narrative generation, confidence calibration</w:t>
            </w:r>
          </w:p>
        </w:tc>
      </w:tr>
    </w:tbl>
    <w:p>
      <w:pPr>
        <w:autoSpaceDN w:val="0"/>
        <w:autoSpaceDE w:val="0"/>
        <w:widowControl/>
        <w:spacing w:line="230" w:lineRule="exact" w:before="0" w:after="32"/>
        <w:ind w:left="1440" w:right="936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Accountabil-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0"/>
        </w:rPr>
        <w:t>ity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4513"/>
        <w:gridCol w:w="4513"/>
      </w:tblGrid>
      <w:tr>
        <w:trPr>
          <w:trHeight w:hRule="exact" w:val="228"/>
        </w:trPr>
        <w:tc>
          <w:tcPr>
            <w:tcW w:type="dxa" w:w="122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L4: Decision</w:t>
            </w:r>
          </w:p>
        </w:tc>
        <w:tc>
          <w:tcPr>
            <w:tcW w:type="dxa" w:w="792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Threshold-based accept/reject, human-in-the-loop escalation, report generation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9026"/>
      </w:tblGrid>
      <w:tr>
        <w:trPr>
          <w:trHeight w:hRule="exact" w:val="238"/>
        </w:trPr>
        <w:tc>
          <w:tcPr>
            <w:tcW w:type="dxa" w:w="640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7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Orchestra-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4513"/>
        <w:gridCol w:w="4513"/>
      </w:tblGrid>
      <w:tr>
        <w:trPr>
          <w:trHeight w:hRule="exact" w:val="478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0" w:after="0"/>
              <w:ind w:left="720" w:right="432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tion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L5:</w:t>
            </w:r>
          </w:p>
        </w:tc>
        <w:tc>
          <w:tcPr>
            <w:tcW w:type="dxa" w:w="8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0" w:after="0"/>
              <w:ind w:left="4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525-module quality taxonomy, compliance checklist, audit trail, ethical review</w:t>
            </w:r>
          </w:p>
        </w:tc>
      </w:tr>
    </w:tbl>
    <w:p>
      <w:pPr>
        <w:autoSpaceDN w:val="0"/>
        <w:autoSpaceDE w:val="0"/>
        <w:widowControl/>
        <w:spacing w:line="228" w:lineRule="exact" w:before="0" w:after="76"/>
        <w:ind w:left="1440" w:right="936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Strategic 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0"/>
        </w:rPr>
        <w:t>Governance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9026"/>
      </w:tblGrid>
      <w:tr>
        <w:trPr>
          <w:trHeight w:hRule="exact" w:val="310"/>
        </w:trPr>
        <w:tc>
          <w:tcPr>
            <w:tcW w:type="dxa" w:w="9034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AI Quality Dimensions Addressed</w:t>
            </w:r>
          </w:p>
        </w:tc>
      </w:tr>
    </w:tbl>
    <w:p>
      <w:pPr>
        <w:autoSpaceDN w:val="0"/>
        <w:autoSpaceDE w:val="0"/>
        <w:widowControl/>
        <w:spacing w:line="200" w:lineRule="exact" w:before="120" w:after="32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ExplainabilitySHAP feature attribution + RAG literature-grounded narratives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4513"/>
        <w:gridCol w:w="4513"/>
      </w:tblGrid>
      <w:tr>
        <w:trPr>
          <w:trHeight w:hRule="exact" w:val="240"/>
        </w:trPr>
        <w:tc>
          <w:tcPr>
            <w:tcW w:type="dxa" w:w="9146"/>
            <w:gridSpan w:val="2"/>
            <w:tcBorders/>
            <w:shd w:fill="f5f0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ResponsibilityBias audit (demographic subgroup accuracy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±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2%), fairness constraints</w:t>
            </w:r>
          </w:p>
        </w:tc>
      </w:tr>
      <w:tr>
        <w:trPr>
          <w:trHeight w:hRule="exact" w:val="238"/>
        </w:trPr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Performance</w:t>
            </w:r>
          </w:p>
        </w:tc>
        <w:tc>
          <w:tcPr>
            <w:tcW w:type="dxa" w:w="80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1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Classification accuracy, latency 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&lt;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100 ms), throughput</w:t>
            </w:r>
          </w:p>
        </w:tc>
      </w:tr>
      <w:tr>
        <w:trPr>
          <w:trHeight w:hRule="exact" w:val="240"/>
        </w:trPr>
        <w:tc>
          <w:tcPr>
            <w:tcW w:type="dxa" w:w="11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Architecture</w:t>
            </w:r>
          </w:p>
        </w:tc>
        <w:tc>
          <w:tcPr>
            <w:tcW w:type="dxa" w:w="800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Modular 16-stage pipeline, HL7 FHIR integration, Emotiv IoT capture</w:t>
            </w:r>
          </w:p>
        </w:tc>
      </w:tr>
      <w:tr>
        <w:trPr>
          <w:trHeight w:hRule="exact" w:val="238"/>
        </w:trPr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Ethics</w:t>
            </w:r>
          </w:p>
        </w:tc>
        <w:tc>
          <w:tcPr>
            <w:tcW w:type="dxa" w:w="80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IRB exemption (public data), de-identification, informed consent protocol</w:t>
            </w:r>
          </w:p>
        </w:tc>
      </w:tr>
      <w:tr>
        <w:trPr>
          <w:trHeight w:hRule="exact" w:val="240"/>
        </w:trPr>
        <w:tc>
          <w:tcPr>
            <w:tcW w:type="dxa" w:w="11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Trust</w:t>
            </w:r>
          </w:p>
        </w:tc>
        <w:tc>
          <w:tcPr>
            <w:tcW w:type="dxa" w:w="800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Confidence scores, uncertainty quantification, human-fallback mechanism</w:t>
            </w:r>
          </w:p>
        </w:tc>
      </w:tr>
    </w:tbl>
    <w:p>
      <w:pPr>
        <w:autoSpaceDN w:val="0"/>
        <w:autoSpaceDE w:val="0"/>
        <w:widowControl/>
        <w:spacing w:line="198" w:lineRule="exact" w:before="8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Debuggability Ablation study (component removal impact), error analysis (847 misclassified samples)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168</w:t>
      </w:r>
    </w:p>
    <w:p>
      <w:pPr>
        <w:autoSpaceDN w:val="0"/>
        <w:autoSpaceDE w:val="0"/>
        <w:widowControl/>
        <w:spacing w:line="218" w:lineRule="exact" w:before="598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3.19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specifies part B: Input–Process–Output–Boundary Specification.</w:t>
      </w:r>
    </w:p>
    <w:p>
      <w:pPr>
        <w:autoSpaceDN w:val="0"/>
        <w:autoSpaceDE w:val="0"/>
        <w:widowControl/>
        <w:spacing w:line="240" w:lineRule="exact" w:before="294" w:after="0"/>
        <w:ind w:left="0" w:right="0" w:firstLine="0"/>
        <w:jc w:val="center"/>
      </w:pPr>
      <w:r>
        <w:rPr>
          <w:rFonts w:ascii="LMRoman12" w:hAnsi="LMRoman12" w:eastAsia="LMRoman12"/>
          <w:b/>
          <w:i w:val="0"/>
          <w:color w:val="000080"/>
          <w:sz w:val="24"/>
        </w:rPr>
        <w:t>Table 3.19.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Part B: Input–Process–Output–Boundary Specification. This table defines</w:t>
      </w:r>
    </w:p>
    <w:p>
      <w:pPr>
        <w:autoSpaceDN w:val="0"/>
        <w:autoSpaceDE w:val="0"/>
        <w:widowControl/>
        <w:spacing w:line="240" w:lineRule="exact" w:before="48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what enters Part B, what processing occurs, what outputs are produced for Chapter 4,</w:t>
      </w:r>
    </w:p>
    <w:p>
      <w:pPr>
        <w:autoSpaceDN w:val="0"/>
        <w:autoSpaceDE w:val="0"/>
        <w:widowControl/>
        <w:spacing w:line="238" w:lineRule="exact" w:before="50" w:after="194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and what is explicitly excluded from this part’s scope.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4513"/>
        <w:gridCol w:w="4513"/>
      </w:tblGrid>
      <w:tr>
        <w:trPr>
          <w:trHeight w:hRule="exact" w:val="366"/>
        </w:trPr>
        <w:tc>
          <w:tcPr>
            <w:tcW w:type="dxa" w:w="114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Dimension</w:t>
            </w:r>
          </w:p>
        </w:tc>
        <w:tc>
          <w:tcPr>
            <w:tcW w:type="dxa" w:w="7886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Specification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9026"/>
      </w:tblGrid>
      <w:tr>
        <w:trPr>
          <w:trHeight w:hRule="exact" w:val="348"/>
        </w:trPr>
        <w:tc>
          <w:tcPr>
            <w:tcW w:type="dxa" w:w="91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2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Input Data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Raw ASD EEG recordings (KAU dataset, 768 subjects, 14-channel Emotiv EPOC X,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4513"/>
        <w:gridCol w:w="4513"/>
      </w:tblGrid>
      <w:tr>
        <w:trPr>
          <w:trHeight w:hRule="exact" w:val="248"/>
        </w:trPr>
        <w:tc>
          <w:tcPr>
            <w:tcW w:type="dxa" w:w="800"/>
            <w:tcBorders/>
            <w:shd w:fill="f5f0fd"/>
            <w:tcMar>
              <w:start w:w="0" w:type="dxa"/>
              <w:end w:w="0" w:type="dxa"/>
            </w:tcMar>
          </w:tcPr>
          <w:p/>
        </w:tc>
        <w:tc>
          <w:tcPr>
            <w:tcW w:type="dxa" w:w="834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" w:after="0"/>
              <w:ind w:left="5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256 Hz, EDF format); benchmark dataset metadata and provenance certificates</w:t>
            </w:r>
          </w:p>
        </w:tc>
      </w:tr>
      <w:tr>
        <w:trPr>
          <w:trHeight w:hRule="exact" w:val="346"/>
        </w:trPr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3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IV</w:t>
            </w:r>
          </w:p>
        </w:tc>
        <w:tc>
          <w:tcPr>
            <w:tcW w:type="dxa" w:w="83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5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EEG features (spectral power, connectivity, time-frequency), model architecture</w:t>
            </w:r>
          </w:p>
        </w:tc>
      </w:tr>
    </w:tbl>
    <w:p>
      <w:pPr>
        <w:autoSpaceDN w:val="0"/>
        <w:autoSpaceDE w:val="0"/>
        <w:widowControl/>
        <w:spacing w:line="200" w:lineRule="exact" w:before="18" w:after="148"/>
        <w:ind w:left="2694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(ensemble vs. DL), preprocessing parameters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4513"/>
        <w:gridCol w:w="4513"/>
      </w:tblGrid>
      <w:tr>
        <w:trPr>
          <w:trHeight w:hRule="exact" w:val="230"/>
        </w:trPr>
        <w:tc>
          <w:tcPr>
            <w:tcW w:type="dxa" w:w="8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DV</w:t>
            </w:r>
          </w:p>
        </w:tc>
        <w:tc>
          <w:tcPr>
            <w:tcW w:type="dxa" w:w="830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4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Classification accuracy, AUC, sensitivity, specificity, F1-score, SHAP importance, RAG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40.0" w:type="dxa"/>
      </w:tblPr>
      <w:tblGrid>
        <w:gridCol w:w="9026"/>
      </w:tblGrid>
      <w:tr>
        <w:trPr>
          <w:trHeight w:hRule="exact" w:val="278"/>
        </w:trPr>
        <w:tc>
          <w:tcPr>
            <w:tcW w:type="dxa" w:w="7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135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faithfulness, inference latency</w:t>
            </w:r>
          </w:p>
        </w:tc>
      </w:tr>
    </w:tbl>
    <w:p>
      <w:pPr>
        <w:autoSpaceDN w:val="0"/>
        <w:autoSpaceDE w:val="0"/>
        <w:widowControl/>
        <w:spacing w:line="202" w:lineRule="exact" w:before="96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0"/>
        </w:rPr>
        <w:t>Hypotheses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H1 (ASD accuracy</w:t>
      </w:r>
      <w:r>
        <w:rPr>
          <w:rFonts w:ascii="LMMathSymbols10" w:hAnsi="LMMathSymbols10" w:eastAsia="LMMathSymbols10"/>
          <w:b w:val="0"/>
          <w:i/>
          <w:color w:val="000000"/>
          <w:sz w:val="20"/>
        </w:rPr>
        <w:t xml:space="preserve"> ≥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85%), H2 (ensemble outperforms baselines), H3 (features align</w:t>
      </w:r>
    </w:p>
    <w:p>
      <w:pPr>
        <w:autoSpaceDN w:val="0"/>
        <w:autoSpaceDE w:val="0"/>
        <w:widowControl/>
        <w:spacing w:line="198" w:lineRule="exact" w:before="38" w:after="150"/>
        <w:ind w:left="2694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with neuroscience)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4513"/>
        <w:gridCol w:w="4513"/>
      </w:tblGrid>
      <w:tr>
        <w:trPr>
          <w:trHeight w:hRule="exact" w:val="228"/>
        </w:trPr>
        <w:tc>
          <w:tcPr>
            <w:tcW w:type="dxa" w:w="106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Process</w:t>
            </w:r>
          </w:p>
        </w:tc>
        <w:tc>
          <w:tcPr>
            <w:tcW w:type="dxa" w:w="808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5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11-stage pipeline: acquisition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quality check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band-pass filter (0.5–45 Hz)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artefact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40.0" w:type="dxa"/>
      </w:tblPr>
      <w:tblGrid>
        <w:gridCol w:w="9026"/>
      </w:tblGrid>
      <w:tr>
        <w:trPr>
          <w:trHeight w:hRule="exact" w:val="238"/>
        </w:trPr>
        <w:tc>
          <w:tcPr>
            <w:tcW w:type="dxa" w:w="9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135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removal (ICA)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FFT/CWT transformation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1D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2D conversion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feature extraction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40.0" w:type="dxa"/>
      </w:tblPr>
      <w:tblGrid>
        <w:gridCol w:w="9026"/>
      </w:tblGrid>
      <w:tr>
        <w:trPr>
          <w:trHeight w:hRule="exact" w:val="240"/>
        </w:trPr>
        <w:tc>
          <w:tcPr>
            <w:tcW w:type="dxa" w:w="9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35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(127 features)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normalisation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ensemble classification (VotingClassifier)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SHAP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4513"/>
        <w:gridCol w:w="4513"/>
      </w:tblGrid>
      <w:tr>
        <w:trPr>
          <w:trHeight w:hRule="exact" w:val="834"/>
        </w:trPr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40" w:after="0"/>
              <w:ind w:left="72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 xml:space="preserve">Output to 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Ch.4</w:t>
            </w:r>
          </w:p>
        </w:tc>
        <w:tc>
          <w:tcPr>
            <w:tcW w:type="dxa" w:w="8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4" w:right="72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explainability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RAG report generation (embedding, chunking, ChromaDB, LLM)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Trained ASD model (198 joblib files), per-fold accuracy, bootstrap CI, confusion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matrices, SHAP rankings, RAG quality scores (faithfulness, relevance), ablation results,</w:t>
            </w:r>
          </w:p>
        </w:tc>
      </w:tr>
    </w:tbl>
    <w:p>
      <w:pPr>
        <w:autoSpaceDN w:val="0"/>
        <w:autoSpaceDE w:val="0"/>
        <w:widowControl/>
        <w:spacing w:line="200" w:lineRule="exact" w:before="18" w:after="150"/>
        <w:ind w:left="2694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computational cost metrics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9026"/>
      </w:tblGrid>
      <w:tr>
        <w:trPr>
          <w:trHeight w:hRule="exact" w:val="228"/>
        </w:trPr>
        <w:tc>
          <w:tcPr>
            <w:tcW w:type="dxa" w:w="914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Frameworks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SMART goal alignment (Table</w:t>
            </w:r>
            <w:r>
              <w:rPr>
                <w:rFonts w:ascii="LMRoman10" w:hAnsi="LMRoman10" w:eastAsia="LMRoman10"/>
                <w:b w:val="0"/>
                <w:i w:val="0"/>
                <w:color w:val="000080"/>
                <w:sz w:val="20"/>
              </w:rPr>
              <w:t xml:space="preserve"> 3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), ISO/IEC 25010 software quality, RGAIG five-layer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4513"/>
        <w:gridCol w:w="4513"/>
      </w:tblGrid>
      <w:tr>
        <w:trPr>
          <w:trHeight w:hRule="exact" w:val="962"/>
        </w:trPr>
        <w:tc>
          <w:tcPr>
            <w:tcW w:type="dxa" w:w="1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40" w:after="0"/>
              <w:ind w:left="0" w:right="144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 xml:space="preserve">What we 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do</w:t>
            </w:r>
          </w:p>
        </w:tc>
        <w:tc>
          <w:tcPr>
            <w:tcW w:type="dxa" w:w="78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74" w:right="432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governance, CRISP-DM data mining lifecycle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Preprocess, classify, explain, and generate reports for ASD EEG screening using the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RGAIG pipeline with full governance traceability</w:t>
            </w:r>
          </w:p>
        </w:tc>
      </w:tr>
      <w:tr>
        <w:trPr>
          <w:trHeight w:hRule="exact" w:val="530"/>
        </w:trPr>
        <w:tc>
          <w:tcPr>
            <w:tcW w:type="dxa" w:w="1180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 xml:space="preserve">What we </w:t>
            </w:r>
            <w:r>
              <w:br/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do NOT do</w:t>
            </w:r>
          </w:p>
        </w:tc>
        <w:tc>
          <w:tcPr>
            <w:tcW w:type="dxa" w:w="7846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74" w:right="432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Clinical trial validation, FDA submission, real-time hospital deployment, multi-site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replication, longitudinal monitoring, non-ASD disease classification</w:t>
            </w:r>
          </w:p>
        </w:tc>
      </w:tr>
    </w:tbl>
    <w:p>
      <w:pPr>
        <w:autoSpaceDN w:val="0"/>
        <w:autoSpaceDE w:val="0"/>
        <w:widowControl/>
        <w:spacing w:line="218" w:lineRule="exact" w:before="408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Part B: Bootstrap Resampling Strategy for EEG Classification.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169</w:t>
      </w:r>
    </w:p>
    <w:p>
      <w:pPr>
        <w:autoSpaceDN w:val="0"/>
        <w:autoSpaceDE w:val="0"/>
        <w:widowControl/>
        <w:spacing w:line="218" w:lineRule="exact" w:before="598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3.20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classifies part B: Bootstrap Resampling Strategy for EEG Classification.</w:t>
      </w:r>
    </w:p>
    <w:p>
      <w:pPr>
        <w:autoSpaceDN w:val="0"/>
        <w:autoSpaceDE w:val="0"/>
        <w:widowControl/>
        <w:spacing w:line="240" w:lineRule="exact" w:before="294" w:after="0"/>
        <w:ind w:left="0" w:right="0" w:firstLine="0"/>
        <w:jc w:val="center"/>
      </w:pPr>
      <w:r>
        <w:rPr>
          <w:rFonts w:ascii="LMRoman12" w:hAnsi="LMRoman12" w:eastAsia="LMRoman12"/>
          <w:b/>
          <w:i w:val="0"/>
          <w:color w:val="000080"/>
          <w:sz w:val="24"/>
        </w:rPr>
        <w:t>Table 3.20.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Part B: Bootstrap Resampling Strategy for EEG Classification. This table</w:t>
      </w:r>
    </w:p>
    <w:p>
      <w:pPr>
        <w:autoSpaceDN w:val="0"/>
        <w:autoSpaceDE w:val="0"/>
        <w:widowControl/>
        <w:spacing w:line="240" w:lineRule="exact" w:before="48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specifies what is resampled, how many iterations, what stability threshold applies, and</w:t>
      </w:r>
    </w:p>
    <w:p>
      <w:pPr>
        <w:autoSpaceDN w:val="0"/>
        <w:autoSpaceDE w:val="0"/>
        <w:widowControl/>
        <w:spacing w:line="238" w:lineRule="exact" w:before="50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what decision changes if the confidence interval is too wide; the reader should verify</w:t>
      </w:r>
    </w:p>
    <w:p>
      <w:pPr>
        <w:autoSpaceDN w:val="0"/>
        <w:autoSpaceDE w:val="0"/>
        <w:widowControl/>
        <w:spacing w:line="240" w:lineRule="exact" w:before="50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that the resampling protocol is sufficient to confirm that the ASD accuracy result is not</w:t>
      </w:r>
    </w:p>
    <w:p>
      <w:pPr>
        <w:autoSpaceDN w:val="0"/>
        <w:autoSpaceDE w:val="0"/>
        <w:widowControl/>
        <w:spacing w:line="238" w:lineRule="exact" w:before="50" w:after="194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an artefact of a favourable data split.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294"/>
        </w:trPr>
        <w:tc>
          <w:tcPr>
            <w:tcW w:type="dxa" w:w="1640"/>
            <w:tcBorders>
              <w:top w:sz="9.600000000000136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What Is</w:t>
            </w:r>
          </w:p>
        </w:tc>
        <w:tc>
          <w:tcPr>
            <w:tcW w:type="dxa" w:w="2900"/>
            <w:vMerge w:val="restart"/>
            <w:tcBorders>
              <w:top w:sz="9.600000000000136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6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Protocol</w:t>
            </w:r>
          </w:p>
        </w:tc>
        <w:tc>
          <w:tcPr>
            <w:tcW w:type="dxa" w:w="2840"/>
            <w:vMerge w:val="restart"/>
            <w:tcBorders>
              <w:top w:sz="9.600000000000136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11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Stability Threshold</w:t>
            </w:r>
          </w:p>
        </w:tc>
        <w:tc>
          <w:tcPr>
            <w:tcW w:type="dxa" w:w="1646"/>
            <w:tcBorders>
              <w:top w:sz="9.600000000000136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22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Decision If</w:t>
            </w:r>
          </w:p>
        </w:tc>
      </w:tr>
      <w:tr>
        <w:trPr>
          <w:trHeight w:hRule="exact" w:val="308"/>
        </w:trPr>
        <w:tc>
          <w:tcPr>
            <w:tcW w:type="dxa" w:w="164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Resampled</w:t>
            </w:r>
          </w:p>
        </w:tc>
        <w:tc>
          <w:tcPr>
            <w:tcW w:type="dxa" w:w="2256"/>
            <w:vMerge/>
            <w:tcBorders>
              <w:top w:sz="9.600000000000136" w:val="single" w:color="#00007F"/>
              <w:bottom w:sz="3.984800100326538" w:val="single" w:color="#00007F"/>
            </w:tcBorders>
          </w:tcPr>
          <w:p/>
        </w:tc>
        <w:tc>
          <w:tcPr>
            <w:tcW w:type="dxa" w:w="2256"/>
            <w:vMerge/>
            <w:tcBorders>
              <w:top w:sz="9.600000000000136" w:val="single" w:color="#00007F"/>
              <w:bottom w:sz="3.984800100326538" w:val="single" w:color="#00007F"/>
            </w:tcBorders>
          </w:tcPr>
          <w:p/>
        </w:tc>
        <w:tc>
          <w:tcPr>
            <w:tcW w:type="dxa" w:w="1646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" w:after="0"/>
              <w:ind w:left="22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Unstable</w:t>
            </w:r>
          </w:p>
        </w:tc>
      </w:tr>
      <w:tr>
        <w:trPr>
          <w:trHeight w:hRule="exact" w:val="272"/>
        </w:trPr>
        <w:tc>
          <w:tcPr>
            <w:tcW w:type="dxa" w:w="164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ASD classification</w:t>
            </w:r>
          </w:p>
        </w:tc>
        <w:tc>
          <w:tcPr>
            <w:tcW w:type="dxa" w:w="290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1,000 bootstrap resamples from</w:t>
            </w:r>
          </w:p>
        </w:tc>
        <w:tc>
          <w:tcPr>
            <w:tcW w:type="dxa" w:w="284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11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CI width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≤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6%; lower bound</w:t>
            </w:r>
          </w:p>
        </w:tc>
        <w:tc>
          <w:tcPr>
            <w:tcW w:type="dxa" w:w="1646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6" w:after="0"/>
              <w:ind w:left="2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If CI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&gt;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6%:</w:t>
            </w:r>
          </w:p>
        </w:tc>
      </w:tr>
      <w:tr>
        <w:trPr>
          <w:trHeight w:hRule="exact" w:val="260"/>
        </w:trPr>
        <w:tc>
          <w:tcPr>
            <w:tcW w:type="dxa" w:w="16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accuracy</w:t>
            </w:r>
          </w:p>
        </w:tc>
        <w:tc>
          <w:tcPr>
            <w:tcW w:type="dxa" w:w="2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8" w:after="0"/>
              <w:ind w:left="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test-set predictions; 95% CI;</w:t>
            </w:r>
          </w:p>
        </w:tc>
        <w:tc>
          <w:tcPr>
            <w:tcW w:type="dxa" w:w="28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48" w:after="0"/>
              <w:ind w:left="118" w:right="0" w:firstLine="0"/>
              <w:jc w:val="lef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&gt;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85%</w:t>
            </w:r>
          </w:p>
        </w:tc>
        <w:tc>
          <w:tcPr>
            <w:tcW w:type="dxa" w:w="16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8" w:after="0"/>
              <w:ind w:left="2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report as</w:t>
            </w:r>
          </w:p>
        </w:tc>
      </w:tr>
      <w:tr>
        <w:trPr>
          <w:trHeight w:hRule="exact" w:val="246"/>
        </w:trPr>
        <w:tc>
          <w:tcPr>
            <w:tcW w:type="dxa" w:w="2256"/>
            <w:vMerge/>
            <w:tcBorders/>
          </w:tcPr>
          <w:p/>
        </w:tc>
        <w:tc>
          <w:tcPr>
            <w:tcW w:type="dxa" w:w="2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8" w:after="0"/>
              <w:ind w:left="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seed = 42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16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8" w:after="0"/>
              <w:ind w:left="2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exploratory, not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9026"/>
      </w:tblGrid>
      <w:tr>
        <w:trPr>
          <w:trHeight w:hRule="exact" w:val="240"/>
        </w:trPr>
        <w:tc>
          <w:tcPr>
            <w:tcW w:type="dxa" w:w="914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30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confirmatory;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520.0" w:type="dxa"/>
      </w:tblPr>
      <w:tblGrid>
        <w:gridCol w:w="9026"/>
      </w:tblGrid>
      <w:tr>
        <w:trPr>
          <w:trHeight w:hRule="exact" w:val="238"/>
        </w:trPr>
        <w:tc>
          <w:tcPr>
            <w:tcW w:type="dxa" w:w="616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0" w:right="120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defer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2256"/>
        <w:gridCol w:w="2256"/>
        <w:gridCol w:w="2256"/>
        <w:gridCol w:w="2256"/>
      </w:tblGrid>
      <w:tr>
        <w:trPr>
          <w:trHeight w:hRule="exact" w:val="296"/>
        </w:trPr>
        <w:tc>
          <w:tcPr>
            <w:tcW w:type="dxa" w:w="2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0" w:right="8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Per-fold accuracy</w:t>
            </w:r>
          </w:p>
        </w:tc>
        <w:tc>
          <w:tcPr>
            <w:tcW w:type="dxa" w:w="2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10-fold stratified CV repeated</w:t>
            </w:r>
          </w:p>
        </w:tc>
        <w:tc>
          <w:tcPr>
            <w:tcW w:type="dxa" w:w="2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76" w:after="0"/>
              <w:ind w:left="1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SD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≤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3% across folds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54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deployment</w:t>
            </w:r>
          </w:p>
        </w:tc>
      </w:tr>
      <w:tr>
        <w:trPr>
          <w:trHeight w:hRule="exact" w:val="280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76" w:after="0"/>
              <w:ind w:left="54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If SD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&gt;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3%:</w:t>
            </w:r>
          </w:p>
        </w:tc>
      </w:tr>
      <w:tr>
        <w:trPr>
          <w:trHeight w:hRule="exact" w:val="260"/>
        </w:trPr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0" w:right="88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variance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1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×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; compute fold-level SD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54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flag model</w:t>
            </w:r>
          </w:p>
        </w:tc>
      </w:tr>
    </w:tbl>
    <w:p>
      <w:pPr>
        <w:autoSpaceDN w:val="0"/>
        <w:autoSpaceDE w:val="0"/>
        <w:widowControl/>
        <w:spacing w:line="198" w:lineRule="exact" w:before="20" w:after="0"/>
        <w:ind w:left="0" w:right="1926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instability;</w:t>
      </w:r>
    </w:p>
    <w:p>
      <w:pPr>
        <w:autoSpaceDN w:val="0"/>
        <w:autoSpaceDE w:val="0"/>
        <w:widowControl/>
        <w:spacing w:line="200" w:lineRule="exact" w:before="40" w:after="0"/>
        <w:ind w:left="0" w:right="1538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investigate fold</w:t>
      </w:r>
    </w:p>
    <w:p>
      <w:pPr>
        <w:autoSpaceDN w:val="0"/>
        <w:autoSpaceDE w:val="0"/>
        <w:widowControl/>
        <w:spacing w:line="198" w:lineRule="exact" w:before="40" w:after="150"/>
        <w:ind w:left="0" w:right="1810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composition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194"/>
        </w:trPr>
        <w:tc>
          <w:tcPr>
            <w:tcW w:type="dxa" w:w="152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SHAP feature</w:t>
            </w:r>
          </w:p>
        </w:tc>
        <w:tc>
          <w:tcPr>
            <w:tcW w:type="dxa" w:w="30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2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Bootstrap SHAP values (1,000</w:t>
            </w:r>
          </w:p>
        </w:tc>
        <w:tc>
          <w:tcPr>
            <w:tcW w:type="dxa" w:w="298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Top-5 features stable in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90%</w:t>
            </w:r>
          </w:p>
        </w:tc>
        <w:tc>
          <w:tcPr>
            <w:tcW w:type="dxa" w:w="160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If unstable:</w:t>
            </w:r>
          </w:p>
        </w:tc>
      </w:tr>
      <w:tr>
        <w:trPr>
          <w:trHeight w:hRule="exact" w:val="260"/>
        </w:trPr>
        <w:tc>
          <w:tcPr>
            <w:tcW w:type="dxa" w:w="1520"/>
            <w:vMerge w:val="restart"/>
            <w:tcBorders/>
            <w:shd w:fill="f5f0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2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importance</w:t>
            </w:r>
          </w:p>
        </w:tc>
        <w:tc>
          <w:tcPr>
            <w:tcW w:type="dxa" w:w="30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2" w:after="0"/>
              <w:ind w:left="2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resamples); compute rank</w:t>
            </w:r>
          </w:p>
        </w:tc>
        <w:tc>
          <w:tcPr>
            <w:tcW w:type="dxa" w:w="2980"/>
            <w:vMerge w:val="restart"/>
            <w:tcBorders/>
            <w:shd w:fill="f5f0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2" w:after="0"/>
              <w:ind w:left="15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of resamples</w:t>
            </w:r>
          </w:p>
        </w:tc>
        <w:tc>
          <w:tcPr>
            <w:tcW w:type="dxa" w:w="160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2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features are</w:t>
            </w:r>
          </w:p>
        </w:tc>
      </w:tr>
      <w:tr>
        <w:trPr>
          <w:trHeight w:hRule="exact" w:val="250"/>
        </w:trPr>
        <w:tc>
          <w:tcPr>
            <w:tcW w:type="dxa" w:w="2256"/>
            <w:vMerge/>
            <w:tcBorders/>
          </w:tcPr>
          <w:p/>
        </w:tc>
        <w:tc>
          <w:tcPr>
            <w:tcW w:type="dxa" w:w="30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2" w:after="0"/>
              <w:ind w:left="2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stability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160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data-dependent,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520.0" w:type="dxa"/>
      </w:tblPr>
      <w:tblGrid>
        <w:gridCol w:w="9026"/>
      </w:tblGrid>
      <w:tr>
        <w:trPr>
          <w:trHeight w:hRule="exact" w:val="240"/>
        </w:trPr>
        <w:tc>
          <w:tcPr>
            <w:tcW w:type="dxa" w:w="650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84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not clinically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2256"/>
        <w:gridCol w:w="2256"/>
        <w:gridCol w:w="2256"/>
        <w:gridCol w:w="2256"/>
      </w:tblGrid>
      <w:tr>
        <w:trPr>
          <w:trHeight w:hRule="exact" w:val="290"/>
        </w:trPr>
        <w:tc>
          <w:tcPr>
            <w:tcW w:type="dxa" w:w="2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0" w:right="14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AUC confidence</w:t>
            </w:r>
          </w:p>
        </w:tc>
        <w:tc>
          <w:tcPr>
            <w:tcW w:type="dxa" w:w="2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1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Bootstrap AUC from ROC</w:t>
            </w:r>
          </w:p>
        </w:tc>
        <w:tc>
          <w:tcPr>
            <w:tcW w:type="dxa" w:w="2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76" w:after="0"/>
              <w:ind w:left="31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CI lower bound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&gt;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0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80</w:t>
            </w:r>
          </w:p>
        </w:tc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48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reliable</w:t>
            </w:r>
          </w:p>
        </w:tc>
      </w:tr>
      <w:tr>
        <w:trPr>
          <w:trHeight w:hRule="exact" w:val="300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48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If AUC CI</w:t>
            </w:r>
          </w:p>
        </w:tc>
      </w:tr>
      <w:tr>
        <w:trPr>
          <w:trHeight w:hRule="exact" w:val="244"/>
        </w:trPr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" w:after="0"/>
              <w:ind w:left="0" w:right="88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interval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" w:after="0"/>
              <w:ind w:left="1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resamples; 95% CI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" w:after="0"/>
              <w:ind w:left="48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crosses 0.80: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0"/>
        <w:ind w:left="0" w:right="2074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report as</w:t>
      </w:r>
    </w:p>
    <w:p>
      <w:pPr>
        <w:autoSpaceDN w:val="0"/>
        <w:autoSpaceDE w:val="0"/>
        <w:widowControl/>
        <w:spacing w:line="198" w:lineRule="exact" w:before="40" w:after="0"/>
        <w:ind w:left="0" w:right="1920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borderline;</w:t>
      </w:r>
    </w:p>
    <w:p>
      <w:pPr>
        <w:autoSpaceDN w:val="0"/>
        <w:autoSpaceDE w:val="0"/>
        <w:widowControl/>
        <w:spacing w:line="200" w:lineRule="exact" w:before="40" w:after="0"/>
        <w:ind w:left="0" w:right="1860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recommend</w:t>
      </w:r>
    </w:p>
    <w:p>
      <w:pPr>
        <w:autoSpaceDN w:val="0"/>
        <w:autoSpaceDE w:val="0"/>
        <w:widowControl/>
        <w:spacing w:line="198" w:lineRule="exact" w:before="40" w:after="150"/>
        <w:ind w:left="0" w:right="1692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larger sample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210"/>
        </w:trPr>
        <w:tc>
          <w:tcPr>
            <w:tcW w:type="dxa" w:w="166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Pre–post trust Δ</w:t>
            </w:r>
          </w:p>
        </w:tc>
        <w:tc>
          <w:tcPr>
            <w:tcW w:type="dxa" w:w="298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Bootstrap paired differences (S1</w:t>
            </w:r>
          </w:p>
        </w:tc>
        <w:tc>
          <w:tcPr>
            <w:tcW w:type="dxa" w:w="266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CI excludes zero; Cohen’s</w:t>
            </w:r>
          </w:p>
        </w:tc>
        <w:tc>
          <w:tcPr>
            <w:tcW w:type="dxa" w:w="184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If CI includes</w:t>
            </w:r>
          </w:p>
        </w:tc>
      </w:tr>
      <w:tr>
        <w:trPr>
          <w:trHeight w:hRule="exact" w:val="258"/>
        </w:trPr>
        <w:tc>
          <w:tcPr>
            <w:tcW w:type="dxa" w:w="166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(from Part A)</w:t>
            </w:r>
          </w:p>
        </w:tc>
        <w:tc>
          <w:tcPr>
            <w:tcW w:type="dxa" w:w="298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1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vs. S2); 95% CI on Δ mean</w:t>
            </w:r>
          </w:p>
        </w:tc>
        <w:tc>
          <w:tcPr>
            <w:tcW w:type="dxa" w:w="266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36" w:after="0"/>
              <w:ind w:left="78" w:right="0" w:firstLine="0"/>
              <w:jc w:val="lef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𝑑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184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3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zero: trust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520.0" w:type="dxa"/>
      </w:tblPr>
      <w:tblGrid>
        <w:gridCol w:w="9026"/>
      </w:tblGrid>
      <w:tr>
        <w:trPr>
          <w:trHeight w:hRule="exact" w:val="240"/>
        </w:trPr>
        <w:tc>
          <w:tcPr>
            <w:tcW w:type="dxa" w:w="642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94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change not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520.0" w:type="dxa"/>
      </w:tblPr>
      <w:tblGrid>
        <w:gridCol w:w="9026"/>
      </w:tblGrid>
      <w:tr>
        <w:trPr>
          <w:trHeight w:hRule="exact" w:val="238"/>
        </w:trPr>
        <w:tc>
          <w:tcPr>
            <w:tcW w:type="dxa" w:w="660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0" w:right="75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significant; flag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520.0" w:type="dxa"/>
      </w:tblPr>
      <w:tblGrid>
        <w:gridCol w:w="9026"/>
      </w:tblGrid>
      <w:tr>
        <w:trPr>
          <w:trHeight w:hRule="exact" w:val="240"/>
        </w:trPr>
        <w:tc>
          <w:tcPr>
            <w:tcW w:type="dxa" w:w="640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97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for Part C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2256"/>
        <w:gridCol w:w="2256"/>
        <w:gridCol w:w="2256"/>
        <w:gridCol w:w="2256"/>
      </w:tblGrid>
      <w:tr>
        <w:trPr>
          <w:trHeight w:hRule="exact" w:val="286"/>
        </w:trPr>
        <w:tc>
          <w:tcPr>
            <w:tcW w:type="dxa" w:w="2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8" w:after="0"/>
              <w:ind w:left="0" w:right="9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RAG faithfulness</w:t>
            </w:r>
          </w:p>
        </w:tc>
        <w:tc>
          <w:tcPr>
            <w:tcW w:type="dxa" w:w="2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8" w:after="0"/>
              <w:ind w:left="1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Bootstrap RAG evaluation</w:t>
            </w:r>
          </w:p>
        </w:tc>
        <w:tc>
          <w:tcPr>
            <w:tcW w:type="dxa" w:w="2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76" w:after="0"/>
              <w:ind w:left="31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CI lower bound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&gt;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0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80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48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integration</w:t>
            </w:r>
          </w:p>
        </w:tc>
      </w:tr>
      <w:tr>
        <w:trPr>
          <w:trHeight w:hRule="exact" w:val="280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78" w:after="0"/>
              <w:ind w:left="48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If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&lt;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0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80: RAG</w:t>
            </w:r>
          </w:p>
        </w:tc>
      </w:tr>
      <w:tr>
        <w:trPr>
          <w:trHeight w:hRule="exact" w:val="268"/>
        </w:trPr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8" w:after="0"/>
              <w:ind w:left="0" w:right="116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score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8" w:after="0"/>
              <w:ind w:left="1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scores; 95% CI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8" w:after="0"/>
              <w:ind w:left="48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output not</w:t>
            </w:r>
          </w:p>
        </w:tc>
      </w:tr>
    </w:tbl>
    <w:p>
      <w:pPr>
        <w:autoSpaceDN w:val="0"/>
        <w:autoSpaceDE w:val="0"/>
        <w:widowControl/>
        <w:spacing w:line="198" w:lineRule="exact" w:before="20" w:after="0"/>
        <w:ind w:left="0" w:right="1920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reliable for</w:t>
      </w:r>
    </w:p>
    <w:p>
      <w:pPr>
        <w:autoSpaceDN w:val="0"/>
        <w:autoSpaceDE w:val="0"/>
        <w:widowControl/>
        <w:spacing w:line="200" w:lineRule="exact" w:before="40" w:after="0"/>
        <w:ind w:left="0" w:right="1566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clinical reports</w:t>
      </w:r>
    </w:p>
    <w:p>
      <w:pPr>
        <w:autoSpaceDN w:val="0"/>
        <w:autoSpaceDE w:val="0"/>
        <w:widowControl/>
        <w:spacing w:line="204" w:lineRule="exact" w:before="106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All resampling uses fixed seed (42) for reproducibility. Bonferroni correction applied when</w:t>
      </w:r>
    </w:p>
    <w:p>
      <w:pPr>
        <w:autoSpaceDN w:val="0"/>
        <w:autoSpaceDE w:val="0"/>
        <w:widowControl/>
        <w:spacing w:line="200" w:lineRule="exact" w:before="76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multiple comparisons are tested simultaneously. CI = confidence interval; SD = standard deviation;</w:t>
      </w:r>
    </w:p>
    <w:p>
      <w:pPr>
        <w:autoSpaceDN w:val="0"/>
        <w:autoSpaceDE w:val="0"/>
        <w:widowControl/>
        <w:spacing w:line="200" w:lineRule="exact" w:before="38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SHAP = SHapley Additive exPlanations; AUC = area under the ROC curve.</w:t>
      </w:r>
    </w:p>
    <w:p>
      <w:pPr>
        <w:autoSpaceDN w:val="0"/>
        <w:autoSpaceDE w:val="0"/>
        <w:widowControl/>
        <w:spacing w:line="222" w:lineRule="exact" w:before="390" w:after="0"/>
        <w:ind w:left="0" w:right="0" w:firstLine="0"/>
        <w:jc w:val="center"/>
      </w:pPr>
      <w:r>
        <w:rPr>
          <w:rFonts w:ascii="LMRoman10" w:hAnsi="LMRoman10" w:eastAsia="LMRoman10"/>
          <w:b/>
          <w:i w:val="0"/>
          <w:color w:val="000000"/>
          <w:sz w:val="22"/>
        </w:rPr>
        <w:t>Part B Analysis Flowchart.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Figure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3.2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illustrates the 11-stage EEG pipeline from raw signal</w:t>
      </w:r>
    </w:p>
    <w:p>
      <w:pPr>
        <w:autoSpaceDN w:val="0"/>
        <w:autoSpaceDE w:val="0"/>
        <w:widowControl/>
        <w:spacing w:line="218" w:lineRule="exact" w:before="226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acquisition to the adopt/pilot/defer decision, showing how each stage transforms input data into</w:t>
      </w:r>
    </w:p>
    <w:p>
      <w:pPr>
        <w:autoSpaceDN w:val="0"/>
        <w:autoSpaceDE w:val="0"/>
        <w:widowControl/>
        <w:spacing w:line="220" w:lineRule="exact" w:before="230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the outputs consumed by Chapter 4.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990600</wp:posOffset>
            </wp:positionH>
            <wp:positionV relativeFrom="page">
              <wp:posOffset>939800</wp:posOffset>
            </wp:positionV>
            <wp:extent cx="5575300" cy="208280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75300" cy="2082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8" w:lineRule="exact" w:before="0" w:after="546"/>
        <w:ind w:left="0" w:right="26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170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1810"/>
        <w:gridCol w:w="1810"/>
        <w:gridCol w:w="1810"/>
        <w:gridCol w:w="1810"/>
        <w:gridCol w:w="1810"/>
      </w:tblGrid>
      <w:tr>
        <w:trPr>
          <w:trHeight w:hRule="exact" w:val="278"/>
        </w:trPr>
        <w:tc>
          <w:tcPr>
            <w:tcW w:type="dxa" w:w="1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58" w:after="0"/>
              <w:ind w:left="316" w:right="0" w:firstLine="0"/>
              <w:jc w:val="left"/>
            </w:pPr>
            <w:r>
              <w:rPr>
                <w:w w:val="98.06516647338867"/>
                <w:rFonts w:ascii="LMRoman10" w:hAnsi="LMRoman10" w:eastAsia="LMRoman10"/>
                <w:b/>
                <w:i w:val="0"/>
                <w:color w:val="000000"/>
                <w:sz w:val="20"/>
              </w:rPr>
              <w:t>1.</w:t>
            </w:r>
            <w:r>
              <w:rPr>
                <w:w w:val="98.06516647338867"/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EEG</w:t>
            </w:r>
          </w:p>
        </w:tc>
        <w:tc>
          <w:tcPr>
            <w:tcW w:type="dxa" w:w="1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2" w:after="0"/>
              <w:ind w:left="0" w:right="204" w:firstLine="0"/>
              <w:jc w:val="right"/>
            </w:pPr>
            <w:r>
              <w:rPr>
                <w:w w:val="98.06516647338867"/>
                <w:rFonts w:ascii="LMRoman10" w:hAnsi="LMRoman10" w:eastAsia="LMRoman10"/>
                <w:b/>
                <w:i w:val="0"/>
                <w:color w:val="000000"/>
                <w:sz w:val="20"/>
              </w:rPr>
              <w:t>2.</w:t>
            </w:r>
            <w:r>
              <w:rPr>
                <w:w w:val="98.06516647338867"/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Quality</w:t>
            </w:r>
          </w:p>
        </w:tc>
        <w:tc>
          <w:tcPr>
            <w:tcW w:type="dxa" w:w="1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2" w:after="0"/>
              <w:ind w:left="0" w:right="110" w:firstLine="0"/>
              <w:jc w:val="right"/>
            </w:pPr>
            <w:r>
              <w:rPr>
                <w:w w:val="98.06516647338867"/>
                <w:rFonts w:ascii="LMRoman10" w:hAnsi="LMRoman10" w:eastAsia="LMRoman10"/>
                <w:b/>
                <w:i w:val="0"/>
                <w:color w:val="000000"/>
                <w:sz w:val="20"/>
              </w:rPr>
              <w:t>3.</w:t>
            </w:r>
            <w:r>
              <w:rPr>
                <w:w w:val="98.06516647338867"/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Band-pass</w:t>
            </w:r>
          </w:p>
        </w:tc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2" w:after="0"/>
              <w:ind w:left="0" w:right="156" w:firstLine="0"/>
              <w:jc w:val="right"/>
            </w:pPr>
            <w:r>
              <w:rPr>
                <w:w w:val="98.06516647338867"/>
                <w:rFonts w:ascii="LMRoman10" w:hAnsi="LMRoman10" w:eastAsia="LMRoman10"/>
                <w:b/>
                <w:i w:val="0"/>
                <w:color w:val="000000"/>
                <w:sz w:val="20"/>
              </w:rPr>
              <w:t>4.</w:t>
            </w:r>
            <w:r>
              <w:rPr>
                <w:w w:val="98.06516647338867"/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ICA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60" w:after="0"/>
              <w:ind w:left="0" w:right="590" w:firstLine="0"/>
              <w:jc w:val="right"/>
            </w:pPr>
            <w:r>
              <w:rPr>
                <w:w w:val="98.06516647338867"/>
                <w:rFonts w:ascii="LMRoman10" w:hAnsi="LMRoman10" w:eastAsia="LMRoman10"/>
                <w:b/>
                <w:i w:val="0"/>
                <w:color w:val="000000"/>
                <w:sz w:val="20"/>
              </w:rPr>
              <w:t>5.</w:t>
            </w:r>
          </w:p>
        </w:tc>
      </w:tr>
      <w:tr>
        <w:trPr>
          <w:trHeight w:hRule="exact" w:val="80"/>
        </w:trPr>
        <w:tc>
          <w:tcPr>
            <w:tcW w:type="dxa" w:w="1810"/>
            <w:vMerge/>
            <w:tcBorders/>
          </w:tcPr>
          <w:p/>
        </w:tc>
        <w:tc>
          <w:tcPr>
            <w:tcW w:type="dxa" w:w="1810"/>
            <w:vMerge/>
            <w:tcBorders/>
          </w:tcPr>
          <w:p/>
        </w:tc>
        <w:tc>
          <w:tcPr>
            <w:tcW w:type="dxa" w:w="1810"/>
            <w:vMerge/>
            <w:tcBorders/>
          </w:tcPr>
          <w:p/>
        </w:tc>
        <w:tc>
          <w:tcPr>
            <w:tcW w:type="dxa" w:w="1810"/>
            <w:vMerge/>
            <w:tcBorders/>
          </w:tcPr>
          <w:p/>
        </w:tc>
        <w:tc>
          <w:tcPr>
            <w:tcW w:type="dxa" w:w="2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22" w:after="0"/>
              <w:ind w:left="0" w:right="188" w:firstLine="0"/>
              <w:jc w:val="right"/>
            </w:pPr>
            <w:r>
              <w:rPr>
                <w:w w:val="98.06516647338867"/>
                <w:rFonts w:ascii="LMRoman10" w:hAnsi="LMRoman10" w:eastAsia="LMRoman10"/>
                <w:b w:val="0"/>
                <w:i w:val="0"/>
                <w:color w:val="000000"/>
                <w:sz w:val="20"/>
              </w:rPr>
              <w:t>FFT/CWT</w:t>
            </w:r>
          </w:p>
        </w:tc>
      </w:tr>
      <w:tr>
        <w:trPr>
          <w:trHeight w:hRule="exact" w:val="46"/>
        </w:trPr>
        <w:tc>
          <w:tcPr>
            <w:tcW w:type="dxa" w:w="1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48" w:after="0"/>
              <w:ind w:left="180" w:right="0" w:firstLine="0"/>
              <w:jc w:val="left"/>
            </w:pPr>
            <w:r>
              <w:rPr>
                <w:w w:val="98.06516647338867"/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Acquisition</w:t>
            </w:r>
          </w:p>
        </w:tc>
        <w:tc>
          <w:tcPr>
            <w:tcW w:type="dxa" w:w="1810"/>
            <w:vMerge/>
            <w:tcBorders/>
          </w:tcPr>
          <w:p/>
        </w:tc>
        <w:tc>
          <w:tcPr>
            <w:tcW w:type="dxa" w:w="1810"/>
            <w:vMerge/>
            <w:tcBorders/>
          </w:tcPr>
          <w:p/>
        </w:tc>
        <w:tc>
          <w:tcPr>
            <w:tcW w:type="dxa" w:w="1810"/>
            <w:vMerge/>
            <w:tcBorders/>
          </w:tcPr>
          <w:p/>
        </w:tc>
        <w:tc>
          <w:tcPr>
            <w:tcW w:type="dxa" w:w="1810"/>
            <w:vMerge/>
            <w:tcBorders/>
          </w:tcPr>
          <w:p/>
        </w:tc>
      </w:tr>
      <w:tr>
        <w:trPr>
          <w:trHeight w:hRule="exact" w:val="114"/>
        </w:trPr>
        <w:tc>
          <w:tcPr>
            <w:tcW w:type="dxa" w:w="1810"/>
            <w:vMerge/>
            <w:tcBorders/>
          </w:tcPr>
          <w:p/>
        </w:tc>
        <w:tc>
          <w:tcPr>
            <w:tcW w:type="dxa" w:w="1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22" w:after="0"/>
              <w:ind w:left="0" w:right="400" w:firstLine="0"/>
              <w:jc w:val="right"/>
            </w:pPr>
            <w:r>
              <w:rPr>
                <w:w w:val="98.06516647338867"/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Check</w:t>
            </w:r>
          </w:p>
        </w:tc>
        <w:tc>
          <w:tcPr>
            <w:tcW w:type="dxa" w:w="1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22" w:after="0"/>
              <w:ind w:left="0" w:right="448" w:firstLine="0"/>
              <w:jc w:val="right"/>
            </w:pPr>
            <w:r>
              <w:rPr>
                <w:w w:val="98.06516647338867"/>
                <w:rFonts w:ascii="LMRoman10" w:hAnsi="LMRoman10" w:eastAsia="LMRoman10"/>
                <w:b w:val="0"/>
                <w:i w:val="0"/>
                <w:color w:val="000000"/>
                <w:sz w:val="20"/>
              </w:rPr>
              <w:t>Filter</w:t>
            </w:r>
          </w:p>
        </w:tc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22" w:after="0"/>
              <w:ind w:left="0" w:right="118" w:firstLine="0"/>
              <w:jc w:val="right"/>
            </w:pPr>
            <w:r>
              <w:rPr>
                <w:w w:val="98.06516647338867"/>
                <w:rFonts w:ascii="LMRoman10" w:hAnsi="LMRoman10" w:eastAsia="LMRoman10"/>
                <w:b w:val="0"/>
                <w:i w:val="0"/>
                <w:color w:val="000000"/>
                <w:sz w:val="20"/>
              </w:rPr>
              <w:t>Artefact</w:t>
            </w:r>
          </w:p>
        </w:tc>
        <w:tc>
          <w:tcPr>
            <w:tcW w:type="dxa" w:w="1810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1810"/>
            <w:vMerge/>
            <w:tcBorders/>
          </w:tcPr>
          <w:p/>
        </w:tc>
        <w:tc>
          <w:tcPr>
            <w:tcW w:type="dxa" w:w="1810"/>
            <w:vMerge/>
            <w:tcBorders/>
          </w:tcPr>
          <w:p/>
        </w:tc>
        <w:tc>
          <w:tcPr>
            <w:tcW w:type="dxa" w:w="1810"/>
            <w:vMerge/>
            <w:tcBorders/>
          </w:tcPr>
          <w:p/>
        </w:tc>
        <w:tc>
          <w:tcPr>
            <w:tcW w:type="dxa" w:w="1810"/>
            <w:vMerge/>
            <w:tcBorders/>
          </w:tcPr>
          <w:p/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26" w:after="0"/>
              <w:ind w:left="0" w:right="236" w:firstLine="0"/>
              <w:jc w:val="right"/>
            </w:pPr>
            <w:r>
              <w:rPr>
                <w:w w:val="98.06516647338867"/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Transform</w:t>
            </w:r>
          </w:p>
        </w:tc>
      </w:tr>
      <w:tr>
        <w:trPr>
          <w:trHeight w:hRule="exact" w:val="580"/>
        </w:trPr>
        <w:tc>
          <w:tcPr>
            <w:tcW w:type="dxa" w:w="1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8" w:after="0"/>
              <w:ind w:left="204" w:right="0" w:firstLine="0"/>
              <w:jc w:val="left"/>
            </w:pPr>
            <w:r>
              <w:rPr>
                <w:w w:val="98.06516647338867"/>
                <w:rFonts w:ascii="LMRoman10" w:hAnsi="LMRoman10" w:eastAsia="LMRoman10"/>
                <w:b/>
                <w:i w:val="0"/>
                <w:color w:val="000000"/>
                <w:sz w:val="20"/>
              </w:rPr>
              <w:t>6.</w:t>
            </w:r>
            <w:r>
              <w:rPr>
                <w:w w:val="98.06516647338867"/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Feature</w:t>
            </w:r>
          </w:p>
        </w:tc>
        <w:tc>
          <w:tcPr>
            <w:tcW w:type="dxa" w:w="1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8" w:after="0"/>
              <w:ind w:left="0" w:right="0" w:firstLine="0"/>
              <w:jc w:val="center"/>
            </w:pPr>
            <w:r>
              <w:rPr>
                <w:w w:val="98.06516647338867"/>
                <w:rFonts w:ascii="LMRoman10" w:hAnsi="LMRoman10" w:eastAsia="LMRoman10"/>
                <w:b/>
                <w:i w:val="0"/>
                <w:color w:val="000000"/>
                <w:sz w:val="20"/>
              </w:rPr>
              <w:t>7.</w:t>
            </w:r>
            <w:r>
              <w:rPr>
                <w:w w:val="98.06516647338867"/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Normalise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0" w:after="0"/>
              <w:ind w:left="220" w:right="0" w:firstLine="0"/>
              <w:jc w:val="left"/>
            </w:pPr>
            <w:r>
              <w:rPr>
                <w:w w:val="98.06516647338867"/>
                <w:rFonts w:ascii="LMRoman10" w:hAnsi="LMRoman10" w:eastAsia="LMRoman10"/>
                <w:b/>
                <w:i w:val="0"/>
                <w:color w:val="000000"/>
                <w:sz w:val="20"/>
              </w:rPr>
              <w:t>8.</w:t>
            </w:r>
            <w:r>
              <w:rPr>
                <w:w w:val="98.06516647338867"/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Ensemble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0" w:after="0"/>
              <w:ind w:left="130" w:right="0" w:firstLine="0"/>
              <w:jc w:val="left"/>
            </w:pPr>
            <w:r>
              <w:rPr>
                <w:w w:val="98.06516647338867"/>
                <w:rFonts w:ascii="LMRoman10" w:hAnsi="LMRoman10" w:eastAsia="LMRoman10"/>
                <w:b/>
                <w:i w:val="0"/>
                <w:color w:val="000000"/>
                <w:sz w:val="20"/>
              </w:rPr>
              <w:t>9.</w:t>
            </w:r>
            <w:r>
              <w:rPr>
                <w:w w:val="98.06516647338867"/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SHAP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0" w:after="0"/>
              <w:ind w:left="134" w:right="0" w:firstLine="0"/>
              <w:jc w:val="left"/>
            </w:pPr>
            <w:r>
              <w:rPr>
                <w:w w:val="98.06516647338867"/>
                <w:rFonts w:ascii="LMRoman10" w:hAnsi="LMRoman10" w:eastAsia="LMRoman10"/>
                <w:b/>
                <w:i w:val="0"/>
                <w:color w:val="000000"/>
                <w:sz w:val="20"/>
              </w:rPr>
              <w:t>10.</w:t>
            </w:r>
            <w:r>
              <w:rPr>
                <w:w w:val="98.06516647338867"/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RAG</w:t>
            </w:r>
          </w:p>
        </w:tc>
      </w:tr>
      <w:tr>
        <w:trPr>
          <w:trHeight w:hRule="exact" w:val="50"/>
        </w:trPr>
        <w:tc>
          <w:tcPr>
            <w:tcW w:type="dxa" w:w="1810"/>
            <w:vMerge/>
            <w:tcBorders/>
          </w:tcPr>
          <w:p/>
        </w:tc>
        <w:tc>
          <w:tcPr>
            <w:tcW w:type="dxa" w:w="1810"/>
            <w:vMerge/>
            <w:tcBorders/>
          </w:tcPr>
          <w:p/>
        </w:tc>
        <w:tc>
          <w:tcPr>
            <w:tcW w:type="dxa" w:w="1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54" w:after="0"/>
              <w:ind w:left="432" w:right="0" w:firstLine="0"/>
              <w:jc w:val="left"/>
            </w:pPr>
            <w:r>
              <w:rPr>
                <w:w w:val="98.06516647338867"/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Classify</w:t>
            </w:r>
          </w:p>
        </w:tc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54" w:after="0"/>
              <w:ind w:left="204" w:right="0" w:firstLine="0"/>
              <w:jc w:val="left"/>
            </w:pPr>
            <w:r>
              <w:rPr>
                <w:w w:val="98.06516647338867"/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Explain</w:t>
            </w:r>
          </w:p>
        </w:tc>
        <w:tc>
          <w:tcPr>
            <w:tcW w:type="dxa" w:w="2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54" w:after="0"/>
              <w:ind w:left="248" w:right="0" w:firstLine="0"/>
              <w:jc w:val="left"/>
            </w:pPr>
            <w:r>
              <w:rPr>
                <w:w w:val="98.06516647338867"/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Report</w:t>
            </w:r>
          </w:p>
        </w:tc>
      </w:tr>
      <w:tr>
        <w:trPr>
          <w:trHeight w:hRule="exact" w:val="278"/>
        </w:trPr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22" w:after="0"/>
              <w:ind w:left="338" w:right="0" w:firstLine="0"/>
              <w:jc w:val="left"/>
            </w:pPr>
            <w:r>
              <w:rPr>
                <w:w w:val="98.06516647338867"/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Extract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22" w:after="0"/>
              <w:ind w:left="0" w:right="0" w:firstLine="0"/>
              <w:jc w:val="center"/>
            </w:pPr>
            <w:r>
              <w:rPr>
                <w:w w:val="98.06516647338867"/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Standardise</w:t>
            </w:r>
          </w:p>
        </w:tc>
        <w:tc>
          <w:tcPr>
            <w:tcW w:type="dxa" w:w="1810"/>
            <w:vMerge/>
            <w:tcBorders/>
          </w:tcPr>
          <w:p/>
        </w:tc>
        <w:tc>
          <w:tcPr>
            <w:tcW w:type="dxa" w:w="1810"/>
            <w:vMerge/>
            <w:tcBorders/>
          </w:tcPr>
          <w:p/>
        </w:tc>
        <w:tc>
          <w:tcPr>
            <w:tcW w:type="dxa" w:w="181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2" w:lineRule="exact" w:before="662" w:after="0"/>
        <w:ind w:left="3456" w:right="4394" w:firstLine="0"/>
        <w:jc w:val="right"/>
      </w:pPr>
      <w:r>
        <w:rPr>
          <w:w w:val="98.06516647338867"/>
          <w:rFonts w:ascii="LMRoman10" w:hAnsi="LMRoman10" w:eastAsia="LMRoman10"/>
          <w:b/>
          <w:i w:val="0"/>
          <w:color w:val="FFFFFF"/>
          <w:sz w:val="20"/>
        </w:rPr>
        <w:t>11.</w:t>
      </w:r>
      <w:r>
        <w:rPr>
          <w:w w:val="98.06516647338867"/>
          <w:rFonts w:ascii="LMRoman10" w:hAnsi="LMRoman10" w:eastAsia="LMRoman10"/>
          <w:b w:val="0"/>
          <w:i w:val="0"/>
          <w:color w:val="FFFFFF"/>
          <w:sz w:val="20"/>
        </w:rPr>
        <w:t xml:space="preserve"> Adopt / </w:t>
      </w:r>
      <w:r>
        <w:br/>
      </w:r>
      <w:r>
        <w:rPr>
          <w:w w:val="98.06516647338867"/>
          <w:rFonts w:ascii="LMRoman10" w:hAnsi="LMRoman10" w:eastAsia="LMRoman10"/>
          <w:b w:val="0"/>
          <w:i w:val="0"/>
          <w:color w:val="FFFFFF"/>
          <w:sz w:val="20"/>
        </w:rPr>
        <w:t>Pilot / Defer</w:t>
      </w:r>
    </w:p>
    <w:p>
      <w:pPr>
        <w:autoSpaceDN w:val="0"/>
        <w:autoSpaceDE w:val="0"/>
        <w:widowControl/>
        <w:spacing w:line="288" w:lineRule="exact" w:before="232" w:after="0"/>
        <w:ind w:left="0" w:right="144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Figure 3.2.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Part B: 11-Stage EEG Analysis Pipeline Flowchart. Stages 1–5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(blue/orange) cover data acquisition and preprocessing; Stages 6–7 (teal/green) cover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feature engineering and normalisation; Stages 8–10 (green/purple) cover classification,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explainability, and reporting; Stage 11 (navy) delivers the deployment decision.</w:t>
      </w:r>
    </w:p>
    <w:p>
      <w:pPr>
        <w:autoSpaceDN w:val="0"/>
        <w:autoSpaceDE w:val="0"/>
        <w:widowControl/>
        <w:spacing w:line="238" w:lineRule="exact" w:before="1018" w:after="0"/>
        <w:ind w:left="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Pipeline 1: Secondary Data — Quantitative Analysis Flow</w:t>
      </w:r>
    </w:p>
    <w:p>
      <w:pPr>
        <w:autoSpaceDN w:val="0"/>
        <w:autoSpaceDE w:val="0"/>
        <w:widowControl/>
        <w:spacing w:line="448" w:lineRule="exact" w:before="146" w:after="0"/>
        <w:ind w:left="0" w:right="20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secondary EEG strand constituted the principal quantitative evidence base of the study. Its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purpose was to determine whether the proposed framework could support reliable, ASD-focused,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 practically usable biomedical classification rather than only producing isolated condition-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specific results. In this study, EEG data were treated as structured biomedical evidence derived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from wearable or IoT-enabled capture systems, benchmark datasets, and domain-specific diag-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nostic sources where relevant.</w:t>
      </w:r>
    </w:p>
    <w:p>
      <w:pPr>
        <w:autoSpaceDN w:val="0"/>
        <w:tabs>
          <w:tab w:pos="720" w:val="left"/>
          <w:tab w:pos="730" w:val="left"/>
        </w:tabs>
        <w:autoSpaceDE w:val="0"/>
        <w:widowControl/>
        <w:spacing w:line="448" w:lineRule="exact" w:before="0" w:after="0"/>
        <w:ind w:left="0" w:right="0" w:firstLine="0"/>
        <w:jc w:val="left"/>
      </w:pP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 quantitative EEG workflow began with data acquisition and signal-quality assess-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ment. </w:t>
      </w:r>
      <w:r>
        <w:tab/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This stage was necessary because EEG data are highly vulnerable to noise, motion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artefacts, poor channel quality, and variability in recording conditions. Only recordings that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met minimum usability requirements were retained for subsequent analysis. This initial quality-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control stage established the technical integrity of the secondary-data pipeline and reduced the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risk that downstream performance would be driven by unstable signal conditions.</w:t>
      </w:r>
    </w:p>
    <w:p>
      <w:pPr>
        <w:autoSpaceDN w:val="0"/>
        <w:autoSpaceDE w:val="0"/>
        <w:widowControl/>
        <w:spacing w:line="218" w:lineRule="exact" w:before="234" w:after="0"/>
        <w:ind w:left="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EEG preprocessing and signal transformation.</w:t>
      </w:r>
    </w:p>
    <w:p>
      <w:pPr>
        <w:autoSpaceDN w:val="0"/>
        <w:autoSpaceDE w:val="0"/>
        <w:widowControl/>
        <w:spacing w:line="220" w:lineRule="exact" w:before="306" w:after="0"/>
        <w:ind w:left="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1. Acquisition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 xml:space="preserve"> →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artefact handling, band-pass filtering, segmentation, normalisation.</w:t>
      </w:r>
    </w:p>
    <w:p>
      <w:pPr>
        <w:autoSpaceDN w:val="0"/>
        <w:autoSpaceDE w:val="0"/>
        <w:widowControl/>
        <w:spacing w:line="218" w:lineRule="exact" w:before="268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2. Signal transformation: Fourier analysis, power spectral density, stationary wavelet transform.</w:t>
      </w:r>
    </w:p>
    <w:p>
      <w:pPr>
        <w:autoSpaceDN w:val="0"/>
        <w:tabs>
          <w:tab w:pos="286" w:val="left"/>
        </w:tabs>
        <w:autoSpaceDE w:val="0"/>
        <w:widowControl/>
        <w:spacing w:line="448" w:lineRule="exact" w:before="40" w:after="0"/>
        <w:ind w:left="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3. Selection rationale: capture spectral + non-stationary signal characteristics critical for EEG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diagnostics.</w:t>
      </w:r>
    </w:p>
    <w:p>
      <w:pPr>
        <w:sectPr>
          <w:pgSz w:w="11906" w:h="16838"/>
          <w:pgMar w:top="358" w:right="1414" w:bottom="80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171</w:t>
      </w:r>
    </w:p>
    <w:p>
      <w:pPr>
        <w:autoSpaceDN w:val="0"/>
        <w:autoSpaceDE w:val="0"/>
        <w:widowControl/>
        <w:spacing w:line="448" w:lineRule="exact" w:before="368" w:after="0"/>
        <w:ind w:left="1440" w:right="1436" w:firstLine="72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After preprocessing and transformation, the study derived model-ready inputs through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feature extraction and, where appropriate, representation construction. This stage included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engineered features based on signal statistics, band-power measures, and transformed coeffi-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cients, as well as optional one-dimensional to two-dimensional conversion where image-based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or computer-vision-style models were used. The role of this stage was to convert raw EEG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into analytically meaningful inputs that could be compared across model families and disease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domains.</w:t>
      </w:r>
    </w:p>
    <w:p>
      <w:pPr>
        <w:autoSpaceDN w:val="0"/>
        <w:autoSpaceDE w:val="0"/>
        <w:widowControl/>
        <w:spacing w:line="218" w:lineRule="exact" w:before="234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Model development pipeline (comparative, not single-model).</w:t>
      </w:r>
    </w:p>
    <w:p>
      <w:pPr>
        <w:autoSpaceDN w:val="0"/>
        <w:tabs>
          <w:tab w:pos="1726" w:val="left"/>
        </w:tabs>
        <w:autoSpaceDE w:val="0"/>
        <w:widowControl/>
        <w:spacing w:line="444" w:lineRule="exact" w:before="84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1.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Models evaluated.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Classical ML, ensembles, deep learning — selected by domain suitabil-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ity + performance.</w:t>
      </w:r>
    </w:p>
    <w:p>
      <w:pPr>
        <w:autoSpaceDN w:val="0"/>
        <w:autoSpaceDE w:val="0"/>
        <w:widowControl/>
        <w:spacing w:line="222" w:lineRule="exact" w:before="270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2.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Validation.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Subject-safe partitioning, cross-validation, LOSO (where appropriate).</w:t>
      </w:r>
    </w:p>
    <w:p>
      <w:pPr>
        <w:autoSpaceDN w:val="0"/>
        <w:autoSpaceDE w:val="0"/>
        <w:widowControl/>
        <w:spacing w:line="220" w:lineRule="exact" w:before="268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3.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Performance metrics.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Confusion matrix, recall, specificity, precision, F1, AUC-ROC.</w:t>
      </w:r>
    </w:p>
    <w:p>
      <w:pPr>
        <w:autoSpaceDN w:val="0"/>
        <w:autoSpaceDE w:val="0"/>
        <w:widowControl/>
        <w:spacing w:line="222" w:lineRule="exact" w:before="268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4.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Explainability layer.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SHAP and related attribution methods.</w:t>
      </w:r>
    </w:p>
    <w:p>
      <w:pPr>
        <w:autoSpaceDN w:val="0"/>
        <w:autoSpaceDE w:val="0"/>
        <w:widowControl/>
        <w:spacing w:line="222" w:lineRule="exact" w:before="266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5.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RAG layer.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Retrieval-augmented explanations for grounded interpretation.</w:t>
      </w:r>
    </w:p>
    <w:p>
      <w:pPr>
        <w:autoSpaceDN w:val="0"/>
        <w:autoSpaceDE w:val="0"/>
        <w:widowControl/>
        <w:spacing w:line="448" w:lineRule="exact" w:before="76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pipeline produces interpretable, reliable, decision-relevant evidence — not only technical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classification accuracy.</w:t>
      </w:r>
    </w:p>
    <w:p>
      <w:pPr>
        <w:autoSpaceDN w:val="0"/>
        <w:autoSpaceDE w:val="0"/>
        <w:widowControl/>
        <w:spacing w:line="448" w:lineRule="exact" w:before="2" w:after="0"/>
        <w:ind w:left="1440" w:right="1436" w:firstLine="72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Figure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3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traces the complete quantitative analysis pipeline from secondary data (EEG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signals, medical images, wearable sensors) through to measurable findings, trust metrics, and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decision KPIs. Each step is numbered to show the exact sequence.</w:t>
      </w:r>
    </w:p>
    <w:p>
      <w:pPr>
        <w:autoSpaceDN w:val="0"/>
        <w:autoSpaceDE w:val="0"/>
        <w:widowControl/>
        <w:spacing w:line="218" w:lineRule="exact" w:before="234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Pipeline 1 (9 steps): Secondary data quantitative.</w:t>
      </w:r>
    </w:p>
    <w:p>
      <w:pPr>
        <w:autoSpaceDN w:val="0"/>
        <w:autoSpaceDE w:val="0"/>
        <w:widowControl/>
        <w:spacing w:line="218" w:lineRule="exact" w:before="346" w:after="0"/>
        <w:ind w:left="216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3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documents each step with its input, process, output, and research alignment.</w:t>
      </w:r>
    </w:p>
    <w:p>
      <w:pPr>
        <w:autoSpaceDN w:val="0"/>
        <w:autoSpaceDE w:val="0"/>
        <w:widowControl/>
        <w:spacing w:line="448" w:lineRule="exact" w:before="0" w:after="0"/>
        <w:ind w:left="1440" w:right="1436" w:firstLine="72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detailed stepwise table was removed from the live chapter because it duplicated the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figure and mixed methods logic with projected KPI and ROI language. In the final chapter,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Pipeline 1 is treated as a methodological summary covering data acquisition, preprocessing,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feature extraction, classification, statistical validation, and results integration across the primary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thesis domains.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990600</wp:posOffset>
            </wp:positionH>
            <wp:positionV relativeFrom="page">
              <wp:posOffset>1473200</wp:posOffset>
            </wp:positionV>
            <wp:extent cx="5575300" cy="683260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75300" cy="6832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8" w:lineRule="exact" w:before="0" w:after="1332"/>
        <w:ind w:left="0" w:right="2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172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0.0" w:type="dxa"/>
      </w:tblPr>
      <w:tblGrid>
        <w:gridCol w:w="3015"/>
        <w:gridCol w:w="3015"/>
        <w:gridCol w:w="3015"/>
      </w:tblGrid>
      <w:tr>
        <w:trPr>
          <w:trHeight w:hRule="exact" w:val="416"/>
        </w:trPr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2" w:lineRule="exact" w:before="60" w:after="0"/>
              <w:ind w:left="166" w:right="0" w:firstLine="0"/>
              <w:jc w:val="left"/>
            </w:pPr>
            <w:r>
              <w:rPr>
                <w:w w:val="102.18917301722936"/>
                <w:rFonts w:ascii="LMRoman10" w:hAnsi="LMRoman10" w:eastAsia="LMRoman10"/>
                <w:b/>
                <w:i w:val="0"/>
                <w:color w:val="FFFFFF"/>
                <w:sz w:val="21"/>
              </w:rPr>
              <w:t>1</w:t>
            </w:r>
            <w:r>
              <w:rPr>
                <w:w w:val="102.18917301722936"/>
                <w:rFonts w:ascii="LMRoman10" w:hAnsi="LMRoman10" w:eastAsia="LMRoman10"/>
                <w:b/>
                <w:i w:val="0"/>
                <w:color w:val="000080"/>
                <w:sz w:val="21"/>
              </w:rPr>
              <w:t xml:space="preserve"> EEG Signals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60" w:after="0"/>
              <w:ind w:left="372" w:right="0" w:firstLine="0"/>
              <w:jc w:val="left"/>
            </w:pPr>
            <w:r>
              <w:rPr>
                <w:w w:val="102.18917301722936"/>
                <w:rFonts w:ascii="LMRoman10" w:hAnsi="LMRoman10" w:eastAsia="LMRoman10"/>
                <w:b/>
                <w:i w:val="0"/>
                <w:color w:val="000080"/>
                <w:sz w:val="21"/>
              </w:rPr>
              <w:t>Medical Images</w:t>
            </w:r>
          </w:p>
        </w:tc>
        <w:tc>
          <w:tcPr>
            <w:tcW w:type="dxa" w:w="3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66" w:after="0"/>
              <w:ind w:left="238" w:right="0" w:firstLine="0"/>
              <w:jc w:val="left"/>
            </w:pPr>
            <w:r>
              <w:rPr>
                <w:w w:val="102.18917301722936"/>
                <w:rFonts w:ascii="LMRoman10" w:hAnsi="LMRoman10" w:eastAsia="LMRoman10"/>
                <w:b/>
                <w:i w:val="0"/>
                <w:color w:val="000080"/>
                <w:sz w:val="21"/>
              </w:rPr>
              <w:t>Wearable Sensors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3015"/>
        <w:gridCol w:w="3015"/>
        <w:gridCol w:w="3015"/>
      </w:tblGrid>
      <w:tr>
        <w:trPr>
          <w:trHeight w:hRule="exact" w:val="248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32" w:after="0"/>
              <w:ind w:left="288" w:right="0" w:firstLine="0"/>
              <w:jc w:val="left"/>
            </w:pPr>
            <w:r>
              <w:rPr>
                <w:w w:val="102.18917301722936"/>
                <w:rFonts w:ascii="LMRoman10" w:hAnsi="LMRoman10" w:eastAsia="LMRoman10"/>
                <w:b w:val="0"/>
                <w:i w:val="0"/>
                <w:color w:val="000080"/>
                <w:sz w:val="21"/>
              </w:rPr>
              <w:t>768+ subjects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20" w:after="0"/>
              <w:ind w:left="0" w:right="0" w:firstLine="0"/>
              <w:jc w:val="center"/>
            </w:pPr>
            <w:r>
              <w:rPr>
                <w:w w:val="102.18917301722936"/>
                <w:rFonts w:ascii="LMRoman10" w:hAnsi="LMRoman10" w:eastAsia="LMRoman10"/>
                <w:b w:val="0"/>
                <w:i w:val="0"/>
                <w:color w:val="000080"/>
                <w:sz w:val="21"/>
              </w:rPr>
              <w:t>20,000+ images</w:t>
            </w:r>
          </w:p>
        </w:tc>
        <w:tc>
          <w:tcPr>
            <w:tcW w:type="dxa" w:w="3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26" w:after="0"/>
              <w:ind w:left="578" w:right="0" w:firstLine="0"/>
              <w:jc w:val="left"/>
            </w:pPr>
            <w:r>
              <w:rPr>
                <w:w w:val="102.18917301722936"/>
                <w:rFonts w:ascii="LMRoman10" w:hAnsi="LMRoman10" w:eastAsia="LMRoman10"/>
                <w:b w:val="0"/>
                <w:i w:val="0"/>
                <w:color w:val="000080"/>
                <w:sz w:val="21"/>
              </w:rPr>
              <w:t>HRV, ECG</w:t>
            </w:r>
          </w:p>
        </w:tc>
      </w:tr>
      <w:tr>
        <w:trPr>
          <w:trHeight w:hRule="exact" w:val="340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66" w:after="0"/>
              <w:ind w:left="472" w:right="0" w:firstLine="0"/>
              <w:jc w:val="left"/>
            </w:pPr>
            <w:r>
              <w:rPr>
                <w:w w:val="102.18917301722936"/>
                <w:rFonts w:ascii="LMRoman10" w:hAnsi="LMRoman10" w:eastAsia="LMRoman10"/>
                <w:b w:val="0"/>
                <w:i w:val="0"/>
                <w:color w:val="000080"/>
                <w:sz w:val="21"/>
              </w:rPr>
              <w:t>6 datasets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38" w:after="0"/>
              <w:ind w:left="0" w:right="0" w:firstLine="0"/>
              <w:jc w:val="center"/>
            </w:pPr>
            <w:r>
              <w:rPr>
                <w:w w:val="102.18917301722936"/>
                <w:rFonts w:ascii="LMRoman10" w:hAnsi="LMRoman10" w:eastAsia="LMRoman10"/>
                <w:b w:val="0"/>
                <w:i w:val="0"/>
                <w:color w:val="000080"/>
                <w:sz w:val="21"/>
              </w:rPr>
              <w:t>CT/MRI/PBS</w:t>
            </w:r>
          </w:p>
        </w:tc>
        <w:tc>
          <w:tcPr>
            <w:tcW w:type="dxa" w:w="3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44" w:after="0"/>
              <w:ind w:left="426" w:right="0" w:firstLine="0"/>
              <w:jc w:val="left"/>
            </w:pPr>
            <w:r>
              <w:rPr>
                <w:w w:val="102.18917301722936"/>
                <w:rFonts w:ascii="LMRoman10" w:hAnsi="LMRoman10" w:eastAsia="LMRoman10"/>
                <w:b w:val="0"/>
                <w:i w:val="0"/>
                <w:color w:val="000080"/>
                <w:sz w:val="21"/>
              </w:rPr>
              <w:t>Activity, Sleep</w:t>
            </w:r>
          </w:p>
        </w:tc>
      </w:tr>
    </w:tbl>
    <w:p>
      <w:pPr>
        <w:autoSpaceDN w:val="0"/>
        <w:autoSpaceDE w:val="0"/>
        <w:widowControl/>
        <w:spacing w:line="214" w:lineRule="exact" w:before="462" w:after="0"/>
        <w:ind w:left="326" w:right="0" w:firstLine="0"/>
        <w:jc w:val="left"/>
      </w:pPr>
      <w:r>
        <w:rPr>
          <w:w w:val="102.18917301722936"/>
          <w:rFonts w:ascii="LMRoman10" w:hAnsi="LMRoman10" w:eastAsia="LMRoman10"/>
          <w:b/>
          <w:i w:val="0"/>
          <w:color w:val="FFFFFF"/>
          <w:sz w:val="21"/>
        </w:rPr>
        <w:t>2</w:t>
      </w:r>
    </w:p>
    <w:p>
      <w:pPr>
        <w:autoSpaceDN w:val="0"/>
        <w:tabs>
          <w:tab w:pos="3440" w:val="left"/>
        </w:tabs>
        <w:autoSpaceDE w:val="0"/>
        <w:widowControl/>
        <w:spacing w:line="236" w:lineRule="exact" w:before="150" w:after="0"/>
        <w:ind w:left="1590" w:right="0" w:firstLine="0"/>
        <w:jc w:val="left"/>
      </w:pPr>
      <w:r>
        <w:rPr>
          <w:w w:val="102.18917301722936"/>
          <w:rFonts w:ascii="LMRoman10" w:hAnsi="LMRoman10" w:eastAsia="LMRoman10"/>
          <w:b/>
          <w:i w:val="0"/>
          <w:color w:val="000080"/>
          <w:sz w:val="21"/>
        </w:rPr>
        <w:t xml:space="preserve">Preprocessing </w:t>
      </w:r>
      <w:r>
        <w:tab/>
      </w:r>
      <w:r>
        <w:rPr>
          <w:w w:val="102.18917301722936"/>
          <w:rFonts w:ascii="LMRoman10" w:hAnsi="LMRoman10" w:eastAsia="LMRoman10"/>
          <w:b/>
          <w:i w:val="0"/>
          <w:color w:val="000080"/>
          <w:sz w:val="21"/>
        </w:rPr>
        <w:t>Image Normalisation</w:t>
      </w:r>
    </w:p>
    <w:p>
      <w:pPr>
        <w:autoSpaceDN w:val="0"/>
        <w:tabs>
          <w:tab w:pos="3914" w:val="left"/>
        </w:tabs>
        <w:autoSpaceDE w:val="0"/>
        <w:widowControl/>
        <w:spacing w:line="236" w:lineRule="exact" w:before="6" w:after="0"/>
        <w:ind w:left="1636" w:right="0" w:firstLine="0"/>
        <w:jc w:val="left"/>
      </w:pPr>
      <w:r>
        <w:rPr>
          <w:w w:val="102.18917301722936"/>
          <w:rFonts w:ascii="LMRoman10" w:hAnsi="LMRoman10" w:eastAsia="LMRoman10"/>
          <w:b w:val="0"/>
          <w:i w:val="0"/>
          <w:color w:val="000080"/>
          <w:sz w:val="21"/>
        </w:rPr>
        <w:t xml:space="preserve">Bandpass filter </w:t>
      </w:r>
      <w:r>
        <w:rPr>
          <w:w w:val="102.18917301722936"/>
          <w:rFonts w:ascii="LMRoman10" w:hAnsi="LMRoman10" w:eastAsia="LMRoman10"/>
          <w:b w:val="0"/>
          <w:i w:val="0"/>
          <w:color w:val="000080"/>
          <w:sz w:val="21"/>
        </w:rPr>
        <w:t>Histogram eq.</w:t>
      </w:r>
    </w:p>
    <w:p>
      <w:pPr>
        <w:autoSpaceDN w:val="0"/>
        <w:tabs>
          <w:tab w:pos="3652" w:val="left"/>
        </w:tabs>
        <w:autoSpaceDE w:val="0"/>
        <w:widowControl/>
        <w:spacing w:line="234" w:lineRule="exact" w:before="12" w:after="0"/>
        <w:ind w:left="1460" w:right="0" w:firstLine="0"/>
        <w:jc w:val="left"/>
      </w:pPr>
      <w:r>
        <w:rPr>
          <w:w w:val="102.18917301722936"/>
          <w:rFonts w:ascii="LMRoman10" w:hAnsi="LMRoman10" w:eastAsia="LMRoman10"/>
          <w:b w:val="0"/>
          <w:i w:val="0"/>
          <w:color w:val="000080"/>
          <w:sz w:val="21"/>
        </w:rPr>
        <w:t xml:space="preserve">ICA, segmentation </w:t>
      </w:r>
      <w:r>
        <w:tab/>
      </w:r>
      <w:r>
        <w:rPr>
          <w:w w:val="102.18917301722936"/>
          <w:rFonts w:ascii="LMRoman10" w:hAnsi="LMRoman10" w:eastAsia="LMRoman10"/>
          <w:b w:val="0"/>
          <w:i w:val="0"/>
          <w:color w:val="000080"/>
          <w:sz w:val="21"/>
        </w:rPr>
        <w:t>Stain normalisation</w:t>
      </w:r>
    </w:p>
    <w:p>
      <w:pPr>
        <w:autoSpaceDN w:val="0"/>
        <w:tabs>
          <w:tab w:pos="2112" w:val="left"/>
        </w:tabs>
        <w:autoSpaceDE w:val="0"/>
        <w:widowControl/>
        <w:spacing w:line="214" w:lineRule="exact" w:before="244" w:after="0"/>
        <w:ind w:left="326" w:right="0" w:firstLine="0"/>
        <w:jc w:val="left"/>
      </w:pPr>
      <w:r>
        <w:rPr>
          <w:w w:val="102.18917301722936"/>
          <w:rFonts w:ascii="LMRoman10" w:hAnsi="LMRoman10" w:eastAsia="LMRoman10"/>
          <w:b/>
          <w:i w:val="0"/>
          <w:color w:val="FFFFFF"/>
          <w:sz w:val="21"/>
        </w:rPr>
        <w:t xml:space="preserve">3 </w:t>
      </w:r>
      <w:r>
        <w:tab/>
      </w:r>
      <w:r>
        <w:rPr>
          <w:w w:val="102.18917301722936"/>
          <w:rFonts w:ascii="LMRoman10" w:hAnsi="LMRoman10" w:eastAsia="LMRoman10"/>
          <w:b/>
          <w:i w:val="0"/>
          <w:color w:val="FFFFFF"/>
          <w:sz w:val="21"/>
        </w:rPr>
        <w:t>4</w:t>
      </w:r>
    </w:p>
    <w:p>
      <w:pPr>
        <w:autoSpaceDN w:val="0"/>
        <w:tabs>
          <w:tab w:pos="2704" w:val="left"/>
          <w:tab w:pos="5172" w:val="left"/>
        </w:tabs>
        <w:autoSpaceDE w:val="0"/>
        <w:widowControl/>
        <w:spacing w:line="274" w:lineRule="exact" w:before="0" w:after="0"/>
        <w:ind w:left="818" w:right="0" w:firstLine="0"/>
        <w:jc w:val="left"/>
      </w:pPr>
      <w:r>
        <w:rPr>
          <w:w w:val="102.18917301722936"/>
          <w:rFonts w:ascii="LMRoman10" w:hAnsi="LMRoman10" w:eastAsia="LMRoman10"/>
          <w:b/>
          <w:i w:val="0"/>
          <w:color w:val="000080"/>
          <w:sz w:val="21"/>
        </w:rPr>
        <w:t xml:space="preserve">Feature </w:t>
      </w:r>
      <w:r>
        <w:rPr>
          <w:w w:val="102.18917301722936"/>
          <w:rFonts w:ascii="LMRoman10" w:hAnsi="LMRoman10" w:eastAsia="LMRoman10"/>
          <w:b/>
          <w:i w:val="0"/>
          <w:color w:val="000080"/>
          <w:sz w:val="21"/>
        </w:rPr>
        <w:t xml:space="preserve">Research Gap </w:t>
      </w:r>
      <w:r>
        <w:tab/>
      </w:r>
      <w:r>
        <w:rPr>
          <w:w w:val="102.18917301722936"/>
          <w:rFonts w:ascii="LMRoman10" w:hAnsi="LMRoman10" w:eastAsia="LMRoman10"/>
          <w:b/>
          <w:i w:val="0"/>
          <w:color w:val="000080"/>
          <w:sz w:val="21"/>
        </w:rPr>
        <w:t>Objective</w:t>
      </w:r>
    </w:p>
    <w:p>
      <w:pPr>
        <w:autoSpaceDN w:val="0"/>
        <w:tabs>
          <w:tab w:pos="2754" w:val="left"/>
          <w:tab w:pos="4792" w:val="left"/>
        </w:tabs>
        <w:autoSpaceDE w:val="0"/>
        <w:widowControl/>
        <w:spacing w:line="214" w:lineRule="exact" w:before="0" w:after="0"/>
        <w:ind w:left="652" w:right="0" w:firstLine="0"/>
        <w:jc w:val="left"/>
      </w:pPr>
      <w:r>
        <w:rPr>
          <w:w w:val="102.18917301722936"/>
          <w:rFonts w:ascii="LMRoman10" w:hAnsi="LMRoman10" w:eastAsia="LMRoman10"/>
          <w:b/>
          <w:i w:val="0"/>
          <w:color w:val="000080"/>
          <w:sz w:val="21"/>
        </w:rPr>
        <w:t xml:space="preserve">Extraction </w:t>
      </w:r>
      <w:r>
        <w:tab/>
      </w:r>
      <w:r>
        <w:rPr>
          <w:w w:val="102.18917301722936"/>
          <w:rFonts w:ascii="LMRoman10" w:hAnsi="LMRoman10" w:eastAsia="LMRoman10"/>
          <w:b w:val="0"/>
          <w:i w:val="0"/>
          <w:color w:val="000080"/>
          <w:sz w:val="21"/>
        </w:rPr>
        <w:t xml:space="preserve">G1: No unified </w:t>
      </w:r>
      <w:r>
        <w:tab/>
      </w:r>
      <w:r>
        <w:rPr>
          <w:w w:val="102.18917301722936"/>
          <w:rFonts w:ascii="LMRoman10" w:hAnsi="LMRoman10" w:eastAsia="LMRoman10"/>
          <w:b w:val="0"/>
          <w:i w:val="0"/>
          <w:color w:val="000080"/>
          <w:sz w:val="21"/>
        </w:rPr>
        <w:t>Build ASD-focused</w:t>
      </w:r>
    </w:p>
    <w:p>
      <w:pPr>
        <w:autoSpaceDN w:val="0"/>
        <w:tabs>
          <w:tab w:pos="2702" w:val="left"/>
          <w:tab w:pos="5038" w:val="left"/>
        </w:tabs>
        <w:autoSpaceDE w:val="0"/>
        <w:widowControl/>
        <w:spacing w:line="216" w:lineRule="exact" w:before="0" w:after="0"/>
        <w:ind w:left="394" w:right="0" w:firstLine="0"/>
        <w:jc w:val="left"/>
      </w:pPr>
      <w:r>
        <w:rPr>
          <w:w w:val="102.18917301722936"/>
          <w:rFonts w:ascii="LMRoman10" w:hAnsi="LMRoman10" w:eastAsia="LMRoman10"/>
          <w:b w:val="0"/>
          <w:i w:val="0"/>
          <w:color w:val="000080"/>
          <w:sz w:val="21"/>
        </w:rPr>
        <w:t xml:space="preserve">127 EEG features </w:t>
      </w:r>
      <w:r>
        <w:rPr>
          <w:w w:val="102.18917301722936"/>
          <w:rFonts w:ascii="LMRoman10" w:hAnsi="LMRoman10" w:eastAsia="LMRoman10"/>
          <w:b w:val="0"/>
          <w:i w:val="0"/>
          <w:color w:val="000080"/>
          <w:sz w:val="21"/>
        </w:rPr>
        <w:t xml:space="preserve">pipeline (0/156) </w:t>
      </w:r>
      <w:r>
        <w:tab/>
      </w:r>
      <w:r>
        <w:rPr>
          <w:w w:val="102.18917301722936"/>
          <w:rFonts w:ascii="LMRoman10" w:hAnsi="LMRoman10" w:eastAsia="LMRoman10"/>
          <w:b w:val="0"/>
          <w:i w:val="0"/>
          <w:color w:val="000080"/>
          <w:sz w:val="21"/>
        </w:rPr>
        <w:t>AI framework</w:t>
      </w:r>
    </w:p>
    <w:p>
      <w:pPr>
        <w:autoSpaceDN w:val="0"/>
        <w:autoSpaceDE w:val="0"/>
        <w:widowControl/>
        <w:spacing w:line="214" w:lineRule="exact" w:before="0" w:after="0"/>
        <w:ind w:left="740" w:right="0" w:firstLine="0"/>
        <w:jc w:val="left"/>
      </w:pPr>
      <w:r>
        <w:rPr>
          <w:w w:val="102.18917301722936"/>
          <w:rFonts w:ascii="LMRoman10" w:hAnsi="LMRoman10" w:eastAsia="LMRoman10"/>
          <w:b w:val="0"/>
          <w:i w:val="0"/>
          <w:color w:val="000080"/>
          <w:sz w:val="21"/>
        </w:rPr>
        <w:t>Radiomics</w:t>
      </w:r>
    </w:p>
    <w:p>
      <w:pPr>
        <w:autoSpaceDN w:val="0"/>
        <w:tabs>
          <w:tab w:pos="2112" w:val="left"/>
        </w:tabs>
        <w:autoSpaceDE w:val="0"/>
        <w:widowControl/>
        <w:spacing w:line="216" w:lineRule="exact" w:before="388" w:after="0"/>
        <w:ind w:left="326" w:right="0" w:firstLine="0"/>
        <w:jc w:val="left"/>
      </w:pPr>
      <w:r>
        <w:rPr>
          <w:w w:val="102.18917301722936"/>
          <w:rFonts w:ascii="LMRoman10" w:hAnsi="LMRoman10" w:eastAsia="LMRoman10"/>
          <w:b/>
          <w:i w:val="0"/>
          <w:color w:val="FFFFFF"/>
          <w:sz w:val="21"/>
        </w:rPr>
        <w:t xml:space="preserve">5 </w:t>
      </w:r>
      <w:r>
        <w:tab/>
      </w:r>
      <w:r>
        <w:rPr>
          <w:w w:val="102.18917301722936"/>
          <w:rFonts w:ascii="LMRoman10" w:hAnsi="LMRoman10" w:eastAsia="LMRoman10"/>
          <w:b/>
          <w:i w:val="0"/>
          <w:color w:val="FFFFFF"/>
          <w:sz w:val="21"/>
        </w:rPr>
        <w:t>6</w:t>
      </w:r>
    </w:p>
    <w:p>
      <w:pPr>
        <w:autoSpaceDN w:val="0"/>
        <w:autoSpaceDE w:val="0"/>
        <w:widowControl/>
        <w:spacing w:line="214" w:lineRule="exact" w:before="64" w:after="10"/>
        <w:ind w:left="804" w:right="0" w:firstLine="0"/>
        <w:jc w:val="left"/>
      </w:pPr>
      <w:r>
        <w:rPr>
          <w:w w:val="102.18917301722936"/>
          <w:rFonts w:ascii="LMRoman10" w:hAnsi="LMRoman10" w:eastAsia="LMRoman10"/>
          <w:b/>
          <w:i w:val="0"/>
          <w:color w:val="000080"/>
          <w:sz w:val="21"/>
        </w:rPr>
        <w:t>ML/DL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2261"/>
        <w:gridCol w:w="2261"/>
        <w:gridCol w:w="2261"/>
        <w:gridCol w:w="2261"/>
      </w:tblGrid>
      <w:tr>
        <w:trPr>
          <w:trHeight w:hRule="exact" w:val="228"/>
        </w:trPr>
        <w:tc>
          <w:tcPr>
            <w:tcW w:type="dxa" w:w="2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42" w:after="0"/>
              <w:ind w:left="394" w:right="0" w:firstLine="0"/>
              <w:jc w:val="left"/>
            </w:pPr>
            <w:r>
              <w:rPr>
                <w:w w:val="102.18917301722936"/>
                <w:rFonts w:ascii="LMRoman10" w:hAnsi="LMRoman10" w:eastAsia="LMRoman10"/>
                <w:b/>
                <w:i w:val="0"/>
                <w:color w:val="000080"/>
                <w:sz w:val="21"/>
              </w:rPr>
              <w:t>Classification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" w:after="0"/>
              <w:ind w:left="0" w:right="0" w:firstLine="0"/>
              <w:jc w:val="center"/>
            </w:pPr>
            <w:r>
              <w:rPr>
                <w:w w:val="102.18917301722936"/>
                <w:rFonts w:ascii="LMRoman10" w:hAnsi="LMRoman10" w:eastAsia="LMRoman10"/>
                <w:b/>
                <w:i w:val="0"/>
                <w:color w:val="000080"/>
                <w:sz w:val="21"/>
              </w:rPr>
              <w:t>H1:</w:t>
            </w:r>
            <w:r>
              <w:rPr>
                <w:w w:val="102.18917301722936"/>
                <w:rFonts w:ascii="LMMathSymbols10" w:hAnsi="LMMathSymbols10" w:eastAsia="LMMathSymbols10"/>
                <w:b w:val="0"/>
                <w:i/>
                <w:color w:val="000080"/>
                <w:sz w:val="21"/>
              </w:rPr>
              <w:t xml:space="preserve"> ≥</w:t>
            </w:r>
            <w:r>
              <w:rPr>
                <w:w w:val="102.18917301722936"/>
                <w:rFonts w:ascii="LMRoman10" w:hAnsi="LMRoman10" w:eastAsia="LMRoman10"/>
                <w:b w:val="0"/>
                <w:i w:val="0"/>
                <w:color w:val="000080"/>
                <w:sz w:val="21"/>
              </w:rPr>
              <w:t>85%</w:t>
            </w:r>
          </w:p>
        </w:tc>
        <w:tc>
          <w:tcPr>
            <w:tcW w:type="dxa" w:w="2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2" w:after="0"/>
              <w:ind w:left="0" w:right="570" w:firstLine="0"/>
              <w:jc w:val="right"/>
            </w:pPr>
            <w:r>
              <w:rPr>
                <w:w w:val="102.18917301722936"/>
                <w:rFonts w:ascii="LMRoman10" w:hAnsi="LMRoman10" w:eastAsia="LMRoman10"/>
                <w:b/>
                <w:i w:val="0"/>
                <w:color w:val="000080"/>
                <w:sz w:val="21"/>
              </w:rPr>
              <w:t>H2:</w:t>
            </w:r>
            <w:r>
              <w:rPr>
                <w:w w:val="102.18917301722936"/>
                <w:rFonts w:ascii="LMRoman10" w:hAnsi="LMRoman10" w:eastAsia="LMRoman10"/>
                <w:b w:val="0"/>
                <w:i w:val="0"/>
                <w:color w:val="000080"/>
                <w:sz w:val="21"/>
              </w:rPr>
              <w:t xml:space="preserve"> DL vs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" w:after="0"/>
              <w:ind w:left="306" w:right="0" w:firstLine="0"/>
              <w:jc w:val="left"/>
            </w:pPr>
            <w:r>
              <w:rPr>
                <w:w w:val="102.18917301722936"/>
                <w:rFonts w:ascii="LMRoman10" w:hAnsi="LMRoman10" w:eastAsia="LMRoman10"/>
                <w:b/>
                <w:i w:val="0"/>
                <w:color w:val="000080"/>
                <w:sz w:val="21"/>
              </w:rPr>
              <w:t>H3:</w:t>
            </w:r>
            <w:r>
              <w:rPr>
                <w:w w:val="102.18917301722936"/>
                <w:rFonts w:ascii="LMRoman10" w:hAnsi="LMRoman10" w:eastAsia="LMRoman10"/>
                <w:b w:val="0"/>
                <w:i w:val="0"/>
                <w:color w:val="000080"/>
                <w:sz w:val="21"/>
              </w:rPr>
              <w:t xml:space="preserve"> Key features</w:t>
            </w:r>
          </w:p>
        </w:tc>
      </w:tr>
      <w:tr>
        <w:trPr>
          <w:trHeight w:hRule="exact" w:val="50"/>
        </w:trPr>
        <w:tc>
          <w:tcPr>
            <w:tcW w:type="dxa" w:w="2261"/>
            <w:vMerge/>
            <w:tcBorders/>
          </w:tcPr>
          <w:p/>
        </w:tc>
        <w:tc>
          <w:tcPr>
            <w:tcW w:type="dxa" w:w="2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62" w:after="0"/>
              <w:ind w:left="0" w:right="0" w:firstLine="0"/>
              <w:jc w:val="center"/>
            </w:pPr>
            <w:r>
              <w:rPr>
                <w:w w:val="102.18917301722936"/>
                <w:rFonts w:ascii="LMRoman10" w:hAnsi="LMRoman10" w:eastAsia="LMRoman10"/>
                <w:b w:val="0"/>
                <w:i w:val="0"/>
                <w:color w:val="000080"/>
                <w:sz w:val="21"/>
              </w:rPr>
              <w:t>in</w:t>
            </w:r>
            <w:r>
              <w:rPr>
                <w:w w:val="102.18917301722936"/>
                <w:rFonts w:ascii="LMMathSymbols10" w:hAnsi="LMMathSymbols10" w:eastAsia="LMMathSymbols10"/>
                <w:b w:val="0"/>
                <w:i/>
                <w:color w:val="000080"/>
                <w:sz w:val="21"/>
              </w:rPr>
              <w:t xml:space="preserve"> ≥</w:t>
            </w:r>
            <w:r>
              <w:rPr>
                <w:w w:val="102.18917301722936"/>
                <w:rFonts w:ascii="LMRoman10" w:hAnsi="LMRoman10" w:eastAsia="LMRoman10"/>
                <w:b w:val="0"/>
                <w:i w:val="0"/>
                <w:color w:val="000080"/>
                <w:sz w:val="21"/>
              </w:rPr>
              <w:t>4 domains</w:t>
            </w:r>
          </w:p>
        </w:tc>
        <w:tc>
          <w:tcPr>
            <w:tcW w:type="dxa" w:w="2261"/>
            <w:vMerge/>
            <w:tcBorders/>
          </w:tcPr>
          <w:p/>
        </w:tc>
        <w:tc>
          <w:tcPr>
            <w:tcW w:type="dxa" w:w="2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50" w:after="0"/>
              <w:ind w:left="460" w:right="0" w:firstLine="0"/>
              <w:jc w:val="left"/>
            </w:pPr>
            <w:r>
              <w:rPr>
                <w:w w:val="102.18917301722936"/>
                <w:rFonts w:ascii="LMRoman10" w:hAnsi="LMRoman10" w:eastAsia="LMRoman10"/>
                <w:b w:val="0"/>
                <w:i w:val="0"/>
                <w:color w:val="000080"/>
                <w:sz w:val="21"/>
              </w:rPr>
              <w:t>drive accuracy</w:t>
            </w:r>
          </w:p>
        </w:tc>
      </w:tr>
      <w:tr>
        <w:trPr>
          <w:trHeight w:hRule="exact" w:val="268"/>
        </w:trPr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26" w:after="0"/>
              <w:ind w:left="156" w:right="0" w:firstLine="0"/>
              <w:jc w:val="left"/>
            </w:pPr>
            <w:r>
              <w:rPr>
                <w:w w:val="102.18917301722936"/>
                <w:rFonts w:ascii="LMRoman10" w:hAnsi="LMRoman10" w:eastAsia="LMRoman10"/>
                <w:b w:val="0"/>
                <w:i w:val="0"/>
                <w:color w:val="000080"/>
                <w:sz w:val="21"/>
              </w:rPr>
              <w:t>10 DL + 4 baselines</w:t>
            </w:r>
          </w:p>
        </w:tc>
        <w:tc>
          <w:tcPr>
            <w:tcW w:type="dxa" w:w="2261"/>
            <w:vMerge/>
            <w:tcBorders/>
          </w:tcPr>
          <w:p/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22" w:after="0"/>
              <w:ind w:left="360" w:right="0" w:firstLine="0"/>
              <w:jc w:val="left"/>
            </w:pPr>
            <w:r>
              <w:rPr>
                <w:w w:val="102.18917301722936"/>
                <w:rFonts w:ascii="LMRoman10" w:hAnsi="LMRoman10" w:eastAsia="LMRoman10"/>
                <w:b w:val="0"/>
                <w:i w:val="0"/>
                <w:color w:val="000080"/>
                <w:sz w:val="21"/>
              </w:rPr>
              <w:t>classical baselines</w:t>
            </w:r>
          </w:p>
        </w:tc>
        <w:tc>
          <w:tcPr>
            <w:tcW w:type="dxa" w:w="226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14" w:lineRule="exact" w:before="26" w:after="0"/>
        <w:ind w:left="242" w:right="0" w:firstLine="0"/>
        <w:jc w:val="left"/>
      </w:pPr>
      <w:r>
        <w:rPr>
          <w:w w:val="102.18917301722936"/>
          <w:rFonts w:ascii="LMRoman10" w:hAnsi="LMRoman10" w:eastAsia="LMRoman10"/>
          <w:b w:val="0"/>
          <w:i w:val="0"/>
          <w:color w:val="000080"/>
          <w:sz w:val="21"/>
        </w:rPr>
        <w:t>Stratified 10-fold CV</w:t>
      </w:r>
    </w:p>
    <w:p>
      <w:pPr>
        <w:autoSpaceDN w:val="0"/>
        <w:autoSpaceDE w:val="0"/>
        <w:widowControl/>
        <w:spacing w:line="214" w:lineRule="exact" w:before="384" w:after="112"/>
        <w:ind w:left="326" w:right="0" w:firstLine="0"/>
        <w:jc w:val="left"/>
      </w:pPr>
      <w:r>
        <w:rPr>
          <w:w w:val="102.18917301722936"/>
          <w:rFonts w:ascii="LMRoman10" w:hAnsi="LMRoman10" w:eastAsia="LMRoman10"/>
          <w:b/>
          <w:i w:val="0"/>
          <w:color w:val="FFFFFF"/>
          <w:sz w:val="21"/>
        </w:rPr>
        <w:t>7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3015"/>
        <w:gridCol w:w="3015"/>
        <w:gridCol w:w="3015"/>
      </w:tblGrid>
      <w:tr>
        <w:trPr>
          <w:trHeight w:hRule="exact" w:val="292"/>
        </w:trPr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60" w:after="0"/>
              <w:ind w:left="0" w:right="248" w:firstLine="0"/>
              <w:jc w:val="right"/>
            </w:pPr>
            <w:r>
              <w:rPr>
                <w:w w:val="102.18917301722936"/>
                <w:rFonts w:ascii="LMRoman10" w:hAnsi="LMRoman10" w:eastAsia="LMRoman10"/>
                <w:b/>
                <w:i w:val="0"/>
                <w:color w:val="000080"/>
                <w:sz w:val="21"/>
              </w:rPr>
              <w:t>Statistical Testing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60" w:after="0"/>
              <w:ind w:left="0" w:right="0" w:firstLine="0"/>
              <w:jc w:val="center"/>
            </w:pPr>
            <w:r>
              <w:rPr>
                <w:w w:val="102.18917301722936"/>
                <w:rFonts w:ascii="LMRoman10" w:hAnsi="LMRoman10" w:eastAsia="LMRoman10"/>
                <w:b/>
                <w:i w:val="0"/>
                <w:color w:val="000080"/>
                <w:sz w:val="21"/>
              </w:rPr>
              <w:t>SHAP Analysis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60" w:after="0"/>
              <w:ind w:left="400" w:right="0" w:firstLine="0"/>
              <w:jc w:val="left"/>
            </w:pPr>
            <w:r>
              <w:rPr>
                <w:w w:val="102.18917301722936"/>
                <w:rFonts w:ascii="LMRoman10" w:hAnsi="LMRoman10" w:eastAsia="LMRoman10"/>
                <w:b/>
                <w:i w:val="0"/>
                <w:color w:val="000080"/>
                <w:sz w:val="21"/>
              </w:rPr>
              <w:t>RAG Pipeline</w:t>
            </w:r>
          </w:p>
        </w:tc>
      </w:tr>
      <w:tr>
        <w:trPr>
          <w:trHeight w:hRule="exact" w:val="240"/>
        </w:trPr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2" w:after="0"/>
              <w:ind w:left="628" w:right="0" w:firstLine="0"/>
              <w:jc w:val="left"/>
            </w:pPr>
            <w:r>
              <w:rPr>
                <w:w w:val="102.18917301722936"/>
                <w:rFonts w:ascii="LMRoman10" w:hAnsi="LMRoman10" w:eastAsia="LMRoman10"/>
                <w:b w:val="0"/>
                <w:i w:val="0"/>
                <w:color w:val="000080"/>
                <w:sz w:val="21"/>
              </w:rPr>
              <w:t>Paired</w:t>
            </w:r>
            <w:r>
              <w:rPr>
                <w:w w:val="102.18917301722936"/>
                <w:rFonts w:ascii="LMMathItalic10" w:hAnsi="LMMathItalic10" w:eastAsia="LMMathItalic10"/>
                <w:b w:val="0"/>
                <w:i/>
                <w:color w:val="000080"/>
                <w:sz w:val="21"/>
              </w:rPr>
              <w:t xml:space="preserve"> 𝑡</w:t>
            </w:r>
            <w:r>
              <w:rPr>
                <w:w w:val="102.18917301722936"/>
                <w:rFonts w:ascii="LMRoman10" w:hAnsi="LMRoman10" w:eastAsia="LMRoman10"/>
                <w:b w:val="0"/>
                <w:i w:val="0"/>
                <w:color w:val="000080"/>
                <w:sz w:val="21"/>
              </w:rPr>
              <w:t>-test, McNemar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26" w:after="0"/>
              <w:ind w:left="0" w:right="0" w:firstLine="0"/>
              <w:jc w:val="center"/>
            </w:pPr>
            <w:r>
              <w:rPr>
                <w:w w:val="102.18917301722936"/>
                <w:rFonts w:ascii="LMRoman10" w:hAnsi="LMRoman10" w:eastAsia="LMRoman10"/>
                <w:b w:val="0"/>
                <w:i w:val="0"/>
                <w:color w:val="000080"/>
                <w:sz w:val="21"/>
              </w:rPr>
              <w:t>Feature importance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26" w:after="0"/>
              <w:ind w:left="302" w:right="0" w:firstLine="0"/>
              <w:jc w:val="left"/>
            </w:pPr>
            <w:r>
              <w:rPr>
                <w:w w:val="102.18917301722936"/>
                <w:rFonts w:ascii="LMRoman10" w:hAnsi="LMRoman10" w:eastAsia="LMRoman10"/>
                <w:b w:val="0"/>
                <w:i w:val="0"/>
                <w:color w:val="000080"/>
                <w:sz w:val="21"/>
              </w:rPr>
              <w:t>Clinical narratives</w:t>
            </w:r>
          </w:p>
        </w:tc>
      </w:tr>
      <w:tr>
        <w:trPr>
          <w:trHeight w:hRule="exact" w:val="336"/>
        </w:trPr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6" w:after="0"/>
              <w:ind w:left="606" w:right="0" w:firstLine="0"/>
              <w:jc w:val="left"/>
            </w:pPr>
            <w:r>
              <w:rPr>
                <w:w w:val="102.18917301722936"/>
                <w:rFonts w:ascii="LMRoman10" w:hAnsi="LMRoman10" w:eastAsia="LMRoman10"/>
                <w:b w:val="0"/>
                <w:i w:val="0"/>
                <w:color w:val="000080"/>
                <w:sz w:val="21"/>
              </w:rPr>
              <w:t>Cohen’s</w:t>
            </w:r>
            <w:r>
              <w:rPr>
                <w:w w:val="102.18917301722936"/>
                <w:rFonts w:ascii="LMMathItalic10" w:hAnsi="LMMathItalic10" w:eastAsia="LMMathItalic10"/>
                <w:b w:val="0"/>
                <w:i/>
                <w:color w:val="000080"/>
                <w:sz w:val="21"/>
              </w:rPr>
              <w:t xml:space="preserve"> 𝑑</w:t>
            </w:r>
            <w:r>
              <w:rPr>
                <w:w w:val="102.18917301722936"/>
                <w:rFonts w:ascii="LMRoman10" w:hAnsi="LMRoman10" w:eastAsia="LMRoman10"/>
                <w:b w:val="0"/>
                <w:i w:val="0"/>
                <w:color w:val="000080"/>
                <w:sz w:val="21"/>
              </w:rPr>
              <w:t>, bootstrap CI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56" w:after="0"/>
              <w:ind w:left="0" w:right="0" w:firstLine="0"/>
              <w:jc w:val="center"/>
            </w:pPr>
            <w:r>
              <w:rPr>
                <w:w w:val="102.18917301722936"/>
                <w:rFonts w:ascii="LMRoman10" w:hAnsi="LMRoman10" w:eastAsia="LMRoman10"/>
                <w:b w:val="0"/>
                <w:i w:val="0"/>
                <w:color w:val="000080"/>
                <w:sz w:val="21"/>
              </w:rPr>
              <w:t>Ablation study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56" w:after="0"/>
              <w:ind w:left="182" w:right="0" w:firstLine="0"/>
              <w:jc w:val="left"/>
            </w:pPr>
            <w:r>
              <w:rPr>
                <w:w w:val="102.18917301722936"/>
                <w:rFonts w:ascii="LMRoman10" w:hAnsi="LMRoman10" w:eastAsia="LMRoman10"/>
                <w:b w:val="0"/>
                <w:i w:val="0"/>
                <w:color w:val="000080"/>
                <w:sz w:val="21"/>
              </w:rPr>
              <w:t>Literature grounding</w:t>
            </w:r>
          </w:p>
        </w:tc>
      </w:tr>
    </w:tbl>
    <w:p>
      <w:pPr>
        <w:autoSpaceDN w:val="0"/>
        <w:autoSpaceDE w:val="0"/>
        <w:widowControl/>
        <w:spacing w:line="214" w:lineRule="exact" w:before="478" w:after="106"/>
        <w:ind w:left="326" w:right="0" w:firstLine="0"/>
        <w:jc w:val="left"/>
      </w:pPr>
      <w:r>
        <w:rPr>
          <w:w w:val="102.18917301722936"/>
          <w:rFonts w:ascii="LMRoman10" w:hAnsi="LMRoman10" w:eastAsia="LMRoman10"/>
          <w:b/>
          <w:i w:val="0"/>
          <w:color w:val="FFFFFF"/>
          <w:sz w:val="21"/>
        </w:rPr>
        <w:t>8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2261"/>
        <w:gridCol w:w="2261"/>
        <w:gridCol w:w="2261"/>
        <w:gridCol w:w="2261"/>
      </w:tblGrid>
      <w:tr>
        <w:trPr>
          <w:trHeight w:hRule="exact" w:val="286"/>
        </w:trPr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60" w:after="0"/>
              <w:ind w:left="0" w:right="652" w:firstLine="0"/>
              <w:jc w:val="right"/>
            </w:pPr>
            <w:r>
              <w:rPr>
                <w:w w:val="102.18917301722936"/>
                <w:rFonts w:ascii="LMRoman10" w:hAnsi="LMRoman10" w:eastAsia="LMRoman10"/>
                <w:b/>
                <w:i w:val="0"/>
                <w:color w:val="000080"/>
                <w:sz w:val="21"/>
              </w:rPr>
              <w:t>Findings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66" w:after="0"/>
              <w:ind w:left="0" w:right="418" w:firstLine="0"/>
              <w:jc w:val="right"/>
            </w:pPr>
            <w:r>
              <w:rPr>
                <w:w w:val="102.18917301722936"/>
                <w:rFonts w:ascii="LMRoman10" w:hAnsi="LMRoman10" w:eastAsia="LMRoman10"/>
                <w:b/>
                <w:i w:val="0"/>
                <w:color w:val="000080"/>
                <w:sz w:val="21"/>
              </w:rPr>
              <w:t>Evidence</w:t>
            </w:r>
          </w:p>
        </w:tc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72" w:after="0"/>
              <w:ind w:left="0" w:right="612" w:firstLine="0"/>
              <w:jc w:val="right"/>
            </w:pPr>
            <w:r>
              <w:rPr>
                <w:w w:val="102.18917301722936"/>
                <w:rFonts w:ascii="LMRoman10" w:hAnsi="LMRoman10" w:eastAsia="LMRoman10"/>
                <w:b/>
                <w:i w:val="0"/>
                <w:color w:val="000080"/>
                <w:sz w:val="21"/>
              </w:rPr>
              <w:t>Measurable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72" w:after="0"/>
              <w:ind w:left="0" w:right="0" w:firstLine="0"/>
              <w:jc w:val="center"/>
            </w:pPr>
            <w:r>
              <w:rPr>
                <w:w w:val="102.18917301722936"/>
                <w:rFonts w:ascii="LMRoman10" w:hAnsi="LMRoman10" w:eastAsia="LMRoman10"/>
                <w:b/>
                <w:i w:val="0"/>
                <w:color w:val="000080"/>
                <w:sz w:val="21"/>
              </w:rPr>
              <w:t>Timely</w:t>
            </w:r>
          </w:p>
        </w:tc>
      </w:tr>
      <w:tr>
        <w:trPr>
          <w:trHeight w:hRule="exact" w:val="260"/>
        </w:trPr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40" w:after="0"/>
              <w:ind w:left="324" w:right="0" w:firstLine="0"/>
              <w:jc w:val="left"/>
            </w:pPr>
            <w:r>
              <w:rPr>
                <w:w w:val="102.18917301722936"/>
                <w:rFonts w:ascii="LMRoman10" w:hAnsi="LMRoman10" w:eastAsia="LMRoman10"/>
                <w:b/>
                <w:i w:val="0"/>
                <w:color w:val="000080"/>
                <w:sz w:val="21"/>
              </w:rPr>
              <w:t>ASD 97.67%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2" w:after="0"/>
              <w:ind w:left="370" w:right="0" w:firstLine="0"/>
              <w:jc w:val="left"/>
            </w:pPr>
            <w:r>
              <w:rPr>
                <w:w w:val="102.18917301722936"/>
                <w:rFonts w:ascii="LMMathItalic10" w:hAnsi="LMMathItalic10" w:eastAsia="LMMathItalic10"/>
                <w:b w:val="0"/>
                <w:i/>
                <w:color w:val="000080"/>
                <w:sz w:val="21"/>
              </w:rPr>
              <w:t>𝑝&lt; .</w:t>
            </w:r>
            <w:r>
              <w:rPr>
                <w:w w:val="102.18917301722936"/>
                <w:rFonts w:ascii="LMRoman10" w:hAnsi="LMRoman10" w:eastAsia="LMRoman10"/>
                <w:b w:val="0"/>
                <w:i w:val="0"/>
                <w:color w:val="000080"/>
                <w:sz w:val="21"/>
              </w:rPr>
              <w:t>05</w:t>
            </w:r>
            <w:r>
              <w:rPr>
                <w:w w:val="102.18917301722936"/>
                <w:rFonts w:ascii="LMRoman10" w:hAnsi="LMRoman10" w:eastAsia="LMRoman10"/>
                <w:b/>
                <w:i w:val="0"/>
                <w:color w:val="000080"/>
                <w:sz w:val="21"/>
              </w:rPr>
              <w:t>;</w:t>
            </w:r>
            <w:r>
              <w:rPr>
                <w:w w:val="102.18917301722936"/>
                <w:rFonts w:ascii="LMMathItalic10" w:hAnsi="LMMathItalic10" w:eastAsia="LMMathItalic10"/>
                <w:b w:val="0"/>
                <w:i/>
                <w:color w:val="000080"/>
                <w:sz w:val="21"/>
              </w:rPr>
              <w:t xml:space="preserve"> 𝑑&gt;</w:t>
            </w:r>
            <w:r>
              <w:rPr>
                <w:w w:val="102.18917301722936"/>
                <w:rFonts w:ascii="LMRoman10" w:hAnsi="LMRoman10" w:eastAsia="LMRoman10"/>
                <w:b w:val="0"/>
                <w:i w:val="0"/>
                <w:color w:val="000080"/>
                <w:sz w:val="21"/>
              </w:rPr>
              <w:t xml:space="preserve"> 0</w:t>
            </w:r>
            <w:r>
              <w:rPr>
                <w:w w:val="102.18917301722936"/>
                <w:rFonts w:ascii="LMMathItalic10" w:hAnsi="LMMathItalic10" w:eastAsia="LMMathItalic10"/>
                <w:b w:val="0"/>
                <w:i/>
                <w:color w:val="000080"/>
                <w:sz w:val="21"/>
              </w:rPr>
              <w:t>.</w:t>
            </w:r>
            <w:r>
              <w:rPr>
                <w:w w:val="102.18917301722936"/>
                <w:rFonts w:ascii="LMRoman10" w:hAnsi="LMRoman10" w:eastAsia="LMRoman10"/>
                <w:b w:val="0"/>
                <w:i w:val="0"/>
                <w:color w:val="000080"/>
                <w:sz w:val="21"/>
              </w:rPr>
              <w:t>5</w:t>
            </w:r>
          </w:p>
        </w:tc>
        <w:tc>
          <w:tcPr>
            <w:tcW w:type="dxa" w:w="2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68" w:after="0"/>
              <w:ind w:left="190" w:right="0" w:firstLine="0"/>
              <w:jc w:val="left"/>
            </w:pPr>
            <w:r>
              <w:rPr>
                <w:w w:val="102.18917301722936"/>
                <w:rFonts w:ascii="LMRoman10" w:hAnsi="LMRoman10" w:eastAsia="LMRoman10"/>
                <w:b/>
                <w:i w:val="0"/>
                <w:color w:val="000080"/>
                <w:sz w:val="21"/>
              </w:rPr>
              <w:t>Per-domain accuracy</w:t>
            </w:r>
          </w:p>
        </w:tc>
        <w:tc>
          <w:tcPr>
            <w:tcW w:type="dxa" w:w="1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4" w:after="0"/>
              <w:ind w:left="0" w:right="0" w:firstLine="0"/>
              <w:jc w:val="center"/>
            </w:pPr>
            <w:r>
              <w:rPr>
                <w:w w:val="102.18917301722936"/>
                <w:rFonts w:ascii="LMMathItalic10" w:hAnsi="LMMathItalic10" w:eastAsia="LMMathItalic10"/>
                <w:b w:val="0"/>
                <w:i/>
                <w:color w:val="000080"/>
                <w:sz w:val="21"/>
              </w:rPr>
              <w:t>&lt;</w:t>
            </w:r>
            <w:r>
              <w:rPr>
                <w:w w:val="102.18917301722936"/>
                <w:rFonts w:ascii="LMRoman10" w:hAnsi="LMRoman10" w:eastAsia="LMRoman10"/>
                <w:b w:val="0"/>
                <w:i w:val="0"/>
                <w:color w:val="000080"/>
                <w:sz w:val="21"/>
              </w:rPr>
              <w:t xml:space="preserve"> 30</w:t>
            </w:r>
            <w:r>
              <w:rPr>
                <w:w w:val="102.18917301722936"/>
                <w:rFonts w:ascii="LMRoman10" w:hAnsi="LMRoman10" w:eastAsia="LMRoman10"/>
                <w:b/>
                <w:i w:val="0"/>
                <w:color w:val="000080"/>
                <w:sz w:val="21"/>
              </w:rPr>
              <w:t>s processing</w:t>
            </w:r>
          </w:p>
        </w:tc>
      </w:tr>
      <w:tr>
        <w:trPr>
          <w:trHeight w:hRule="exact" w:val="48"/>
        </w:trPr>
        <w:tc>
          <w:tcPr>
            <w:tcW w:type="dxa" w:w="2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48" w:after="0"/>
              <w:ind w:left="246" w:right="0" w:firstLine="0"/>
              <w:jc w:val="left"/>
            </w:pPr>
            <w:r>
              <w:rPr>
                <w:w w:val="102.18917301722936"/>
                <w:rFonts w:ascii="LMRoman10" w:hAnsi="LMRoman10" w:eastAsia="LMRoman10"/>
                <w:b/>
                <w:i w:val="0"/>
                <w:color w:val="000080"/>
                <w:sz w:val="21"/>
              </w:rPr>
              <w:t>CI [95.2, 99.4]</w:t>
            </w:r>
          </w:p>
        </w:tc>
        <w:tc>
          <w:tcPr>
            <w:tcW w:type="dxa" w:w="2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4" w:after="0"/>
              <w:ind w:left="362" w:right="0" w:firstLine="0"/>
              <w:jc w:val="left"/>
            </w:pPr>
            <w:r>
              <w:rPr>
                <w:w w:val="102.18917301722936"/>
                <w:rFonts w:ascii="LMRoman10" w:hAnsi="LMRoman10" w:eastAsia="LMRoman10"/>
                <w:b/>
                <w:i w:val="0"/>
                <w:color w:val="000080"/>
                <w:sz w:val="21"/>
              </w:rPr>
              <w:t>95% CI; AUC</w:t>
            </w:r>
          </w:p>
        </w:tc>
        <w:tc>
          <w:tcPr>
            <w:tcW w:type="dxa" w:w="2261"/>
            <w:vMerge/>
            <w:tcBorders/>
          </w:tcPr>
          <w:p/>
        </w:tc>
        <w:tc>
          <w:tcPr>
            <w:tcW w:type="dxa" w:w="226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2261"/>
            <w:vMerge/>
            <w:tcBorders/>
          </w:tcPr>
          <w:p/>
        </w:tc>
        <w:tc>
          <w:tcPr>
            <w:tcW w:type="dxa" w:w="2261"/>
            <w:vMerge/>
            <w:tcBorders/>
          </w:tcPr>
          <w:p/>
        </w:tc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26" w:after="0"/>
              <w:ind w:left="290" w:right="0" w:firstLine="0"/>
              <w:jc w:val="left"/>
            </w:pPr>
            <w:r>
              <w:rPr>
                <w:w w:val="102.18917301722936"/>
                <w:rFonts w:ascii="LMRoman10" w:hAnsi="LMRoman10" w:eastAsia="LMRoman10"/>
                <w:b/>
                <w:i w:val="0"/>
                <w:color w:val="000080"/>
                <w:sz w:val="21"/>
              </w:rPr>
              <w:t>Confusion matrices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26" w:after="0"/>
              <w:ind w:left="0" w:right="0" w:firstLine="0"/>
              <w:jc w:val="center"/>
            </w:pPr>
            <w:r>
              <w:rPr>
                <w:w w:val="102.18917301722936"/>
                <w:rFonts w:ascii="LMRoman10" w:hAnsi="LMRoman10" w:eastAsia="LMRoman10"/>
                <w:b/>
                <w:i w:val="0"/>
                <w:color w:val="000080"/>
                <w:sz w:val="21"/>
              </w:rPr>
              <w:t>Real-time alerts</w:t>
            </w:r>
          </w:p>
        </w:tc>
      </w:tr>
    </w:tbl>
    <w:p>
      <w:pPr>
        <w:autoSpaceDN w:val="0"/>
        <w:autoSpaceDE w:val="0"/>
        <w:widowControl/>
        <w:spacing w:line="214" w:lineRule="exact" w:before="460" w:after="112"/>
        <w:ind w:left="326" w:right="0" w:firstLine="0"/>
        <w:jc w:val="left"/>
      </w:pPr>
      <w:r>
        <w:rPr>
          <w:w w:val="102.18917301722936"/>
          <w:rFonts w:ascii="LMRoman10" w:hAnsi="LMRoman10" w:eastAsia="LMRoman10"/>
          <w:b/>
          <w:i w:val="0"/>
          <w:color w:val="FFFFFF"/>
          <w:sz w:val="21"/>
        </w:rPr>
        <w:t>9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3015"/>
        <w:gridCol w:w="3015"/>
        <w:gridCol w:w="3015"/>
      </w:tblGrid>
      <w:tr>
        <w:trPr>
          <w:trHeight w:hRule="exact" w:val="266"/>
        </w:trPr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0" w:right="828" w:firstLine="0"/>
              <w:jc w:val="right"/>
            </w:pPr>
            <w:r>
              <w:rPr>
                <w:w w:val="102.18917301722936"/>
                <w:rFonts w:ascii="LMRoman10" w:hAnsi="LMRoman10" w:eastAsia="LMRoman10"/>
                <w:b/>
                <w:i w:val="0"/>
                <w:color w:val="000080"/>
                <w:sz w:val="21"/>
              </w:rPr>
              <w:t>Trust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0" w:right="0" w:firstLine="0"/>
              <w:jc w:val="center"/>
            </w:pPr>
            <w:r>
              <w:rPr>
                <w:w w:val="102.18917301722936"/>
                <w:rFonts w:ascii="LMRoman10" w:hAnsi="LMRoman10" w:eastAsia="LMRoman10"/>
                <w:b/>
                <w:i w:val="0"/>
                <w:color w:val="000080"/>
                <w:sz w:val="21"/>
              </w:rPr>
              <w:t>Decision KPIs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0" w:right="1390" w:firstLine="0"/>
              <w:jc w:val="right"/>
            </w:pPr>
            <w:r>
              <w:rPr>
                <w:w w:val="102.18917301722936"/>
                <w:rFonts w:ascii="LMRoman10" w:hAnsi="LMRoman10" w:eastAsia="LMRoman10"/>
                <w:b/>
                <w:i w:val="0"/>
                <w:color w:val="000080"/>
                <w:sz w:val="21"/>
              </w:rPr>
              <w:t>ROI</w:t>
            </w:r>
          </w:p>
        </w:tc>
      </w:tr>
      <w:tr>
        <w:trPr>
          <w:trHeight w:hRule="exact" w:val="260"/>
        </w:trPr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46" w:after="0"/>
              <w:ind w:left="0" w:right="212" w:firstLine="0"/>
              <w:jc w:val="right"/>
            </w:pPr>
            <w:r>
              <w:rPr>
                <w:w w:val="102.18917301722936"/>
                <w:rFonts w:ascii="LMRoman10" w:hAnsi="LMRoman10" w:eastAsia="LMRoman10"/>
                <w:b/>
                <w:i w:val="0"/>
                <w:color w:val="000080"/>
                <w:sz w:val="21"/>
              </w:rPr>
              <w:t>Expert</w:t>
            </w:r>
            <w:r>
              <w:rPr>
                <w:w w:val="102.18917301722936"/>
                <w:rFonts w:ascii="LMMathItalic10" w:hAnsi="LMMathItalic10" w:eastAsia="LMMathItalic10"/>
                <w:b w:val="0"/>
                <w:i/>
                <w:color w:val="000080"/>
                <w:sz w:val="21"/>
              </w:rPr>
              <w:t xml:space="preserve"> 𝑀</w:t>
            </w:r>
            <w:r>
              <w:rPr>
                <w:w w:val="102.18917301722936"/>
                <w:rFonts w:ascii="LMRoman10" w:hAnsi="LMRoman10" w:eastAsia="LMRoman10"/>
                <w:b/>
                <w:i w:val="0"/>
                <w:color w:val="000080"/>
                <w:sz w:val="21"/>
              </w:rPr>
              <w:t>=4.6/5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46" w:after="0"/>
              <w:ind w:left="0" w:right="0" w:firstLine="0"/>
              <w:jc w:val="center"/>
            </w:pPr>
            <w:r>
              <w:rPr>
                <w:w w:val="102.18917301722936"/>
                <w:rFonts w:ascii="LMRoman10" w:hAnsi="LMRoman10" w:eastAsia="LMRoman10"/>
                <w:b/>
                <w:i w:val="0"/>
                <w:color w:val="000080"/>
                <w:sz w:val="21"/>
              </w:rPr>
              <w:t>525-module pass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46" w:after="0"/>
              <w:ind w:left="646" w:right="0" w:firstLine="0"/>
              <w:jc w:val="left"/>
            </w:pPr>
            <w:r>
              <w:rPr>
                <w:w w:val="102.18917301722936"/>
                <w:rFonts w:ascii="LMRoman10" w:hAnsi="LMRoman10" w:eastAsia="LMRoman10"/>
                <w:b/>
                <w:i w:val="0"/>
                <w:color w:val="000080"/>
                <w:sz w:val="21"/>
              </w:rPr>
              <w:t>135–185%</w:t>
            </w:r>
          </w:p>
        </w:tc>
      </w:tr>
      <w:tr>
        <w:trPr>
          <w:trHeight w:hRule="exact" w:val="346"/>
        </w:trPr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70" w:after="0"/>
              <w:ind w:left="0" w:right="510" w:firstLine="0"/>
              <w:jc w:val="right"/>
            </w:pPr>
            <w:r>
              <w:rPr>
                <w:w w:val="102.18917301722936"/>
                <w:rFonts w:ascii="LMRoman10" w:hAnsi="LMRoman10" w:eastAsia="LMRoman10"/>
                <w:b/>
                <w:i w:val="0"/>
                <w:color w:val="000080"/>
                <w:sz w:val="21"/>
              </w:rPr>
              <w:t>ICC</w:t>
            </w:r>
            <w:r>
              <w:rPr>
                <w:w w:val="102.18917301722936"/>
                <w:rFonts w:ascii="LMMathSymbols10" w:hAnsi="LMMathSymbols10" w:eastAsia="LMMathSymbols10"/>
                <w:b w:val="0"/>
                <w:i/>
                <w:color w:val="000080"/>
                <w:sz w:val="21"/>
              </w:rPr>
              <w:t xml:space="preserve"> ≥</w:t>
            </w:r>
            <w:r>
              <w:rPr>
                <w:w w:val="102.18917301722936"/>
                <w:rFonts w:ascii="LMRoman10" w:hAnsi="LMRoman10" w:eastAsia="LMRoman10"/>
                <w:b/>
                <w:i w:val="0"/>
                <w:color w:val="000080"/>
                <w:sz w:val="21"/>
              </w:rPr>
              <w:t>0.70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70" w:after="0"/>
              <w:ind w:left="0" w:right="0" w:firstLine="0"/>
              <w:jc w:val="center"/>
            </w:pPr>
            <w:r>
              <w:rPr>
                <w:w w:val="102.18917301722936"/>
                <w:rFonts w:ascii="LMMathSymbols10" w:hAnsi="LMMathSymbols10" w:eastAsia="LMMathSymbols10"/>
                <w:b w:val="0"/>
                <w:i/>
                <w:color w:val="000080"/>
                <w:sz w:val="21"/>
              </w:rPr>
              <w:t>≥</w:t>
            </w:r>
            <w:r>
              <w:rPr>
                <w:w w:val="102.18917301722936"/>
                <w:rFonts w:ascii="LMRoman10" w:hAnsi="LMRoman10" w:eastAsia="LMRoman10"/>
                <w:b/>
                <w:i w:val="0"/>
                <w:color w:val="000080"/>
                <w:sz w:val="21"/>
              </w:rPr>
              <w:t>95%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66" w:after="0"/>
              <w:ind w:left="178" w:right="0" w:firstLine="0"/>
              <w:jc w:val="left"/>
            </w:pPr>
            <w:r>
              <w:rPr>
                <w:w w:val="102.18917301722936"/>
                <w:rFonts w:ascii="LMRoman10" w:hAnsi="LMRoman10" w:eastAsia="LMRoman10"/>
                <w:b/>
                <w:i w:val="0"/>
                <w:color w:val="000080"/>
                <w:sz w:val="21"/>
              </w:rPr>
              <w:t>Payback 12–18 mo</w:t>
            </w:r>
          </w:p>
        </w:tc>
      </w:tr>
    </w:tbl>
    <w:p>
      <w:pPr>
        <w:autoSpaceDN w:val="0"/>
        <w:autoSpaceDE w:val="0"/>
        <w:widowControl/>
        <w:spacing w:line="240" w:lineRule="exact" w:before="210" w:after="0"/>
        <w:ind w:left="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Figure 3.3.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Pipeline 1 (9 steps): Secondary data quantitative analysis flow—from</w:t>
      </w:r>
    </w:p>
    <w:p>
      <w:pPr>
        <w:autoSpaceDN w:val="0"/>
        <w:autoSpaceDE w:val="0"/>
        <w:widowControl/>
        <w:spacing w:line="238" w:lineRule="exact" w:before="50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EEG/imaging/sensor data through preprocessing, feature extraction, ML/DL</w:t>
      </w:r>
    </w:p>
    <w:p>
      <w:pPr>
        <w:autoSpaceDN w:val="0"/>
        <w:autoSpaceDE w:val="0"/>
        <w:widowControl/>
        <w:spacing w:line="240" w:lineRule="exact" w:before="50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classification, and hypothesis testing to measurable findings with trust, decision KPIs,</w:t>
      </w:r>
    </w:p>
    <w:p>
      <w:pPr>
        <w:autoSpaceDN w:val="0"/>
        <w:autoSpaceDE w:val="0"/>
        <w:widowControl/>
        <w:spacing w:line="240" w:lineRule="exact" w:before="48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and ROI outcomes.</w:t>
      </w:r>
    </w:p>
    <w:p>
      <w:pPr>
        <w:sectPr>
          <w:pgSz w:w="11906" w:h="16838"/>
          <w:pgMar w:top="358" w:right="1420" w:bottom="124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173</w:t>
      </w:r>
    </w:p>
    <w:p>
      <w:pPr>
        <w:autoSpaceDN w:val="0"/>
        <w:autoSpaceDE w:val="0"/>
        <w:widowControl/>
        <w:spacing w:line="240" w:lineRule="exact" w:before="6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Part A — B2C Evaluation Methodology (B2C Qualitative)</w:t>
      </w:r>
    </w:p>
    <w:p>
      <w:pPr>
        <w:autoSpaceDN w:val="0"/>
        <w:autoSpaceDE w:val="0"/>
        <w:widowControl/>
        <w:spacing w:line="220" w:lineRule="exact" w:before="460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Part A: SMART and RGAIG Framework Alignment.</w:t>
      </w:r>
    </w:p>
    <w:p>
      <w:pPr>
        <w:autoSpaceDN w:val="0"/>
        <w:autoSpaceDE w:val="0"/>
        <w:widowControl/>
        <w:spacing w:line="218" w:lineRule="exact" w:before="226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3.21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outlines part A: SMART and RGAIG Framework Alignment.</w:t>
      </w:r>
    </w:p>
    <w:p>
      <w:pPr>
        <w:autoSpaceDN w:val="0"/>
        <w:autoSpaceDE w:val="0"/>
        <w:widowControl/>
        <w:spacing w:line="218" w:lineRule="exact" w:before="234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Part A: Input–Process–Output–Boundary.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174</w:t>
      </w:r>
    </w:p>
    <w:p>
      <w:pPr>
        <w:autoSpaceDN w:val="0"/>
        <w:autoSpaceDE w:val="0"/>
        <w:widowControl/>
        <w:spacing w:line="288" w:lineRule="exact" w:before="2864" w:after="194"/>
        <w:ind w:left="1440" w:right="1728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3.21.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Part A: SMART and RGAIG Framework Alignment. This table maps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Part A objectives to the SMART criteria and the five RGAIG governance layers,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ensuring every qualitative analysis step is specific, measurable, achievable, relevant,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time-bound, and governance-compliant.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9026"/>
      </w:tblGrid>
      <w:tr>
        <w:trPr>
          <w:trHeight w:hRule="exact" w:val="364"/>
        </w:trPr>
        <w:tc>
          <w:tcPr>
            <w:tcW w:type="dxa" w:w="9026"/>
            <w:tcBorders>
              <w:top w:sz="9.600000000000364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Framework Part A Alignment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4513"/>
        <w:gridCol w:w="4513"/>
      </w:tblGrid>
      <w:tr>
        <w:trPr>
          <w:trHeight w:hRule="exact" w:val="358"/>
        </w:trPr>
        <w:tc>
          <w:tcPr>
            <w:tcW w:type="dxa" w:w="914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146"/>
            </w:tblGrid>
            <w:tr>
              <w:trPr>
                <w:trHeight w:hRule="exact" w:val="220"/>
              </w:trPr>
              <w:tc>
                <w:tcPr>
                  <w:tcW w:type="dxa" w:w="9086"/>
                  <w:tcBorders/>
                  <w:shd w:fill="e4dae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2" w:after="0"/>
                    <w:ind w:left="60" w:right="0" w:firstLine="0"/>
                    <w:jc w:val="left"/>
                  </w:pPr>
                  <w:r>
                    <w:rPr>
                      <w:rFonts w:ascii="LMRoman10" w:hAnsi="LMRoman10" w:eastAsia="LMRoman10"/>
                      <w:b/>
                      <w:i w:val="0"/>
                      <w:color w:val="000000"/>
                      <w:sz w:val="20"/>
                    </w:rPr>
                    <w:t>SMART Goal Alignment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46"/>
        </w:trPr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Specific</w:t>
            </w:r>
          </w:p>
        </w:tc>
        <w:tc>
          <w:tcPr>
            <w:tcW w:type="dxa" w:w="81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24" w:after="0"/>
              <w:ind w:left="3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Measure clinician trust (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/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5) and governance acceptance via four ASD-focused</w:t>
            </w:r>
          </w:p>
        </w:tc>
      </w:tr>
    </w:tbl>
    <w:p>
      <w:pPr>
        <w:autoSpaceDN w:val="0"/>
        <w:autoSpaceDE w:val="0"/>
        <w:widowControl/>
        <w:spacing w:line="200" w:lineRule="exact" w:before="18" w:after="32"/>
        <w:ind w:left="2694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surveys (S1–S4)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4513"/>
        <w:gridCol w:w="4513"/>
      </w:tblGrid>
      <w:tr>
        <w:trPr>
          <w:trHeight w:hRule="exact" w:val="238"/>
        </w:trPr>
        <w:tc>
          <w:tcPr>
            <w:tcW w:type="dxa" w:w="118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Measurable</w:t>
            </w:r>
          </w:p>
        </w:tc>
        <w:tc>
          <w:tcPr>
            <w:tcW w:type="dxa" w:w="796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13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Likert scores (1–5), Cronbach’s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𝛼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70, pre–post Δ with Cohen’s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𝑑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, SEM path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𝛽</w:t>
            </w:r>
          </w:p>
        </w:tc>
      </w:tr>
      <w:tr>
        <w:trPr>
          <w:trHeight w:hRule="exact" w:val="230"/>
        </w:trPr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Achievable</w:t>
            </w:r>
          </w:p>
        </w:tc>
        <w:tc>
          <w:tcPr>
            <w:tcW w:type="dxa" w:w="7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8" w:after="0"/>
              <w:ind w:left="13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Pilot testing achieved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𝛼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= 0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91 for trust construct; expert panel 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𝑛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= 12) already</w:t>
            </w:r>
          </w:p>
        </w:tc>
      </w:tr>
    </w:tbl>
    <w:p>
      <w:pPr>
        <w:autoSpaceDN w:val="0"/>
        <w:autoSpaceDE w:val="0"/>
        <w:widowControl/>
        <w:spacing w:line="198" w:lineRule="exact" w:before="18" w:after="32"/>
        <w:ind w:left="2694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recruited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4513"/>
        <w:gridCol w:w="4513"/>
      </w:tblGrid>
      <w:tr>
        <w:trPr>
          <w:trHeight w:hRule="exact" w:val="240"/>
        </w:trPr>
        <w:tc>
          <w:tcPr>
            <w:tcW w:type="dxa" w:w="1164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Relevant</w:t>
            </w:r>
          </w:p>
        </w:tc>
        <w:tc>
          <w:tcPr>
            <w:tcW w:type="dxa" w:w="787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Addresses H4 (clinician trust) and H5 (governance convergence) directly</w:t>
            </w:r>
          </w:p>
        </w:tc>
      </w:tr>
      <w:tr>
        <w:trPr>
          <w:trHeight w:hRule="exact" w:val="284"/>
        </w:trPr>
        <w:tc>
          <w:tcPr>
            <w:tcW w:type="dxa" w:w="1164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Time-bound</w:t>
            </w:r>
          </w:p>
        </w:tc>
        <w:tc>
          <w:tcPr>
            <w:tcW w:type="dxa" w:w="787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Survey administration and analysis within doctoral timeline (Q1–Q2 2026)</w:t>
            </w:r>
          </w:p>
        </w:tc>
      </w:tr>
    </w:tbl>
    <w:p>
      <w:pPr>
        <w:autoSpaceDN w:val="0"/>
        <w:autoSpaceDE w:val="0"/>
        <w:widowControl/>
        <w:spacing w:line="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4513"/>
        <w:gridCol w:w="4513"/>
      </w:tblGrid>
      <w:tr>
        <w:trPr>
          <w:trHeight w:hRule="exact" w:val="240"/>
        </w:trPr>
        <w:tc>
          <w:tcPr>
            <w:tcW w:type="dxa" w:w="9086"/>
            <w:gridSpan w:val="2"/>
            <w:tcBorders/>
            <w:shd w:fill="e4da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RGAIG Five-Layer Governance Alignment</w:t>
            </w:r>
          </w:p>
        </w:tc>
      </w:tr>
      <w:tr>
        <w:trPr>
          <w:trHeight w:hRule="exact" w:val="344"/>
        </w:trPr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L1: Data</w:t>
            </w:r>
          </w:p>
        </w:tc>
        <w:tc>
          <w:tcPr>
            <w:tcW w:type="dxa" w:w="80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23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Survey data collection (online + paper), data screening, de-identification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32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Foundation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4513"/>
        <w:gridCol w:w="4513"/>
      </w:tblGrid>
      <w:tr>
        <w:trPr>
          <w:trHeight w:hRule="exact" w:val="226"/>
        </w:trPr>
        <w:tc>
          <w:tcPr>
            <w:tcW w:type="dxa" w:w="82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L2:</w:t>
            </w:r>
          </w:p>
        </w:tc>
        <w:tc>
          <w:tcPr>
            <w:tcW w:type="dxa" w:w="832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4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Descriptive stats, reliability, CFA, SEM path analysis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9026"/>
      </w:tblGrid>
      <w:tr>
        <w:trPr>
          <w:trHeight w:hRule="exact" w:val="240"/>
        </w:trPr>
        <w:tc>
          <w:tcPr>
            <w:tcW w:type="dxa" w:w="636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7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Analytics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4513"/>
        <w:gridCol w:w="4513"/>
      </w:tblGrid>
      <w:tr>
        <w:trPr>
          <w:trHeight w:hRule="exact" w:val="478"/>
        </w:trPr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0" w:after="0"/>
              <w:ind w:left="7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Engine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L3: Trust &amp;</w:t>
            </w:r>
          </w:p>
        </w:tc>
        <w:tc>
          <w:tcPr>
            <w:tcW w:type="dxa" w:w="8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58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Trust measurement (cognitive + affective), pre–post comparison, adoption barriers</w:t>
            </w:r>
          </w:p>
        </w:tc>
      </w:tr>
    </w:tbl>
    <w:p>
      <w:pPr>
        <w:autoSpaceDN w:val="0"/>
        <w:autoSpaceDE w:val="0"/>
        <w:widowControl/>
        <w:spacing w:line="230" w:lineRule="exact" w:before="0" w:after="32"/>
        <w:ind w:left="1440" w:right="936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Accountabil-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0"/>
        </w:rPr>
        <w:t>ity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4513"/>
        <w:gridCol w:w="4513"/>
      </w:tblGrid>
      <w:tr>
        <w:trPr>
          <w:trHeight w:hRule="exact" w:val="226"/>
        </w:trPr>
        <w:tc>
          <w:tcPr>
            <w:tcW w:type="dxa" w:w="122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L4: Decision</w:t>
            </w:r>
          </w:p>
        </w:tc>
        <w:tc>
          <w:tcPr>
            <w:tcW w:type="dxa" w:w="792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Threshold-based adopt/pilot/defer from aggregated trust scores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9026"/>
      </w:tblGrid>
      <w:tr>
        <w:trPr>
          <w:trHeight w:hRule="exact" w:val="240"/>
        </w:trPr>
        <w:tc>
          <w:tcPr>
            <w:tcW w:type="dxa" w:w="640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7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Orchestra-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4513"/>
        <w:gridCol w:w="4513"/>
      </w:tblGrid>
      <w:tr>
        <w:trPr>
          <w:trHeight w:hRule="exact" w:val="480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0" w:after="0"/>
              <w:ind w:left="720" w:right="432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tion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L5:</w:t>
            </w:r>
          </w:p>
        </w:tc>
        <w:tc>
          <w:tcPr>
            <w:tcW w:type="dxa" w:w="8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0" w:after="0"/>
              <w:ind w:left="4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Expert validation 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𝑛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= 12, Krippendorff’s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𝛼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), governance satisfaction assessment</w:t>
            </w:r>
          </w:p>
        </w:tc>
      </w:tr>
    </w:tbl>
    <w:p>
      <w:pPr>
        <w:autoSpaceDN w:val="0"/>
        <w:autoSpaceDE w:val="0"/>
        <w:widowControl/>
        <w:spacing w:line="228" w:lineRule="exact" w:before="0" w:after="76"/>
        <w:ind w:left="1440" w:right="936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Strategic 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0"/>
        </w:rPr>
        <w:t>Governance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9026"/>
      </w:tblGrid>
      <w:tr>
        <w:trPr>
          <w:trHeight w:hRule="exact" w:val="310"/>
        </w:trPr>
        <w:tc>
          <w:tcPr>
            <w:tcW w:type="dxa" w:w="9034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AI Quality Dimensions Addressed</w:t>
            </w:r>
          </w:p>
        </w:tc>
      </w:tr>
    </w:tbl>
    <w:p>
      <w:pPr>
        <w:autoSpaceDN w:val="0"/>
        <w:autoSpaceDE w:val="0"/>
        <w:widowControl/>
        <w:spacing w:line="200" w:lineRule="exact" w:before="120" w:after="32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ExplainabilityClinician perception of SHAP/RAG explanation quality (C7–C8 survey items)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4513"/>
        <w:gridCol w:w="4513"/>
      </w:tblGrid>
      <w:tr>
        <w:trPr>
          <w:trHeight w:hRule="exact" w:val="238"/>
        </w:trPr>
        <w:tc>
          <w:tcPr>
            <w:tcW w:type="dxa" w:w="902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ResponsibilityInformed consent, IRB compliance, respondent anonymity, data governance</w:t>
            </w:r>
          </w:p>
        </w:tc>
      </w:tr>
      <w:tr>
        <w:trPr>
          <w:trHeight w:hRule="exact" w:val="240"/>
        </w:trPr>
        <w:tc>
          <w:tcPr>
            <w:tcW w:type="dxa" w:w="1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Performance</w:t>
            </w:r>
          </w:p>
        </w:tc>
        <w:tc>
          <w:tcPr>
            <w:tcW w:type="dxa" w:w="78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Workflow readiness score, time-to-adoption, cognitive load reduction</w:t>
            </w:r>
          </w:p>
        </w:tc>
      </w:tr>
      <w:tr>
        <w:trPr>
          <w:trHeight w:hRule="exact" w:val="240"/>
        </w:trPr>
        <w:tc>
          <w:tcPr>
            <w:tcW w:type="dxa" w:w="1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Trust</w:t>
            </w:r>
          </w:p>
        </w:tc>
        <w:tc>
          <w:tcPr>
            <w:tcW w:type="dxa" w:w="78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Six-item trust construct 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𝛼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= 0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91), cognitive and affective trust dimensions</w:t>
            </w:r>
          </w:p>
        </w:tc>
      </w:tr>
      <w:tr>
        <w:trPr>
          <w:trHeight w:hRule="exact" w:val="272"/>
        </w:trPr>
        <w:tc>
          <w:tcPr>
            <w:tcW w:type="dxa" w:w="1160"/>
            <w:tcBorders>
              <w:bottom w:sz="9.60000000000036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Ethics</w:t>
            </w:r>
          </w:p>
        </w:tc>
        <w:tc>
          <w:tcPr>
            <w:tcW w:type="dxa" w:w="7866"/>
            <w:tcBorders>
              <w:bottom w:sz="9.60000000000036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Voluntary participation, right to withdraw, no clinical risk from survey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175</w:t>
      </w:r>
    </w:p>
    <w:p>
      <w:pPr>
        <w:autoSpaceDN w:val="0"/>
        <w:autoSpaceDE w:val="0"/>
        <w:widowControl/>
        <w:spacing w:line="240" w:lineRule="exact" w:before="3840" w:after="0"/>
        <w:ind w:left="0" w:right="0" w:firstLine="0"/>
        <w:jc w:val="center"/>
      </w:pPr>
      <w:r>
        <w:rPr>
          <w:rFonts w:ascii="LMRoman12" w:hAnsi="LMRoman12" w:eastAsia="LMRoman12"/>
          <w:b/>
          <w:i w:val="0"/>
          <w:color w:val="000080"/>
          <w:sz w:val="24"/>
        </w:rPr>
        <w:t>Table 3.22.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Part A: Input–Process–Output–Boundary Specification. This table defines</w:t>
      </w:r>
    </w:p>
    <w:p>
      <w:pPr>
        <w:autoSpaceDN w:val="0"/>
        <w:autoSpaceDE w:val="0"/>
        <w:widowControl/>
        <w:spacing w:line="240" w:lineRule="exact" w:before="48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what enters Part A, what processing occurs, what outputs are produced for Chapter 4,</w:t>
      </w:r>
    </w:p>
    <w:p>
      <w:pPr>
        <w:autoSpaceDN w:val="0"/>
        <w:autoSpaceDE w:val="0"/>
        <w:widowControl/>
        <w:spacing w:line="238" w:lineRule="exact" w:before="50" w:after="194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and what is explicitly excluded from this part’s scope.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4513"/>
        <w:gridCol w:w="4513"/>
      </w:tblGrid>
      <w:tr>
        <w:trPr>
          <w:trHeight w:hRule="exact" w:val="364"/>
        </w:trPr>
        <w:tc>
          <w:tcPr>
            <w:tcW w:type="dxa" w:w="114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Dimension</w:t>
            </w:r>
          </w:p>
        </w:tc>
        <w:tc>
          <w:tcPr>
            <w:tcW w:type="dxa" w:w="7886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Specification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9026"/>
      </w:tblGrid>
      <w:tr>
        <w:trPr>
          <w:trHeight w:hRule="exact" w:val="348"/>
        </w:trPr>
        <w:tc>
          <w:tcPr>
            <w:tcW w:type="dxa" w:w="91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2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Input Data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Four survey instruments (S1–S4) administered to clinicians 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𝑛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30, B2B) and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9026"/>
      </w:tblGrid>
      <w:tr>
        <w:trPr>
          <w:trHeight w:hRule="exact" w:val="238"/>
        </w:trPr>
        <w:tc>
          <w:tcPr>
            <w:tcW w:type="dxa" w:w="914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8" w:after="0"/>
              <w:ind w:left="13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parents/caregivers 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𝑛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50, B2C); input from Ch.2 Appendix B: literature-derived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4513"/>
        <w:gridCol w:w="4513"/>
      </w:tblGrid>
      <w:tr>
        <w:trPr>
          <w:trHeight w:hRule="exact" w:val="596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8" w:after="0"/>
              <w:ind w:left="0" w:right="480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IV</w:t>
            </w:r>
          </w:p>
        </w:tc>
        <w:tc>
          <w:tcPr>
            <w:tcW w:type="dxa" w:w="8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0" w:after="0"/>
              <w:ind w:left="514" w:right="864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survey constructs (TAM, Trust Theory, XAI perception)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Perceived usefulness, ease of use, governance awareness (S1); AI accuracy perception,</w:t>
            </w:r>
          </w:p>
        </w:tc>
      </w:tr>
    </w:tbl>
    <w:p>
      <w:pPr>
        <w:autoSpaceDN w:val="0"/>
        <w:autoSpaceDE w:val="0"/>
        <w:widowControl/>
        <w:spacing w:line="198" w:lineRule="exact" w:before="18" w:after="0"/>
        <w:ind w:left="2694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explainability quality (S2); health literacy, digital readiness, privacy concern (S3); report</w:t>
      </w:r>
    </w:p>
    <w:p>
      <w:pPr>
        <w:autoSpaceDN w:val="0"/>
        <w:autoSpaceDE w:val="0"/>
        <w:widowControl/>
        <w:spacing w:line="200" w:lineRule="exact" w:before="40" w:after="148"/>
        <w:ind w:left="2694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clarity, trust in AI (S4)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4513"/>
        <w:gridCol w:w="4513"/>
      </w:tblGrid>
      <w:tr>
        <w:trPr>
          <w:trHeight w:hRule="exact" w:val="230"/>
        </w:trPr>
        <w:tc>
          <w:tcPr>
            <w:tcW w:type="dxa" w:w="8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DV</w:t>
            </w:r>
          </w:p>
        </w:tc>
        <w:tc>
          <w:tcPr>
            <w:tcW w:type="dxa" w:w="830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Adoption intention, trust score, recommendation intent, satisfaction score, workflow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40.0" w:type="dxa"/>
      </w:tblPr>
      <w:tblGrid>
        <w:gridCol w:w="9026"/>
      </w:tblGrid>
      <w:tr>
        <w:trPr>
          <w:trHeight w:hRule="exact" w:val="278"/>
        </w:trPr>
        <w:tc>
          <w:tcPr>
            <w:tcW w:type="dxa" w:w="7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135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readiness, continued-use intent</w:t>
            </w:r>
          </w:p>
        </w:tc>
      </w:tr>
    </w:tbl>
    <w:p>
      <w:pPr>
        <w:autoSpaceDN w:val="0"/>
        <w:autoSpaceDE w:val="0"/>
        <w:widowControl/>
        <w:spacing w:line="204" w:lineRule="exact" w:before="96" w:after="144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0"/>
        </w:rPr>
        <w:t>Hypotheses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H4 (clinician trust</w:t>
      </w:r>
      <w:r>
        <w:rPr>
          <w:rFonts w:ascii="LMMathSymbols10" w:hAnsi="LMMathSymbols10" w:eastAsia="LMMathSymbols10"/>
          <w:b w:val="0"/>
          <w:i/>
          <w:color w:val="000000"/>
          <w:sz w:val="20"/>
        </w:rPr>
        <w:t xml:space="preserve"> ≥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3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5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/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5), H5 (governance convergence across strands)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4513"/>
        <w:gridCol w:w="4513"/>
      </w:tblGrid>
      <w:tr>
        <w:trPr>
          <w:trHeight w:hRule="exact" w:val="230"/>
        </w:trPr>
        <w:tc>
          <w:tcPr>
            <w:tcW w:type="dxa" w:w="106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Process</w:t>
            </w:r>
          </w:p>
        </w:tc>
        <w:tc>
          <w:tcPr>
            <w:tcW w:type="dxa" w:w="808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8" w:after="0"/>
              <w:ind w:left="25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11-stage pipeline: collection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screening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descriptive stats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reliability 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𝛼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70)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→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40.0" w:type="dxa"/>
      </w:tblPr>
      <w:tblGrid>
        <w:gridCol w:w="9026"/>
      </w:tblGrid>
      <w:tr>
        <w:trPr>
          <w:trHeight w:hRule="exact" w:val="240"/>
        </w:trPr>
        <w:tc>
          <w:tcPr>
            <w:tcW w:type="dxa" w:w="9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0" w:after="0"/>
              <w:ind w:left="135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CFA/AVE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pre–post paired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𝑡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-test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SEM path analysis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subgroup ANOVA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→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4513"/>
        <w:gridCol w:w="4513"/>
      </w:tblGrid>
      <w:tr>
        <w:trPr>
          <w:trHeight w:hRule="exact" w:val="834"/>
        </w:trPr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40" w:after="0"/>
              <w:ind w:left="72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 xml:space="preserve">Output to 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Ch.4</w:t>
            </w:r>
          </w:p>
        </w:tc>
        <w:tc>
          <w:tcPr>
            <w:tcW w:type="dxa" w:w="8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4" w:right="864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thematic coding (3-stage)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joint display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adopt/pilot/defer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Descriptive statistics per construct, reliability report, CFA loadings, pre–post Δ trust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scores with Cohen’s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𝑑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, SEM path coefficients 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𝛽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,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𝑝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,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𝑅</w:t>
            </w: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), theme matrix,</w:t>
            </w:r>
          </w:p>
        </w:tc>
      </w:tr>
    </w:tbl>
    <w:p>
      <w:pPr>
        <w:autoSpaceDN w:val="0"/>
        <w:autoSpaceDE w:val="0"/>
        <w:widowControl/>
        <w:spacing w:line="200" w:lineRule="exact" w:before="18" w:after="148"/>
        <w:ind w:left="2694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convergence/divergence assessment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9026"/>
      </w:tblGrid>
      <w:tr>
        <w:trPr>
          <w:trHeight w:hRule="exact" w:val="230"/>
        </w:trPr>
        <w:tc>
          <w:tcPr>
            <w:tcW w:type="dxa" w:w="914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Frameworks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SMART alignment (Table</w:t>
            </w:r>
            <w:r>
              <w:rPr>
                <w:rFonts w:ascii="LMRoman10" w:hAnsi="LMRoman10" w:eastAsia="LMRoman10"/>
                <w:b w:val="0"/>
                <w:i w:val="0"/>
                <w:color w:val="000080"/>
                <w:sz w:val="20"/>
              </w:rPr>
              <w:t xml:space="preserve"> 3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), TAM/TOE/RBV theoretical integration, ISO 9241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4513"/>
        <w:gridCol w:w="4513"/>
      </w:tblGrid>
      <w:tr>
        <w:trPr>
          <w:trHeight w:hRule="exact" w:val="962"/>
        </w:trPr>
        <w:tc>
          <w:tcPr>
            <w:tcW w:type="dxa" w:w="1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36" w:after="0"/>
              <w:ind w:left="0" w:right="144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 xml:space="preserve">What we 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do</w:t>
            </w:r>
          </w:p>
        </w:tc>
        <w:tc>
          <w:tcPr>
            <w:tcW w:type="dxa" w:w="78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74" w:right="144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usability, ADKAR change adoption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Design, administer, and analyse four ASD-focused surveys to measure trust, usability,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governance acceptance, and adoption readiness across B2B and B2C stakeholders</w:t>
            </w:r>
          </w:p>
        </w:tc>
      </w:tr>
      <w:tr>
        <w:trPr>
          <w:trHeight w:hRule="exact" w:val="510"/>
        </w:trPr>
        <w:tc>
          <w:tcPr>
            <w:tcW w:type="dxa" w:w="1180"/>
            <w:tcBorders>
              <w:bottom w:sz="9.59999999999945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 xml:space="preserve">What we </w:t>
            </w:r>
            <w:r>
              <w:br/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do NOT do</w:t>
            </w:r>
          </w:p>
        </w:tc>
        <w:tc>
          <w:tcPr>
            <w:tcW w:type="dxa" w:w="7846"/>
            <w:tcBorders>
              <w:bottom w:sz="9.59999999999945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Large-scale population survey 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𝑛&gt;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500), longitudinal tracking, cross-cultural validation,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clinical outcome measurement, randomised controlled trial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176</w:t>
      </w:r>
    </w:p>
    <w:p>
      <w:pPr>
        <w:autoSpaceDN w:val="0"/>
        <w:autoSpaceDE w:val="0"/>
        <w:widowControl/>
        <w:spacing w:line="218" w:lineRule="exact" w:before="598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3.22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specifies part A: Input–Process–Output–Boundary Specification.</w:t>
      </w:r>
    </w:p>
    <w:p>
      <w:pPr>
        <w:autoSpaceDN w:val="0"/>
        <w:autoSpaceDE w:val="0"/>
        <w:widowControl/>
        <w:spacing w:line="448" w:lineRule="exact" w:before="2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This section specifies the complete qualitative analysis pipeline for the primary data strand. The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RGAIG framework collects primary data through a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four-survey design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structured along two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dimensions: stakeholder context (B2B hospital vs. B2C consumer) and service stage (pre-service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onboarding vs. post-service feedback). This 2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 xml:space="preserve"> ×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2 design produces four instruments:</w:t>
      </w:r>
    </w:p>
    <w:p>
      <w:pPr>
        <w:autoSpaceDN w:val="0"/>
        <w:autoSpaceDE w:val="0"/>
        <w:widowControl/>
        <w:spacing w:line="448" w:lineRule="exact" w:before="142" w:after="0"/>
        <w:ind w:left="2574" w:right="1438" w:hanging="452"/>
        <w:jc w:val="both"/>
      </w:pPr>
      <w:r>
        <w:rPr>
          <w:rFonts w:ascii="LMRoman10" w:hAnsi="LMRoman10" w:eastAsia="LMRoman10"/>
          <w:b/>
          <w:i w:val="0"/>
          <w:color w:val="000000"/>
          <w:sz w:val="22"/>
        </w:rPr>
        <w:t>S1: B2B Pre-service (Hospital Onboarding):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Administered to clinicians and hos-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pital staff (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𝑛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>≥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30) before AI deployment. Captures baseline expectations, workflow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readiness, perceived usefulness, adoption barriers, and training needs.</w:t>
      </w:r>
      <w:r>
        <w:rPr>
          <w:rFonts w:ascii="LMRoman10" w:hAnsi="LMRoman10" w:eastAsia="LMRoman10"/>
          <w:b w:val="0"/>
          <w:i/>
          <w:color w:val="000000"/>
          <w:sz w:val="22"/>
        </w:rPr>
        <w:t xml:space="preserve"> IV: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Perceived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usefulness, ease of use, governance awareness.</w:t>
      </w:r>
      <w:r>
        <w:rPr>
          <w:rFonts w:ascii="LMRoman10" w:hAnsi="LMRoman10" w:eastAsia="LMRoman10"/>
          <w:b w:val="0"/>
          <w:i/>
          <w:color w:val="000000"/>
          <w:sz w:val="22"/>
        </w:rPr>
        <w:t xml:space="preserve"> DV: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Adoption intention, workflow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readiness score.</w:t>
      </w:r>
      <w:r>
        <w:rPr>
          <w:rFonts w:ascii="LMRoman10" w:hAnsi="LMRoman10" w:eastAsia="LMRoman10"/>
          <w:b w:val="0"/>
          <w:i/>
          <w:color w:val="000000"/>
          <w:sz w:val="22"/>
        </w:rPr>
        <w:t xml:space="preserve"> Hypothesis: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H4 (trust), H5 (governance).</w:t>
      </w:r>
    </w:p>
    <w:p>
      <w:pPr>
        <w:autoSpaceDN w:val="0"/>
        <w:autoSpaceDE w:val="0"/>
        <w:widowControl/>
        <w:spacing w:line="448" w:lineRule="exact" w:before="40" w:after="0"/>
        <w:ind w:left="2574" w:right="1436" w:hanging="452"/>
        <w:jc w:val="both"/>
      </w:pPr>
      <w:r>
        <w:rPr>
          <w:rFonts w:ascii="LMRoman10" w:hAnsi="LMRoman10" w:eastAsia="LMRoman10"/>
          <w:b/>
          <w:i w:val="0"/>
          <w:color w:val="000000"/>
          <w:sz w:val="22"/>
        </w:rPr>
        <w:t>S2: B2B Post-service (Hospital Feedback):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Administered to the same clinicians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after using the RGAIG screening output. Evaluates trust change, accuracy percep-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tion, explainability quality, governance satisfaction, and recommendation intent. </w:t>
      </w:r>
      <w:r>
        <w:rPr>
          <w:rFonts w:ascii="LMRoman10" w:hAnsi="LMRoman10" w:eastAsia="LMRoman10"/>
          <w:b w:val="0"/>
          <w:i/>
          <w:color w:val="000000"/>
          <w:sz w:val="22"/>
        </w:rPr>
        <w:t>IV: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AI accuracy perception, explainability quality.</w:t>
      </w:r>
      <w:r>
        <w:rPr>
          <w:rFonts w:ascii="LMRoman10" w:hAnsi="LMRoman10" w:eastAsia="LMRoman10"/>
          <w:b w:val="0"/>
          <w:i/>
          <w:color w:val="000000"/>
          <w:sz w:val="22"/>
        </w:rPr>
        <w:t xml:space="preserve"> DV: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Recommendation intent,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continued-use intent, trust score (Δ pre–post).</w:t>
      </w:r>
    </w:p>
    <w:p>
      <w:pPr>
        <w:autoSpaceDN w:val="0"/>
        <w:tabs>
          <w:tab w:pos="2574" w:val="left"/>
          <w:tab w:pos="8094" w:val="left"/>
        </w:tabs>
        <w:autoSpaceDE w:val="0"/>
        <w:widowControl/>
        <w:spacing w:line="448" w:lineRule="exact" w:before="44" w:after="0"/>
        <w:ind w:left="2122" w:right="1296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S3: B2C Pre-service (Patient/Caregiver Onboarding):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Administered to parents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 caregivers of ASD patients (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𝑛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>≥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50) at the point of onboarding. Captures health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literacy, digital readiness, privacy concerns, EEG comfort, and service expectations. </w:t>
      </w:r>
      <w:r>
        <w:rPr>
          <w:rFonts w:ascii="LMRoman10" w:hAnsi="LMRoman10" w:eastAsia="LMRoman10"/>
          <w:b w:val="0"/>
          <w:i/>
          <w:color w:val="000000"/>
          <w:sz w:val="22"/>
        </w:rPr>
        <w:t>IV: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Health literacy, digital readiness, privacy concern. </w:t>
      </w:r>
      <w:r>
        <w:tab/>
      </w:r>
      <w:r>
        <w:rPr>
          <w:rFonts w:ascii="LMRoman10" w:hAnsi="LMRoman10" w:eastAsia="LMRoman10"/>
          <w:b w:val="0"/>
          <w:i/>
          <w:color w:val="000000"/>
          <w:sz w:val="22"/>
        </w:rPr>
        <w:t>DV: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Service expectation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score, willingness to participate.</w:t>
      </w:r>
    </w:p>
    <w:p>
      <w:pPr>
        <w:autoSpaceDN w:val="0"/>
        <w:autoSpaceDE w:val="0"/>
        <w:widowControl/>
        <w:spacing w:line="448" w:lineRule="exact" w:before="44" w:after="0"/>
        <w:ind w:left="2574" w:right="1436" w:hanging="452"/>
        <w:jc w:val="both"/>
      </w:pPr>
      <w:r>
        <w:rPr>
          <w:rFonts w:ascii="LMRoman10" w:hAnsi="LMRoman10" w:eastAsia="LMRoman10"/>
          <w:b/>
          <w:i w:val="0"/>
          <w:color w:val="000000"/>
          <w:sz w:val="22"/>
        </w:rPr>
        <w:t>S4: B2C Post-service (Patient/Caregiver Feedback):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Administered 7–14 days af-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ter the patient receives the AI-generated screening report. Evaluates report clarity,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trust in AI, decision-support value, alert relevance, satisfaction, and recommenda-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tion intent.</w:t>
      </w:r>
      <w:r>
        <w:rPr>
          <w:rFonts w:ascii="LMRoman10" w:hAnsi="LMRoman10" w:eastAsia="LMRoman10"/>
          <w:b w:val="0"/>
          <w:i/>
          <w:color w:val="000000"/>
          <w:sz w:val="22"/>
        </w:rPr>
        <w:t xml:space="preserve"> IV: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Report clarity, trust in AI, decision-support value.</w:t>
      </w:r>
      <w:r>
        <w:rPr>
          <w:rFonts w:ascii="LMRoman10" w:hAnsi="LMRoman10" w:eastAsia="LMRoman10"/>
          <w:b w:val="0"/>
          <w:i/>
          <w:color w:val="000000"/>
          <w:sz w:val="22"/>
        </w:rPr>
        <w:t xml:space="preserve"> DV: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Satisfaction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score, recommendation intent, continued-use intent.</w:t>
      </w:r>
    </w:p>
    <w:p>
      <w:pPr>
        <w:autoSpaceDN w:val="0"/>
        <w:autoSpaceDE w:val="0"/>
        <w:widowControl/>
        <w:spacing w:line="448" w:lineRule="exact" w:before="142" w:after="0"/>
        <w:ind w:left="1440" w:right="1436" w:firstLine="0"/>
        <w:jc w:val="both"/>
      </w:pPr>
      <w:r>
        <w:rPr>
          <w:rFonts w:ascii="LMRoman10" w:hAnsi="LMRoman10" w:eastAsia="LMRoman10"/>
          <w:b/>
          <w:i w:val="0"/>
          <w:color w:val="000000"/>
          <w:sz w:val="22"/>
        </w:rPr>
        <w:t>Sample primary data (B2B).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A clinician rates 20 items on a 5-point Likert scale covering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perceived usefulness (C1–C2), ease of use (C3–C4), cognitive trust (C5–C6), explainability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(C7–C8), perceived risk (C9–C10), governance (C11–C12), human control (C13–C14), social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influence (C15), adoption intent (C16–C17), cognitive load (C18), data quality (C19), and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177</w:t>
      </w:r>
    </w:p>
    <w:p>
      <w:pPr>
        <w:autoSpaceDN w:val="0"/>
        <w:tabs>
          <w:tab w:pos="4138" w:val="left"/>
        </w:tabs>
        <w:autoSpaceDE w:val="0"/>
        <w:widowControl/>
        <w:spacing w:line="450" w:lineRule="exact" w:before="366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overall satisfaction (C20).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Pre-service items use expectation framing (“I expect. . . ”); post-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service items use experience framing (“The system. . . ”).</w:t>
      </w:r>
    </w:p>
    <w:p>
      <w:pPr>
        <w:autoSpaceDN w:val="0"/>
        <w:autoSpaceDE w:val="0"/>
        <w:widowControl/>
        <w:spacing w:line="448" w:lineRule="exact" w:before="4" w:after="0"/>
        <w:ind w:left="1440" w:right="1436" w:firstLine="0"/>
        <w:jc w:val="both"/>
      </w:pPr>
      <w:r>
        <w:rPr>
          <w:rFonts w:ascii="LMRoman10" w:hAnsi="LMRoman10" w:eastAsia="LMRoman10"/>
          <w:b/>
          <w:i w:val="0"/>
          <w:color w:val="000000"/>
          <w:sz w:val="22"/>
        </w:rPr>
        <w:t>Sample primary data (B2C).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A parent/caregiver rates 20 items covering understanding (U1–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U2), trust (U3–U4), explainability (U5–U6), decision support (U7–U8), privacy (U9–U10), alert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quality (U11–U12), personalisation (U13), behavioural safety (U14–U15), engagement (U16),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device usability (U17), healthcare link (U18), adoption intent (U19), and overall satisfaction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(U20).</w:t>
      </w:r>
    </w:p>
    <w:p>
      <w:pPr>
        <w:autoSpaceDN w:val="0"/>
        <w:autoSpaceDE w:val="0"/>
        <w:widowControl/>
        <w:spacing w:line="218" w:lineRule="exact" w:before="234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Statistical analysis plan (8 stages).</w:t>
      </w:r>
    </w:p>
    <w:p>
      <w:pPr>
        <w:autoSpaceDN w:val="0"/>
        <w:autoSpaceDE w:val="0"/>
        <w:widowControl/>
        <w:spacing w:line="218" w:lineRule="exact" w:before="306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1. Descriptive statistics (mean, SD, skewness per construct).</w:t>
      </w:r>
    </w:p>
    <w:p>
      <w:pPr>
        <w:autoSpaceDN w:val="0"/>
        <w:autoSpaceDE w:val="0"/>
        <w:widowControl/>
        <w:spacing w:line="222" w:lineRule="exact" w:before="270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2. Reliability analysis (Cronbach’s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𝛼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>≥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0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70, composite reliability).</w:t>
      </w:r>
    </w:p>
    <w:p>
      <w:pPr>
        <w:autoSpaceDN w:val="0"/>
        <w:autoSpaceDE w:val="0"/>
        <w:widowControl/>
        <w:spacing w:line="222" w:lineRule="exact" w:before="266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3. CFA and convergent validity (AVE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 xml:space="preserve"> ≥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0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50).</w:t>
      </w:r>
    </w:p>
    <w:p>
      <w:pPr>
        <w:autoSpaceDN w:val="0"/>
        <w:autoSpaceDE w:val="0"/>
        <w:widowControl/>
        <w:spacing w:line="224" w:lineRule="exact" w:before="266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4. Pre–post paired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𝑡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-test (S1 vs. S2; S3 vs. S4) with Cohen’s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𝑑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.</w:t>
      </w:r>
    </w:p>
    <w:p>
      <w:pPr>
        <w:autoSpaceDN w:val="0"/>
        <w:autoSpaceDE w:val="0"/>
        <w:widowControl/>
        <w:spacing w:line="218" w:lineRule="exact" w:before="266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5. SEM path analysis (IV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 xml:space="preserve"> →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Trust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 xml:space="preserve"> →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DV) with bootstrap CI.</w:t>
      </w:r>
    </w:p>
    <w:p>
      <w:pPr>
        <w:autoSpaceDN w:val="0"/>
        <w:autoSpaceDE w:val="0"/>
        <w:widowControl/>
        <w:spacing w:line="218" w:lineRule="exact" w:before="270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6. Subgroup ANOVA by experience and ASD severity.</w:t>
      </w:r>
    </w:p>
    <w:p>
      <w:pPr>
        <w:autoSpaceDN w:val="0"/>
        <w:autoSpaceDE w:val="0"/>
        <w:widowControl/>
        <w:spacing w:line="220" w:lineRule="exact" w:before="270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7. Three-stage thematic coding (initial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 xml:space="preserve"> →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axial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 xml:space="preserve"> →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selective).</w:t>
      </w:r>
    </w:p>
    <w:p>
      <w:pPr>
        <w:autoSpaceDN w:val="0"/>
        <w:autoSpaceDE w:val="0"/>
        <w:widowControl/>
        <w:spacing w:line="218" w:lineRule="exact" w:before="268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8. Mixed-methods joint display integrating quantitative scores + qualitative themes.</w:t>
      </w:r>
    </w:p>
    <w:p>
      <w:pPr>
        <w:autoSpaceDN w:val="0"/>
        <w:autoSpaceDE w:val="0"/>
        <w:widowControl/>
        <w:spacing w:line="448" w:lineRule="exact" w:before="84" w:after="0"/>
        <w:ind w:left="1440" w:right="1436" w:firstLine="0"/>
        <w:jc w:val="both"/>
      </w:pPr>
      <w:r>
        <w:rPr>
          <w:rFonts w:ascii="LMRoman10" w:hAnsi="LMRoman10" w:eastAsia="LMRoman10"/>
          <w:b/>
          <w:i w:val="0"/>
          <w:color w:val="000000"/>
          <w:sz w:val="22"/>
        </w:rPr>
        <w:t>Decision output.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Aggregated trust, satisfaction, and adoption-readiness scores are mapped to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 adopt/pilot/defer threshold matrix (Chapter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). Complete survey instruments are provided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 Appendix H.</w:t>
      </w:r>
    </w:p>
    <w:p>
      <w:pPr>
        <w:autoSpaceDN w:val="0"/>
        <w:autoSpaceDE w:val="0"/>
        <w:widowControl/>
        <w:spacing w:line="218" w:lineRule="exact" w:before="230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3.23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presents part A: Bootstrap Resampling Strategy for Survey Data.</w:t>
      </w:r>
    </w:p>
    <w:p>
      <w:pPr>
        <w:autoSpaceDN w:val="0"/>
        <w:autoSpaceDE w:val="0"/>
        <w:widowControl/>
        <w:spacing w:line="444" w:lineRule="exact" w:before="8" w:after="0"/>
        <w:ind w:left="1440" w:right="1296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Part A Analysis Flowchart.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Figure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3.4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illustrates the 11-stage survey analysis pipeline from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instrument administration through statistical testing to the adopt/pilot/defer decision.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178</w:t>
      </w:r>
    </w:p>
    <w:p>
      <w:pPr>
        <w:autoSpaceDN w:val="0"/>
        <w:autoSpaceDE w:val="0"/>
        <w:widowControl/>
        <w:spacing w:line="240" w:lineRule="exact" w:before="1684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3.23.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Part A: Bootstrap Resampling Strategy for Survey Data. This table</w:t>
      </w:r>
    </w:p>
    <w:p>
      <w:pPr>
        <w:autoSpaceDN w:val="0"/>
        <w:autoSpaceDE w:val="0"/>
        <w:widowControl/>
        <w:spacing w:line="240" w:lineRule="exact" w:before="48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specifies what is resampled from the four-survey primary data, the protocol, stability</w:t>
      </w:r>
    </w:p>
    <w:p>
      <w:pPr>
        <w:autoSpaceDN w:val="0"/>
        <w:autoSpaceDE w:val="0"/>
        <w:widowControl/>
        <w:spacing w:line="238" w:lineRule="exact" w:before="50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thresholds, and what decision changes if confidence intervals are too wide; the reader</w:t>
      </w:r>
    </w:p>
    <w:p>
      <w:pPr>
        <w:autoSpaceDN w:val="0"/>
        <w:autoSpaceDE w:val="0"/>
        <w:widowControl/>
        <w:spacing w:line="240" w:lineRule="exact" w:before="50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should verify that the resampling design protects against small-sample instability in the</w:t>
      </w:r>
    </w:p>
    <w:p>
      <w:pPr>
        <w:autoSpaceDN w:val="0"/>
        <w:autoSpaceDE w:val="0"/>
        <w:widowControl/>
        <w:spacing w:line="238" w:lineRule="exact" w:before="50" w:after="194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trust and satisfaction constructs.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300"/>
        </w:trPr>
        <w:tc>
          <w:tcPr>
            <w:tcW w:type="dxa" w:w="1520"/>
            <w:tcBorders>
              <w:top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What Is</w:t>
            </w:r>
          </w:p>
        </w:tc>
        <w:tc>
          <w:tcPr>
            <w:tcW w:type="dxa" w:w="3060"/>
            <w:vMerge w:val="restart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18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Protocol</w:t>
            </w:r>
          </w:p>
        </w:tc>
        <w:tc>
          <w:tcPr>
            <w:tcW w:type="dxa" w:w="2940"/>
            <w:vMerge w:val="restart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7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Stability Threshold</w:t>
            </w:r>
          </w:p>
        </w:tc>
        <w:tc>
          <w:tcPr>
            <w:tcW w:type="dxa" w:w="1506"/>
            <w:tcBorders>
              <w:top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8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Decision If</w:t>
            </w:r>
          </w:p>
        </w:tc>
      </w:tr>
      <w:tr>
        <w:trPr>
          <w:trHeight w:hRule="exact" w:val="304"/>
        </w:trPr>
        <w:tc>
          <w:tcPr>
            <w:tcW w:type="dxa" w:w="152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Resampled</w:t>
            </w:r>
          </w:p>
        </w:tc>
        <w:tc>
          <w:tcPr>
            <w:tcW w:type="dxa" w:w="2256"/>
            <w:vMerge/>
            <w:tcBorders>
              <w:top w:sz="9.599999999999909" w:val="single" w:color="#00007F"/>
              <w:bottom w:sz="3.984800100326538" w:val="single" w:color="#00007F"/>
            </w:tcBorders>
          </w:tcPr>
          <w:p/>
        </w:tc>
        <w:tc>
          <w:tcPr>
            <w:tcW w:type="dxa" w:w="2256"/>
            <w:vMerge/>
            <w:tcBorders>
              <w:top w:sz="9.599999999999909" w:val="single" w:color="#00007F"/>
              <w:bottom w:sz="3.984800100326538" w:val="single" w:color="#00007F"/>
            </w:tcBorders>
          </w:tcPr>
          <w:p/>
        </w:tc>
        <w:tc>
          <w:tcPr>
            <w:tcW w:type="dxa" w:w="1506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8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Unstable</w:t>
            </w:r>
          </w:p>
        </w:tc>
      </w:tr>
      <w:tr>
        <w:trPr>
          <w:trHeight w:hRule="exact" w:val="276"/>
        </w:trPr>
        <w:tc>
          <w:tcPr>
            <w:tcW w:type="dxa" w:w="152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Trust construct</w:t>
            </w:r>
          </w:p>
        </w:tc>
        <w:tc>
          <w:tcPr>
            <w:tcW w:type="dxa" w:w="306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4" w:after="0"/>
              <w:ind w:left="1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1,000 bootstrap resamples of</w:t>
            </w:r>
          </w:p>
        </w:tc>
        <w:tc>
          <w:tcPr>
            <w:tcW w:type="dxa" w:w="294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7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CI width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≤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 on 5-point scale;</w:t>
            </w:r>
          </w:p>
        </w:tc>
        <w:tc>
          <w:tcPr>
            <w:tcW w:type="dxa" w:w="1506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70" w:after="0"/>
              <w:ind w:left="8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If CI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&gt;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0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5:</w:t>
            </w:r>
          </w:p>
        </w:tc>
      </w:tr>
      <w:tr>
        <w:trPr>
          <w:trHeight w:hRule="exact" w:val="260"/>
        </w:trPr>
        <w:tc>
          <w:tcPr>
            <w:tcW w:type="dxa" w:w="15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2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mean (S1–S4)</w:t>
            </w:r>
          </w:p>
        </w:tc>
        <w:tc>
          <w:tcPr>
            <w:tcW w:type="dxa" w:w="3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2" w:after="0"/>
              <w:ind w:left="1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respondent-level scores; 95% CI;</w:t>
            </w:r>
          </w:p>
        </w:tc>
        <w:tc>
          <w:tcPr>
            <w:tcW w:type="dxa" w:w="29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42" w:after="0"/>
              <w:ind w:left="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mean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/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15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2" w:after="0"/>
              <w:ind w:left="8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trust result</w:t>
            </w:r>
          </w:p>
        </w:tc>
      </w:tr>
      <w:tr>
        <w:trPr>
          <w:trHeight w:hRule="exact" w:val="240"/>
        </w:trPr>
        <w:tc>
          <w:tcPr>
            <w:tcW w:type="dxa" w:w="2256"/>
            <w:vMerge/>
            <w:tcBorders/>
          </w:tcPr>
          <w:p/>
        </w:tc>
        <w:tc>
          <w:tcPr>
            <w:tcW w:type="dxa" w:w="3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" w:after="0"/>
              <w:ind w:left="1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seed = 42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15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" w:after="0"/>
              <w:ind w:left="8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inconclusive;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9026"/>
      </w:tblGrid>
      <w:tr>
        <w:trPr>
          <w:trHeight w:hRule="exact" w:val="240"/>
        </w:trPr>
        <w:tc>
          <w:tcPr>
            <w:tcW w:type="dxa" w:w="914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12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increase sample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520.0" w:type="dxa"/>
      </w:tblPr>
      <w:tblGrid>
        <w:gridCol w:w="9026"/>
      </w:tblGrid>
      <w:tr>
        <w:trPr>
          <w:trHeight w:hRule="exact" w:val="238"/>
        </w:trPr>
        <w:tc>
          <w:tcPr>
            <w:tcW w:type="dxa" w:w="646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90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or report as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2256"/>
        <w:gridCol w:w="2256"/>
        <w:gridCol w:w="2256"/>
        <w:gridCol w:w="2256"/>
      </w:tblGrid>
      <w:tr>
        <w:trPr>
          <w:trHeight w:hRule="exact" w:val="282"/>
        </w:trPr>
        <w:tc>
          <w:tcPr>
            <w:tcW w:type="dxa" w:w="2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78" w:after="0"/>
              <w:ind w:left="0" w:right="16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Pre–post Δ (S1</w:t>
            </w:r>
          </w:p>
        </w:tc>
        <w:tc>
          <w:tcPr>
            <w:tcW w:type="dxa" w:w="2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78" w:after="0"/>
              <w:ind w:left="1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Bootstrap paired differences;</w:t>
            </w:r>
          </w:p>
        </w:tc>
        <w:tc>
          <w:tcPr>
            <w:tcW w:type="dxa" w:w="2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78" w:after="0"/>
              <w:ind w:left="15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CI excludes zero; Cohen’s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3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exploratory</w:t>
            </w:r>
          </w:p>
        </w:tc>
      </w:tr>
      <w:tr>
        <w:trPr>
          <w:trHeight w:hRule="exact" w:val="300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96" w:after="0"/>
              <w:ind w:left="3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If CI includes</w:t>
            </w:r>
          </w:p>
        </w:tc>
      </w:tr>
      <w:tr>
        <w:trPr>
          <w:trHeight w:hRule="exact" w:val="256"/>
        </w:trPr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92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vs. S2)</w:t>
            </w:r>
          </w:p>
        </w:tc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1,000 resamples; 95% CI on Δ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34" w:after="0"/>
              <w:ind w:left="158" w:right="0" w:firstLine="0"/>
              <w:jc w:val="lef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𝑑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 (small effect)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3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zero: no</w:t>
            </w:r>
          </w:p>
        </w:tc>
      </w:tr>
    </w:tbl>
    <w:p>
      <w:pPr>
        <w:autoSpaceDN w:val="0"/>
        <w:autoSpaceDE w:val="0"/>
        <w:widowControl/>
        <w:spacing w:line="198" w:lineRule="exact" w:before="18" w:after="0"/>
        <w:ind w:left="0" w:right="1488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significant trust</w:t>
      </w:r>
    </w:p>
    <w:p>
      <w:pPr>
        <w:autoSpaceDN w:val="0"/>
        <w:autoSpaceDE w:val="0"/>
        <w:widowControl/>
        <w:spacing w:line="200" w:lineRule="exact" w:before="40" w:after="0"/>
        <w:ind w:left="0" w:right="1540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change; H4 not</w:t>
      </w:r>
    </w:p>
    <w:p>
      <w:pPr>
        <w:autoSpaceDN w:val="0"/>
        <w:autoSpaceDE w:val="0"/>
        <w:widowControl/>
        <w:spacing w:line="198" w:lineRule="exact" w:before="40" w:after="0"/>
        <w:ind w:left="0" w:right="1682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supported for</w:t>
      </w:r>
    </w:p>
    <w:p>
      <w:pPr>
        <w:autoSpaceDN w:val="0"/>
        <w:autoSpaceDE w:val="0"/>
        <w:widowControl/>
        <w:spacing w:line="200" w:lineRule="exact" w:before="40" w:after="148"/>
        <w:ind w:left="0" w:right="2476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B2B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222"/>
        </w:trPr>
        <w:tc>
          <w:tcPr>
            <w:tcW w:type="dxa" w:w="158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Pre–post Δ (S3</w:t>
            </w:r>
          </w:p>
        </w:tc>
        <w:tc>
          <w:tcPr>
            <w:tcW w:type="dxa" w:w="298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Bootstrap paired differences;</w:t>
            </w:r>
          </w:p>
        </w:tc>
        <w:tc>
          <w:tcPr>
            <w:tcW w:type="dxa" w:w="27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5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CI excludes zero; Cohen’s</w:t>
            </w:r>
          </w:p>
        </w:tc>
        <w:tc>
          <w:tcPr>
            <w:tcW w:type="dxa" w:w="184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If CI includes</w:t>
            </w:r>
          </w:p>
        </w:tc>
      </w:tr>
      <w:tr>
        <w:trPr>
          <w:trHeight w:hRule="exact" w:val="246"/>
        </w:trPr>
        <w:tc>
          <w:tcPr>
            <w:tcW w:type="dxa" w:w="158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vs. S4)</w:t>
            </w:r>
          </w:p>
        </w:tc>
        <w:tc>
          <w:tcPr>
            <w:tcW w:type="dxa" w:w="298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1,000 resamples; 95% CI on Δ</w:t>
            </w:r>
          </w:p>
        </w:tc>
        <w:tc>
          <w:tcPr>
            <w:tcW w:type="dxa" w:w="27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" w:after="0"/>
              <w:ind w:left="158" w:right="0" w:firstLine="0"/>
              <w:jc w:val="lef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𝑑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184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3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zero: no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520.0" w:type="dxa"/>
      </w:tblPr>
      <w:tblGrid>
        <w:gridCol w:w="9026"/>
      </w:tblGrid>
      <w:tr>
        <w:trPr>
          <w:trHeight w:hRule="exact" w:val="240"/>
        </w:trPr>
        <w:tc>
          <w:tcPr>
            <w:tcW w:type="dxa" w:w="638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97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significant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520.0" w:type="dxa"/>
      </w:tblPr>
      <w:tblGrid>
        <w:gridCol w:w="9026"/>
      </w:tblGrid>
      <w:tr>
        <w:trPr>
          <w:trHeight w:hRule="exact" w:val="240"/>
        </w:trPr>
        <w:tc>
          <w:tcPr>
            <w:tcW w:type="dxa" w:w="64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93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satisfaction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520.0" w:type="dxa"/>
      </w:tblPr>
      <w:tblGrid>
        <w:gridCol w:w="9026"/>
      </w:tblGrid>
      <w:tr>
        <w:trPr>
          <w:trHeight w:hRule="exact" w:val="238"/>
        </w:trPr>
        <w:tc>
          <w:tcPr>
            <w:tcW w:type="dxa" w:w="660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0" w:right="75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change; H4 not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520.0" w:type="dxa"/>
      </w:tblPr>
      <w:tblGrid>
        <w:gridCol w:w="9026"/>
      </w:tblGrid>
      <w:tr>
        <w:trPr>
          <w:trHeight w:hRule="exact" w:val="240"/>
        </w:trPr>
        <w:tc>
          <w:tcPr>
            <w:tcW w:type="dxa" w:w="65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83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supported for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2256"/>
        <w:gridCol w:w="2256"/>
        <w:gridCol w:w="2256"/>
        <w:gridCol w:w="2256"/>
      </w:tblGrid>
      <w:tr>
        <w:trPr>
          <w:trHeight w:hRule="exact" w:val="278"/>
        </w:trPr>
        <w:tc>
          <w:tcPr>
            <w:tcW w:type="dxa" w:w="2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0" w:after="0"/>
              <w:ind w:left="0" w:right="42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SEM path</w:t>
            </w:r>
          </w:p>
        </w:tc>
        <w:tc>
          <w:tcPr>
            <w:tcW w:type="dxa" w:w="3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0" w:after="0"/>
              <w:ind w:left="3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Bootstrap SEM (1,000</w:t>
            </w:r>
          </w:p>
        </w:tc>
        <w:tc>
          <w:tcPr>
            <w:tcW w:type="dxa" w:w="2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76" w:after="0"/>
              <w:ind w:left="78" w:right="0" w:firstLine="0"/>
              <w:jc w:val="lef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𝛽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CI excludes zero;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𝑝&lt;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0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05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24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B2C</w:t>
            </w:r>
          </w:p>
        </w:tc>
      </w:tr>
      <w:tr>
        <w:trPr>
          <w:trHeight w:hRule="exact" w:val="280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78" w:after="0"/>
              <w:ind w:left="24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If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𝛽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CI includes</w:t>
            </w:r>
          </w:p>
        </w:tc>
      </w:tr>
      <w:tr>
        <w:trPr>
          <w:trHeight w:hRule="exact" w:val="278"/>
        </w:trPr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0" w:right="37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coefficients</w:t>
            </w:r>
          </w:p>
        </w:tc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56" w:after="0"/>
              <w:ind w:left="3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resamples); 95% CI on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𝛽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weights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24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zero: path not</w:t>
            </w:r>
          </w:p>
        </w:tc>
      </w:tr>
    </w:tbl>
    <w:p>
      <w:pPr>
        <w:autoSpaceDN w:val="0"/>
        <w:autoSpaceDE w:val="0"/>
        <w:widowControl/>
        <w:spacing w:line="198" w:lineRule="exact" w:before="18" w:after="0"/>
        <w:ind w:left="0" w:right="1920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significant;</w:t>
      </w:r>
    </w:p>
    <w:p>
      <w:pPr>
        <w:autoSpaceDN w:val="0"/>
        <w:autoSpaceDE w:val="0"/>
        <w:widowControl/>
        <w:spacing w:line="200" w:lineRule="exact" w:before="40" w:after="0"/>
        <w:ind w:left="0" w:right="1442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revise structural</w:t>
      </w:r>
    </w:p>
    <w:p>
      <w:pPr>
        <w:autoSpaceDN w:val="0"/>
        <w:autoSpaceDE w:val="0"/>
        <w:widowControl/>
        <w:spacing w:line="200" w:lineRule="exact" w:before="40" w:after="148"/>
        <w:ind w:left="0" w:right="2332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model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218"/>
        </w:trPr>
        <w:tc>
          <w:tcPr>
            <w:tcW w:type="dxa" w:w="148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Cronbach’s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𝛼</w:t>
            </w:r>
          </w:p>
        </w:tc>
        <w:tc>
          <w:tcPr>
            <w:tcW w:type="dxa" w:w="30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8" w:after="0"/>
              <w:ind w:left="2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Bootstrap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𝛼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from respondent</w:t>
            </w:r>
          </w:p>
        </w:tc>
        <w:tc>
          <w:tcPr>
            <w:tcW w:type="dxa" w:w="2620"/>
            <w:vMerge w:val="restart"/>
            <w:tcBorders/>
            <w:shd w:fill="f5f0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8" w:after="0"/>
              <w:ind w:left="198" w:right="0" w:firstLine="0"/>
              <w:jc w:val="lef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𝛼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lower bound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70</w:t>
            </w:r>
          </w:p>
        </w:tc>
        <w:tc>
          <w:tcPr>
            <w:tcW w:type="dxa" w:w="200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If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𝛼&lt;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0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70:</w:t>
            </w:r>
          </w:p>
        </w:tc>
      </w:tr>
      <w:tr>
        <w:trPr>
          <w:trHeight w:hRule="exact" w:val="248"/>
        </w:trPr>
        <w:tc>
          <w:tcPr>
            <w:tcW w:type="dxa" w:w="148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stability</w:t>
            </w:r>
          </w:p>
        </w:tc>
        <w:tc>
          <w:tcPr>
            <w:tcW w:type="dxa" w:w="30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0" w:after="0"/>
              <w:ind w:left="2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resamples; 95% CI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00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0" w:after="0"/>
              <w:ind w:left="0" w:right="66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construct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520.0" w:type="dxa"/>
      </w:tblPr>
      <w:tblGrid>
        <w:gridCol w:w="9026"/>
      </w:tblGrid>
      <w:tr>
        <w:trPr>
          <w:trHeight w:hRule="exact" w:val="240"/>
        </w:trPr>
        <w:tc>
          <w:tcPr>
            <w:tcW w:type="dxa" w:w="640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96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unreliable;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520.0" w:type="dxa"/>
      </w:tblPr>
      <w:tblGrid>
        <w:gridCol w:w="9026"/>
      </w:tblGrid>
      <w:tr>
        <w:trPr>
          <w:trHeight w:hRule="exact" w:val="238"/>
        </w:trPr>
        <w:tc>
          <w:tcPr>
            <w:tcW w:type="dxa" w:w="666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0" w:right="71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remove or revise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2256"/>
        <w:gridCol w:w="2256"/>
        <w:gridCol w:w="2256"/>
        <w:gridCol w:w="2256"/>
      </w:tblGrid>
      <w:tr>
        <w:trPr>
          <w:trHeight w:hRule="exact" w:val="294"/>
        </w:trPr>
        <w:tc>
          <w:tcPr>
            <w:tcW w:type="dxa" w:w="2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4" w:after="0"/>
              <w:ind w:left="0" w:right="44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Subgroup</w:t>
            </w:r>
          </w:p>
        </w:tc>
        <w:tc>
          <w:tcPr>
            <w:tcW w:type="dxa" w:w="3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370" w:after="0"/>
              <w:ind w:left="4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Bootstrap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𝐹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-statistic; 1,000</w:t>
            </w:r>
          </w:p>
        </w:tc>
        <w:tc>
          <w:tcPr>
            <w:tcW w:type="dxa" w:w="2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370" w:after="0"/>
              <w:ind w:left="278" w:right="0" w:firstLine="0"/>
              <w:jc w:val="lef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𝑝&lt;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0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05 after Bonferroni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38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items</w:t>
            </w:r>
          </w:p>
        </w:tc>
      </w:tr>
      <w:tr>
        <w:trPr>
          <w:trHeight w:hRule="exact" w:val="280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76" w:after="0"/>
              <w:ind w:left="38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If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𝑝&gt;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0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05: no</w:t>
            </w:r>
          </w:p>
        </w:tc>
      </w:tr>
      <w:tr>
        <w:trPr>
          <w:trHeight w:hRule="exact" w:val="260"/>
        </w:trPr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2" w:after="0"/>
              <w:ind w:left="0" w:right="45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difference</w:t>
            </w:r>
          </w:p>
        </w:tc>
        <w:tc>
          <w:tcPr>
            <w:tcW w:type="dxa" w:w="3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2" w:after="0"/>
              <w:ind w:left="4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resamples</w:t>
            </w:r>
          </w:p>
        </w:tc>
        <w:tc>
          <w:tcPr>
            <w:tcW w:type="dxa" w:w="2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2" w:after="0"/>
              <w:ind w:left="2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correction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2" w:after="0"/>
              <w:ind w:left="38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subgroup effect;</w:t>
            </w:r>
          </w:p>
        </w:tc>
      </w:tr>
      <w:tr>
        <w:trPr>
          <w:trHeight w:hRule="exact" w:val="240"/>
        </w:trPr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40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(ANOVA)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38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collapse groups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0"/>
        <w:ind w:left="0" w:right="2692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in</w:t>
      </w:r>
    </w:p>
    <w:p>
      <w:pPr>
        <w:autoSpaceDN w:val="0"/>
        <w:autoSpaceDE w:val="0"/>
        <w:widowControl/>
        <w:spacing w:line="198" w:lineRule="exact" w:before="40" w:after="0"/>
        <w:ind w:left="0" w:right="1654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interpretation</w:t>
      </w:r>
    </w:p>
    <w:p>
      <w:pPr>
        <w:autoSpaceDN w:val="0"/>
        <w:autoSpaceDE w:val="0"/>
        <w:widowControl/>
        <w:spacing w:line="202" w:lineRule="exact" w:before="108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Bootstrap resampling compensates for the moderate sample sizes (B2B: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𝑛</w:t>
      </w:r>
      <w:r>
        <w:rPr>
          <w:rFonts w:ascii="LMMathSymbols10" w:hAnsi="LMMathSymbols10" w:eastAsia="LMMathSymbols10"/>
          <w:b w:val="0"/>
          <w:i/>
          <w:color w:val="000000"/>
          <w:sz w:val="20"/>
        </w:rPr>
        <w:t>≥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30; B2C: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𝑛</w:t>
      </w:r>
      <w:r>
        <w:rPr>
          <w:rFonts w:ascii="LMMathSymbols10" w:hAnsi="LMMathSymbols10" w:eastAsia="LMMathSymbols10"/>
          <w:b w:val="0"/>
          <w:i/>
          <w:color w:val="000000"/>
          <w:sz w:val="20"/>
        </w:rPr>
        <w:t>≥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50) by</w:t>
      </w:r>
    </w:p>
    <w:p>
      <w:pPr>
        <w:autoSpaceDN w:val="0"/>
        <w:autoSpaceDE w:val="0"/>
        <w:widowControl/>
        <w:spacing w:line="200" w:lineRule="exact" w:before="76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generating empirical sampling distributions without assuming normality. All resampling uses fixed seed</w:t>
      </w:r>
    </w:p>
    <w:p>
      <w:pPr>
        <w:autoSpaceDN w:val="0"/>
        <w:autoSpaceDE w:val="0"/>
        <w:widowControl/>
        <w:spacing w:line="198" w:lineRule="exact" w:before="40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(42) for reproducibility. CI = confidence interval; SEM = structural equation modelling.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990600</wp:posOffset>
            </wp:positionH>
            <wp:positionV relativeFrom="page">
              <wp:posOffset>939800</wp:posOffset>
            </wp:positionV>
            <wp:extent cx="5575300" cy="237490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75300" cy="2374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8" w:lineRule="exact" w:before="0" w:after="542"/>
        <w:ind w:left="0" w:right="2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179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1810"/>
        <w:gridCol w:w="1810"/>
        <w:gridCol w:w="1810"/>
        <w:gridCol w:w="1810"/>
        <w:gridCol w:w="1810"/>
      </w:tblGrid>
      <w:tr>
        <w:trPr>
          <w:trHeight w:hRule="exact" w:val="262"/>
        </w:trPr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60" w:after="0"/>
              <w:ind w:left="36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8"/>
              </w:rPr>
              <w:t>1. Ad-</w:t>
            </w:r>
          </w:p>
        </w:tc>
        <w:tc>
          <w:tcPr>
            <w:tcW w:type="dxa" w:w="1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8"/>
              </w:rPr>
              <w:t>2. Data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60" w:after="0"/>
              <w:ind w:left="0" w:right="65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8"/>
              </w:rPr>
              <w:t>3. De-</w:t>
            </w:r>
          </w:p>
        </w:tc>
        <w:tc>
          <w:tcPr>
            <w:tcW w:type="dxa" w:w="1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8"/>
              </w:rPr>
              <w:t>4. Reliability</w:t>
            </w:r>
          </w:p>
        </w:tc>
        <w:tc>
          <w:tcPr>
            <w:tcW w:type="dxa" w:w="1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2" w:after="0"/>
              <w:ind w:left="0" w:right="26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8"/>
              </w:rPr>
              <w:t>5. CFA</w:t>
            </w:r>
          </w:p>
        </w:tc>
      </w:tr>
      <w:tr>
        <w:trPr>
          <w:trHeight w:hRule="exact" w:val="60"/>
        </w:trPr>
        <w:tc>
          <w:tcPr>
            <w:tcW w:type="dxa" w:w="1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22" w:after="0"/>
              <w:ind w:left="30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8"/>
              </w:rPr>
              <w:t>minister</w:t>
            </w:r>
          </w:p>
        </w:tc>
        <w:tc>
          <w:tcPr>
            <w:tcW w:type="dxa" w:w="1810"/>
            <w:vMerge/>
            <w:tcBorders/>
          </w:tcPr>
          <w:p/>
        </w:tc>
        <w:tc>
          <w:tcPr>
            <w:tcW w:type="dxa" w:w="1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22" w:after="0"/>
              <w:ind w:left="0" w:right="57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8"/>
              </w:rPr>
              <w:t>scriptive</w:t>
            </w:r>
          </w:p>
        </w:tc>
        <w:tc>
          <w:tcPr>
            <w:tcW w:type="dxa" w:w="1810"/>
            <w:vMerge/>
            <w:tcBorders/>
          </w:tcPr>
          <w:p/>
        </w:tc>
        <w:tc>
          <w:tcPr>
            <w:tcW w:type="dxa" w:w="1810"/>
            <w:vMerge/>
            <w:tcBorders/>
          </w:tcPr>
          <w:p/>
        </w:tc>
      </w:tr>
      <w:tr>
        <w:trPr>
          <w:trHeight w:hRule="exact" w:val="160"/>
        </w:trPr>
        <w:tc>
          <w:tcPr>
            <w:tcW w:type="dxa" w:w="1810"/>
            <w:vMerge/>
            <w:tcBorders/>
          </w:tcPr>
          <w:p/>
        </w:tc>
        <w:tc>
          <w:tcPr>
            <w:tcW w:type="dxa" w:w="1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8"/>
              </w:rPr>
              <w:t>Screening</w:t>
            </w:r>
          </w:p>
        </w:tc>
        <w:tc>
          <w:tcPr>
            <w:tcW w:type="dxa" w:w="1810"/>
            <w:vMerge/>
            <w:tcBorders/>
          </w:tcPr>
          <w:p/>
        </w:tc>
        <w:tc>
          <w:tcPr>
            <w:tcW w:type="dxa" w:w="1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5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8"/>
              </w:rPr>
              <w:t>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18"/>
              </w:rPr>
              <w:t>𝛼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18"/>
              </w:rPr>
              <w:t>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18"/>
              </w:rPr>
              <w:t>0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18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18"/>
              </w:rPr>
              <w:t>70)</w:t>
            </w:r>
          </w:p>
        </w:tc>
        <w:tc>
          <w:tcPr>
            <w:tcW w:type="dxa" w:w="1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8" w:after="0"/>
              <w:ind w:left="0" w:right="24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8"/>
              </w:rPr>
              <w:t>Validity</w:t>
            </w:r>
          </w:p>
        </w:tc>
      </w:tr>
      <w:tr>
        <w:trPr>
          <w:trHeight w:hRule="exact" w:val="760"/>
        </w:trPr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26" w:after="0"/>
              <w:ind w:left="38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8"/>
              </w:rPr>
              <w:t>S1–S4</w:t>
            </w:r>
          </w:p>
        </w:tc>
        <w:tc>
          <w:tcPr>
            <w:tcW w:type="dxa" w:w="1810"/>
            <w:vMerge/>
            <w:tcBorders/>
          </w:tcPr>
          <w:p/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26" w:after="0"/>
              <w:ind w:left="0" w:right="54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8"/>
              </w:rPr>
              <w:t>Statistics</w:t>
            </w:r>
          </w:p>
        </w:tc>
        <w:tc>
          <w:tcPr>
            <w:tcW w:type="dxa" w:w="1810"/>
            <w:vMerge/>
            <w:tcBorders/>
          </w:tcPr>
          <w:p/>
        </w:tc>
        <w:tc>
          <w:tcPr>
            <w:tcW w:type="dxa" w:w="1810"/>
            <w:vMerge/>
            <w:tcBorders/>
          </w:tcPr>
          <w:p/>
        </w:tc>
      </w:tr>
      <w:tr>
        <w:trPr>
          <w:trHeight w:hRule="exact" w:val="774"/>
        </w:trPr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72" w:after="0"/>
              <w:ind w:left="1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8"/>
              </w:rPr>
              <w:t>6. Pre–Post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7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8"/>
              </w:rPr>
              <w:t>7. SEM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72" w:after="0"/>
              <w:ind w:left="0" w:right="41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8"/>
              </w:rPr>
              <w:t>8. Subgroup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5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8"/>
              </w:rPr>
              <w:t>9. Thematic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54" w:after="0"/>
              <w:ind w:left="0" w:right="19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8"/>
              </w:rPr>
              <w:t>10. Joint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1810"/>
        <w:gridCol w:w="1810"/>
        <w:gridCol w:w="1810"/>
        <w:gridCol w:w="1810"/>
        <w:gridCol w:w="1810"/>
      </w:tblGrid>
      <w:tr>
        <w:trPr>
          <w:trHeight w:hRule="exact" w:val="282"/>
        </w:trPr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40" w:after="0"/>
              <w:ind w:left="294" w:right="0" w:firstLine="0"/>
              <w:jc w:val="lef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18"/>
              </w:rPr>
              <w:t>𝑡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18"/>
              </w:rPr>
              <w:t>-test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8"/>
              </w:rPr>
              <w:t>Paths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8"/>
              </w:rPr>
              <w:t>ANOVA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8"/>
              </w:rPr>
              <w:t>Coding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24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8"/>
              </w:rPr>
              <w:t>Display</w:t>
            </w:r>
          </w:p>
        </w:tc>
      </w:tr>
    </w:tbl>
    <w:p>
      <w:pPr>
        <w:autoSpaceDN w:val="0"/>
        <w:autoSpaceDE w:val="0"/>
        <w:widowControl/>
        <w:spacing w:line="224" w:lineRule="exact" w:before="878" w:after="0"/>
        <w:ind w:left="3888" w:right="3888" w:firstLine="0"/>
        <w:jc w:val="center"/>
      </w:pPr>
      <w:r>
        <w:rPr>
          <w:rFonts w:ascii="LMRoman10" w:hAnsi="LMRoman10" w:eastAsia="LMRoman10"/>
          <w:b w:val="0"/>
          <w:i w:val="0"/>
          <w:color w:val="FFFFFF"/>
          <w:sz w:val="18"/>
        </w:rPr>
        <w:t xml:space="preserve">11. Adopt / </w:t>
      </w:r>
      <w:r>
        <w:br/>
      </w:r>
      <w:r>
        <w:rPr>
          <w:rFonts w:ascii="LMRoman10" w:hAnsi="LMRoman10" w:eastAsia="LMRoman10"/>
          <w:b w:val="0"/>
          <w:i w:val="0"/>
          <w:color w:val="FFFFFF"/>
          <w:sz w:val="18"/>
        </w:rPr>
        <w:t>Pilot / Defer</w:t>
      </w:r>
    </w:p>
    <w:p>
      <w:pPr>
        <w:autoSpaceDN w:val="0"/>
        <w:autoSpaceDE w:val="0"/>
        <w:widowControl/>
        <w:spacing w:line="288" w:lineRule="exact" w:before="226" w:after="0"/>
        <w:ind w:left="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Figure 3.4.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Part A: 11-Stage Survey Analysis Pipeline Flowchart. Stages 1–2 (blue)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cover data collection and screening; Stages 3–5 (orange/teal) cover psychometric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validation; Stages 6–8 (teal/green) cover hypothesis testing; Stages 9–10 (purple) cover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qualitative analysis and mixed-methods integration; Stage 11 (navy) delivers 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deployment decision.</w:t>
      </w:r>
    </w:p>
    <w:p>
      <w:pPr>
        <w:autoSpaceDN w:val="0"/>
        <w:autoSpaceDE w:val="0"/>
        <w:widowControl/>
        <w:spacing w:line="240" w:lineRule="exact" w:before="960" w:after="0"/>
        <w:ind w:left="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Pipeline 2: Primary Data — Qualitative Analysis Flow</w:t>
      </w:r>
    </w:p>
    <w:p>
      <w:pPr>
        <w:autoSpaceDN w:val="0"/>
        <w:autoSpaceDE w:val="0"/>
        <w:widowControl/>
        <w:spacing w:line="450" w:lineRule="exact" w:before="142" w:after="0"/>
        <w:ind w:left="0" w:right="20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Figure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3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traces the complete qualitative analysis pipeline from patient/parent question-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naires through thematic coding, mixed-methods integration, hypothesis alignment, and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trust/adoptability outcomes.</w:t>
      </w:r>
    </w:p>
    <w:p>
      <w:pPr>
        <w:autoSpaceDN w:val="0"/>
        <w:autoSpaceDE w:val="0"/>
        <w:widowControl/>
        <w:spacing w:line="218" w:lineRule="exact" w:before="230" w:after="0"/>
        <w:ind w:left="72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3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documents each step with its input, process, output, and research alignment.</w:t>
      </w:r>
    </w:p>
    <w:p>
      <w:pPr>
        <w:autoSpaceDN w:val="0"/>
        <w:autoSpaceDE w:val="0"/>
        <w:widowControl/>
        <w:spacing w:line="448" w:lineRule="exact" w:before="0" w:after="0"/>
        <w:ind w:left="0" w:right="20" w:firstLine="72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detailed stepwise table was removed from the live chapter because it duplicated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 retained primary-data pipeline figure and pushed mixed-methods interpretation into mod-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eled decision and ROI language. In the final chapter, Pipeline 2 is treated as a summary of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questionnaire design, response collection, thematic coding, expert review, and mixed-methods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integration with the quantitative strand.</w:t>
      </w:r>
    </w:p>
    <w:p>
      <w:pPr>
        <w:autoSpaceDN w:val="0"/>
        <w:autoSpaceDE w:val="0"/>
        <w:widowControl/>
        <w:spacing w:line="218" w:lineRule="exact" w:before="234" w:after="0"/>
        <w:ind w:left="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How the two pipelines connect.</w:t>
      </w:r>
    </w:p>
    <w:p>
      <w:pPr>
        <w:autoSpaceDN w:val="0"/>
        <w:autoSpaceDE w:val="0"/>
        <w:widowControl/>
        <w:spacing w:line="222" w:lineRule="exact" w:before="308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Pipeline 1 (quantitative).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Classification accuracy, SHAP biomarkers, RAG explanations.</w:t>
      </w:r>
    </w:p>
    <w:p>
      <w:pPr>
        <w:autoSpaceDN w:val="0"/>
        <w:autoSpaceDE w:val="0"/>
        <w:widowControl/>
        <w:spacing w:line="222" w:lineRule="exact" w:before="266" w:after="0"/>
        <w:ind w:left="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Pipeline 2 (qualitative).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Trust scores, adoption ratings, clinical context.</w:t>
      </w:r>
    </w:p>
    <w:p>
      <w:pPr>
        <w:autoSpaceDN w:val="0"/>
        <w:tabs>
          <w:tab w:pos="286" w:val="left"/>
        </w:tabs>
        <w:autoSpaceDE w:val="0"/>
        <w:widowControl/>
        <w:spacing w:line="448" w:lineRule="exact" w:before="40" w:after="0"/>
        <w:ind w:left="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Integration (Step 6).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Joint-display matrix (Chapter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 tests:</w:t>
      </w:r>
      <w:r>
        <w:rPr>
          <w:rFonts w:ascii="LMRoman10" w:hAnsi="LMRoman10" w:eastAsia="LMRoman10"/>
          <w:b w:val="0"/>
          <w:i/>
          <w:color w:val="000000"/>
          <w:sz w:val="22"/>
        </w:rPr>
        <w:t xml:space="preserve"> Do high-accuracy predictions </w:t>
      </w:r>
      <w:r>
        <w:rPr>
          <w:rFonts w:ascii="LMRoman10" w:hAnsi="LMRoman10" w:eastAsia="LMRoman10"/>
          <w:b w:val="0"/>
          <w:i/>
          <w:color w:val="000000"/>
          <w:sz w:val="22"/>
        </w:rPr>
        <w:t>also receive high trust ratings from clinicians?</w:t>
      </w:r>
    </w:p>
    <w:p>
      <w:pPr>
        <w:autoSpaceDN w:val="0"/>
        <w:tabs>
          <w:tab w:pos="286" w:val="left"/>
        </w:tabs>
        <w:autoSpaceDE w:val="0"/>
        <w:widowControl/>
        <w:spacing w:line="444" w:lineRule="exact" w:before="46" w:after="0"/>
        <w:ind w:left="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Deployment criterion.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Only when both pipelines converge — technical performance</w:t>
      </w:r>
      <w:r>
        <w:rPr>
          <w:rFonts w:ascii="LMRoman10" w:hAnsi="LMRoman10" w:eastAsia="LMRoman10"/>
          <w:b w:val="0"/>
          <w:i/>
          <w:color w:val="000000"/>
          <w:sz w:val="22"/>
        </w:rPr>
        <w:t xml:space="preserve"> and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clinical acceptance — is the framework ready for deployment.</w:t>
      </w:r>
    </w:p>
    <w:p>
      <w:pPr>
        <w:sectPr>
          <w:pgSz w:w="11906" w:h="16838"/>
          <w:pgMar w:top="358" w:right="1416" w:bottom="67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180</w:t>
      </w:r>
    </w:p>
    <w:p>
      <w:pPr>
        <w:autoSpaceDN w:val="0"/>
        <w:autoSpaceDE w:val="0"/>
        <w:widowControl/>
        <w:spacing w:line="450" w:lineRule="exact" w:before="366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Full details for the questionnaire variable mapping and primary-data analysis pipeline are pro-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vided in Appendix C (Sections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3.98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and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3.103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).</w:t>
      </w:r>
    </w:p>
    <w:p>
      <w:pPr>
        <w:autoSpaceDN w:val="0"/>
        <w:autoSpaceDE w:val="0"/>
        <w:widowControl/>
        <w:spacing w:line="444" w:lineRule="exact" w:before="8" w:after="0"/>
        <w:ind w:left="1440" w:right="1296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Primary-Data Hypothesis and Decision Logic.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3.24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below presents the detailed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analysis.</w:t>
      </w:r>
    </w:p>
    <w:p>
      <w:pPr>
        <w:autoSpaceDN w:val="0"/>
        <w:autoSpaceDE w:val="0"/>
        <w:widowControl/>
        <w:spacing w:line="240" w:lineRule="exact" w:before="296" w:after="194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3.24.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Primary-Data Hypothesis and Decision Logic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518"/>
        </w:trPr>
        <w:tc>
          <w:tcPr>
            <w:tcW w:type="dxa" w:w="2600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Hypothesis</w:t>
            </w:r>
          </w:p>
        </w:tc>
        <w:tc>
          <w:tcPr>
            <w:tcW w:type="dxa" w:w="1280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9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IV</w:t>
            </w:r>
          </w:p>
        </w:tc>
        <w:tc>
          <w:tcPr>
            <w:tcW w:type="dxa" w:w="118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0" w:after="0"/>
              <w:ind w:left="6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DV</w:t>
            </w:r>
          </w:p>
        </w:tc>
        <w:tc>
          <w:tcPr>
            <w:tcW w:type="dxa" w:w="130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0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Analysis</w:t>
            </w:r>
          </w:p>
        </w:tc>
        <w:tc>
          <w:tcPr>
            <w:tcW w:type="dxa" w:w="2666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0" w:after="0"/>
              <w:ind w:left="9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Decision</w:t>
            </w:r>
          </w:p>
        </w:tc>
      </w:tr>
      <w:tr>
        <w:trPr>
          <w:trHeight w:hRule="exact" w:val="482"/>
        </w:trPr>
        <w:tc>
          <w:tcPr>
            <w:tcW w:type="dxa" w:w="2600"/>
            <w:vMerge w:val="restart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0" w:lineRule="exact" w:before="0" w:after="0"/>
              <w:ind w:left="0" w:right="288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Better explanation quality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improves trust</w:t>
            </w:r>
          </w:p>
        </w:tc>
        <w:tc>
          <w:tcPr>
            <w:tcW w:type="dxa" w:w="128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clarity_</w:t>
            </w:r>
          </w:p>
        </w:tc>
        <w:tc>
          <w:tcPr>
            <w:tcW w:type="dxa" w:w="118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trust_score</w:t>
            </w:r>
          </w:p>
        </w:tc>
        <w:tc>
          <w:tcPr>
            <w:tcW w:type="dxa" w:w="130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Corr., regr.</w:t>
            </w:r>
          </w:p>
        </w:tc>
        <w:tc>
          <w:tcPr>
            <w:tcW w:type="dxa" w:w="2666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Keep or revise expl. module</w:t>
            </w:r>
          </w:p>
        </w:tc>
      </w:tr>
      <w:tr>
        <w:trPr>
          <w:trHeight w:hRule="exact" w:val="384"/>
        </w:trPr>
        <w:tc>
          <w:tcPr>
            <w:tcW w:type="dxa" w:w="1805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642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6" w:after="0"/>
              <w:ind w:left="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score</w:t>
            </w:r>
          </w:p>
        </w:tc>
      </w:tr>
      <w:tr>
        <w:trPr>
          <w:trHeight w:hRule="exact" w:val="396"/>
        </w:trPr>
        <w:tc>
          <w:tcPr>
            <w:tcW w:type="dxa" w:w="26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6" w:lineRule="exact" w:before="0" w:after="0"/>
              <w:ind w:left="0" w:right="576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Structured onboarding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improves completeness</w:t>
            </w:r>
          </w:p>
        </w:tc>
        <w:tc>
          <w:tcPr>
            <w:tcW w:type="dxa" w:w="1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onboarding_</w:t>
            </w:r>
          </w:p>
        </w:tc>
        <w:tc>
          <w:tcPr>
            <w:tcW w:type="dxa" w:w="24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completeness Comparison</w:t>
            </w:r>
          </w:p>
        </w:tc>
        <w:tc>
          <w:tcPr>
            <w:tcW w:type="dxa" w:w="26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Keep chatbot or simplify</w:t>
            </w:r>
          </w:p>
        </w:tc>
      </w:tr>
      <w:tr>
        <w:trPr>
          <w:trHeight w:hRule="exact" w:val="394"/>
        </w:trPr>
        <w:tc>
          <w:tcPr>
            <w:tcW w:type="dxa" w:w="1805"/>
            <w:vMerge/>
            <w:tcBorders/>
          </w:tcPr>
          <w:p/>
        </w:tc>
        <w:tc>
          <w:tcPr>
            <w:tcW w:type="dxa" w:w="642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mode</w:t>
            </w:r>
          </w:p>
        </w:tc>
      </w:tr>
      <w:tr>
        <w:trPr>
          <w:trHeight w:hRule="exact" w:val="406"/>
        </w:trPr>
        <w:tc>
          <w:tcPr>
            <w:tcW w:type="dxa" w:w="26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6" w:lineRule="exact" w:before="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Higher behav. burden aligns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with prediction</w:t>
            </w:r>
          </w:p>
        </w:tc>
        <w:tc>
          <w:tcPr>
            <w:tcW w:type="dxa" w:w="1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behav._</w:t>
            </w:r>
          </w:p>
        </w:tc>
        <w:tc>
          <w:tcPr>
            <w:tcW w:type="dxa" w:w="1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model</w:t>
            </w:r>
          </w:p>
        </w:tc>
        <w:tc>
          <w:tcPr>
            <w:tcW w:type="dxa" w:w="1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Corr., conc.</w:t>
            </w:r>
          </w:p>
        </w:tc>
        <w:tc>
          <w:tcPr>
            <w:tcW w:type="dxa" w:w="26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Use primary data as support</w:t>
            </w:r>
          </w:p>
        </w:tc>
      </w:tr>
      <w:tr>
        <w:trPr>
          <w:trHeight w:hRule="exact" w:val="386"/>
        </w:trPr>
        <w:tc>
          <w:tcPr>
            <w:tcW w:type="dxa" w:w="1805"/>
            <w:vMerge/>
            <w:tcBorders/>
          </w:tcPr>
          <w:p/>
        </w:tc>
        <w:tc>
          <w:tcPr>
            <w:tcW w:type="dxa" w:w="1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8" w:after="0"/>
              <w:ind w:left="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score</w:t>
            </w:r>
          </w:p>
        </w:tc>
        <w:tc>
          <w:tcPr>
            <w:tcW w:type="dxa" w:w="514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8" w:after="0"/>
              <w:ind w:left="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confid.</w:t>
            </w:r>
          </w:p>
        </w:tc>
      </w:tr>
      <w:tr>
        <w:trPr>
          <w:trHeight w:hRule="exact" w:val="414"/>
        </w:trPr>
        <w:tc>
          <w:tcPr>
            <w:tcW w:type="dxa" w:w="26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6" w:lineRule="exact" w:before="0" w:after="0"/>
              <w:ind w:left="0" w:right="432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Higher psych. burden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improves interpretation</w:t>
            </w:r>
          </w:p>
        </w:tc>
        <w:tc>
          <w:tcPr>
            <w:tcW w:type="dxa" w:w="24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psych._score context.</w:t>
            </w:r>
          </w:p>
        </w:tc>
        <w:tc>
          <w:tcPr>
            <w:tcW w:type="dxa" w:w="396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Corr., mixed Retain psych. module</w:t>
            </w:r>
          </w:p>
        </w:tc>
      </w:tr>
      <w:tr>
        <w:trPr>
          <w:trHeight w:hRule="exact" w:val="378"/>
        </w:trPr>
        <w:tc>
          <w:tcPr>
            <w:tcW w:type="dxa" w:w="1805"/>
            <w:vMerge/>
            <w:tcBorders/>
          </w:tcPr>
          <w:p/>
        </w:tc>
        <w:tc>
          <w:tcPr>
            <w:tcW w:type="dxa" w:w="642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0" w:after="0"/>
              <w:ind w:left="13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useful.</w:t>
            </w:r>
          </w:p>
        </w:tc>
      </w:tr>
      <w:tr>
        <w:trPr>
          <w:trHeight w:hRule="exact" w:val="402"/>
        </w:trPr>
        <w:tc>
          <w:tcPr>
            <w:tcW w:type="dxa" w:w="26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6" w:lineRule="exact" w:before="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Integrated evidence improves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decision usefulness</w:t>
            </w:r>
          </w:p>
        </w:tc>
        <w:tc>
          <w:tcPr>
            <w:tcW w:type="dxa" w:w="1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integration</w:t>
            </w:r>
          </w:p>
        </w:tc>
        <w:tc>
          <w:tcPr>
            <w:tcW w:type="dxa" w:w="1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usefulness</w:t>
            </w:r>
          </w:p>
        </w:tc>
        <w:tc>
          <w:tcPr>
            <w:tcW w:type="dxa" w:w="1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Comp., joint</w:t>
            </w:r>
          </w:p>
        </w:tc>
        <w:tc>
          <w:tcPr>
            <w:tcW w:type="dxa" w:w="26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Support integrated adoption</w:t>
            </w:r>
          </w:p>
        </w:tc>
      </w:tr>
      <w:tr>
        <w:trPr>
          <w:trHeight w:hRule="exact" w:val="388"/>
        </w:trPr>
        <w:tc>
          <w:tcPr>
            <w:tcW w:type="dxa" w:w="1805"/>
            <w:vMerge/>
            <w:tcBorders/>
          </w:tcPr>
          <w:p/>
        </w:tc>
        <w:tc>
          <w:tcPr>
            <w:tcW w:type="dxa" w:w="1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0" w:after="0"/>
              <w:ind w:left="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design</w:t>
            </w:r>
          </w:p>
        </w:tc>
        <w:tc>
          <w:tcPr>
            <w:tcW w:type="dxa" w:w="1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0" w:after="0"/>
              <w:ind w:left="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rating</w:t>
            </w:r>
          </w:p>
        </w:tc>
        <w:tc>
          <w:tcPr>
            <w:tcW w:type="dxa" w:w="396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0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display</w:t>
            </w:r>
          </w:p>
        </w:tc>
      </w:tr>
      <w:tr>
        <w:trPr>
          <w:trHeight w:hRule="exact" w:val="412"/>
        </w:trPr>
        <w:tc>
          <w:tcPr>
            <w:tcW w:type="dxa" w:w="2600"/>
            <w:vMerge w:val="restart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Scales are sufficiently stable</w:t>
            </w:r>
          </w:p>
        </w:tc>
        <w:tc>
          <w:tcPr>
            <w:tcW w:type="dxa" w:w="1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item struct.</w:t>
            </w:r>
          </w:p>
        </w:tc>
        <w:tc>
          <w:tcPr>
            <w:tcW w:type="dxa" w:w="1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reliability</w:t>
            </w:r>
          </w:p>
        </w:tc>
        <w:tc>
          <w:tcPr>
            <w:tcW w:type="dxa" w:w="1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Cronbach’s</w:t>
            </w:r>
          </w:p>
        </w:tc>
        <w:tc>
          <w:tcPr>
            <w:tcW w:type="dxa" w:w="26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Accept scale or revise</w:t>
            </w:r>
          </w:p>
        </w:tc>
      </w:tr>
      <w:tr>
        <w:trPr>
          <w:trHeight w:hRule="exact" w:val="434"/>
        </w:trPr>
        <w:tc>
          <w:tcPr>
            <w:tcW w:type="dxa" w:w="1805"/>
            <w:vMerge/>
            <w:tcBorders>
              <w:bottom w:sz="9.599999999999909" w:val="single" w:color="#00007F"/>
            </w:tcBorders>
          </w:tcPr>
          <w:p/>
        </w:tc>
        <w:tc>
          <w:tcPr>
            <w:tcW w:type="dxa" w:w="2460"/>
            <w:gridSpan w:val="2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0" w:right="68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score</w:t>
            </w:r>
          </w:p>
        </w:tc>
        <w:tc>
          <w:tcPr>
            <w:tcW w:type="dxa" w:w="3966"/>
            <w:gridSpan w:val="2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140" w:right="0" w:firstLine="0"/>
              <w:jc w:val="lef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𝛼</w:t>
            </w:r>
          </w:p>
        </w:tc>
      </w:tr>
    </w:tbl>
    <w:p>
      <w:pPr>
        <w:autoSpaceDN w:val="0"/>
        <w:autoSpaceDE w:val="0"/>
        <w:widowControl/>
        <w:spacing w:line="240" w:lineRule="exact" w:before="64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Part C — B2B Clinical Evaluation Methodology (B2B Qualitative)</w:t>
      </w:r>
    </w:p>
    <w:p>
      <w:pPr>
        <w:autoSpaceDN w:val="0"/>
        <w:autoSpaceDE w:val="0"/>
        <w:widowControl/>
        <w:spacing w:line="448" w:lineRule="exact" w:before="232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Part C addresses the B2B hospital deployment context using a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qualitative-only approach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.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Part C does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not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have its own EEG pipeline or quantitative classification analysis. The ASD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classification accuracy (97.67%), SHAP rankings, and RAG scores produced by Part B (B2C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Quantitative) are consumed as</w:t>
      </w:r>
      <w:r>
        <w:rPr>
          <w:rFonts w:ascii="LMRoman10" w:hAnsi="LMRoman10" w:eastAsia="LMRoman10"/>
          <w:b w:val="0"/>
          <w:i/>
          <w:color w:val="000000"/>
          <w:sz w:val="22"/>
        </w:rPr>
        <w:t xml:space="preserve"> given evidence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—they are the input that clinicians evaluate, not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data that Part C re-analyses.</w:t>
      </w:r>
    </w:p>
    <w:p>
      <w:pPr>
        <w:autoSpaceDN w:val="0"/>
        <w:autoSpaceDE w:val="0"/>
        <w:widowControl/>
        <w:spacing w:line="222" w:lineRule="exact" w:before="230" w:after="0"/>
        <w:ind w:left="216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Part C’s sole data source is the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clinician survey instrument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:</w:t>
      </w:r>
    </w:p>
    <w:p>
      <w:pPr>
        <w:autoSpaceDN w:val="0"/>
        <w:tabs>
          <w:tab w:pos="1726" w:val="left"/>
          <w:tab w:pos="6442" w:val="left"/>
        </w:tabs>
        <w:autoSpaceDE w:val="0"/>
        <w:widowControl/>
        <w:spacing w:line="446" w:lineRule="exact" w:before="126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S1 (Pre-service):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Administered to neurologists, paediatricians, and hospital staff (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𝑛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>≥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30) </w:t>
      </w:r>
      <w:r>
        <w:rPr>
          <w:rFonts w:ascii="LMRoman10" w:hAnsi="LMRoman10" w:eastAsia="LMRoman10"/>
          <w:b w:val="0"/>
          <w:i/>
          <w:color w:val="000000"/>
          <w:sz w:val="22"/>
        </w:rPr>
        <w:t>before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they see the RGAIG screening output.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Captures baseline expectations about AI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usefulness, ease of use, trust, governance, and adoption intent.</w:t>
      </w:r>
    </w:p>
    <w:p>
      <w:pPr>
        <w:autoSpaceDN w:val="0"/>
        <w:autoSpaceDE w:val="0"/>
        <w:widowControl/>
        <w:spacing w:line="444" w:lineRule="exact" w:before="70" w:after="0"/>
        <w:ind w:left="1726" w:right="1296" w:hanging="286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S2 (Post-service):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Administered to the</w:t>
      </w:r>
      <w:r>
        <w:rPr>
          <w:rFonts w:ascii="LMRoman10" w:hAnsi="LMRoman10" w:eastAsia="LMRoman10"/>
          <w:b w:val="0"/>
          <w:i/>
          <w:color w:val="000000"/>
          <w:sz w:val="22"/>
        </w:rPr>
        <w:t xml:space="preserve"> same clinicians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after they review the RGAIG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ASD screening report (including SHAP explanations and RAG clinical narratives). Captures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181</w:t>
      </w:r>
    </w:p>
    <w:p>
      <w:pPr>
        <w:autoSpaceDN w:val="0"/>
        <w:autoSpaceDE w:val="0"/>
        <w:widowControl/>
        <w:spacing w:line="218" w:lineRule="exact" w:before="598" w:after="0"/>
        <w:ind w:left="1726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actual experience: did trust increase? Did explainability meet expectations? Would they</w:t>
      </w:r>
    </w:p>
    <w:p>
      <w:pPr>
        <w:autoSpaceDN w:val="0"/>
        <w:autoSpaceDE w:val="0"/>
        <w:widowControl/>
        <w:spacing w:line="220" w:lineRule="exact" w:before="230" w:after="0"/>
        <w:ind w:left="1726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recommend the system?</w:t>
      </w:r>
    </w:p>
    <w:p>
      <w:pPr>
        <w:autoSpaceDN w:val="0"/>
        <w:autoSpaceDE w:val="0"/>
        <w:widowControl/>
        <w:spacing w:line="222" w:lineRule="exact" w:before="290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Expert Panel (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𝑛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= 12</w:t>
      </w:r>
      <w:r>
        <w:rPr>
          <w:rFonts w:ascii="LMRoman10" w:hAnsi="LMRoman10" w:eastAsia="LMRoman10"/>
          <w:b/>
          <w:i w:val="0"/>
          <w:color w:val="000000"/>
          <w:sz w:val="22"/>
        </w:rPr>
        <w:t>):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Independent governance validation of the RGAIG framework</w:t>
      </w:r>
    </w:p>
    <w:p>
      <w:pPr>
        <w:autoSpaceDN w:val="0"/>
        <w:autoSpaceDE w:val="0"/>
        <w:widowControl/>
        <w:spacing w:line="218" w:lineRule="exact" w:before="226" w:after="0"/>
        <w:ind w:left="1726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architecture, safety mechanisms, and clinical applicability.</w:t>
      </w:r>
    </w:p>
    <w:p>
      <w:pPr>
        <w:autoSpaceDN w:val="0"/>
        <w:autoSpaceDE w:val="0"/>
        <w:widowControl/>
        <w:spacing w:line="222" w:lineRule="exact" w:before="370" w:after="0"/>
        <w:ind w:left="0" w:right="0" w:firstLine="0"/>
        <w:jc w:val="center"/>
      </w:pPr>
      <w:r>
        <w:rPr>
          <w:rFonts w:ascii="LMRoman10" w:hAnsi="LMRoman10" w:eastAsia="LMRoman10"/>
          <w:b/>
          <w:i w:val="0"/>
          <w:color w:val="000000"/>
          <w:sz w:val="22"/>
        </w:rPr>
        <w:t>What Part C produces: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Pre–post trust change (ΔS1–S2), SEM path coefficients (governance</w:t>
      </w:r>
    </w:p>
    <w:p>
      <w:pPr>
        <w:autoSpaceDN w:val="0"/>
        <w:autoSpaceDE w:val="0"/>
        <w:widowControl/>
        <w:spacing w:line="222" w:lineRule="exact" w:before="226" w:after="0"/>
        <w:ind w:left="0" w:right="0" w:firstLine="0"/>
        <w:jc w:val="center"/>
      </w:pPr>
      <w:r>
        <w:rPr>
          <w:rFonts w:ascii="LMMathSymbols10" w:hAnsi="LMMathSymbols10" w:eastAsia="LMMathSymbols10"/>
          <w:b w:val="0"/>
          <w:i/>
          <w:color w:val="000000"/>
          <w:sz w:val="22"/>
        </w:rPr>
        <w:t>→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trust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 xml:space="preserve"> →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adoption), thematic codes from open-ended responses, Krippendorff’s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𝛼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for expert</w:t>
      </w:r>
    </w:p>
    <w:p>
      <w:pPr>
        <w:autoSpaceDN w:val="0"/>
        <w:autoSpaceDE w:val="0"/>
        <w:widowControl/>
        <w:spacing w:line="218" w:lineRule="exact" w:before="226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consensus, and the B2B qualitative input to Part D’s integrated adopt/pilot/defer verdict.</w:t>
      </w:r>
    </w:p>
    <w:p>
      <w:pPr>
        <w:autoSpaceDN w:val="0"/>
        <w:autoSpaceDE w:val="0"/>
        <w:widowControl/>
        <w:spacing w:line="222" w:lineRule="exact" w:before="230" w:after="0"/>
        <w:ind w:left="0" w:right="0" w:firstLine="0"/>
        <w:jc w:val="center"/>
      </w:pPr>
      <w:r>
        <w:rPr>
          <w:rFonts w:ascii="LMRoman10" w:hAnsi="LMRoman10" w:eastAsia="LMRoman10"/>
          <w:b/>
          <w:i w:val="0"/>
          <w:color w:val="000000"/>
          <w:sz w:val="22"/>
        </w:rPr>
        <w:t>What Part C does NOT produce: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Classification accuracy, AUC, confusion matrices, SHAP</w:t>
      </w:r>
    </w:p>
    <w:p>
      <w:pPr>
        <w:autoSpaceDN w:val="0"/>
        <w:autoSpaceDE w:val="0"/>
        <w:widowControl/>
        <w:spacing w:line="218" w:lineRule="exact" w:before="228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values, RAG scores, inference latency, ROI projections—these all come from Part B and Part D</w:t>
      </w:r>
    </w:p>
    <w:p>
      <w:pPr>
        <w:autoSpaceDN w:val="0"/>
        <w:autoSpaceDE w:val="0"/>
        <w:widowControl/>
        <w:spacing w:line="218" w:lineRule="exact" w:before="230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respectively.</w:t>
      </w:r>
    </w:p>
    <w:p>
      <w:pPr>
        <w:autoSpaceDN w:val="0"/>
        <w:autoSpaceDE w:val="0"/>
        <w:widowControl/>
        <w:spacing w:line="218" w:lineRule="exact" w:before="234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B2B Clinician Survey Analysis Specification:</w:t>
      </w:r>
    </w:p>
    <w:p>
      <w:pPr>
        <w:autoSpaceDN w:val="0"/>
        <w:autoSpaceDE w:val="0"/>
        <w:widowControl/>
        <w:spacing w:line="220" w:lineRule="exact" w:before="226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3.25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outlines part C: B2B Hospital Qualitative Analysis — Clinician Survey Protocol.</w:t>
      </w:r>
    </w:p>
    <w:p>
      <w:pPr>
        <w:autoSpaceDN w:val="0"/>
        <w:autoSpaceDE w:val="0"/>
        <w:widowControl/>
        <w:spacing w:line="240" w:lineRule="exact" w:before="29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3.25.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Part C: B2B Hospital Qualitative Analysis — Clinician Survey Protocol.</w:t>
      </w:r>
    </w:p>
    <w:p>
      <w:pPr>
        <w:autoSpaceDN w:val="0"/>
        <w:autoSpaceDE w:val="0"/>
        <w:widowControl/>
        <w:spacing w:line="240" w:lineRule="exact" w:before="48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This table specifies the qualitative analysis protocol for the clinician pre-service (S1)</w:t>
      </w:r>
    </w:p>
    <w:p>
      <w:pPr>
        <w:autoSpaceDN w:val="0"/>
        <w:autoSpaceDE w:val="0"/>
        <w:widowControl/>
        <w:spacing w:line="238" w:lineRule="exact" w:before="50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and post-service (S2) surveys, covering constructs, sample, statistical tests, and</w:t>
      </w:r>
    </w:p>
    <w:p>
      <w:pPr>
        <w:autoSpaceDN w:val="0"/>
        <w:autoSpaceDE w:val="0"/>
        <w:widowControl/>
        <w:spacing w:line="240" w:lineRule="exact" w:before="50" w:after="194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hypothesis mapping.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4513"/>
        <w:gridCol w:w="4513"/>
      </w:tblGrid>
      <w:tr>
        <w:trPr>
          <w:trHeight w:hRule="exact" w:val="362"/>
        </w:trPr>
        <w:tc>
          <w:tcPr>
            <w:tcW w:type="dxa" w:w="1280"/>
            <w:tcBorders>
              <w:top w:sz="9.600000000000364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Dimension</w:t>
            </w:r>
          </w:p>
        </w:tc>
        <w:tc>
          <w:tcPr>
            <w:tcW w:type="dxa" w:w="7746"/>
            <w:tcBorders>
              <w:top w:sz="9.600000000000364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25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B2B Qualitative Specification</w:t>
            </w:r>
          </w:p>
        </w:tc>
      </w:tr>
      <w:tr>
        <w:trPr>
          <w:trHeight w:hRule="exact" w:val="302"/>
        </w:trPr>
        <w:tc>
          <w:tcPr>
            <w:tcW w:type="dxa" w:w="128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Sample</w:t>
            </w:r>
          </w:p>
        </w:tc>
        <w:tc>
          <w:tcPr>
            <w:tcW w:type="dxa" w:w="7746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78" w:after="0"/>
              <w:ind w:left="25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Neurologists 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𝑛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10), paediatricians 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𝑛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10), hospital IT/admin 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𝑛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10); total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4513"/>
        <w:gridCol w:w="4513"/>
      </w:tblGrid>
      <w:tr>
        <w:trPr>
          <w:trHeight w:hRule="exact" w:val="250"/>
        </w:trPr>
        <w:tc>
          <w:tcPr>
            <w:tcW w:type="dxa" w:w="1340"/>
            <w:tcBorders/>
            <w:shd w:fill="f5f0fd"/>
            <w:tcMar>
              <w:start w:w="0" w:type="dxa"/>
              <w:end w:w="0" w:type="dxa"/>
            </w:tcMar>
          </w:tcPr>
          <w:p/>
        </w:tc>
        <w:tc>
          <w:tcPr>
            <w:tcW w:type="dxa" w:w="780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8" w:after="0"/>
              <w:ind w:left="256" w:right="0" w:firstLine="0"/>
              <w:jc w:val="lef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𝑛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30</w:t>
            </w:r>
          </w:p>
        </w:tc>
      </w:tr>
      <w:tr>
        <w:trPr>
          <w:trHeight w:hRule="exact" w:val="344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Instruments</w:t>
            </w:r>
          </w:p>
        </w:tc>
        <w:tc>
          <w:tcPr>
            <w:tcW w:type="dxa" w:w="78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25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S1 (pre-service, 20 items): expectations before AI exposure; S2 (post-service, 20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148"/>
        <w:ind w:left="2976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items): experience after using RGAIG screening report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4513"/>
        <w:gridCol w:w="4513"/>
      </w:tblGrid>
      <w:tr>
        <w:trPr>
          <w:trHeight w:hRule="exact" w:val="240"/>
        </w:trPr>
        <w:tc>
          <w:tcPr>
            <w:tcW w:type="dxa" w:w="150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500"/>
            </w:tblGrid>
            <w:tr>
              <w:trPr>
                <w:trHeight w:hRule="exact" w:val="220"/>
              </w:trPr>
              <w:tc>
                <w:tcPr>
                  <w:tcW w:type="dxa" w:w="880"/>
                  <w:tcBorders/>
                  <w:shd w:fill="f5f0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8" w:after="0"/>
                    <w:ind w:left="60" w:right="0" w:firstLine="0"/>
                    <w:jc w:val="lef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IV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6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Perceived usefulness (C1–C2), ease of use (C3–C4), governance awareness (C11–C12)</w:t>
            </w:r>
          </w:p>
        </w:tc>
      </w:tr>
      <w:tr>
        <w:trPr>
          <w:trHeight w:hRule="exact" w:val="472"/>
        </w:trPr>
        <w:tc>
          <w:tcPr>
            <w:tcW w:type="dxa" w:w="1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DV</w:t>
            </w:r>
          </w:p>
        </w:tc>
        <w:tc>
          <w:tcPr>
            <w:tcW w:type="dxa" w:w="76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9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Trust score (C5–C6, C11–C14), adoption intent (C16–C17), recommendation (C16)</w:t>
            </w:r>
          </w:p>
        </w:tc>
      </w:tr>
      <w:tr>
        <w:trPr>
          <w:trHeight w:hRule="exact" w:val="240"/>
        </w:trPr>
        <w:tc>
          <w:tcPr>
            <w:tcW w:type="dxa" w:w="150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500"/>
            </w:tblGrid>
            <w:tr>
              <w:trPr>
                <w:trHeight w:hRule="exact" w:val="220"/>
              </w:trPr>
              <w:tc>
                <w:tcPr>
                  <w:tcW w:type="dxa" w:w="1160"/>
                  <w:tcBorders/>
                  <w:shd w:fill="f5f0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8" w:after="0"/>
                    <w:ind w:left="60" w:right="0" w:firstLine="0"/>
                    <w:jc w:val="lef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Mediator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6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9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Trust change (ΔS1–S2): does actual use increase trust above expectations?</w:t>
            </w:r>
          </w:p>
        </w:tc>
      </w:tr>
      <w:tr>
        <w:trPr>
          <w:trHeight w:hRule="exact" w:val="472"/>
        </w:trPr>
        <w:tc>
          <w:tcPr>
            <w:tcW w:type="dxa" w:w="1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Moderator</w:t>
            </w:r>
          </w:p>
        </w:tc>
        <w:tc>
          <w:tcPr>
            <w:tcW w:type="dxa" w:w="76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9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Clinical experience (years), speciality, prior AI exposure</w:t>
            </w:r>
          </w:p>
        </w:tc>
      </w:tr>
      <w:tr>
        <w:trPr>
          <w:trHeight w:hRule="exact" w:val="230"/>
        </w:trPr>
        <w:tc>
          <w:tcPr>
            <w:tcW w:type="dxa" w:w="1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Statistical tests</w:t>
            </w:r>
          </w:p>
        </w:tc>
        <w:tc>
          <w:tcPr>
            <w:tcW w:type="dxa" w:w="76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8" w:after="0"/>
              <w:ind w:left="9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(1) Descriptive stats per construct; (2) Cronbach’s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𝛼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70; (3) Paired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𝑡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-test S1 vs.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9026"/>
      </w:tblGrid>
      <w:tr>
        <w:trPr>
          <w:trHeight w:hRule="exact" w:val="240"/>
        </w:trPr>
        <w:tc>
          <w:tcPr>
            <w:tcW w:type="dxa" w:w="914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8" w:after="0"/>
              <w:ind w:left="159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S2 with Cohen’s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𝑑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; (4) SEM path: governance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trust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adoption; (5) ANOVA by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4513"/>
        <w:gridCol w:w="4513"/>
      </w:tblGrid>
      <w:tr>
        <w:trPr>
          <w:trHeight w:hRule="exact" w:val="594"/>
        </w:trPr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74" w:after="0"/>
              <w:ind w:left="0" w:right="26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Qualitative</w:t>
            </w:r>
          </w:p>
        </w:tc>
        <w:tc>
          <w:tcPr>
            <w:tcW w:type="dxa" w:w="8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0" w:after="0"/>
              <w:ind w:left="296" w:right="72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speciality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Three-stage thematic coding of open-ended responses (C20 comment field): initial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→</w:t>
            </w:r>
          </w:p>
        </w:tc>
      </w:tr>
    </w:tbl>
    <w:p>
      <w:pPr>
        <w:autoSpaceDN w:val="0"/>
        <w:autoSpaceDE w:val="0"/>
        <w:widowControl/>
        <w:spacing w:line="204" w:lineRule="exact" w:before="18" w:after="144"/>
        <w:ind w:left="2976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axial</w:t>
      </w:r>
      <w:r>
        <w:rPr>
          <w:rFonts w:ascii="LMMathSymbols10" w:hAnsi="LMMathSymbols10" w:eastAsia="LMMathSymbols10"/>
          <w:b w:val="0"/>
          <w:i/>
          <w:color w:val="000000"/>
          <w:sz w:val="20"/>
        </w:rPr>
        <w:t xml:space="preserve"> →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selective; inter-coder reliability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𝜅</w:t>
      </w:r>
      <w:r>
        <w:rPr>
          <w:rFonts w:ascii="LMMathSymbols10" w:hAnsi="LMMathSymbols10" w:eastAsia="LMMathSymbols10"/>
          <w:b w:val="0"/>
          <w:i/>
          <w:color w:val="000000"/>
          <w:sz w:val="20"/>
        </w:rPr>
        <w:t>≥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0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70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4513"/>
        <w:gridCol w:w="4513"/>
      </w:tblGrid>
      <w:tr>
        <w:trPr>
          <w:trHeight w:hRule="exact" w:val="230"/>
        </w:trPr>
        <w:tc>
          <w:tcPr>
            <w:tcW w:type="dxa" w:w="132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Hypotheses</w:t>
            </w:r>
          </w:p>
        </w:tc>
        <w:tc>
          <w:tcPr>
            <w:tcW w:type="dxa" w:w="782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8" w:after="0"/>
              <w:ind w:left="27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H4: clinician trust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/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 after RGAIG use; H5: governance convergence across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4513"/>
        <w:gridCol w:w="4513"/>
      </w:tblGrid>
      <w:tr>
        <w:trPr>
          <w:trHeight w:hRule="exact" w:val="722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7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Bootstrap</w:t>
            </w:r>
          </w:p>
        </w:tc>
        <w:tc>
          <w:tcPr>
            <w:tcW w:type="dxa" w:w="76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0" w:after="0"/>
              <w:ind w:left="96" w:right="288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survey + EEG strands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1,000 resamples on Δtrust CI; SEM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𝛽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CI;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𝛼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stability</w:t>
            </w:r>
          </w:p>
        </w:tc>
      </w:tr>
      <w:tr>
        <w:trPr>
          <w:trHeight w:hRule="exact" w:val="228"/>
        </w:trPr>
        <w:tc>
          <w:tcPr>
            <w:tcW w:type="dxa" w:w="150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Output to Ch.4</w:t>
            </w:r>
          </w:p>
        </w:tc>
        <w:tc>
          <w:tcPr>
            <w:tcW w:type="dxa" w:w="764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9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Trust scores (pre/post), SEM paths, theme matrix, adoption-readiness score,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9026"/>
      </w:tblGrid>
      <w:tr>
        <w:trPr>
          <w:trHeight w:hRule="exact" w:val="304"/>
        </w:trPr>
        <w:tc>
          <w:tcPr>
            <w:tcW w:type="dxa" w:w="9026"/>
            <w:tcBorders>
              <w:bottom w:sz="8.800000000000182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15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governance satisfaction</w:t>
            </w:r>
          </w:p>
        </w:tc>
      </w:tr>
    </w:tbl>
    <w:p>
      <w:pPr>
        <w:autoSpaceDN w:val="0"/>
        <w:autoSpaceDE w:val="0"/>
        <w:widowControl/>
        <w:spacing w:line="218" w:lineRule="exact" w:before="406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B2B Clinical Workflow with Human-in-the-Loop.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990600</wp:posOffset>
            </wp:positionH>
            <wp:positionV relativeFrom="page">
              <wp:posOffset>1270000</wp:posOffset>
            </wp:positionV>
            <wp:extent cx="5575300" cy="143510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75300" cy="1435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8" w:lineRule="exact" w:before="0" w:after="0"/>
        <w:ind w:left="0" w:right="2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182</w:t>
      </w:r>
    </w:p>
    <w:p>
      <w:pPr>
        <w:autoSpaceDN w:val="0"/>
        <w:autoSpaceDE w:val="0"/>
        <w:widowControl/>
        <w:spacing w:line="288" w:lineRule="exact" w:before="464" w:after="40"/>
        <w:ind w:left="288" w:right="288" w:firstLine="0"/>
        <w:jc w:val="center"/>
      </w:pPr>
      <w:r>
        <w:rPr>
          <w:rFonts w:ascii="LMRoman12" w:hAnsi="LMRoman12" w:eastAsia="LMRoman12"/>
          <w:b/>
          <w:i w:val="0"/>
          <w:color w:val="000000"/>
          <w:sz w:val="24"/>
        </w:rPr>
        <w:t>B2B Clinical Workflow: Human-in-the-Loop.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This diagram shows where AI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supports the clinical decision and where the clinician validates.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1809"/>
        <w:gridCol w:w="1809"/>
        <w:gridCol w:w="1809"/>
        <w:gridCol w:w="1809"/>
        <w:gridCol w:w="1809"/>
      </w:tblGrid>
      <w:tr>
        <w:trPr>
          <w:trHeight w:hRule="exact" w:val="244"/>
        </w:trPr>
        <w:tc>
          <w:tcPr>
            <w:tcW w:type="dxa" w:w="1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66" w:after="0"/>
              <w:ind w:left="248" w:right="0" w:firstLine="0"/>
              <w:jc w:val="left"/>
            </w:pPr>
            <w:r>
              <w:rPr>
                <w:w w:val="98.9618968963623"/>
                <w:rFonts w:ascii="LMRoman10" w:hAnsi="LMRoman10" w:eastAsia="LMRoman10"/>
                <w:b/>
                <w:i w:val="0"/>
                <w:color w:val="000000"/>
                <w:sz w:val="20"/>
              </w:rPr>
              <w:t>Patient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6" w:after="0"/>
              <w:ind w:left="0" w:right="580" w:firstLine="0"/>
              <w:jc w:val="right"/>
            </w:pPr>
            <w:r>
              <w:rPr>
                <w:w w:val="98.9618968963623"/>
                <w:rFonts w:ascii="LMRoman10" w:hAnsi="LMRoman10" w:eastAsia="LMRoman10"/>
                <w:b/>
                <w:i w:val="0"/>
                <w:color w:val="000000"/>
                <w:sz w:val="20"/>
              </w:rPr>
              <w:t>EEG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6" w:after="0"/>
              <w:ind w:left="0" w:right="0" w:firstLine="0"/>
              <w:jc w:val="center"/>
            </w:pPr>
            <w:r>
              <w:rPr>
                <w:w w:val="98.9618968963623"/>
                <w:rFonts w:ascii="LMRoman10" w:hAnsi="LMRoman10" w:eastAsia="LMRoman10"/>
                <w:b/>
                <w:i w:val="0"/>
                <w:color w:val="000000"/>
                <w:sz w:val="20"/>
              </w:rPr>
              <w:t>AI System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0" w:after="0"/>
              <w:ind w:left="0" w:right="0" w:firstLine="0"/>
              <w:jc w:val="center"/>
            </w:pPr>
            <w:r>
              <w:rPr>
                <w:w w:val="98.9618968963623"/>
                <w:rFonts w:ascii="LMRoman10" w:hAnsi="LMRoman10" w:eastAsia="LMRoman10"/>
                <w:b/>
                <w:i w:val="0"/>
                <w:color w:val="000000"/>
                <w:sz w:val="20"/>
              </w:rPr>
              <w:t>Clinician</w:t>
            </w:r>
          </w:p>
        </w:tc>
        <w:tc>
          <w:tcPr>
            <w:tcW w:type="dxa" w:w="1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66" w:after="0"/>
              <w:ind w:left="0" w:right="206" w:firstLine="0"/>
              <w:jc w:val="right"/>
            </w:pPr>
            <w:r>
              <w:rPr>
                <w:w w:val="98.9618968963623"/>
                <w:rFonts w:ascii="LMRoman10" w:hAnsi="LMRoman10" w:eastAsia="LMRoman10"/>
                <w:b/>
                <w:i w:val="0"/>
                <w:color w:val="000000"/>
                <w:sz w:val="20"/>
              </w:rPr>
              <w:t>Decision</w:t>
            </w:r>
          </w:p>
        </w:tc>
      </w:tr>
      <w:tr>
        <w:trPr>
          <w:trHeight w:hRule="exact" w:val="120"/>
        </w:trPr>
        <w:tc>
          <w:tcPr>
            <w:tcW w:type="dxa" w:w="1809"/>
            <w:vMerge/>
            <w:tcBorders/>
          </w:tcPr>
          <w:p/>
        </w:tc>
        <w:tc>
          <w:tcPr>
            <w:tcW w:type="dxa" w:w="1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68" w:after="0"/>
              <w:ind w:left="0" w:right="484" w:firstLine="0"/>
              <w:jc w:val="right"/>
            </w:pPr>
            <w:r>
              <w:rPr>
                <w:w w:val="98.9618968963623"/>
                <w:rFonts w:ascii="LMRoman10" w:hAnsi="LMRoman10" w:eastAsia="LMRoman10"/>
                <w:b/>
                <w:i w:val="0"/>
                <w:color w:val="000000"/>
                <w:sz w:val="20"/>
              </w:rPr>
              <w:t>Device</w:t>
            </w:r>
          </w:p>
        </w:tc>
        <w:tc>
          <w:tcPr>
            <w:tcW w:type="dxa" w:w="2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2" w:after="0"/>
              <w:ind w:left="0" w:right="0" w:firstLine="0"/>
              <w:jc w:val="center"/>
            </w:pPr>
            <w:r>
              <w:rPr>
                <w:w w:val="98.9618968963623"/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Classification</w:t>
            </w:r>
          </w:p>
        </w:tc>
        <w:tc>
          <w:tcPr>
            <w:tcW w:type="dxa" w:w="1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8" w:after="0"/>
              <w:ind w:left="0" w:right="0" w:firstLine="0"/>
              <w:jc w:val="center"/>
            </w:pPr>
            <w:r>
              <w:rPr>
                <w:w w:val="98.9618968963623"/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Review +</w:t>
            </w:r>
          </w:p>
        </w:tc>
        <w:tc>
          <w:tcPr>
            <w:tcW w:type="dxa" w:w="1809"/>
            <w:vMerge/>
            <w:tcBorders/>
          </w:tcPr>
          <w:p/>
        </w:tc>
      </w:tr>
      <w:tr>
        <w:trPr>
          <w:trHeight w:hRule="exact" w:val="120"/>
        </w:trPr>
        <w:tc>
          <w:tcPr>
            <w:tcW w:type="dxa" w:w="1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2" w:after="0"/>
              <w:ind w:left="0" w:right="718" w:firstLine="0"/>
              <w:jc w:val="right"/>
            </w:pPr>
            <w:r>
              <w:rPr>
                <w:w w:val="98.9618968963623"/>
                <w:rFonts w:ascii="LMRoman10" w:hAnsi="LMRoman10" w:eastAsia="LMRoman10"/>
                <w:b w:val="0"/>
                <w:i w:val="0"/>
                <w:color w:val="000000"/>
                <w:sz w:val="20"/>
              </w:rPr>
              <w:t>EEG</w:t>
            </w:r>
          </w:p>
        </w:tc>
        <w:tc>
          <w:tcPr>
            <w:tcW w:type="dxa" w:w="1809"/>
            <w:vMerge/>
            <w:tcBorders/>
          </w:tcPr>
          <w:p/>
        </w:tc>
        <w:tc>
          <w:tcPr>
            <w:tcW w:type="dxa" w:w="1809"/>
            <w:vMerge/>
            <w:tcBorders/>
          </w:tcPr>
          <w:p/>
        </w:tc>
        <w:tc>
          <w:tcPr>
            <w:tcW w:type="dxa" w:w="1809"/>
            <w:vMerge/>
            <w:tcBorders/>
          </w:tcPr>
          <w:p/>
        </w:tc>
        <w:tc>
          <w:tcPr>
            <w:tcW w:type="dxa" w:w="1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2" w:after="0"/>
              <w:ind w:left="0" w:right="322" w:firstLine="0"/>
              <w:jc w:val="right"/>
            </w:pPr>
            <w:r>
              <w:rPr>
                <w:w w:val="98.9618968963623"/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Report</w:t>
            </w:r>
          </w:p>
        </w:tc>
      </w:tr>
      <w:tr>
        <w:trPr>
          <w:trHeight w:hRule="exact" w:val="46"/>
        </w:trPr>
        <w:tc>
          <w:tcPr>
            <w:tcW w:type="dxa" w:w="1809"/>
            <w:vMerge/>
            <w:tcBorders/>
          </w:tcPr>
          <w:p/>
        </w:tc>
        <w:tc>
          <w:tcPr>
            <w:tcW w:type="dxa" w:w="1809"/>
            <w:vMerge/>
            <w:tcBorders/>
          </w:tcPr>
          <w:p/>
        </w:tc>
        <w:tc>
          <w:tcPr>
            <w:tcW w:type="dxa" w:w="2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2" w:after="0"/>
              <w:ind w:left="0" w:right="0" w:firstLine="0"/>
              <w:jc w:val="center"/>
            </w:pPr>
            <w:r>
              <w:rPr>
                <w:w w:val="98.9618968963623"/>
                <w:rFonts w:ascii="LMRoman10" w:hAnsi="LMRoman10" w:eastAsia="LMRoman10"/>
                <w:b w:val="0"/>
                <w:i w:val="0"/>
                <w:color w:val="000000"/>
                <w:sz w:val="20"/>
              </w:rPr>
              <w:t>+ SHAP</w:t>
            </w:r>
          </w:p>
        </w:tc>
        <w:tc>
          <w:tcPr>
            <w:tcW w:type="dxa" w:w="1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2" w:after="0"/>
              <w:ind w:left="0" w:right="0" w:firstLine="0"/>
              <w:jc w:val="center"/>
            </w:pPr>
            <w:r>
              <w:rPr>
                <w:w w:val="98.9618968963623"/>
                <w:rFonts w:ascii="LMRoman10" w:hAnsi="LMRoman10" w:eastAsia="LMRoman10"/>
                <w:b w:val="0"/>
                <w:i w:val="0"/>
                <w:color w:val="000000"/>
                <w:sz w:val="20"/>
              </w:rPr>
              <w:t>Validate</w:t>
            </w:r>
          </w:p>
        </w:tc>
        <w:tc>
          <w:tcPr>
            <w:tcW w:type="dxa" w:w="1809"/>
            <w:vMerge/>
            <w:tcBorders/>
          </w:tcPr>
          <w:p/>
        </w:tc>
      </w:tr>
      <w:tr>
        <w:trPr>
          <w:trHeight w:hRule="exact" w:val="74"/>
        </w:trPr>
        <w:tc>
          <w:tcPr>
            <w:tcW w:type="dxa" w:w="1809"/>
            <w:vMerge/>
            <w:tcBorders/>
          </w:tcPr>
          <w:p/>
        </w:tc>
        <w:tc>
          <w:tcPr>
            <w:tcW w:type="dxa" w:w="1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4" w:after="0"/>
              <w:ind w:left="0" w:right="502" w:firstLine="0"/>
              <w:jc w:val="right"/>
            </w:pPr>
            <w:r>
              <w:rPr>
                <w:w w:val="98.9618968963623"/>
                <w:rFonts w:ascii="LMRoman10" w:hAnsi="LMRoman10" w:eastAsia="LMRoman10"/>
                <w:b w:val="0"/>
                <w:i w:val="0"/>
                <w:color w:val="000000"/>
                <w:sz w:val="20"/>
              </w:rPr>
              <w:t>Emotiv</w:t>
            </w:r>
          </w:p>
        </w:tc>
        <w:tc>
          <w:tcPr>
            <w:tcW w:type="dxa" w:w="1809"/>
            <w:vMerge/>
            <w:tcBorders/>
          </w:tcPr>
          <w:p/>
        </w:tc>
        <w:tc>
          <w:tcPr>
            <w:tcW w:type="dxa" w:w="1809"/>
            <w:vMerge/>
            <w:tcBorders/>
          </w:tcPr>
          <w:p/>
        </w:tc>
        <w:tc>
          <w:tcPr>
            <w:tcW w:type="dxa" w:w="1809"/>
            <w:vMerge/>
            <w:tcBorders/>
          </w:tcPr>
          <w:p/>
        </w:tc>
      </w:tr>
      <w:tr>
        <w:trPr>
          <w:trHeight w:hRule="exact" w:val="120"/>
        </w:trPr>
        <w:tc>
          <w:tcPr>
            <w:tcW w:type="dxa" w:w="1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4" w:after="0"/>
              <w:ind w:left="208" w:right="0" w:firstLine="0"/>
              <w:jc w:val="left"/>
            </w:pPr>
            <w:r>
              <w:rPr>
                <w:w w:val="98.9618968963623"/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recording</w:t>
            </w:r>
          </w:p>
        </w:tc>
        <w:tc>
          <w:tcPr>
            <w:tcW w:type="dxa" w:w="1809"/>
            <w:vMerge/>
            <w:tcBorders/>
          </w:tcPr>
          <w:p/>
        </w:tc>
        <w:tc>
          <w:tcPr>
            <w:tcW w:type="dxa" w:w="1809"/>
            <w:vMerge/>
            <w:tcBorders/>
          </w:tcPr>
          <w:p/>
        </w:tc>
        <w:tc>
          <w:tcPr>
            <w:tcW w:type="dxa" w:w="1809"/>
            <w:vMerge/>
            <w:tcBorders/>
          </w:tcPr>
          <w:p/>
        </w:tc>
        <w:tc>
          <w:tcPr>
            <w:tcW w:type="dxa" w:w="1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4" w:after="0"/>
              <w:ind w:left="0" w:right="228" w:firstLine="0"/>
              <w:jc w:val="right"/>
            </w:pPr>
            <w:r>
              <w:rPr>
                <w:w w:val="98.9618968963623"/>
                <w:rFonts w:ascii="LMRoman10" w:hAnsi="LMRoman10" w:eastAsia="LMRoman10"/>
                <w:b w:val="0"/>
                <w:i w:val="0"/>
                <w:color w:val="000000"/>
                <w:sz w:val="20"/>
              </w:rPr>
              <w:t>+ Action</w:t>
            </w:r>
          </w:p>
        </w:tc>
      </w:tr>
      <w:tr>
        <w:trPr>
          <w:trHeight w:hRule="exact" w:val="52"/>
        </w:trPr>
        <w:tc>
          <w:tcPr>
            <w:tcW w:type="dxa" w:w="1809"/>
            <w:vMerge/>
            <w:tcBorders/>
          </w:tcPr>
          <w:p/>
        </w:tc>
        <w:tc>
          <w:tcPr>
            <w:tcW w:type="dxa" w:w="1809"/>
            <w:vMerge/>
            <w:tcBorders/>
          </w:tcPr>
          <w:p/>
        </w:tc>
        <w:tc>
          <w:tcPr>
            <w:tcW w:type="dxa" w:w="2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68" w:after="0"/>
              <w:ind w:left="0" w:right="0" w:firstLine="0"/>
              <w:jc w:val="center"/>
            </w:pPr>
            <w:r>
              <w:rPr>
                <w:w w:val="98.9618968963623"/>
                <w:rFonts w:ascii="LMRoman10" w:hAnsi="LMRoman10" w:eastAsia="LMRoman10"/>
                <w:b w:val="0"/>
                <w:i w:val="0"/>
                <w:color w:val="000000"/>
                <w:sz w:val="20"/>
              </w:rPr>
              <w:t>+ RAG</w:t>
            </w:r>
          </w:p>
        </w:tc>
        <w:tc>
          <w:tcPr>
            <w:tcW w:type="dxa" w:w="1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0" w:after="0"/>
              <w:ind w:left="0" w:right="0" w:firstLine="0"/>
              <w:jc w:val="center"/>
            </w:pPr>
            <w:r>
              <w:rPr>
                <w:w w:val="98.9618968963623"/>
                <w:rFonts w:ascii="LMRoman10" w:hAnsi="LMRoman10" w:eastAsia="LMRoman10"/>
                <w:b w:val="0"/>
                <w:i w:val="0"/>
                <w:color w:val="000000"/>
                <w:sz w:val="20"/>
              </w:rPr>
              <w:t>(HITL)</w:t>
            </w:r>
          </w:p>
        </w:tc>
        <w:tc>
          <w:tcPr>
            <w:tcW w:type="dxa" w:w="1809"/>
            <w:vMerge/>
            <w:tcBorders/>
          </w:tcPr>
          <w:p/>
        </w:tc>
      </w:tr>
      <w:tr>
        <w:trPr>
          <w:trHeight w:hRule="exact" w:val="282"/>
        </w:trPr>
        <w:tc>
          <w:tcPr>
            <w:tcW w:type="dxa" w:w="1809"/>
            <w:vMerge/>
            <w:tcBorders/>
          </w:tcPr>
          <w:p/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4" w:after="0"/>
              <w:ind w:left="0" w:right="428" w:firstLine="0"/>
              <w:jc w:val="right"/>
            </w:pPr>
            <w:r>
              <w:rPr>
                <w:w w:val="98.9618968963623"/>
                <w:rFonts w:ascii="LMRoman10" w:hAnsi="LMRoman10" w:eastAsia="LMRoman10"/>
                <w:b w:val="0"/>
                <w:i w:val="0"/>
                <w:color w:val="000000"/>
                <w:sz w:val="20"/>
              </w:rPr>
              <w:t>EPOC X</w:t>
            </w:r>
          </w:p>
        </w:tc>
        <w:tc>
          <w:tcPr>
            <w:tcW w:type="dxa" w:w="1809"/>
            <w:vMerge/>
            <w:tcBorders/>
          </w:tcPr>
          <w:p/>
        </w:tc>
        <w:tc>
          <w:tcPr>
            <w:tcW w:type="dxa" w:w="1809"/>
            <w:vMerge/>
            <w:tcBorders/>
          </w:tcPr>
          <w:p/>
        </w:tc>
        <w:tc>
          <w:tcPr>
            <w:tcW w:type="dxa" w:w="180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4" w:lineRule="exact" w:before="350" w:after="0"/>
        <w:ind w:left="3456" w:right="4320" w:firstLine="0"/>
        <w:jc w:val="center"/>
      </w:pPr>
      <w:r>
        <w:rPr>
          <w:w w:val="98.9618968963623"/>
          <w:rFonts w:ascii="LMRoman10" w:hAnsi="LMRoman10" w:eastAsia="LMRoman10"/>
          <w:b/>
          <w:i w:val="0"/>
          <w:color w:val="000000"/>
          <w:sz w:val="20"/>
        </w:rPr>
        <w:t xml:space="preserve">HL7 FHIR </w:t>
      </w:r>
      <w:r>
        <w:br/>
      </w:r>
      <w:r>
        <w:rPr>
          <w:w w:val="98.9618968963623"/>
          <w:rFonts w:ascii="LMRoman10" w:hAnsi="LMRoman10" w:eastAsia="LMRoman10"/>
          <w:b w:val="0"/>
          <w:i w:val="0"/>
          <w:color w:val="000000"/>
          <w:sz w:val="20"/>
        </w:rPr>
        <w:t xml:space="preserve">EMR </w:t>
      </w:r>
      <w:r>
        <w:br/>
      </w:r>
      <w:r>
        <w:rPr>
          <w:w w:val="98.9618968963623"/>
          <w:rFonts w:ascii="LMRoman10" w:hAnsi="LMRoman10" w:eastAsia="LMRoman10"/>
          <w:b w:val="0"/>
          <w:i w:val="0"/>
          <w:color w:val="000000"/>
          <w:sz w:val="20"/>
        </w:rPr>
        <w:t>Integration</w:t>
      </w:r>
    </w:p>
    <w:p>
      <w:pPr>
        <w:autoSpaceDN w:val="0"/>
        <w:autoSpaceDE w:val="0"/>
        <w:widowControl/>
        <w:spacing w:line="288" w:lineRule="exact" w:before="210" w:after="0"/>
        <w:ind w:left="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Figure 3.5.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B2B Clinical Workflow with Human-in-the-Loop. The AI system (Part B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pipeline) generates classifications and explanations. The clinician (dashed box)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validates before the final decision. HL7 FHIR enables EMR integration. HITL =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Human-in-the-Loop.</w:t>
      </w:r>
    </w:p>
    <w:p>
      <w:pPr>
        <w:autoSpaceDN w:val="0"/>
        <w:autoSpaceDE w:val="0"/>
        <w:widowControl/>
        <w:spacing w:line="218" w:lineRule="exact" w:before="668" w:after="0"/>
        <w:ind w:left="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Part C: SMART and RGAIG Framework Alignment.</w:t>
      </w:r>
    </w:p>
    <w:p>
      <w:pPr>
        <w:autoSpaceDN w:val="0"/>
        <w:autoSpaceDE w:val="0"/>
        <w:widowControl/>
        <w:spacing w:line="218" w:lineRule="exact" w:before="226" w:after="0"/>
        <w:ind w:left="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3.26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outlines part C: SMART and RGAIG Framework Alignment.</w:t>
      </w:r>
    </w:p>
    <w:p>
      <w:pPr>
        <w:autoSpaceDN w:val="0"/>
        <w:autoSpaceDE w:val="0"/>
        <w:widowControl/>
        <w:spacing w:line="218" w:lineRule="exact" w:before="234" w:after="0"/>
        <w:ind w:left="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Part C: Input–Process–Output–Boundary.</w:t>
      </w:r>
    </w:p>
    <w:p>
      <w:pPr>
        <w:sectPr>
          <w:pgSz w:w="11906" w:h="16838"/>
          <w:pgMar w:top="358" w:right="142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183</w:t>
      </w:r>
    </w:p>
    <w:p>
      <w:pPr>
        <w:autoSpaceDN w:val="0"/>
        <w:autoSpaceDE w:val="0"/>
        <w:widowControl/>
        <w:spacing w:line="288" w:lineRule="exact" w:before="3582" w:after="194"/>
        <w:ind w:left="1440" w:right="144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3.26.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Part C: SMART and RGAIG Framework Alignment. This table maps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Part C objectives to SMART criteria and RGAIG governance, showing how 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combined analysis adds value beyond Parts A and B individually through quality KPIs,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ROI, and deployment decision logic.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9026"/>
      </w:tblGrid>
      <w:tr>
        <w:trPr>
          <w:trHeight w:hRule="exact" w:val="364"/>
        </w:trPr>
        <w:tc>
          <w:tcPr>
            <w:tcW w:type="dxa" w:w="9026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Framework Part C Alignment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4513"/>
        <w:gridCol w:w="4513"/>
      </w:tblGrid>
      <w:tr>
        <w:trPr>
          <w:trHeight w:hRule="exact" w:val="358"/>
        </w:trPr>
        <w:tc>
          <w:tcPr>
            <w:tcW w:type="dxa" w:w="914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146"/>
            </w:tblGrid>
            <w:tr>
              <w:trPr>
                <w:trHeight w:hRule="exact" w:val="220"/>
              </w:trPr>
              <w:tc>
                <w:tcPr>
                  <w:tcW w:type="dxa" w:w="9086"/>
                  <w:tcBorders/>
                  <w:shd w:fill="e4dae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12" w:after="0"/>
                    <w:ind w:left="60" w:right="0" w:firstLine="0"/>
                    <w:jc w:val="left"/>
                  </w:pPr>
                  <w:r>
                    <w:rPr>
                      <w:rFonts w:ascii="LMRoman10" w:hAnsi="LMRoman10" w:eastAsia="LMRoman10"/>
                      <w:b/>
                      <w:i w:val="0"/>
                      <w:color w:val="000000"/>
                      <w:sz w:val="20"/>
                    </w:rPr>
                    <w:t>SMART Goal Alignment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46"/>
        </w:trPr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Specific</w:t>
            </w:r>
          </w:p>
        </w:tc>
        <w:tc>
          <w:tcPr>
            <w:tcW w:type="dxa" w:w="81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24" w:after="0"/>
              <w:ind w:left="3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Deploy ASD ensemble in hospital: 14-ch EEG, HL7 FHIR, clinician trust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/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5,</w:t>
            </w:r>
          </w:p>
        </w:tc>
      </w:tr>
    </w:tbl>
    <w:p>
      <w:pPr>
        <w:autoSpaceDN w:val="0"/>
        <w:autoSpaceDE w:val="0"/>
        <w:widowControl/>
        <w:spacing w:line="200" w:lineRule="exact" w:before="18" w:after="30"/>
        <w:ind w:left="2694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turnaround</w:t>
      </w:r>
      <w:r>
        <w:rPr>
          <w:rFonts w:ascii="LMMathSymbols10" w:hAnsi="LMMathSymbols10" w:eastAsia="LMMathSymbols10"/>
          <w:b w:val="0"/>
          <w:i/>
          <w:color w:val="000000"/>
          <w:sz w:val="20"/>
        </w:rPr>
        <w:t xml:space="preserve"> ≤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30 min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4513"/>
        <w:gridCol w:w="4513"/>
      </w:tblGrid>
      <w:tr>
        <w:trPr>
          <w:trHeight w:hRule="exact" w:val="240"/>
        </w:trPr>
        <w:tc>
          <w:tcPr>
            <w:tcW w:type="dxa" w:w="118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Measurable</w:t>
            </w:r>
          </w:p>
        </w:tc>
        <w:tc>
          <w:tcPr>
            <w:tcW w:type="dxa" w:w="796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3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Accuracy, AUC, latency, turnaround, trust score, Δ pre–post, ROI, TCO</w:t>
            </w:r>
          </w:p>
        </w:tc>
      </w:tr>
      <w:tr>
        <w:trPr>
          <w:trHeight w:hRule="exact" w:val="238"/>
        </w:trPr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Achievable</w:t>
            </w:r>
          </w:p>
        </w:tc>
        <w:tc>
          <w:tcPr>
            <w:tcW w:type="dxa" w:w="7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13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Part B pipeline validated at 97.67%; clinician sample 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𝑛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30) recruitable</w:t>
            </w:r>
          </w:p>
        </w:tc>
      </w:tr>
      <w:tr>
        <w:trPr>
          <w:trHeight w:hRule="exact" w:val="228"/>
        </w:trPr>
        <w:tc>
          <w:tcPr>
            <w:tcW w:type="dxa" w:w="118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Relevant</w:t>
            </w:r>
          </w:p>
        </w:tc>
        <w:tc>
          <w:tcPr>
            <w:tcW w:type="dxa" w:w="796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3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B2C accuracy (Part B) must be validated in hospital context with clinician human-in-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4513"/>
        <w:gridCol w:w="4513"/>
      </w:tblGrid>
      <w:tr>
        <w:trPr>
          <w:trHeight w:hRule="exact" w:val="538"/>
        </w:trPr>
        <w:tc>
          <w:tcPr>
            <w:tcW w:type="dxa" w:w="1164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58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Time-bound</w:t>
            </w:r>
          </w:p>
        </w:tc>
        <w:tc>
          <w:tcPr>
            <w:tcW w:type="dxa" w:w="787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94" w:right="288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the-loop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Hospital pilot and clinician surveys within Q1–Q2 2026</w:t>
            </w:r>
          </w:p>
        </w:tc>
      </w:tr>
    </w:tbl>
    <w:p>
      <w:pPr>
        <w:autoSpaceDN w:val="0"/>
        <w:autoSpaceDE w:val="0"/>
        <w:widowControl/>
        <w:spacing w:line="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4513"/>
        <w:gridCol w:w="4513"/>
      </w:tblGrid>
      <w:tr>
        <w:trPr>
          <w:trHeight w:hRule="exact" w:val="240"/>
        </w:trPr>
        <w:tc>
          <w:tcPr>
            <w:tcW w:type="dxa" w:w="9086"/>
            <w:gridSpan w:val="2"/>
            <w:tcBorders/>
            <w:shd w:fill="e4da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RGAIG Five-Layer Governance Alignment</w:t>
            </w:r>
          </w:p>
        </w:tc>
      </w:tr>
      <w:tr>
        <w:trPr>
          <w:trHeight w:hRule="exact" w:val="356"/>
        </w:trPr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L1–L2</w:t>
            </w:r>
          </w:p>
        </w:tc>
        <w:tc>
          <w:tcPr>
            <w:tcW w:type="dxa" w:w="79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2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Input validation: confirm Part A and Part B data quality before integration</w:t>
            </w:r>
          </w:p>
        </w:tc>
      </w:tr>
      <w:tr>
        <w:trPr>
          <w:trHeight w:hRule="exact" w:val="238"/>
        </w:trPr>
        <w:tc>
          <w:tcPr>
            <w:tcW w:type="dxa" w:w="110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L3: Trust</w:t>
            </w:r>
          </w:p>
        </w:tc>
        <w:tc>
          <w:tcPr>
            <w:tcW w:type="dxa" w:w="798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2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Triangulate technical trust (accuracy CI) with human trust (survey scores)</w:t>
            </w:r>
          </w:p>
        </w:tc>
      </w:tr>
    </w:tbl>
    <w:p>
      <w:pPr>
        <w:autoSpaceDN w:val="0"/>
        <w:tabs>
          <w:tab w:pos="2694" w:val="left"/>
        </w:tabs>
        <w:autoSpaceDE w:val="0"/>
        <w:widowControl/>
        <w:spacing w:line="224" w:lineRule="exact" w:before="0" w:after="30"/>
        <w:ind w:left="1440" w:right="1872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L4: Decision Apply threshold logic: if accuracy</w:t>
      </w:r>
      <w:r>
        <w:rPr>
          <w:rFonts w:ascii="LMMathSymbols10" w:hAnsi="LMMathSymbols10" w:eastAsia="LMMathSymbols10"/>
          <w:b w:val="0"/>
          <w:i/>
          <w:color w:val="000000"/>
          <w:sz w:val="20"/>
        </w:rPr>
        <w:t xml:space="preserve"> ≥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85% AND trust</w:t>
      </w:r>
      <w:r>
        <w:rPr>
          <w:rFonts w:ascii="LMMathSymbols10" w:hAnsi="LMMathSymbols10" w:eastAsia="LMMathSymbols10"/>
          <w:b w:val="0"/>
          <w:i/>
          <w:color w:val="000000"/>
          <w:sz w:val="20"/>
        </w:rPr>
        <w:t xml:space="preserve"> ≥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3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5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/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5 AND governance pass</w:t>
      </w:r>
      <w:r>
        <w:rPr>
          <w:rFonts w:ascii="LMMathSymbols10" w:hAnsi="LMMathSymbols10" w:eastAsia="LMMathSymbols10"/>
          <w:b w:val="0"/>
          <w:i/>
          <w:color w:val="000000"/>
          <w:sz w:val="20"/>
        </w:rPr>
        <w:t>≥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95%</w:t>
      </w:r>
      <w:r>
        <w:rPr>
          <w:rFonts w:ascii="LMMathSymbols10" w:hAnsi="LMMathSymbols10" w:eastAsia="LMMathSymbols10"/>
          <w:b w:val="0"/>
          <w:i/>
          <w:color w:val="000000"/>
          <w:sz w:val="20"/>
        </w:rPr>
        <w:t xml:space="preserve"> →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Adopt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4513"/>
        <w:gridCol w:w="4513"/>
      </w:tblGrid>
      <w:tr>
        <w:trPr>
          <w:trHeight w:hRule="exact" w:val="228"/>
        </w:trPr>
        <w:tc>
          <w:tcPr>
            <w:tcW w:type="dxa" w:w="82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L5:</w:t>
            </w:r>
          </w:p>
        </w:tc>
        <w:tc>
          <w:tcPr>
            <w:tcW w:type="dxa" w:w="832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4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Map to NIST AI RMF, ISO/IEC 42001, CMM maturity assessment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9026"/>
      </w:tblGrid>
      <w:tr>
        <w:trPr>
          <w:trHeight w:hRule="exact" w:val="298"/>
        </w:trPr>
        <w:tc>
          <w:tcPr>
            <w:tcW w:type="dxa" w:w="9034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Governance</w:t>
            </w:r>
          </w:p>
        </w:tc>
      </w:tr>
    </w:tbl>
    <w:p>
      <w:pPr>
        <w:autoSpaceDN w:val="0"/>
        <w:autoSpaceDE w:val="0"/>
        <w:widowControl/>
        <w:spacing w:line="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4513"/>
        <w:gridCol w:w="4513"/>
      </w:tblGrid>
      <w:tr>
        <w:trPr>
          <w:trHeight w:hRule="exact" w:val="240"/>
        </w:trPr>
        <w:tc>
          <w:tcPr>
            <w:tcW w:type="dxa" w:w="9086"/>
            <w:gridSpan w:val="2"/>
            <w:tcBorders/>
            <w:shd w:fill="e4da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Quality, KPI, and Decision Dimensions</w:t>
            </w:r>
          </w:p>
        </w:tc>
      </w:tr>
      <w:tr>
        <w:trPr>
          <w:trHeight w:hRule="exact" w:val="330"/>
        </w:trPr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Quality</w:t>
            </w:r>
          </w:p>
        </w:tc>
        <w:tc>
          <w:tcPr>
            <w:tcW w:type="dxa" w:w="79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Technical: accuracy, AUC, latency. Human: trust, satisfaction, adoption. Operational:</w:t>
            </w:r>
          </w:p>
        </w:tc>
      </w:tr>
      <w:tr>
        <w:trPr>
          <w:trHeight w:hRule="exact" w:val="266"/>
        </w:trPr>
        <w:tc>
          <w:tcPr>
            <w:tcW w:type="dxa" w:w="116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KPIs</w:t>
            </w:r>
          </w:p>
        </w:tc>
        <w:tc>
          <w:tcPr>
            <w:tcW w:type="dxa" w:w="792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15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time saved, throughput</w:t>
            </w:r>
          </w:p>
        </w:tc>
      </w:tr>
      <w:tr>
        <w:trPr>
          <w:trHeight w:hRule="exact" w:val="226"/>
        </w:trPr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ROI Model</w:t>
            </w:r>
          </w:p>
        </w:tc>
        <w:tc>
          <w:tcPr>
            <w:tcW w:type="dxa" w:w="79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5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TCO analysis, 3-year projected ROI, break-even timeline, sensitivity analysis (3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32"/>
        <w:ind w:left="2694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scenarios)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4513"/>
        <w:gridCol w:w="4513"/>
      </w:tblGrid>
      <w:tr>
        <w:trPr>
          <w:trHeight w:hRule="exact" w:val="238"/>
        </w:trPr>
        <w:tc>
          <w:tcPr>
            <w:tcW w:type="dxa" w:w="118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Compliance</w:t>
            </w:r>
          </w:p>
        </w:tc>
        <w:tc>
          <w:tcPr>
            <w:tcW w:type="dxa" w:w="796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3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HIPAA, FDA SaMD (Class II), EU AI Act (Article 6), GDPR, HL7 FHIR</w:t>
            </w:r>
          </w:p>
        </w:tc>
      </w:tr>
      <w:tr>
        <w:trPr>
          <w:trHeight w:hRule="exact" w:val="228"/>
        </w:trPr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Decision</w:t>
            </w:r>
          </w:p>
        </w:tc>
        <w:tc>
          <w:tcPr>
            <w:tcW w:type="dxa" w:w="7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Adopt (all thresholds met) / Pilot (partial) / Defer (below threshold) per B2B and B2C</w:t>
            </w:r>
          </w:p>
        </w:tc>
      </w:tr>
    </w:tbl>
    <w:p>
      <w:pPr>
        <w:autoSpaceDN w:val="0"/>
        <w:autoSpaceDE w:val="0"/>
        <w:widowControl/>
        <w:spacing w:line="198" w:lineRule="exact" w:before="20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Output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184</w:t>
      </w:r>
    </w:p>
    <w:p>
      <w:pPr>
        <w:autoSpaceDN w:val="0"/>
        <w:autoSpaceDE w:val="0"/>
        <w:widowControl/>
        <w:spacing w:line="240" w:lineRule="exact" w:before="3456" w:after="0"/>
        <w:ind w:left="0" w:right="0" w:firstLine="0"/>
        <w:jc w:val="center"/>
      </w:pPr>
      <w:r>
        <w:rPr>
          <w:rFonts w:ascii="LMRoman12" w:hAnsi="LMRoman12" w:eastAsia="LMRoman12"/>
          <w:b/>
          <w:i w:val="0"/>
          <w:color w:val="000080"/>
          <w:sz w:val="24"/>
        </w:rPr>
        <w:t>Table 3.27.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Part C: Input–Process–Output–Boundary Specification. This table defines</w:t>
      </w:r>
    </w:p>
    <w:p>
      <w:pPr>
        <w:autoSpaceDN w:val="0"/>
        <w:autoSpaceDE w:val="0"/>
        <w:widowControl/>
        <w:spacing w:line="240" w:lineRule="exact" w:before="48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what enters Part C from Parts A and B, what combined processing occurs, what</w:t>
      </w:r>
    </w:p>
    <w:p>
      <w:pPr>
        <w:autoSpaceDN w:val="0"/>
        <w:autoSpaceDE w:val="0"/>
        <w:widowControl/>
        <w:spacing w:line="238" w:lineRule="exact" w:before="50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integrated outputs are produced for Chapter 4, and what Part C adds beyond A and B</w:t>
      </w:r>
    </w:p>
    <w:p>
      <w:pPr>
        <w:autoSpaceDN w:val="0"/>
        <w:autoSpaceDE w:val="0"/>
        <w:widowControl/>
        <w:spacing w:line="240" w:lineRule="exact" w:before="50" w:after="194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individually.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4513"/>
        <w:gridCol w:w="4513"/>
      </w:tblGrid>
      <w:tr>
        <w:trPr>
          <w:trHeight w:hRule="exact" w:val="364"/>
        </w:trPr>
        <w:tc>
          <w:tcPr>
            <w:tcW w:type="dxa" w:w="1160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Dimension</w:t>
            </w:r>
          </w:p>
        </w:tc>
        <w:tc>
          <w:tcPr>
            <w:tcW w:type="dxa" w:w="7866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9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Specification</w:t>
            </w:r>
          </w:p>
        </w:tc>
      </w:tr>
      <w:tr>
        <w:trPr>
          <w:trHeight w:hRule="exact" w:val="550"/>
        </w:trPr>
        <w:tc>
          <w:tcPr>
            <w:tcW w:type="dxa" w:w="116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 xml:space="preserve">Input from 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Part A</w:t>
            </w:r>
          </w:p>
        </w:tc>
        <w:tc>
          <w:tcPr>
            <w:tcW w:type="dxa" w:w="7866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94" w:right="144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Trust scores, adoption intention, governance satisfaction, pre–post Δ, thematic codes,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stakeholder readiness ratings</w:t>
            </w:r>
          </w:p>
        </w:tc>
      </w:tr>
      <w:tr>
        <w:trPr>
          <w:trHeight w:hRule="exact" w:val="712"/>
        </w:trPr>
        <w:tc>
          <w:tcPr>
            <w:tcW w:type="dxa" w:w="1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9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 xml:space="preserve">Input from 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Part B</w:t>
            </w:r>
          </w:p>
        </w:tc>
        <w:tc>
          <w:tcPr>
            <w:tcW w:type="dxa" w:w="78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4" w:after="0"/>
              <w:ind w:left="94" w:right="576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ASD classification accuracy (97.67%), AUC, SHAP rankings, RAG quality scores,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ablation results, computational cost, automation time savings</w:t>
            </w:r>
          </w:p>
        </w:tc>
      </w:tr>
      <w:tr>
        <w:trPr>
          <w:trHeight w:hRule="exact" w:val="228"/>
        </w:trPr>
        <w:tc>
          <w:tcPr>
            <w:tcW w:type="dxa" w:w="1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Process</w:t>
            </w:r>
          </w:p>
        </w:tc>
        <w:tc>
          <w:tcPr>
            <w:tcW w:type="dxa" w:w="78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Mixed-methods integration: (1) joint display matrix aligning Part A constructs with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9026"/>
      </w:tblGrid>
      <w:tr>
        <w:trPr>
          <w:trHeight w:hRule="exact" w:val="238"/>
        </w:trPr>
        <w:tc>
          <w:tcPr>
            <w:tcW w:type="dxa" w:w="914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13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Part B metrics; (2) convergence/divergence analysis; (3) meta-inference; (4) KPI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40.0" w:type="dxa"/>
      </w:tblPr>
      <w:tblGrid>
        <w:gridCol w:w="9026"/>
      </w:tblGrid>
      <w:tr>
        <w:trPr>
          <w:trHeight w:hRule="exact" w:val="240"/>
        </w:trPr>
        <w:tc>
          <w:tcPr>
            <w:tcW w:type="dxa" w:w="9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35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aggregation across technical, human, and operational dimensions; (5) threshold-based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4513"/>
        <w:gridCol w:w="4513"/>
      </w:tblGrid>
      <w:tr>
        <w:trPr>
          <w:trHeight w:hRule="exact" w:val="596"/>
        </w:trPr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8" w:after="0"/>
              <w:ind w:left="0" w:right="80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Value-Add</w:t>
            </w:r>
          </w:p>
        </w:tc>
        <w:tc>
          <w:tcPr>
            <w:tcW w:type="dxa" w:w="8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0" w:after="0"/>
              <w:ind w:left="114" w:right="864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adopt/pilot/defer decision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Part C adds what neither A nor B can produce alone: (a)</w:t>
            </w:r>
            <w:r>
              <w:rPr>
                <w:rFonts w:ascii="LMRoman10" w:hAnsi="LMRoman10" w:eastAsia="LMRoman10"/>
                <w:b w:val="0"/>
                <w:i/>
                <w:color w:val="000000"/>
                <w:sz w:val="20"/>
              </w:rPr>
              <w:t xml:space="preserve"> Quality KPIs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combining</w:t>
            </w:r>
          </w:p>
        </w:tc>
      </w:tr>
    </w:tbl>
    <w:p>
      <w:pPr>
        <w:autoSpaceDN w:val="0"/>
        <w:autoSpaceDE w:val="0"/>
        <w:widowControl/>
        <w:spacing w:line="204" w:lineRule="exact" w:before="18" w:after="0"/>
        <w:ind w:left="2694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accuracy with trust; (b)</w:t>
      </w:r>
      <w:r>
        <w:rPr>
          <w:rFonts w:ascii="LMRoman10" w:hAnsi="LMRoman10" w:eastAsia="LMRoman10"/>
          <w:b w:val="0"/>
          <w:i/>
          <w:color w:val="000000"/>
          <w:sz w:val="20"/>
        </w:rPr>
        <w:t xml:space="preserve"> ROI model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linking automation savings (Part B) to workforce</w:t>
      </w:r>
    </w:p>
    <w:p>
      <w:pPr>
        <w:autoSpaceDN w:val="0"/>
        <w:autoSpaceDE w:val="0"/>
        <w:widowControl/>
        <w:spacing w:line="202" w:lineRule="exact" w:before="36" w:after="0"/>
        <w:ind w:left="2694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impact (Part A); (c)</w:t>
      </w:r>
      <w:r>
        <w:rPr>
          <w:rFonts w:ascii="LMRoman10" w:hAnsi="LMRoman10" w:eastAsia="LMRoman10"/>
          <w:b w:val="0"/>
          <w:i/>
          <w:color w:val="000000"/>
          <w:sz w:val="20"/>
        </w:rPr>
        <w:t xml:space="preserve"> Governance maturity assessment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triangulating 525-module pass</w:t>
      </w:r>
    </w:p>
    <w:p>
      <w:pPr>
        <w:autoSpaceDN w:val="0"/>
        <w:autoSpaceDE w:val="0"/>
        <w:widowControl/>
        <w:spacing w:line="204" w:lineRule="exact" w:before="36" w:after="146"/>
        <w:ind w:left="2694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rate with expert ratings; (d)</w:t>
      </w:r>
      <w:r>
        <w:rPr>
          <w:rFonts w:ascii="LMRoman10" w:hAnsi="LMRoman10" w:eastAsia="LMRoman10"/>
          <w:b w:val="0"/>
          <w:i/>
          <w:color w:val="000000"/>
          <w:sz w:val="20"/>
        </w:rPr>
        <w:t xml:space="preserve"> Deployment readiness score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integrating all five hypotheses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4513"/>
        <w:gridCol w:w="4513"/>
      </w:tblGrid>
      <w:tr>
        <w:trPr>
          <w:trHeight w:hRule="exact" w:val="466"/>
        </w:trPr>
        <w:tc>
          <w:tcPr>
            <w:tcW w:type="dxa" w:w="118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 xml:space="preserve">Output to 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Ch.4</w:t>
            </w:r>
          </w:p>
        </w:tc>
        <w:tc>
          <w:tcPr>
            <w:tcW w:type="dxa" w:w="796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3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Joint display table, convergence/divergence matrix, integrated KPI dashboard (technical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+ human + operational), balanced scorecard mapping, ROI projection,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4513"/>
        <w:gridCol w:w="4513"/>
      </w:tblGrid>
      <w:tr>
        <w:trPr>
          <w:trHeight w:hRule="exact" w:val="878"/>
        </w:trPr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38" w:after="0"/>
              <w:ind w:left="72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 xml:space="preserve">Output to 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Ch.5</w:t>
            </w:r>
          </w:p>
        </w:tc>
        <w:tc>
          <w:tcPr>
            <w:tcW w:type="dxa" w:w="8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4" w:right="864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adopt/pilot/defer verdict per deployment context (B2B, B2C)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Deployment recommendations, contribution classification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(theoretical/methodological/practical), limitation mapping, future research priorities</w:t>
            </w:r>
          </w:p>
        </w:tc>
      </w:tr>
    </w:tbl>
    <w:p>
      <w:pPr>
        <w:autoSpaceDN w:val="0"/>
        <w:autoSpaceDE w:val="0"/>
        <w:widowControl/>
        <w:spacing w:line="8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9026"/>
      </w:tblGrid>
      <w:tr>
        <w:trPr>
          <w:trHeight w:hRule="exact" w:val="230"/>
        </w:trPr>
        <w:tc>
          <w:tcPr>
            <w:tcW w:type="dxa" w:w="914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Frameworks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Balanced Scorecard (Kaplan &amp; Norton), NIST AI RMF, ISO/IEC 42001 AI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4513"/>
        <w:gridCol w:w="4513"/>
      </w:tblGrid>
      <w:tr>
        <w:trPr>
          <w:trHeight w:hRule="exact" w:val="962"/>
        </w:trPr>
        <w:tc>
          <w:tcPr>
            <w:tcW w:type="dxa" w:w="1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36" w:after="0"/>
              <w:ind w:left="0" w:right="144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 xml:space="preserve">What we 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do</w:t>
            </w:r>
          </w:p>
        </w:tc>
        <w:tc>
          <w:tcPr>
            <w:tcW w:type="dxa" w:w="78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74" w:right="288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management, CMM maturity model, ADKAR change management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Integrate qualitative and quantitative evidence into a single decision framework with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KPIs, ROI, and governance assessment</w:t>
            </w:r>
          </w:p>
        </w:tc>
      </w:tr>
      <w:tr>
        <w:trPr>
          <w:trHeight w:hRule="exact" w:val="510"/>
        </w:trPr>
        <w:tc>
          <w:tcPr>
            <w:tcW w:type="dxa" w:w="1180"/>
            <w:tcBorders>
              <w:bottom w:sz="9.60000000000036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 xml:space="preserve">What we </w:t>
            </w:r>
            <w:r>
              <w:br/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do NOT do</w:t>
            </w:r>
          </w:p>
        </w:tc>
        <w:tc>
          <w:tcPr>
            <w:tcW w:type="dxa" w:w="7846"/>
            <w:tcBorders>
              <w:bottom w:sz="9.60000000000036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74" w:right="864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Production deployment, real-time KPI monitoring, financial audit, regulatory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submission, organisational change implementation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185</w:t>
      </w:r>
    </w:p>
    <w:p>
      <w:pPr>
        <w:autoSpaceDN w:val="0"/>
        <w:autoSpaceDE w:val="0"/>
        <w:widowControl/>
        <w:spacing w:line="218" w:lineRule="exact" w:before="598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3.27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specifies part C: Input–Process–Output–Boundary Specification.</w:t>
      </w:r>
    </w:p>
    <w:p>
      <w:pPr>
        <w:autoSpaceDN w:val="0"/>
        <w:autoSpaceDE w:val="0"/>
        <w:widowControl/>
        <w:spacing w:line="448" w:lineRule="exact" w:before="2" w:after="0"/>
        <w:ind w:left="1440" w:right="1434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This section describes how the primary data strand (Part A: B2C patient/caregiver surveys) and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secondary data strand (Part B: B2C wearable EEG classification) are combined through a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convergent mixed-methods design. The integration serves a specific purpose: technical accuracy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alone (Part B) is insufficient for deployment decisions—the framework must also demonstrate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trust, usability, and governance acceptance (Part A). Neither strand alone answers all five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hypotheses; their convergence produces the adopt/pilot/defer verdict.</w:t>
      </w:r>
    </w:p>
    <w:p>
      <w:pPr>
        <w:autoSpaceDN w:val="0"/>
        <w:autoSpaceDE w:val="0"/>
        <w:widowControl/>
        <w:spacing w:line="218" w:lineRule="exact" w:before="234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Integration points:</w:t>
      </w:r>
    </w:p>
    <w:p>
      <w:pPr>
        <w:autoSpaceDN w:val="0"/>
        <w:autoSpaceDE w:val="0"/>
        <w:widowControl/>
        <w:spacing w:line="444" w:lineRule="exact" w:before="84" w:after="0"/>
        <w:ind w:left="1726" w:right="1296" w:hanging="286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Technical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 xml:space="preserve"> ×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Trust: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ASD classification accuracy (H1, Part B) is paired with clinician trust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scores (H4, Part A) to determine whether high accuracy translates into adoption willingness.</w:t>
      </w:r>
    </w:p>
    <w:p>
      <w:pPr>
        <w:autoSpaceDN w:val="0"/>
        <w:autoSpaceDE w:val="0"/>
        <w:widowControl/>
        <w:spacing w:line="446" w:lineRule="exact" w:before="66" w:after="0"/>
        <w:ind w:left="1726" w:right="1436" w:hanging="286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Explainability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 xml:space="preserve"> ×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Understanding: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SHAP feature attribution and RAG narrative quality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(H3, Part B) are compared with clinician and patient comprehension scores (Part A) to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assess whether AI explanations are clinically actionable.</w:t>
      </w:r>
    </w:p>
    <w:p>
      <w:pPr>
        <w:autoSpaceDN w:val="0"/>
        <w:tabs>
          <w:tab w:pos="1726" w:val="left"/>
        </w:tabs>
        <w:autoSpaceDE w:val="0"/>
        <w:widowControl/>
        <w:spacing w:line="444" w:lineRule="exact" w:before="68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Automation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 xml:space="preserve"> ×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Workflow: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Pipeline efficiency gains (H4, Part B) are triangulated with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clinician workflow-readiness ratings (Part A) to evaluate operational viability.</w:t>
      </w:r>
    </w:p>
    <w:p>
      <w:pPr>
        <w:autoSpaceDN w:val="0"/>
        <w:autoSpaceDE w:val="0"/>
        <w:widowControl/>
        <w:spacing w:line="446" w:lineRule="exact" w:before="66" w:after="0"/>
        <w:ind w:left="1726" w:right="1436" w:hanging="286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Governance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 xml:space="preserve"> ×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Acceptance: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The 525-module governance taxonomy pass rate (Part B)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is compared with expert governance satisfaction scores (H5, Part A) to confirm framework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completeness.</w:t>
      </w:r>
    </w:p>
    <w:p>
      <w:pPr>
        <w:autoSpaceDN w:val="0"/>
        <w:tabs>
          <w:tab w:pos="5776" w:val="left"/>
          <w:tab w:pos="6718" w:val="left"/>
        </w:tabs>
        <w:autoSpaceDE w:val="0"/>
        <w:widowControl/>
        <w:spacing w:line="448" w:lineRule="exact" w:before="84" w:after="0"/>
        <w:ind w:left="1440" w:right="1296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Decision output: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A joint display matrix (Table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4.42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 Chapter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) synthesises Part A and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Part B findings into a single convergence/divergence assessment. Where both strands agree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(convergence), the finding is classified as</w:t>
      </w:r>
      <w:r>
        <w:rPr>
          <w:rFonts w:ascii="LMRoman10" w:hAnsi="LMRoman10" w:eastAsia="LMRoman10"/>
          <w:b w:val="0"/>
          <w:i/>
          <w:color w:val="000000"/>
          <w:sz w:val="22"/>
        </w:rPr>
        <w:t xml:space="preserve"> confirmed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Where they disagree (divergence), the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finding is flagged for further investigation.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final adopt/pilot/defer recommendation for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ASD deployment is derived from this integrated assessment.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186</w:t>
      </w:r>
    </w:p>
    <w:p>
      <w:pPr>
        <w:autoSpaceDN w:val="0"/>
        <w:autoSpaceDE w:val="0"/>
        <w:widowControl/>
        <w:spacing w:line="218" w:lineRule="exact" w:before="598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3.28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assesses part C: Bootstrap Resampling Strategy for B2B Integrated Assessment.</w:t>
      </w:r>
    </w:p>
    <w:p>
      <w:pPr>
        <w:autoSpaceDN w:val="0"/>
        <w:autoSpaceDE w:val="0"/>
        <w:widowControl/>
        <w:spacing w:line="240" w:lineRule="exact" w:before="294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3.28.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Part C: Bootstrap Resampling Strategy for B2B Integrated Assessment.</w:t>
      </w:r>
    </w:p>
    <w:p>
      <w:pPr>
        <w:autoSpaceDN w:val="0"/>
        <w:autoSpaceDE w:val="0"/>
        <w:widowControl/>
        <w:spacing w:line="240" w:lineRule="exact" w:before="48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This table specifies how bootstrap resampling is applied to the combined B2B evidence</w:t>
      </w:r>
    </w:p>
    <w:p>
      <w:pPr>
        <w:autoSpaceDN w:val="0"/>
        <w:autoSpaceDE w:val="0"/>
        <w:widowControl/>
        <w:spacing w:line="238" w:lineRule="exact" w:before="50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(clinician surveys + hospital EEG pipeline) to test the stability of the adopt/pilot/defer</w:t>
      </w:r>
    </w:p>
    <w:p>
      <w:pPr>
        <w:autoSpaceDN w:val="0"/>
        <w:autoSpaceDE w:val="0"/>
        <w:widowControl/>
        <w:spacing w:line="240" w:lineRule="exact" w:before="50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verdict; the reader should verify that the deployment decision is robust across</w:t>
      </w:r>
    </w:p>
    <w:p>
      <w:pPr>
        <w:autoSpaceDN w:val="0"/>
        <w:autoSpaceDE w:val="0"/>
        <w:widowControl/>
        <w:spacing w:line="238" w:lineRule="exact" w:before="50" w:after="194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resampled data splits and not driven by a single favourable partition.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294"/>
        </w:trPr>
        <w:tc>
          <w:tcPr>
            <w:tcW w:type="dxa" w:w="1500"/>
            <w:tcBorders>
              <w:top w:sz="9.600000000000136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What Is</w:t>
            </w:r>
          </w:p>
        </w:tc>
        <w:tc>
          <w:tcPr>
            <w:tcW w:type="dxa" w:w="2980"/>
            <w:vMerge w:val="restart"/>
            <w:tcBorders>
              <w:top w:sz="9.600000000000136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20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Protocol</w:t>
            </w:r>
          </w:p>
        </w:tc>
        <w:tc>
          <w:tcPr>
            <w:tcW w:type="dxa" w:w="3040"/>
            <w:vMerge w:val="restart"/>
            <w:tcBorders>
              <w:top w:sz="9.600000000000136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17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Stability Threshold</w:t>
            </w:r>
          </w:p>
        </w:tc>
        <w:tc>
          <w:tcPr>
            <w:tcW w:type="dxa" w:w="1506"/>
            <w:tcBorders>
              <w:top w:sz="9.600000000000136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8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Decision If</w:t>
            </w:r>
          </w:p>
        </w:tc>
      </w:tr>
      <w:tr>
        <w:trPr>
          <w:trHeight w:hRule="exact" w:val="308"/>
        </w:trPr>
        <w:tc>
          <w:tcPr>
            <w:tcW w:type="dxa" w:w="150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Resampled</w:t>
            </w:r>
          </w:p>
        </w:tc>
        <w:tc>
          <w:tcPr>
            <w:tcW w:type="dxa" w:w="2256"/>
            <w:vMerge/>
            <w:tcBorders>
              <w:top w:sz="9.600000000000136" w:val="single" w:color="#00007F"/>
              <w:bottom w:sz="3.984800100326538" w:val="single" w:color="#00007F"/>
            </w:tcBorders>
          </w:tcPr>
          <w:p/>
        </w:tc>
        <w:tc>
          <w:tcPr>
            <w:tcW w:type="dxa" w:w="2256"/>
            <w:vMerge/>
            <w:tcBorders>
              <w:top w:sz="9.600000000000136" w:val="single" w:color="#00007F"/>
              <w:bottom w:sz="3.984800100326538" w:val="single" w:color="#00007F"/>
            </w:tcBorders>
          </w:tcPr>
          <w:p/>
        </w:tc>
        <w:tc>
          <w:tcPr>
            <w:tcW w:type="dxa" w:w="1506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" w:after="0"/>
              <w:ind w:left="8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Unstable</w:t>
            </w:r>
          </w:p>
        </w:tc>
      </w:tr>
      <w:tr>
        <w:trPr>
          <w:trHeight w:hRule="exact" w:val="272"/>
        </w:trPr>
        <w:tc>
          <w:tcPr>
            <w:tcW w:type="dxa" w:w="150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Integrated KPI</w:t>
            </w:r>
          </w:p>
        </w:tc>
        <w:tc>
          <w:tcPr>
            <w:tcW w:type="dxa" w:w="298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0" w:after="0"/>
              <w:ind w:left="2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Bootstrap aggregated KPI</w:t>
            </w:r>
          </w:p>
        </w:tc>
        <w:tc>
          <w:tcPr>
            <w:tcW w:type="dxa" w:w="304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1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KPI score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Adopt threshold in</w:t>
            </w:r>
          </w:p>
        </w:tc>
        <w:tc>
          <w:tcPr>
            <w:tcW w:type="dxa" w:w="1506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6" w:after="0"/>
              <w:ind w:left="8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If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&lt;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95%:</w:t>
            </w:r>
          </w:p>
        </w:tc>
      </w:tr>
      <w:tr>
        <w:trPr>
          <w:trHeight w:hRule="exact" w:val="260"/>
        </w:trPr>
        <w:tc>
          <w:tcPr>
            <w:tcW w:type="dxa" w:w="15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score</w:t>
            </w:r>
          </w:p>
        </w:tc>
        <w:tc>
          <w:tcPr>
            <w:tcW w:type="dxa" w:w="2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8" w:after="0"/>
              <w:ind w:left="2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(technical + human +</w:t>
            </w:r>
          </w:p>
        </w:tc>
        <w:tc>
          <w:tcPr>
            <w:tcW w:type="dxa" w:w="30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8" w:after="0"/>
              <w:ind w:left="178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95% of resamples</w:t>
            </w:r>
          </w:p>
        </w:tc>
        <w:tc>
          <w:tcPr>
            <w:tcW w:type="dxa" w:w="15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8" w:after="0"/>
              <w:ind w:left="8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downgrade from</w:t>
            </w:r>
          </w:p>
        </w:tc>
      </w:tr>
      <w:tr>
        <w:trPr>
          <w:trHeight w:hRule="exact" w:val="246"/>
        </w:trPr>
        <w:tc>
          <w:tcPr>
            <w:tcW w:type="dxa" w:w="2256"/>
            <w:vMerge/>
            <w:tcBorders/>
          </w:tcPr>
          <w:p/>
        </w:tc>
        <w:tc>
          <w:tcPr>
            <w:tcW w:type="dxa" w:w="2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operational); 1,000 resamples;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15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Adopt to Pilot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252"/>
        </w:trPr>
        <w:tc>
          <w:tcPr>
            <w:tcW w:type="dxa" w:w="1660"/>
            <w:tcBorders/>
            <w:shd w:fill="f5f0fd"/>
            <w:tcMar>
              <w:start w:w="0" w:type="dxa"/>
              <w:end w:w="0" w:type="dxa"/>
            </w:tcMar>
          </w:tcPr>
          <w:p/>
        </w:tc>
        <w:tc>
          <w:tcPr>
            <w:tcW w:type="dxa" w:w="28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95% CI</w:t>
            </w:r>
          </w:p>
        </w:tc>
        <w:tc>
          <w:tcPr>
            <w:tcW w:type="dxa" w:w="2960"/>
            <w:tcBorders/>
            <w:shd w:fill="f5f0fd"/>
            <w:tcMar>
              <w:start w:w="0" w:type="dxa"/>
              <w:end w:w="0" w:type="dxa"/>
            </w:tcMar>
          </w:tcPr>
          <w:p/>
        </w:tc>
        <w:tc>
          <w:tcPr>
            <w:tcW w:type="dxa" w:w="1686"/>
            <w:tcBorders/>
            <w:shd w:fill="f5f0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2"/>
        </w:trPr>
        <w:tc>
          <w:tcPr>
            <w:tcW w:type="dxa" w:w="1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Convergence rate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2" w:after="0"/>
              <w:ind w:left="1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Bootstrap</w:t>
            </w:r>
          </w:p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Convergence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80% of paired</w:t>
            </w:r>
          </w:p>
        </w:tc>
        <w:tc>
          <w:tcPr>
            <w:tcW w:type="dxa" w:w="16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18" w:after="0"/>
              <w:ind w:left="20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If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&lt;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80%:</w:t>
            </w:r>
          </w:p>
        </w:tc>
      </w:tr>
      <w:tr>
        <w:trPr>
          <w:trHeight w:hRule="exact" w:val="260"/>
        </w:trPr>
        <w:tc>
          <w:tcPr>
            <w:tcW w:type="dxa" w:w="2256"/>
            <w:vMerge/>
            <w:tcBorders/>
          </w:tcPr>
          <w:p/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2" w:after="0"/>
              <w:ind w:left="1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convergence/divergence ratio</w:t>
            </w:r>
          </w:p>
        </w:tc>
        <w:tc>
          <w:tcPr>
            <w:tcW w:type="dxa" w:w="2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2" w:after="0"/>
              <w:ind w:left="21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comparisons</w:t>
            </w:r>
          </w:p>
        </w:tc>
        <w:tc>
          <w:tcPr>
            <w:tcW w:type="dxa" w:w="16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2" w:after="0"/>
              <w:ind w:left="20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findings not</w:t>
            </w:r>
          </w:p>
        </w:tc>
      </w:tr>
      <w:tr>
        <w:trPr>
          <w:trHeight w:hRule="exact" w:val="240"/>
        </w:trPr>
        <w:tc>
          <w:tcPr>
            <w:tcW w:type="dxa" w:w="2256"/>
            <w:vMerge/>
            <w:tcBorders/>
          </w:tcPr>
          <w:p/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from joint display; 1,000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16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20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robustly</w:t>
            </w:r>
          </w:p>
        </w:tc>
      </w:tr>
      <w:tr>
        <w:trPr>
          <w:trHeight w:hRule="exact" w:val="240"/>
        </w:trPr>
        <w:tc>
          <w:tcPr>
            <w:tcW w:type="dxa" w:w="2256"/>
            <w:vMerge/>
            <w:tcBorders/>
          </w:tcPr>
          <w:p/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resamples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16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20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aligned; flag</w:t>
            </w:r>
          </w:p>
        </w:tc>
      </w:tr>
    </w:tbl>
    <w:p>
      <w:pPr>
        <w:autoSpaceDN w:val="0"/>
        <w:autoSpaceDE w:val="0"/>
        <w:widowControl/>
        <w:spacing w:line="198" w:lineRule="exact" w:before="20" w:after="150"/>
        <w:ind w:left="0" w:right="1566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divergent pairs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192"/>
        </w:trPr>
        <w:tc>
          <w:tcPr>
            <w:tcW w:type="dxa" w:w="156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ROI projection</w:t>
            </w:r>
          </w:p>
        </w:tc>
        <w:tc>
          <w:tcPr>
            <w:tcW w:type="dxa" w:w="30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Bootstrap NPV and ROI from</w:t>
            </w:r>
          </w:p>
        </w:tc>
        <w:tc>
          <w:tcPr>
            <w:tcW w:type="dxa" w:w="270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11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ROI lower bound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&gt;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100%</w:t>
            </w:r>
          </w:p>
        </w:tc>
        <w:tc>
          <w:tcPr>
            <w:tcW w:type="dxa" w:w="184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3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If ROI CI</w:t>
            </w:r>
          </w:p>
        </w:tc>
      </w:tr>
      <w:tr>
        <w:trPr>
          <w:trHeight w:hRule="exact" w:val="274"/>
        </w:trPr>
        <w:tc>
          <w:tcPr>
            <w:tcW w:type="dxa" w:w="156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stability</w:t>
            </w:r>
          </w:p>
        </w:tc>
        <w:tc>
          <w:tcPr>
            <w:tcW w:type="dxa" w:w="30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4" w:after="0"/>
              <w:ind w:left="2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cost/benefit resamples; 95% CI</w:t>
            </w:r>
          </w:p>
        </w:tc>
        <w:tc>
          <w:tcPr>
            <w:tcW w:type="dxa" w:w="270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4" w:after="0"/>
              <w:ind w:left="11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(break-even)</w:t>
            </w:r>
          </w:p>
        </w:tc>
        <w:tc>
          <w:tcPr>
            <w:tcW w:type="dxa" w:w="184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4" w:after="0"/>
              <w:ind w:left="3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includes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520.0" w:type="dxa"/>
      </w:tblPr>
      <w:tblGrid>
        <w:gridCol w:w="9026"/>
      </w:tblGrid>
      <w:tr>
        <w:trPr>
          <w:trHeight w:hRule="exact" w:val="240"/>
        </w:trPr>
        <w:tc>
          <w:tcPr>
            <w:tcW w:type="dxa" w:w="632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0" w:after="0"/>
              <w:ind w:left="0" w:right="1062" w:firstLine="0"/>
              <w:jc w:val="righ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&lt;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100%: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520.0" w:type="dxa"/>
      </w:tblPr>
      <w:tblGrid>
        <w:gridCol w:w="9026"/>
      </w:tblGrid>
      <w:tr>
        <w:trPr>
          <w:trHeight w:hRule="exact" w:val="238"/>
        </w:trPr>
        <w:tc>
          <w:tcPr>
            <w:tcW w:type="dxa" w:w="652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0" w:right="83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financial case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520.0" w:type="dxa"/>
      </w:tblPr>
      <w:tblGrid>
        <w:gridCol w:w="9026"/>
      </w:tblGrid>
      <w:tr>
        <w:trPr>
          <w:trHeight w:hRule="exact" w:val="238"/>
        </w:trPr>
        <w:tc>
          <w:tcPr>
            <w:tcW w:type="dxa" w:w="658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0" w:right="78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not confirmed;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520.0" w:type="dxa"/>
      </w:tblPr>
      <w:tblGrid>
        <w:gridCol w:w="9026"/>
      </w:tblGrid>
      <w:tr>
        <w:trPr>
          <w:trHeight w:hRule="exact" w:val="240"/>
        </w:trPr>
        <w:tc>
          <w:tcPr>
            <w:tcW w:type="dxa" w:w="63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102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report as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2256"/>
        <w:gridCol w:w="2256"/>
        <w:gridCol w:w="2256"/>
        <w:gridCol w:w="2256"/>
      </w:tblGrid>
      <w:tr>
        <w:trPr>
          <w:trHeight w:hRule="exact" w:val="290"/>
        </w:trPr>
        <w:tc>
          <w:tcPr>
            <w:tcW w:type="dxa" w:w="2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0" w:right="39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B2B clinician</w:t>
            </w:r>
          </w:p>
        </w:tc>
        <w:tc>
          <w:tcPr>
            <w:tcW w:type="dxa" w:w="2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1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Bootstrap paired Δ; 1,000</w:t>
            </w:r>
          </w:p>
        </w:tc>
        <w:tc>
          <w:tcPr>
            <w:tcW w:type="dxa" w:w="3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76" w:after="0"/>
              <w:ind w:left="33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Δ CI excludes zero;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𝑑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28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projection only</w:t>
            </w:r>
          </w:p>
        </w:tc>
      </w:tr>
      <w:tr>
        <w:trPr>
          <w:trHeight w:hRule="exact" w:val="300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28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If unstable:</w:t>
            </w:r>
          </w:p>
        </w:tc>
      </w:tr>
      <w:tr>
        <w:trPr>
          <w:trHeight w:hRule="exact" w:val="244"/>
        </w:trPr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" w:after="0"/>
              <w:ind w:left="0" w:right="12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trust (S1 vs. S2)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" w:after="0"/>
              <w:ind w:left="1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resamples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" w:after="0"/>
              <w:ind w:left="28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clinician trust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0"/>
        <w:ind w:left="0" w:right="1910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change not</w:t>
      </w:r>
    </w:p>
    <w:p>
      <w:pPr>
        <w:autoSpaceDN w:val="0"/>
        <w:autoSpaceDE w:val="0"/>
        <w:widowControl/>
        <w:spacing w:line="198" w:lineRule="exact" w:before="40" w:after="0"/>
        <w:ind w:left="0" w:right="1700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confirmed for</w:t>
      </w:r>
    </w:p>
    <w:p>
      <w:pPr>
        <w:autoSpaceDN w:val="0"/>
        <w:autoSpaceDE w:val="0"/>
        <w:widowControl/>
        <w:spacing w:line="200" w:lineRule="exact" w:before="40" w:after="266"/>
        <w:ind w:left="0" w:right="2476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B2B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192"/>
        </w:trPr>
        <w:tc>
          <w:tcPr>
            <w:tcW w:type="dxa" w:w="148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Expert panel</w:t>
            </w:r>
          </w:p>
        </w:tc>
        <w:tc>
          <w:tcPr>
            <w:tcW w:type="dxa" w:w="29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Bootstrap Krippendorff’s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𝛼</w:t>
            </w:r>
          </w:p>
        </w:tc>
        <w:tc>
          <w:tcPr>
            <w:tcW w:type="dxa" w:w="2720"/>
            <w:vMerge w:val="restart"/>
            <w:tcBorders/>
            <w:shd w:fill="f5f0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298" w:right="0" w:firstLine="0"/>
              <w:jc w:val="lef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𝛼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lower bound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75</w:t>
            </w:r>
          </w:p>
        </w:tc>
        <w:tc>
          <w:tcPr>
            <w:tcW w:type="dxa" w:w="200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If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𝛼&lt;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0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75:</w:t>
            </w:r>
          </w:p>
        </w:tc>
      </w:tr>
      <w:tr>
        <w:trPr>
          <w:trHeight w:hRule="exact" w:val="260"/>
        </w:trPr>
        <w:tc>
          <w:tcPr>
            <w:tcW w:type="dxa" w:w="1480"/>
            <w:vMerge w:val="restart"/>
            <w:tcBorders/>
            <w:shd w:fill="f5f0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consensus</w:t>
            </w:r>
          </w:p>
        </w:tc>
        <w:tc>
          <w:tcPr>
            <w:tcW w:type="dxa" w:w="29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4" w:after="0"/>
              <w:ind w:left="2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from expert ratings; 1,000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00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4" w:after="0"/>
              <w:ind w:left="0" w:right="92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expert</w:t>
            </w:r>
          </w:p>
        </w:tc>
      </w:tr>
      <w:tr>
        <w:trPr>
          <w:trHeight w:hRule="exact" w:val="254"/>
        </w:trPr>
        <w:tc>
          <w:tcPr>
            <w:tcW w:type="dxa" w:w="2256"/>
            <w:vMerge/>
            <w:tcBorders/>
          </w:tcPr>
          <w:p/>
        </w:tc>
        <w:tc>
          <w:tcPr>
            <w:tcW w:type="dxa" w:w="29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2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resamples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00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agreement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520.0" w:type="dxa"/>
      </w:tblPr>
      <w:tblGrid>
        <w:gridCol w:w="9026"/>
      </w:tblGrid>
      <w:tr>
        <w:trPr>
          <w:trHeight w:hRule="exact" w:val="238"/>
        </w:trPr>
        <w:tc>
          <w:tcPr>
            <w:tcW w:type="dxa" w:w="64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0" w:right="92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insufficient;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9026"/>
      </w:tblGrid>
      <w:tr>
        <w:trPr>
          <w:trHeight w:hRule="exact" w:val="304"/>
        </w:trPr>
        <w:tc>
          <w:tcPr>
            <w:tcW w:type="dxa" w:w="9026"/>
            <w:tcBorders>
              <w:bottom w:sz="9.599999999999454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26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expand panel</w:t>
            </w:r>
          </w:p>
        </w:tc>
      </w:tr>
    </w:tbl>
    <w:p>
      <w:pPr>
        <w:autoSpaceDN w:val="0"/>
        <w:autoSpaceDE w:val="0"/>
        <w:widowControl/>
        <w:spacing w:line="204" w:lineRule="exact" w:before="22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Part C resampling tests the</w:t>
      </w:r>
      <w:r>
        <w:rPr>
          <w:rFonts w:ascii="LMRoman10" w:hAnsi="LMRoman10" w:eastAsia="LMRoman10"/>
          <w:b w:val="0"/>
          <w:i/>
          <w:color w:val="000000"/>
          <w:sz w:val="20"/>
        </w:rPr>
        <w:t xml:space="preserve"> decision stability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—whether the adopt/pilot/defer verdict changes</w:t>
      </w:r>
    </w:p>
    <w:p>
      <w:pPr>
        <w:autoSpaceDN w:val="0"/>
        <w:autoSpaceDE w:val="0"/>
        <w:widowControl/>
        <w:spacing w:line="198" w:lineRule="exact" w:before="76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when the underlying data are perturbed. This is the most critical resampling test because it directly</w:t>
      </w:r>
    </w:p>
    <w:p>
      <w:pPr>
        <w:autoSpaceDN w:val="0"/>
        <w:autoSpaceDE w:val="0"/>
        <w:widowControl/>
        <w:spacing w:line="200" w:lineRule="exact" w:before="40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determines the deployment recommendation. CI = confidence interval; KPI = key performance</w:t>
      </w:r>
    </w:p>
    <w:p>
      <w:pPr>
        <w:autoSpaceDN w:val="0"/>
        <w:autoSpaceDE w:val="0"/>
        <w:widowControl/>
        <w:spacing w:line="198" w:lineRule="exact" w:before="40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indicator; NPV = net present value; ROI = return on investment.</w:t>
      </w:r>
    </w:p>
    <w:p>
      <w:pPr>
        <w:autoSpaceDN w:val="0"/>
        <w:autoSpaceDE w:val="0"/>
        <w:widowControl/>
        <w:spacing w:line="222" w:lineRule="exact" w:before="390" w:after="0"/>
        <w:ind w:left="0" w:right="0" w:firstLine="0"/>
        <w:jc w:val="center"/>
      </w:pPr>
      <w:r>
        <w:rPr>
          <w:rFonts w:ascii="LMRoman10" w:hAnsi="LMRoman10" w:eastAsia="LMRoman10"/>
          <w:b/>
          <w:i w:val="0"/>
          <w:color w:val="000000"/>
          <w:sz w:val="22"/>
        </w:rPr>
        <w:t>Part C Integration Flowchart.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Figure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3.6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illustrates how Part A (B2C Primary) and Part B</w:t>
      </w:r>
    </w:p>
    <w:p>
      <w:pPr>
        <w:autoSpaceDN w:val="0"/>
        <w:autoSpaceDE w:val="0"/>
        <w:widowControl/>
        <w:spacing w:line="220" w:lineRule="exact" w:before="226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(B2C Secondary) outputs converge into the B2B hospital deployment decision.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990600</wp:posOffset>
            </wp:positionH>
            <wp:positionV relativeFrom="page">
              <wp:posOffset>939800</wp:posOffset>
            </wp:positionV>
            <wp:extent cx="5575300" cy="457200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75300" cy="457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8" w:lineRule="exact" w:before="0" w:after="0"/>
        <w:ind w:left="0" w:right="2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187</w:t>
      </w:r>
    </w:p>
    <w:p>
      <w:pPr>
        <w:autoSpaceDN w:val="0"/>
        <w:tabs>
          <w:tab w:pos="4956" w:val="left"/>
        </w:tabs>
        <w:autoSpaceDE w:val="0"/>
        <w:widowControl/>
        <w:spacing w:line="296" w:lineRule="exact" w:before="660" w:after="0"/>
        <w:ind w:left="338" w:right="0" w:firstLine="0"/>
        <w:jc w:val="left"/>
      </w:pPr>
      <w:r>
        <w:rPr>
          <w:w w:val="98.57826232910156"/>
          <w:rFonts w:ascii="LMRoman10" w:hAnsi="LMRoman10" w:eastAsia="LMRoman10"/>
          <w:b/>
          <w:i w:val="0"/>
          <w:color w:val="000000"/>
          <w:sz w:val="30"/>
        </w:rPr>
        <w:t xml:space="preserve">Part A Output </w:t>
      </w:r>
      <w:r>
        <w:tab/>
      </w:r>
      <w:r>
        <w:rPr>
          <w:w w:val="98.57826232910156"/>
          <w:rFonts w:ascii="LMRoman10" w:hAnsi="LMRoman10" w:eastAsia="LMRoman10"/>
          <w:b/>
          <w:i w:val="0"/>
          <w:color w:val="000000"/>
          <w:sz w:val="30"/>
        </w:rPr>
        <w:t>Part B Output</w:t>
      </w:r>
    </w:p>
    <w:p>
      <w:pPr>
        <w:autoSpaceDN w:val="0"/>
        <w:tabs>
          <w:tab w:pos="5194" w:val="left"/>
        </w:tabs>
        <w:autoSpaceDE w:val="0"/>
        <w:widowControl/>
        <w:spacing w:line="296" w:lineRule="exact" w:before="66" w:after="0"/>
        <w:ind w:left="618" w:right="0" w:firstLine="0"/>
        <w:jc w:val="left"/>
      </w:pPr>
      <w:r>
        <w:rPr>
          <w:w w:val="98.57826232910156"/>
          <w:rFonts w:ascii="LMRoman10" w:hAnsi="LMRoman10" w:eastAsia="LMRoman10"/>
          <w:b w:val="0"/>
          <w:i w:val="0"/>
          <w:color w:val="000000"/>
          <w:sz w:val="30"/>
        </w:rPr>
        <w:t xml:space="preserve">Trust scores, </w:t>
      </w:r>
      <w:r>
        <w:rPr>
          <w:w w:val="98.57826232910156"/>
          <w:rFonts w:ascii="LMRoman10" w:hAnsi="LMRoman10" w:eastAsia="LMRoman10"/>
          <w:b w:val="0"/>
          <w:i w:val="0"/>
          <w:color w:val="000000"/>
          <w:sz w:val="30"/>
        </w:rPr>
        <w:t>ASD 97.67%,</w:t>
      </w:r>
    </w:p>
    <w:p>
      <w:pPr>
        <w:autoSpaceDN w:val="0"/>
        <w:tabs>
          <w:tab w:pos="5616" w:val="left"/>
        </w:tabs>
        <w:autoSpaceDE w:val="0"/>
        <w:widowControl/>
        <w:spacing w:line="296" w:lineRule="exact" w:before="72" w:after="0"/>
        <w:ind w:left="676" w:right="0" w:firstLine="0"/>
        <w:jc w:val="left"/>
      </w:pPr>
      <w:r>
        <w:rPr>
          <w:w w:val="98.57826232910156"/>
          <w:rFonts w:ascii="LMRoman10" w:hAnsi="LMRoman10" w:eastAsia="LMRoman10"/>
          <w:b w:val="0"/>
          <w:i w:val="0"/>
          <w:color w:val="000000"/>
          <w:sz w:val="30"/>
        </w:rPr>
        <w:t xml:space="preserve">SEM paths, </w:t>
      </w:r>
      <w:r>
        <w:tab/>
      </w:r>
      <w:r>
        <w:rPr>
          <w:w w:val="98.57826232910156"/>
          <w:rFonts w:ascii="LMRoman10" w:hAnsi="LMRoman10" w:eastAsia="LMRoman10"/>
          <w:b w:val="0"/>
          <w:i w:val="0"/>
          <w:color w:val="000000"/>
          <w:sz w:val="30"/>
        </w:rPr>
        <w:t>SHAP,</w:t>
      </w:r>
    </w:p>
    <w:p>
      <w:pPr>
        <w:autoSpaceDN w:val="0"/>
        <w:tabs>
          <w:tab w:pos="5288" w:val="left"/>
        </w:tabs>
        <w:autoSpaceDE w:val="0"/>
        <w:widowControl/>
        <w:spacing w:line="294" w:lineRule="exact" w:before="72" w:after="0"/>
        <w:ind w:left="986" w:right="0" w:firstLine="0"/>
        <w:jc w:val="left"/>
      </w:pPr>
      <w:r>
        <w:rPr>
          <w:w w:val="98.57826232910156"/>
          <w:rFonts w:ascii="LMRoman10" w:hAnsi="LMRoman10" w:eastAsia="LMRoman10"/>
          <w:b w:val="0"/>
          <w:i w:val="0"/>
          <w:color w:val="000000"/>
          <w:sz w:val="30"/>
        </w:rPr>
        <w:t xml:space="preserve">themes </w:t>
      </w:r>
      <w:r>
        <w:rPr>
          <w:w w:val="98.57826232910156"/>
          <w:rFonts w:ascii="LMRoman10" w:hAnsi="LMRoman10" w:eastAsia="LMRoman10"/>
          <w:b w:val="0"/>
          <w:i w:val="0"/>
          <w:color w:val="000000"/>
          <w:sz w:val="30"/>
        </w:rPr>
        <w:t>RAG scores</w:t>
      </w:r>
    </w:p>
    <w:p>
      <w:pPr>
        <w:autoSpaceDN w:val="0"/>
        <w:autoSpaceDE w:val="0"/>
        <w:widowControl/>
        <w:spacing w:line="296" w:lineRule="exact" w:before="684" w:after="0"/>
        <w:ind w:left="0" w:right="4326" w:firstLine="0"/>
        <w:jc w:val="right"/>
      </w:pPr>
      <w:r>
        <w:rPr>
          <w:w w:val="98.57826232910156"/>
          <w:rFonts w:ascii="LMRoman10" w:hAnsi="LMRoman10" w:eastAsia="LMRoman10"/>
          <w:b/>
          <w:i w:val="0"/>
          <w:color w:val="000000"/>
          <w:sz w:val="30"/>
        </w:rPr>
        <w:t>Joint Display</w:t>
      </w:r>
    </w:p>
    <w:p>
      <w:pPr>
        <w:autoSpaceDN w:val="0"/>
        <w:autoSpaceDE w:val="0"/>
        <w:widowControl/>
        <w:spacing w:line="296" w:lineRule="exact" w:before="66" w:after="0"/>
        <w:ind w:left="0" w:right="4372" w:firstLine="0"/>
        <w:jc w:val="right"/>
      </w:pPr>
      <w:r>
        <w:rPr>
          <w:w w:val="98.57826232910156"/>
          <w:rFonts w:ascii="LMRoman10" w:hAnsi="LMRoman10" w:eastAsia="LMRoman10"/>
          <w:b w:val="0"/>
          <w:i w:val="0"/>
          <w:color w:val="000000"/>
          <w:sz w:val="30"/>
        </w:rPr>
        <w:t>Convergence /</w:t>
      </w:r>
    </w:p>
    <w:p>
      <w:pPr>
        <w:autoSpaceDN w:val="0"/>
        <w:autoSpaceDE w:val="0"/>
        <w:widowControl/>
        <w:spacing w:line="296" w:lineRule="exact" w:before="72" w:after="468"/>
        <w:ind w:left="0" w:right="4600" w:firstLine="0"/>
        <w:jc w:val="right"/>
      </w:pPr>
      <w:r>
        <w:rPr>
          <w:w w:val="98.57826232910156"/>
          <w:rFonts w:ascii="LMRoman10" w:hAnsi="LMRoman10" w:eastAsia="LMRoman10"/>
          <w:b w:val="0"/>
          <w:i w:val="0"/>
          <w:color w:val="000000"/>
          <w:sz w:val="30"/>
        </w:rPr>
        <w:t>Divergence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0.0" w:type="dxa"/>
      </w:tblPr>
      <w:tblGrid>
        <w:gridCol w:w="4525"/>
        <w:gridCol w:w="4525"/>
      </w:tblGrid>
      <w:tr>
        <w:trPr>
          <w:trHeight w:hRule="exact" w:val="1800"/>
        </w:trPr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4" w:lineRule="exact" w:before="0" w:after="0"/>
              <w:ind w:left="1296" w:right="1008" w:firstLine="0"/>
              <w:jc w:val="center"/>
            </w:pPr>
            <w:r>
              <w:rPr>
                <w:w w:val="98.57826232910156"/>
                <w:rFonts w:ascii="LMRoman10" w:hAnsi="LMRoman10" w:eastAsia="LMRoman10"/>
                <w:b/>
                <w:i w:val="0"/>
                <w:color w:val="000000"/>
                <w:sz w:val="30"/>
              </w:rPr>
              <w:t>KPI Ag-</w:t>
            </w:r>
            <w:r>
              <w:br/>
            </w:r>
            <w:r>
              <w:rPr>
                <w:w w:val="98.57826232910156"/>
                <w:rFonts w:ascii="LMRoman10" w:hAnsi="LMRoman10" w:eastAsia="LMRoman10"/>
                <w:b/>
                <w:i w:val="0"/>
                <w:color w:val="000000"/>
                <w:sz w:val="30"/>
              </w:rPr>
              <w:t xml:space="preserve">gregation </w:t>
            </w:r>
            <w:r>
              <w:br/>
            </w:r>
            <w:r>
              <w:rPr>
                <w:w w:val="98.57826232910156"/>
                <w:rFonts w:ascii="LMRoman10" w:hAnsi="LMRoman10" w:eastAsia="LMRoman10"/>
                <w:b w:val="0"/>
                <w:i w:val="0"/>
                <w:color w:val="000000"/>
                <w:sz w:val="30"/>
              </w:rPr>
              <w:t xml:space="preserve">Technical </w:t>
            </w:r>
            <w:r>
              <w:br/>
            </w:r>
            <w:r>
              <w:rPr>
                <w:w w:val="98.57826232910156"/>
                <w:rFonts w:ascii="LMRoman10" w:hAnsi="LMRoman10" w:eastAsia="LMRoman10"/>
                <w:b w:val="0"/>
                <w:i w:val="0"/>
                <w:color w:val="000000"/>
                <w:sz w:val="30"/>
              </w:rPr>
              <w:t xml:space="preserve">+ Human </w:t>
            </w:r>
            <w:r>
              <w:br/>
            </w:r>
            <w:r>
              <w:rPr>
                <w:w w:val="98.57826232910156"/>
                <w:rFonts w:ascii="LMRoman10" w:hAnsi="LMRoman10" w:eastAsia="LMRoman10"/>
                <w:b w:val="0"/>
                <w:i w:val="0"/>
                <w:color w:val="000000"/>
                <w:sz w:val="30"/>
              </w:rPr>
              <w:t>+ Operational</w:t>
            </w:r>
          </w:p>
        </w:tc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174" w:after="0"/>
              <w:ind w:left="1008" w:right="288" w:firstLine="0"/>
              <w:jc w:val="center"/>
            </w:pPr>
            <w:r>
              <w:rPr>
                <w:w w:val="98.57826232910156"/>
                <w:rFonts w:ascii="LMRoman10" w:hAnsi="LMRoman10" w:eastAsia="LMRoman10"/>
                <w:b/>
                <w:i w:val="0"/>
                <w:color w:val="000000"/>
                <w:sz w:val="30"/>
              </w:rPr>
              <w:t xml:space="preserve">ROI Model </w:t>
            </w:r>
            <w:r>
              <w:rPr>
                <w:w w:val="98.57826232910156"/>
                <w:rFonts w:ascii="LMRoman10" w:hAnsi="LMRoman10" w:eastAsia="LMRoman10"/>
                <w:b w:val="0"/>
                <w:i w:val="0"/>
                <w:color w:val="000000"/>
                <w:sz w:val="30"/>
              </w:rPr>
              <w:t xml:space="preserve">NPV, </w:t>
            </w:r>
            <w:r>
              <w:br/>
            </w:r>
            <w:r>
              <w:rPr>
                <w:w w:val="98.57826232910156"/>
                <w:rFonts w:ascii="LMRoman10" w:hAnsi="LMRoman10" w:eastAsia="LMRoman10"/>
                <w:b w:val="0"/>
                <w:i w:val="0"/>
                <w:color w:val="000000"/>
                <w:sz w:val="30"/>
              </w:rPr>
              <w:t xml:space="preserve">Break-even, </w:t>
            </w:r>
            <w:r>
              <w:rPr>
                <w:w w:val="98.57826232910156"/>
                <w:rFonts w:ascii="LMRoman10" w:hAnsi="LMRoman10" w:eastAsia="LMRoman10"/>
                <w:b w:val="0"/>
                <w:i w:val="0"/>
                <w:color w:val="000000"/>
                <w:sz w:val="30"/>
              </w:rPr>
              <w:t>Sensitivity</w:t>
            </w:r>
          </w:p>
        </w:tc>
      </w:tr>
    </w:tbl>
    <w:p>
      <w:pPr>
        <w:autoSpaceDN w:val="0"/>
        <w:autoSpaceDE w:val="0"/>
        <w:widowControl/>
        <w:spacing w:line="14" w:lineRule="exact" w:before="0" w:after="712"/>
        <w:ind w:left="0" w:right="0"/>
      </w:pPr>
    </w:p>
    <w:p>
      <w:pPr>
        <w:sectPr>
          <w:pgSz w:w="11906" w:h="16838"/>
          <w:pgMar w:top="358" w:right="1416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0" w:lineRule="exact" w:before="0" w:after="0"/>
        <w:ind w:left="432" w:right="1008" w:firstLine="0"/>
        <w:jc w:val="center"/>
      </w:pPr>
      <w:r>
        <w:rPr>
          <w:w w:val="98.57826232910156"/>
          <w:rFonts w:ascii="LMRoman10" w:hAnsi="LMRoman10" w:eastAsia="LMRoman10"/>
          <w:b/>
          <w:i w:val="0"/>
          <w:color w:val="FFFFFF"/>
          <w:sz w:val="30"/>
        </w:rPr>
        <w:t xml:space="preserve">B2C: PILOT </w:t>
      </w:r>
      <w:r>
        <w:rPr>
          <w:w w:val="98.57826232910156"/>
          <w:rFonts w:ascii="LMRoman10" w:hAnsi="LMRoman10" w:eastAsia="LMRoman10"/>
          <w:b w:val="0"/>
          <w:i w:val="0"/>
          <w:color w:val="FFFFFF"/>
          <w:sz w:val="30"/>
        </w:rPr>
        <w:t>Beta required</w:t>
      </w:r>
    </w:p>
    <w:p>
      <w:pPr>
        <w:sectPr>
          <w:type w:val="continuous"/>
          <w:pgSz w:w="11906" w:h="16838"/>
          <w:pgMar w:top="358" w:right="1416" w:bottom="1440" w:left="1440" w:header="720" w:footer="720" w:gutter="0"/>
          <w:cols w:num="2" w:equalWidth="0">
            <w:col w:w="3506" w:space="0"/>
            <w:col w:w="5544" w:space="0"/>
          </w:cols>
          <w:docGrid w:linePitch="360"/>
        </w:sectPr>
      </w:pPr>
    </w:p>
    <w:p>
      <w:pPr>
        <w:autoSpaceDN w:val="0"/>
        <w:autoSpaceDE w:val="0"/>
        <w:widowControl/>
        <w:spacing w:line="342" w:lineRule="exact" w:before="0" w:after="268"/>
        <w:ind w:left="1008" w:right="2304" w:firstLine="0"/>
        <w:jc w:val="center"/>
      </w:pPr>
      <w:r>
        <w:rPr>
          <w:w w:val="98.57826232910156"/>
          <w:rFonts w:ascii="LMRoman10" w:hAnsi="LMRoman10" w:eastAsia="LMRoman10"/>
          <w:b/>
          <w:i w:val="0"/>
          <w:color w:val="FFFFFF"/>
          <w:sz w:val="30"/>
        </w:rPr>
        <w:t xml:space="preserve">B2B: ADOPT </w:t>
      </w:r>
      <w:r>
        <w:br/>
      </w:r>
      <w:r>
        <w:rPr>
          <w:w w:val="98.57826232910156"/>
          <w:rFonts w:ascii="LMRoman10" w:hAnsi="LMRoman10" w:eastAsia="LMRoman10"/>
          <w:b w:val="0"/>
          <w:i w:val="0"/>
          <w:color w:val="FFFFFF"/>
          <w:sz w:val="30"/>
        </w:rPr>
        <w:t>All thresh-</w:t>
      </w:r>
      <w:r>
        <w:br/>
      </w:r>
      <w:r>
        <w:rPr>
          <w:w w:val="98.57826232910156"/>
          <w:rFonts w:ascii="LMRoman10" w:hAnsi="LMRoman10" w:eastAsia="LMRoman10"/>
          <w:b w:val="0"/>
          <w:i w:val="0"/>
          <w:color w:val="FFFFFF"/>
          <w:sz w:val="30"/>
        </w:rPr>
        <w:t>olds met</w:t>
      </w:r>
    </w:p>
    <w:p>
      <w:pPr>
        <w:sectPr>
          <w:type w:val="nextColumn"/>
          <w:pgSz w:w="11906" w:h="16838"/>
          <w:pgMar w:top="358" w:right="1416" w:bottom="1440" w:left="1440" w:header="720" w:footer="720" w:gutter="0"/>
          <w:cols w:num="2" w:equalWidth="0">
            <w:col w:w="3506" w:space="0"/>
            <w:col w:w="5544" w:space="0"/>
          </w:cols>
          <w:docGrid w:linePitch="360"/>
        </w:sectPr>
      </w:pPr>
    </w:p>
    <w:p>
      <w:pPr>
        <w:autoSpaceDN w:val="0"/>
        <w:autoSpaceDE w:val="0"/>
        <w:widowControl/>
        <w:spacing w:line="278" w:lineRule="exact" w:before="0" w:after="0"/>
        <w:ind w:left="0" w:right="144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Figure 3.6.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Part C: B2B Hospital Integration Flowchart. Part A (trust/survey) and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Part B (EEG/accuracy) outputs converge at the joint display matrix, are aggregated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into a unified KPI dashboard, and feed the ROI model. The B2B hospital verdict is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ADOPT (all thresholds met); the B2C consumer verdict is PILOT (beta validation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required). Dashed arrows indicate projected values.</w:t>
      </w:r>
    </w:p>
    <w:p>
      <w:pPr>
        <w:autoSpaceDN w:val="0"/>
        <w:autoSpaceDE w:val="0"/>
        <w:widowControl/>
        <w:spacing w:line="240" w:lineRule="exact" w:before="1004" w:after="0"/>
        <w:ind w:left="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Mixed Research Design: Qualitative and Quantitative Data Analysis</w:t>
      </w:r>
    </w:p>
    <w:p>
      <w:pPr>
        <w:autoSpaceDN w:val="0"/>
        <w:autoSpaceDE w:val="0"/>
        <w:widowControl/>
        <w:spacing w:line="222" w:lineRule="exact" w:before="376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This study employs a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convergent mixed-methods design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24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] in which qualitative and</w:t>
      </w:r>
    </w:p>
    <w:p>
      <w:pPr>
        <w:autoSpaceDN w:val="0"/>
        <w:autoSpaceDE w:val="0"/>
        <w:widowControl/>
        <w:spacing w:line="218" w:lineRule="exact" w:before="226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quantitative data streams are collected in parallel, analysed independently, and then integrated</w:t>
      </w:r>
    </w:p>
    <w:p>
      <w:pPr>
        <w:autoSpaceDN w:val="0"/>
        <w:autoSpaceDE w:val="0"/>
        <w:widowControl/>
        <w:spacing w:line="218" w:lineRule="exact" w:before="230" w:after="0"/>
        <w:ind w:left="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for joint interpretation.</w:t>
      </w:r>
    </w:p>
    <w:p>
      <w:pPr>
        <w:sectPr>
          <w:type w:val="continuous"/>
          <w:pgSz w:w="11906" w:h="16838"/>
          <w:pgMar w:top="358" w:right="1416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990600</wp:posOffset>
            </wp:positionH>
            <wp:positionV relativeFrom="page">
              <wp:posOffset>4559300</wp:posOffset>
            </wp:positionV>
            <wp:extent cx="5575300" cy="207010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75300" cy="2070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8" w:lineRule="exact" w:before="0" w:after="0"/>
        <w:ind w:left="0" w:right="2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188</w:t>
      </w:r>
    </w:p>
    <w:p>
      <w:pPr>
        <w:autoSpaceDN w:val="0"/>
        <w:autoSpaceDE w:val="0"/>
        <w:widowControl/>
        <w:spacing w:line="448" w:lineRule="exact" w:before="368" w:after="0"/>
        <w:ind w:left="0" w:right="20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detailed mixed-research-analysis table has been removed from the live chapter. The retained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point is that the study combines secondary quantitative model evaluation with a smaller primary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expert-validation strand, and that these streams are integrated later through a joint-display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interpretation rather than treated as equal-volume evidence sources.</w:t>
      </w:r>
    </w:p>
    <w:p>
      <w:pPr>
        <w:autoSpaceDN w:val="0"/>
        <w:autoSpaceDE w:val="0"/>
        <w:widowControl/>
        <w:spacing w:line="448" w:lineRule="exact" w:before="4" w:after="0"/>
        <w:ind w:left="0" w:right="20" w:firstLine="0"/>
        <w:jc w:val="both"/>
      </w:pPr>
      <w:r>
        <w:rPr>
          <w:rFonts w:ascii="LMRoman10" w:hAnsi="LMRoman10" w:eastAsia="LMRoman10"/>
          <w:b/>
          <w:i w:val="0"/>
          <w:color w:val="000000"/>
          <w:sz w:val="22"/>
        </w:rPr>
        <w:t>Integration point: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Quantitative classification results (accuracy, biomarkers) and qualitative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expert assessments (trust, interpretability) are merged in Chapter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through a joint display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matrix that triangulates whether high-accuracy predictions also receive high trust ratings from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clinicians—the core test of whether technical performance translates to clinical adoption.</w:t>
      </w:r>
    </w:p>
    <w:p>
      <w:pPr>
        <w:autoSpaceDN w:val="0"/>
        <w:autoSpaceDE w:val="0"/>
        <w:widowControl/>
        <w:spacing w:line="448" w:lineRule="exact" w:before="0" w:after="0"/>
        <w:ind w:left="0" w:right="20" w:firstLine="72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Figure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3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depicts the convergent mixed-methods design, showing how qualitative and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quantitative data streams are collected in parallel, analysed independently, and integrated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through a joint display matrix.</w:t>
      </w:r>
    </w:p>
    <w:p>
      <w:pPr>
        <w:autoSpaceDN w:val="0"/>
        <w:autoSpaceDE w:val="0"/>
        <w:widowControl/>
        <w:spacing w:line="218" w:lineRule="exact" w:before="234" w:after="254"/>
        <w:ind w:left="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Convergent mixed-methods design for ASD.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1293"/>
        <w:gridCol w:w="1293"/>
        <w:gridCol w:w="1293"/>
        <w:gridCol w:w="1293"/>
        <w:gridCol w:w="1293"/>
        <w:gridCol w:w="1293"/>
        <w:gridCol w:w="1293"/>
      </w:tblGrid>
      <w:tr>
        <w:trPr>
          <w:trHeight w:hRule="exact" w:val="316"/>
        </w:trPr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8" w:lineRule="exact" w:before="424" w:after="0"/>
              <w:ind w:left="0" w:right="0" w:firstLine="0"/>
              <w:jc w:val="center"/>
            </w:pPr>
            <w:r>
              <w:rPr>
                <w:w w:val="97.85660830411044"/>
                <w:rFonts w:ascii="LMRoman10" w:hAnsi="LMRoman10" w:eastAsia="LMRoman10"/>
                <w:b w:val="0"/>
                <w:i w:val="0"/>
                <w:color w:val="000000"/>
                <w:sz w:val="11"/>
              </w:rPr>
              <w:t>Patient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8" w:lineRule="exact" w:before="60" w:after="0"/>
              <w:ind w:left="0" w:right="0" w:firstLine="0"/>
              <w:jc w:val="center"/>
            </w:pPr>
            <w:r>
              <w:rPr>
                <w:w w:val="97.85660830411044"/>
                <w:rFonts w:ascii="LMRoman10" w:hAnsi="LMRoman10" w:eastAsia="LMRoman10"/>
                <w:b/>
                <w:i w:val="0"/>
                <w:color w:val="000080"/>
                <w:sz w:val="11"/>
              </w:rPr>
              <w:t>Qualitative Stream</w:t>
            </w:r>
          </w:p>
        </w:tc>
        <w:tc>
          <w:tcPr>
            <w:tcW w:type="dxa" w:w="1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" w:lineRule="exact" w:before="368" w:after="0"/>
              <w:ind w:left="232" w:right="0" w:firstLine="0"/>
              <w:jc w:val="left"/>
            </w:pPr>
            <w:r>
              <w:rPr>
                <w:w w:val="97.85660830411044"/>
                <w:rFonts w:ascii="LMRoman10" w:hAnsi="LMRoman10" w:eastAsia="LMRoman10"/>
                <w:b w:val="0"/>
                <w:i w:val="0"/>
                <w:color w:val="000000"/>
                <w:sz w:val="11"/>
              </w:rPr>
              <w:t>Clinical</w:t>
            </w:r>
          </w:p>
        </w:tc>
        <w:tc>
          <w:tcPr>
            <w:tcW w:type="dxa" w:w="1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8" w:lineRule="exact" w:before="424" w:after="0"/>
              <w:ind w:left="0" w:right="388" w:firstLine="0"/>
              <w:jc w:val="right"/>
            </w:pPr>
            <w:r>
              <w:rPr>
                <w:w w:val="97.85660830411044"/>
                <w:rFonts w:ascii="LMRoman10" w:hAnsi="LMRoman10" w:eastAsia="LMRoman10"/>
                <w:b w:val="0"/>
                <w:i w:val="0"/>
                <w:color w:val="000000"/>
                <w:sz w:val="11"/>
              </w:rPr>
              <w:t>EEG</w:t>
            </w:r>
          </w:p>
        </w:tc>
        <w:tc>
          <w:tcPr>
            <w:tcW w:type="dxa" w:w="2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" w:lineRule="exact" w:before="114" w:after="0"/>
              <w:ind w:left="0" w:right="0" w:firstLine="0"/>
              <w:jc w:val="center"/>
            </w:pPr>
            <w:r>
              <w:rPr>
                <w:w w:val="97.85660830411044"/>
                <w:rFonts w:ascii="LMRoman10" w:hAnsi="LMRoman10" w:eastAsia="LMRoman10"/>
                <w:b/>
                <w:i w:val="0"/>
                <w:color w:val="000080"/>
                <w:sz w:val="11"/>
              </w:rPr>
              <w:t>Quantitative Stream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8" w:lineRule="exact" w:before="420" w:after="0"/>
              <w:ind w:left="0" w:right="0" w:firstLine="0"/>
              <w:jc w:val="center"/>
            </w:pPr>
            <w:r>
              <w:rPr>
                <w:w w:val="97.85660830411044"/>
                <w:rFonts w:ascii="LMRoman10" w:hAnsi="LMRoman10" w:eastAsia="LMRoman10"/>
                <w:b w:val="0"/>
                <w:i w:val="0"/>
                <w:color w:val="000000"/>
                <w:sz w:val="11"/>
              </w:rPr>
              <w:t>Accuracy</w:t>
            </w:r>
          </w:p>
        </w:tc>
      </w:tr>
      <w:tr>
        <w:trPr>
          <w:trHeight w:hRule="exact" w:val="180"/>
        </w:trPr>
        <w:tc>
          <w:tcPr>
            <w:tcW w:type="dxa" w:w="1293"/>
            <w:vMerge/>
            <w:tcBorders/>
          </w:tcPr>
          <w:p/>
        </w:tc>
        <w:tc>
          <w:tcPr>
            <w:tcW w:type="dxa" w:w="1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8" w:lineRule="exact" w:before="108" w:after="0"/>
              <w:ind w:left="0" w:right="0" w:firstLine="0"/>
              <w:jc w:val="center"/>
            </w:pPr>
            <w:r>
              <w:rPr>
                <w:w w:val="97.85660830411044"/>
                <w:rFonts w:ascii="LMRoman10" w:hAnsi="LMRoman10" w:eastAsia="LMRoman10"/>
                <w:b w:val="0"/>
                <w:i w:val="0"/>
                <w:color w:val="000000"/>
                <w:sz w:val="11"/>
              </w:rPr>
              <w:t>Thematic</w:t>
            </w:r>
          </w:p>
        </w:tc>
        <w:tc>
          <w:tcPr>
            <w:tcW w:type="dxa" w:w="1293"/>
            <w:vMerge/>
            <w:tcBorders/>
          </w:tcPr>
          <w:p/>
        </w:tc>
        <w:tc>
          <w:tcPr>
            <w:tcW w:type="dxa" w:w="1293"/>
            <w:vMerge/>
            <w:tcBorders/>
          </w:tcPr>
          <w:p/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8" w:lineRule="exact" w:before="118" w:after="0"/>
              <w:ind w:left="0" w:right="350" w:firstLine="0"/>
              <w:jc w:val="right"/>
            </w:pPr>
            <w:r>
              <w:rPr>
                <w:w w:val="97.85660830411044"/>
                <w:rFonts w:ascii="LMRoman10" w:hAnsi="LMRoman10" w:eastAsia="LMRoman10"/>
                <w:b w:val="0"/>
                <w:i w:val="0"/>
                <w:color w:val="000000"/>
                <w:sz w:val="11"/>
              </w:rPr>
              <w:t>Feature</w:t>
            </w:r>
          </w:p>
        </w:tc>
        <w:tc>
          <w:tcPr>
            <w:tcW w:type="dxa" w:w="1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8" w:lineRule="exact" w:before="118" w:after="0"/>
              <w:ind w:left="0" w:right="0" w:firstLine="0"/>
              <w:jc w:val="center"/>
            </w:pPr>
            <w:r>
              <w:rPr>
                <w:w w:val="97.85660830411044"/>
                <w:rFonts w:ascii="LMRoman10" w:hAnsi="LMRoman10" w:eastAsia="LMRoman10"/>
                <w:b w:val="0"/>
                <w:i w:val="0"/>
                <w:color w:val="000000"/>
                <w:sz w:val="11"/>
              </w:rPr>
              <w:t>ASD</w:t>
            </w:r>
          </w:p>
        </w:tc>
        <w:tc>
          <w:tcPr>
            <w:tcW w:type="dxa" w:w="1293"/>
            <w:vMerge/>
            <w:tcBorders/>
          </w:tcPr>
          <w:p/>
        </w:tc>
      </w:tr>
      <w:tr>
        <w:trPr>
          <w:trHeight w:hRule="exact" w:val="65"/>
        </w:trPr>
        <w:tc>
          <w:tcPr>
            <w:tcW w:type="dxa" w:w="1293"/>
            <w:vMerge/>
            <w:tcBorders/>
          </w:tcPr>
          <w:p/>
        </w:tc>
        <w:tc>
          <w:tcPr>
            <w:tcW w:type="dxa" w:w="1293"/>
            <w:vMerge/>
            <w:tcBorders/>
          </w:tcPr>
          <w:p/>
        </w:tc>
        <w:tc>
          <w:tcPr>
            <w:tcW w:type="dxa" w:w="1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8" w:lineRule="exact" w:before="4" w:after="0"/>
              <w:ind w:left="224" w:right="0" w:firstLine="0"/>
              <w:jc w:val="left"/>
            </w:pPr>
            <w:r>
              <w:rPr>
                <w:w w:val="97.85660830411044"/>
                <w:rFonts w:ascii="LMRoman10" w:hAnsi="LMRoman10" w:eastAsia="LMRoman10"/>
                <w:b w:val="0"/>
                <w:i w:val="0"/>
                <w:color w:val="000000"/>
                <w:sz w:val="11"/>
              </w:rPr>
              <w:t>Context</w:t>
            </w:r>
          </w:p>
        </w:tc>
        <w:tc>
          <w:tcPr>
            <w:tcW w:type="dxa" w:w="1293"/>
            <w:vMerge/>
            <w:tcBorders/>
          </w:tcPr>
          <w:p/>
        </w:tc>
        <w:tc>
          <w:tcPr>
            <w:tcW w:type="dxa" w:w="1293"/>
            <w:vMerge/>
            <w:tcBorders/>
          </w:tcPr>
          <w:p/>
        </w:tc>
        <w:tc>
          <w:tcPr>
            <w:tcW w:type="dxa" w:w="1293"/>
            <w:vMerge/>
            <w:tcBorders/>
          </w:tcPr>
          <w:p/>
        </w:tc>
        <w:tc>
          <w:tcPr>
            <w:tcW w:type="dxa" w:w="1293"/>
            <w:vMerge/>
            <w:tcBorders/>
          </w:tcPr>
          <w:p/>
        </w:tc>
      </w:tr>
      <w:tr>
        <w:trPr>
          <w:trHeight w:hRule="exact" w:val="59"/>
        </w:trPr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" w:lineRule="exact" w:before="0" w:after="0"/>
              <w:ind w:left="0" w:right="0" w:firstLine="0"/>
              <w:jc w:val="center"/>
            </w:pPr>
            <w:r>
              <w:rPr>
                <w:w w:val="97.85660830411044"/>
                <w:rFonts w:ascii="LMRoman10" w:hAnsi="LMRoman10" w:eastAsia="LMRoman10"/>
                <w:b w:val="0"/>
                <w:i w:val="0"/>
                <w:color w:val="000000"/>
                <w:sz w:val="11"/>
              </w:rPr>
              <w:t>Questionnaires</w:t>
            </w:r>
          </w:p>
        </w:tc>
        <w:tc>
          <w:tcPr>
            <w:tcW w:type="dxa" w:w="1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" w:lineRule="exact" w:before="0" w:after="0"/>
              <w:ind w:left="0" w:right="0" w:firstLine="0"/>
              <w:jc w:val="center"/>
            </w:pPr>
            <w:r>
              <w:rPr>
                <w:w w:val="97.85660830411044"/>
                <w:rFonts w:ascii="LMRoman10" w:hAnsi="LMRoman10" w:eastAsia="LMRoman10"/>
                <w:b w:val="0"/>
                <w:i w:val="0"/>
                <w:color w:val="000000"/>
                <w:sz w:val="11"/>
              </w:rPr>
              <w:t>Coding</w:t>
            </w:r>
          </w:p>
        </w:tc>
        <w:tc>
          <w:tcPr>
            <w:tcW w:type="dxa" w:w="1293"/>
            <w:vMerge/>
            <w:tcBorders/>
          </w:tcPr>
          <w:p/>
        </w:tc>
        <w:tc>
          <w:tcPr>
            <w:tcW w:type="dxa" w:w="1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" w:lineRule="exact" w:before="0" w:after="0"/>
              <w:ind w:left="0" w:right="338" w:firstLine="0"/>
              <w:jc w:val="right"/>
            </w:pPr>
            <w:r>
              <w:rPr>
                <w:w w:val="97.85660830411044"/>
                <w:rFonts w:ascii="LMRoman10" w:hAnsi="LMRoman10" w:eastAsia="LMRoman10"/>
                <w:b w:val="0"/>
                <w:i w:val="0"/>
                <w:color w:val="000000"/>
                <w:sz w:val="11"/>
              </w:rPr>
              <w:t>Signals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8" w:lineRule="exact" w:before="8" w:after="0"/>
              <w:ind w:left="0" w:right="276" w:firstLine="0"/>
              <w:jc w:val="right"/>
            </w:pPr>
            <w:r>
              <w:rPr>
                <w:w w:val="97.85660830411044"/>
                <w:rFonts w:ascii="LMRoman10" w:hAnsi="LMRoman10" w:eastAsia="LMRoman10"/>
                <w:b w:val="0"/>
                <w:i w:val="0"/>
                <w:color w:val="000000"/>
                <w:sz w:val="11"/>
              </w:rPr>
              <w:t>Extraction</w:t>
            </w:r>
          </w:p>
        </w:tc>
        <w:tc>
          <w:tcPr>
            <w:tcW w:type="dxa" w:w="1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8" w:lineRule="exact" w:before="8" w:after="0"/>
              <w:ind w:left="0" w:right="0" w:firstLine="0"/>
              <w:jc w:val="center"/>
            </w:pPr>
            <w:r>
              <w:rPr>
                <w:w w:val="97.85660830411044"/>
                <w:rFonts w:ascii="LMRoman10" w:hAnsi="LMRoman10" w:eastAsia="LMRoman10"/>
                <w:b w:val="0"/>
                <w:i w:val="0"/>
                <w:color w:val="000000"/>
                <w:sz w:val="11"/>
              </w:rPr>
              <w:t>Classification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8" w:lineRule="exact" w:before="0" w:after="0"/>
              <w:ind w:left="0" w:right="0" w:firstLine="0"/>
              <w:jc w:val="center"/>
            </w:pPr>
            <w:r>
              <w:rPr>
                <w:w w:val="97.85660830411044"/>
                <w:rFonts w:ascii="LMRoman10" w:hAnsi="LMRoman10" w:eastAsia="LMRoman10"/>
                <w:b w:val="0"/>
                <w:i w:val="0"/>
                <w:color w:val="000000"/>
                <w:sz w:val="11"/>
              </w:rPr>
              <w:t>/ SHAP</w:t>
            </w:r>
          </w:p>
        </w:tc>
      </w:tr>
      <w:tr>
        <w:trPr>
          <w:trHeight w:hRule="exact" w:val="236"/>
        </w:trPr>
        <w:tc>
          <w:tcPr>
            <w:tcW w:type="dxa" w:w="1293"/>
            <w:vMerge/>
            <w:tcBorders/>
          </w:tcPr>
          <w:p/>
        </w:tc>
        <w:tc>
          <w:tcPr>
            <w:tcW w:type="dxa" w:w="1293"/>
            <w:vMerge/>
            <w:tcBorders/>
          </w:tcPr>
          <w:p/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8" w:lineRule="exact" w:before="14" w:after="0"/>
              <w:ind w:left="238" w:right="0" w:firstLine="0"/>
              <w:jc w:val="left"/>
            </w:pPr>
            <w:r>
              <w:rPr>
                <w:w w:val="97.85660830411044"/>
                <w:rFonts w:ascii="LMRoman10" w:hAnsi="LMRoman10" w:eastAsia="LMRoman10"/>
                <w:b w:val="0"/>
                <w:i w:val="0"/>
                <w:color w:val="000000"/>
                <w:sz w:val="11"/>
              </w:rPr>
              <w:t>Profiles</w:t>
            </w:r>
          </w:p>
        </w:tc>
        <w:tc>
          <w:tcPr>
            <w:tcW w:type="dxa" w:w="1293"/>
            <w:vMerge/>
            <w:tcBorders/>
          </w:tcPr>
          <w:p/>
        </w:tc>
        <w:tc>
          <w:tcPr>
            <w:tcW w:type="dxa" w:w="1293"/>
            <w:vMerge/>
            <w:tcBorders/>
          </w:tcPr>
          <w:p/>
        </w:tc>
        <w:tc>
          <w:tcPr>
            <w:tcW w:type="dxa" w:w="1293"/>
            <w:vMerge/>
            <w:tcBorders/>
          </w:tcPr>
          <w:p/>
        </w:tc>
        <w:tc>
          <w:tcPr>
            <w:tcW w:type="dxa" w:w="1293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8" w:lineRule="exact" w:before="112" w:after="0"/>
              <w:ind w:left="0" w:right="0" w:firstLine="0"/>
              <w:jc w:val="center"/>
            </w:pPr>
            <w:r>
              <w:rPr>
                <w:w w:val="97.85660830411044"/>
                <w:rFonts w:ascii="LMRoman10" w:hAnsi="LMRoman10" w:eastAsia="LMRoman10"/>
                <w:b w:val="0"/>
                <w:i w:val="0"/>
                <w:color w:val="000000"/>
                <w:sz w:val="11"/>
              </w:rPr>
              <w:t>Expert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8" w:lineRule="exact" w:before="112" w:after="0"/>
              <w:ind w:left="0" w:right="0" w:firstLine="0"/>
              <w:jc w:val="center"/>
            </w:pPr>
            <w:r>
              <w:rPr>
                <w:w w:val="97.85660830411044"/>
                <w:rFonts w:ascii="LMRoman10" w:hAnsi="LMRoman10" w:eastAsia="LMRoman10"/>
                <w:b w:val="0"/>
                <w:i w:val="0"/>
                <w:color w:val="000000"/>
                <w:sz w:val="11"/>
              </w:rPr>
              <w:t>Likert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8" w:lineRule="exact" w:before="112" w:after="0"/>
              <w:ind w:left="284" w:right="0" w:firstLine="0"/>
              <w:jc w:val="left"/>
            </w:pPr>
            <w:r>
              <w:rPr>
                <w:w w:val="97.85660830411044"/>
                <w:rFonts w:ascii="LMRoman10" w:hAnsi="LMRoman10" w:eastAsia="LMRoman10"/>
                <w:b w:val="0"/>
                <w:i w:val="0"/>
                <w:color w:val="000000"/>
                <w:sz w:val="11"/>
              </w:rPr>
              <w:t>Trust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8" w:lineRule="exact" w:before="112" w:after="0"/>
              <w:ind w:left="0" w:right="324" w:firstLine="0"/>
              <w:jc w:val="right"/>
            </w:pPr>
            <w:r>
              <w:rPr>
                <w:w w:val="97.85660830411044"/>
                <w:rFonts w:ascii="LMRoman10" w:hAnsi="LMRoman10" w:eastAsia="LMRoman10"/>
                <w:b w:val="0"/>
                <w:i w:val="0"/>
                <w:color w:val="000000"/>
                <w:sz w:val="11"/>
              </w:rPr>
              <w:t>Clinical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8" w:lineRule="exact" w:before="112" w:after="0"/>
              <w:ind w:left="0" w:right="406" w:firstLine="0"/>
              <w:jc w:val="right"/>
            </w:pPr>
            <w:r>
              <w:rPr>
                <w:w w:val="97.85660830411044"/>
                <w:rFonts w:ascii="LMRoman10" w:hAnsi="LMRoman10" w:eastAsia="LMRoman10"/>
                <w:b w:val="0"/>
                <w:i w:val="0"/>
                <w:color w:val="000000"/>
                <w:sz w:val="11"/>
              </w:rPr>
              <w:t>Scale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8" w:lineRule="exact" w:before="112" w:after="0"/>
              <w:ind w:left="0" w:right="0" w:firstLine="0"/>
              <w:jc w:val="center"/>
            </w:pPr>
            <w:r>
              <w:rPr>
                <w:w w:val="97.85660830411044"/>
                <w:rFonts w:ascii="LMRoman10" w:hAnsi="LMRoman10" w:eastAsia="LMRoman10"/>
                <w:b w:val="0"/>
                <w:i w:val="0"/>
                <w:color w:val="000000"/>
                <w:sz w:val="11"/>
              </w:rPr>
              <w:t>Association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8" w:lineRule="exact" w:before="112" w:after="0"/>
              <w:ind w:left="0" w:right="0" w:firstLine="0"/>
              <w:jc w:val="center"/>
            </w:pPr>
            <w:r>
              <w:rPr>
                <w:w w:val="97.85660830411044"/>
                <w:rFonts w:ascii="LMRoman10" w:hAnsi="LMRoman10" w:eastAsia="LMRoman10"/>
                <w:b w:val="0"/>
                <w:i w:val="0"/>
                <w:color w:val="000000"/>
                <w:sz w:val="11"/>
              </w:rPr>
              <w:t>Usefulness</w:t>
            </w:r>
          </w:p>
        </w:tc>
      </w:tr>
      <w:tr>
        <w:trPr>
          <w:trHeight w:hRule="exact" w:val="212"/>
        </w:trPr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8" w:lineRule="exact" w:before="44" w:after="0"/>
              <w:ind w:left="0" w:right="0" w:firstLine="0"/>
              <w:jc w:val="center"/>
            </w:pPr>
            <w:r>
              <w:rPr>
                <w:w w:val="97.85660830411044"/>
                <w:rFonts w:ascii="LMRoman10" w:hAnsi="LMRoman10" w:eastAsia="LMRoman10"/>
                <w:b w:val="0"/>
                <w:i w:val="0"/>
                <w:color w:val="000000"/>
                <w:sz w:val="11"/>
              </w:rPr>
              <w:t>Panel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8" w:lineRule="exact" w:before="34" w:after="0"/>
              <w:ind w:left="0" w:right="0" w:firstLine="0"/>
              <w:jc w:val="center"/>
            </w:pPr>
            <w:r>
              <w:rPr>
                <w:w w:val="97.85660830411044"/>
                <w:rFonts w:ascii="LMRoman10" w:hAnsi="LMRoman10" w:eastAsia="LMRoman10"/>
                <w:b w:val="0"/>
                <w:i w:val="0"/>
                <w:color w:val="000000"/>
                <w:sz w:val="11"/>
              </w:rPr>
              <w:t>Ratings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8" w:lineRule="exact" w:before="44" w:after="0"/>
              <w:ind w:left="266" w:right="0" w:firstLine="0"/>
              <w:jc w:val="left"/>
            </w:pPr>
            <w:r>
              <w:rPr>
                <w:w w:val="97.85660830411044"/>
                <w:rFonts w:ascii="LMRoman10" w:hAnsi="LMRoman10" w:eastAsia="LMRoman10"/>
                <w:b w:val="0"/>
                <w:i w:val="0"/>
                <w:color w:val="000000"/>
                <w:sz w:val="11"/>
              </w:rPr>
              <w:t>Scores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8" w:lineRule="exact" w:before="44" w:after="0"/>
              <w:ind w:left="0" w:right="356" w:firstLine="0"/>
              <w:jc w:val="right"/>
            </w:pPr>
            <w:r>
              <w:rPr>
                <w:w w:val="97.85660830411044"/>
                <w:rFonts w:ascii="LMRoman10" w:hAnsi="LMRoman10" w:eastAsia="LMRoman10"/>
                <w:b w:val="0"/>
                <w:i w:val="0"/>
                <w:color w:val="000000"/>
                <w:sz w:val="11"/>
              </w:rPr>
              <w:t>Scores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8" w:lineRule="exact" w:before="34" w:after="0"/>
              <w:ind w:left="0" w:right="352" w:firstLine="0"/>
              <w:jc w:val="right"/>
            </w:pPr>
            <w:r>
              <w:rPr>
                <w:w w:val="97.85660830411044"/>
                <w:rFonts w:ascii="LMRoman10" w:hAnsi="LMRoman10" w:eastAsia="LMRoman10"/>
                <w:b w:val="0"/>
                <w:i w:val="0"/>
                <w:color w:val="000000"/>
                <w:sz w:val="11"/>
              </w:rPr>
              <w:t>Scoring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8" w:lineRule="exact" w:before="44" w:after="0"/>
              <w:ind w:left="0" w:right="0" w:firstLine="0"/>
              <w:jc w:val="center"/>
            </w:pPr>
            <w:r>
              <w:rPr>
                <w:w w:val="97.85660830411044"/>
                <w:rFonts w:ascii="LMRoman10" w:hAnsi="LMRoman10" w:eastAsia="LMRoman10"/>
                <w:b w:val="0"/>
                <w:i w:val="0"/>
                <w:color w:val="000000"/>
                <w:sz w:val="11"/>
              </w:rPr>
              <w:t>Tests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8" w:lineRule="exact" w:before="30" w:after="0"/>
              <w:ind w:left="0" w:right="0" w:firstLine="0"/>
              <w:jc w:val="center"/>
            </w:pPr>
            <w:r>
              <w:rPr>
                <w:w w:val="97.85660830411044"/>
                <w:rFonts w:ascii="LMRoman10" w:hAnsi="LMRoman10" w:eastAsia="LMRoman10"/>
                <w:b w:val="0"/>
                <w:i w:val="0"/>
                <w:color w:val="000000"/>
                <w:sz w:val="11"/>
              </w:rPr>
              <w:t>/ Trust</w:t>
            </w:r>
          </w:p>
        </w:tc>
      </w:tr>
    </w:tbl>
    <w:p>
      <w:pPr>
        <w:autoSpaceDN w:val="0"/>
        <w:autoSpaceDE w:val="0"/>
        <w:widowControl/>
        <w:spacing w:line="108" w:lineRule="exact" w:before="806" w:after="0"/>
        <w:ind w:left="0" w:right="4514" w:firstLine="0"/>
        <w:jc w:val="right"/>
      </w:pPr>
      <w:r>
        <w:rPr>
          <w:w w:val="97.85660830411044"/>
          <w:rFonts w:ascii="LMRoman10" w:hAnsi="LMRoman10" w:eastAsia="LMRoman10"/>
          <w:b/>
          <w:i w:val="0"/>
          <w:color w:val="000000"/>
          <w:sz w:val="11"/>
        </w:rPr>
        <w:t>Integration</w:t>
      </w:r>
    </w:p>
    <w:p>
      <w:pPr>
        <w:autoSpaceDN w:val="0"/>
        <w:autoSpaceDE w:val="0"/>
        <w:widowControl/>
        <w:spacing w:line="108" w:lineRule="exact" w:before="26" w:after="0"/>
        <w:ind w:left="0" w:right="4672" w:firstLine="0"/>
        <w:jc w:val="right"/>
      </w:pPr>
      <w:r>
        <w:rPr>
          <w:w w:val="97.85660830411044"/>
          <w:rFonts w:ascii="LMRoman10" w:hAnsi="LMRoman10" w:eastAsia="LMRoman10"/>
          <w:b/>
          <w:i w:val="0"/>
          <w:color w:val="000000"/>
          <w:sz w:val="11"/>
        </w:rPr>
        <w:t>Point</w:t>
      </w:r>
    </w:p>
    <w:p>
      <w:pPr>
        <w:autoSpaceDN w:val="0"/>
        <w:autoSpaceDE w:val="0"/>
        <w:widowControl/>
        <w:spacing w:line="108" w:lineRule="exact" w:before="302" w:after="0"/>
        <w:ind w:left="0" w:right="4456" w:firstLine="0"/>
        <w:jc w:val="right"/>
      </w:pPr>
      <w:r>
        <w:rPr>
          <w:w w:val="97.85660830411044"/>
          <w:rFonts w:ascii="LMRoman10" w:hAnsi="LMRoman10" w:eastAsia="LMRoman10"/>
          <w:b/>
          <w:i w:val="0"/>
          <w:color w:val="000000"/>
          <w:sz w:val="11"/>
        </w:rPr>
        <w:t>Joint Display</w:t>
      </w:r>
    </w:p>
    <w:p>
      <w:pPr>
        <w:autoSpaceDN w:val="0"/>
        <w:autoSpaceDE w:val="0"/>
        <w:widowControl/>
        <w:spacing w:line="106" w:lineRule="exact" w:before="26" w:after="0"/>
        <w:ind w:left="0" w:right="4628" w:firstLine="0"/>
        <w:jc w:val="right"/>
      </w:pPr>
      <w:r>
        <w:rPr>
          <w:w w:val="97.85660830411044"/>
          <w:rFonts w:ascii="LMRoman10" w:hAnsi="LMRoman10" w:eastAsia="LMRoman10"/>
          <w:b/>
          <w:i w:val="0"/>
          <w:color w:val="000000"/>
          <w:sz w:val="11"/>
        </w:rPr>
        <w:t>Matrix</w:t>
      </w:r>
    </w:p>
    <w:p>
      <w:pPr>
        <w:autoSpaceDN w:val="0"/>
        <w:autoSpaceDE w:val="0"/>
        <w:widowControl/>
        <w:spacing w:line="108" w:lineRule="exact" w:before="302" w:after="0"/>
        <w:ind w:left="0" w:right="4472" w:firstLine="0"/>
        <w:jc w:val="right"/>
      </w:pPr>
      <w:r>
        <w:rPr>
          <w:w w:val="97.85660830411044"/>
          <w:rFonts w:ascii="LMRoman10" w:hAnsi="LMRoman10" w:eastAsia="LMRoman10"/>
          <w:b/>
          <w:i w:val="0"/>
          <w:color w:val="000000"/>
          <w:sz w:val="11"/>
        </w:rPr>
        <w:t>Triangulated</w:t>
      </w:r>
    </w:p>
    <w:p>
      <w:pPr>
        <w:autoSpaceDN w:val="0"/>
        <w:autoSpaceDE w:val="0"/>
        <w:widowControl/>
        <w:spacing w:line="108" w:lineRule="exact" w:before="26" w:after="0"/>
        <w:ind w:left="0" w:right="4584" w:firstLine="0"/>
        <w:jc w:val="right"/>
      </w:pPr>
      <w:r>
        <w:rPr>
          <w:w w:val="97.85660830411044"/>
          <w:rFonts w:ascii="LMRoman10" w:hAnsi="LMRoman10" w:eastAsia="LMRoman10"/>
          <w:b/>
          <w:i w:val="0"/>
          <w:color w:val="000000"/>
          <w:sz w:val="11"/>
        </w:rPr>
        <w:t>Findings</w:t>
      </w:r>
    </w:p>
    <w:p>
      <w:pPr>
        <w:autoSpaceDN w:val="0"/>
        <w:autoSpaceDE w:val="0"/>
        <w:widowControl/>
        <w:spacing w:line="288" w:lineRule="exact" w:before="178" w:after="0"/>
        <w:ind w:left="0" w:right="432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Figure 3.7.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Convergent mixed-methods design for ASD screening: qualitative and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quantitative streams collected in parallel, analysed independently, and integrated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through a joint display matrix.</w:t>
      </w:r>
    </w:p>
    <w:p>
      <w:pPr>
        <w:autoSpaceDN w:val="0"/>
        <w:autoSpaceDE w:val="0"/>
        <w:widowControl/>
        <w:spacing w:line="448" w:lineRule="exact" w:before="544" w:after="0"/>
        <w:ind w:left="0" w:right="20" w:firstLine="72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Existing studies typically address data preprocessing, model training, or explainability in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isolation, leaving the end-to-end governance chain unspecified. Figure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3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illustrates the complete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eight-stage RGAIG pipeline to make this integration explicit.</w:t>
      </w:r>
    </w:p>
    <w:p>
      <w:pPr>
        <w:autoSpaceDN w:val="0"/>
        <w:autoSpaceDE w:val="0"/>
        <w:widowControl/>
        <w:spacing w:line="218" w:lineRule="exact" w:before="234" w:after="0"/>
        <w:ind w:left="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End-to-end RGAIG pipeline: data flows through.</w:t>
      </w:r>
    </w:p>
    <w:p>
      <w:pPr>
        <w:autoSpaceDN w:val="0"/>
        <w:autoSpaceDE w:val="0"/>
        <w:widowControl/>
        <w:spacing w:line="444" w:lineRule="exact" w:before="126" w:after="0"/>
        <w:ind w:left="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RGAIG embeds dual explainability (SHAP + RAG) and a governance gate</w:t>
      </w:r>
      <w:r>
        <w:rPr>
          <w:rFonts w:ascii="LMRoman10" w:hAnsi="LMRoman10" w:eastAsia="LMRoman10"/>
          <w:b w:val="0"/>
          <w:i/>
          <w:color w:val="000000"/>
          <w:sz w:val="22"/>
        </w:rPr>
        <w:t xml:space="preserve"> before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any output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reaches the clinician (G1, G5), operationalising H3 and H5 (Chapter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).</w:t>
      </w:r>
    </w:p>
    <w:p>
      <w:pPr>
        <w:sectPr>
          <w:pgSz w:w="11906" w:h="16838"/>
          <w:pgMar w:top="358" w:right="1416" w:bottom="102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990600</wp:posOffset>
            </wp:positionH>
            <wp:positionV relativeFrom="page">
              <wp:posOffset>939800</wp:posOffset>
            </wp:positionV>
            <wp:extent cx="5575300" cy="53340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75300" cy="533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8" w:lineRule="exact" w:before="0" w:after="524"/>
        <w:ind w:left="0" w:right="26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189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1131"/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rHeight w:hRule="exact" w:val="220"/>
        </w:trPr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54" w:after="0"/>
              <w:ind w:left="0" w:right="0" w:firstLine="0"/>
              <w:jc w:val="center"/>
            </w:pPr>
            <w:r>
              <w:rPr>
                <w:w w:val="101.0124397277832"/>
                <w:rFonts w:ascii="LMRoman10" w:hAnsi="LMRoman10" w:eastAsia="LMRoman10"/>
                <w:b/>
                <w:i w:val="0"/>
                <w:color w:val="000000"/>
                <w:sz w:val="15"/>
              </w:rPr>
              <w:t>Data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54" w:after="0"/>
              <w:ind w:left="0" w:right="0" w:firstLine="0"/>
              <w:jc w:val="center"/>
            </w:pPr>
            <w:r>
              <w:rPr>
                <w:w w:val="101.0124397277832"/>
                <w:rFonts w:ascii="LMRoman10" w:hAnsi="LMRoman10" w:eastAsia="LMRoman10"/>
                <w:b/>
                <w:i w:val="0"/>
                <w:color w:val="000000"/>
                <w:sz w:val="15"/>
              </w:rPr>
              <w:t>Preprocess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54" w:after="0"/>
              <w:ind w:left="0" w:right="0" w:firstLine="0"/>
              <w:jc w:val="center"/>
            </w:pPr>
            <w:r>
              <w:rPr>
                <w:w w:val="101.0124397277832"/>
                <w:rFonts w:ascii="LMRoman10" w:hAnsi="LMRoman10" w:eastAsia="LMRoman10"/>
                <w:b/>
                <w:i w:val="0"/>
                <w:color w:val="000000"/>
                <w:sz w:val="15"/>
              </w:rPr>
              <w:t>Features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60" w:after="0"/>
              <w:ind w:left="0" w:right="0" w:firstLine="0"/>
              <w:jc w:val="center"/>
            </w:pPr>
            <w:r>
              <w:rPr>
                <w:w w:val="101.0124397277832"/>
                <w:rFonts w:ascii="LMRoman10" w:hAnsi="LMRoman10" w:eastAsia="LMRoman10"/>
                <w:b/>
                <w:i w:val="0"/>
                <w:color w:val="000000"/>
                <w:sz w:val="15"/>
              </w:rPr>
              <w:t>Model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54" w:after="0"/>
              <w:ind w:left="0" w:right="0" w:firstLine="0"/>
              <w:jc w:val="center"/>
            </w:pPr>
            <w:r>
              <w:rPr>
                <w:w w:val="101.0124397277832"/>
                <w:rFonts w:ascii="LMRoman10" w:hAnsi="LMRoman10" w:eastAsia="LMRoman10"/>
                <w:b/>
                <w:i w:val="0"/>
                <w:color w:val="000000"/>
                <w:sz w:val="15"/>
              </w:rPr>
              <w:t>SHAP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60" w:after="0"/>
              <w:ind w:left="0" w:right="0" w:firstLine="0"/>
              <w:jc w:val="center"/>
            </w:pPr>
            <w:r>
              <w:rPr>
                <w:w w:val="101.0124397277832"/>
                <w:rFonts w:ascii="LMRoman10" w:hAnsi="LMRoman10" w:eastAsia="LMRoman10"/>
                <w:b/>
                <w:i w:val="0"/>
                <w:color w:val="000000"/>
                <w:sz w:val="15"/>
              </w:rPr>
              <w:t>RAG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68" w:after="0"/>
              <w:ind w:left="0" w:right="0" w:firstLine="0"/>
              <w:jc w:val="center"/>
            </w:pPr>
            <w:r>
              <w:rPr>
                <w:w w:val="101.0124397277832"/>
                <w:rFonts w:ascii="LMRoman10" w:hAnsi="LMRoman10" w:eastAsia="LMRoman10"/>
                <w:b/>
                <w:i w:val="0"/>
                <w:color w:val="000000"/>
                <w:sz w:val="15"/>
              </w:rPr>
              <w:t>Governance</w:t>
            </w:r>
          </w:p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54" w:after="0"/>
              <w:ind w:left="0" w:right="0" w:firstLine="0"/>
              <w:jc w:val="center"/>
            </w:pPr>
            <w:r>
              <w:rPr>
                <w:w w:val="101.0124397277832"/>
                <w:rFonts w:ascii="LMRoman10" w:hAnsi="LMRoman10" w:eastAsia="LMRoman10"/>
                <w:b/>
                <w:i w:val="0"/>
                <w:color w:val="000000"/>
                <w:sz w:val="15"/>
              </w:rPr>
              <w:t>Output</w:t>
            </w:r>
          </w:p>
        </w:tc>
      </w:tr>
      <w:tr>
        <w:trPr>
          <w:trHeight w:hRule="exact" w:val="100"/>
        </w:trPr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26" w:after="0"/>
              <w:ind w:left="0" w:right="0" w:firstLine="0"/>
              <w:jc w:val="center"/>
            </w:pPr>
            <w:r>
              <w:rPr>
                <w:w w:val="101.0124397277832"/>
                <w:rFonts w:ascii="LMRoman10" w:hAnsi="LMRoman10" w:eastAsia="LMRoman10"/>
                <w:b w:val="0"/>
                <w:i w:val="0"/>
                <w:color w:val="000000"/>
                <w:sz w:val="15"/>
              </w:rPr>
              <w:t>DL en-</w:t>
            </w:r>
          </w:p>
        </w:tc>
        <w:tc>
          <w:tcPr>
            <w:tcW w:type="dxa" w:w="1131"/>
            <w:vMerge/>
            <w:tcBorders/>
          </w:tcPr>
          <w:p/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26" w:after="0"/>
              <w:ind w:left="0" w:right="0" w:firstLine="0"/>
              <w:jc w:val="center"/>
            </w:pPr>
            <w:r>
              <w:rPr>
                <w:w w:val="101.0124397277832"/>
                <w:rFonts w:ascii="LMRoman10" w:hAnsi="LMRoman10" w:eastAsia="LMRoman10"/>
                <w:b w:val="0"/>
                <w:i w:val="0"/>
                <w:color w:val="000000"/>
                <w:sz w:val="15"/>
              </w:rPr>
              <w:t>Literature-</w:t>
            </w:r>
          </w:p>
        </w:tc>
        <w:tc>
          <w:tcPr>
            <w:tcW w:type="dxa" w:w="1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30" w:after="0"/>
              <w:ind w:left="0" w:right="0" w:firstLine="0"/>
              <w:jc w:val="center"/>
            </w:pPr>
            <w:r>
              <w:rPr>
                <w:w w:val="101.0124397277832"/>
                <w:rFonts w:ascii="LMRoman10" w:hAnsi="LMRoman10" w:eastAsia="LMRoman10"/>
                <w:b w:val="0"/>
                <w:i w:val="0"/>
                <w:color w:val="000000"/>
                <w:sz w:val="15"/>
              </w:rPr>
              <w:t>Audit,</w:t>
            </w:r>
          </w:p>
        </w:tc>
        <w:tc>
          <w:tcPr>
            <w:tcW w:type="dxa" w:w="1131"/>
            <w:vMerge/>
            <w:tcBorders/>
          </w:tcPr>
          <w:p/>
        </w:tc>
      </w:tr>
      <w:tr>
        <w:trPr>
          <w:trHeight w:hRule="exact" w:val="80"/>
        </w:trPr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20" w:after="0"/>
              <w:ind w:left="0" w:right="0" w:firstLine="0"/>
              <w:jc w:val="center"/>
            </w:pPr>
            <w:r>
              <w:rPr>
                <w:w w:val="101.0124397277832"/>
                <w:rFonts w:ascii="LMRoman10" w:hAnsi="LMRoman10" w:eastAsia="LMRoman10"/>
                <w:b w:val="0"/>
                <w:i w:val="0"/>
                <w:color w:val="000000"/>
                <w:sz w:val="15"/>
              </w:rPr>
              <w:t>EEG signals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20" w:after="0"/>
              <w:ind w:left="0" w:right="0" w:firstLine="0"/>
              <w:jc w:val="center"/>
            </w:pPr>
            <w:r>
              <w:rPr>
                <w:w w:val="101.0124397277832"/>
                <w:rFonts w:ascii="LMRoman10" w:hAnsi="LMRoman10" w:eastAsia="LMRoman10"/>
                <w:b w:val="0"/>
                <w:i w:val="0"/>
                <w:color w:val="000000"/>
                <w:sz w:val="15"/>
              </w:rPr>
              <w:t>Filter, ICA,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20" w:after="0"/>
              <w:ind w:left="0" w:right="0" w:firstLine="0"/>
              <w:jc w:val="center"/>
            </w:pPr>
            <w:r>
              <w:rPr>
                <w:w w:val="101.0124397277832"/>
                <w:rFonts w:ascii="LMRoman10" w:hAnsi="LMRoman10" w:eastAsia="LMRoman10"/>
                <w:b w:val="0"/>
                <w:i w:val="0"/>
                <w:color w:val="000000"/>
                <w:sz w:val="15"/>
              </w:rPr>
              <w:t>Temporal,</w:t>
            </w:r>
          </w:p>
        </w:tc>
        <w:tc>
          <w:tcPr>
            <w:tcW w:type="dxa" w:w="1131"/>
            <w:vMerge/>
            <w:tcBorders/>
          </w:tcPr>
          <w:p/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20" w:after="0"/>
              <w:ind w:left="0" w:right="0" w:firstLine="0"/>
              <w:jc w:val="center"/>
            </w:pPr>
            <w:r>
              <w:rPr>
                <w:w w:val="101.0124397277832"/>
                <w:rFonts w:ascii="LMRoman10" w:hAnsi="LMRoman10" w:eastAsia="LMRoman10"/>
                <w:b w:val="0"/>
                <w:i w:val="0"/>
                <w:color w:val="000000"/>
                <w:sz w:val="15"/>
              </w:rPr>
              <w:t>Feature-level</w:t>
            </w:r>
          </w:p>
        </w:tc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20" w:after="0"/>
              <w:ind w:left="0" w:right="0" w:firstLine="0"/>
              <w:jc w:val="center"/>
            </w:pPr>
            <w:r>
              <w:rPr>
                <w:w w:val="101.0124397277832"/>
                <w:rFonts w:ascii="LMRoman10" w:hAnsi="LMRoman10" w:eastAsia="LMRoman10"/>
                <w:b w:val="0"/>
                <w:i w:val="0"/>
                <w:color w:val="000000"/>
                <w:sz w:val="15"/>
              </w:rPr>
              <w:t>Decision +</w:t>
            </w:r>
          </w:p>
        </w:tc>
      </w:tr>
      <w:tr>
        <w:trPr>
          <w:trHeight w:hRule="exact" w:val="100"/>
        </w:trPr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28" w:after="0"/>
              <w:ind w:left="0" w:right="0" w:firstLine="0"/>
              <w:jc w:val="center"/>
            </w:pPr>
            <w:r>
              <w:rPr>
                <w:w w:val="101.0124397277832"/>
                <w:rFonts w:ascii="LMRoman10" w:hAnsi="LMRoman10" w:eastAsia="LMRoman10"/>
                <w:b w:val="0"/>
                <w:i w:val="0"/>
                <w:color w:val="000000"/>
                <w:sz w:val="15"/>
              </w:rPr>
              <w:t>semble</w:t>
            </w:r>
          </w:p>
        </w:tc>
        <w:tc>
          <w:tcPr>
            <w:tcW w:type="dxa" w:w="1131"/>
            <w:vMerge/>
            <w:tcBorders/>
          </w:tcPr>
          <w:p/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28" w:after="0"/>
              <w:ind w:left="0" w:right="0" w:firstLine="0"/>
              <w:jc w:val="center"/>
            </w:pPr>
            <w:r>
              <w:rPr>
                <w:w w:val="101.0124397277832"/>
                <w:rFonts w:ascii="LMRoman10" w:hAnsi="LMRoman10" w:eastAsia="LMRoman10"/>
                <w:b w:val="0"/>
                <w:i w:val="0"/>
                <w:color w:val="000000"/>
                <w:sz w:val="15"/>
              </w:rPr>
              <w:t>backed</w:t>
            </w:r>
          </w:p>
        </w:tc>
        <w:tc>
          <w:tcPr>
            <w:tcW w:type="dxa" w:w="1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30" w:after="0"/>
              <w:ind w:left="0" w:right="0" w:firstLine="0"/>
              <w:jc w:val="center"/>
            </w:pPr>
            <w:r>
              <w:rPr>
                <w:w w:val="101.0124397277832"/>
                <w:rFonts w:ascii="LMRoman10" w:hAnsi="LMRoman10" w:eastAsia="LMRoman10"/>
                <w:b w:val="0"/>
                <w:i w:val="0"/>
                <w:color w:val="000000"/>
                <w:sz w:val="15"/>
              </w:rPr>
              <w:t>comply,</w:t>
            </w:r>
          </w:p>
        </w:tc>
        <w:tc>
          <w:tcPr>
            <w:tcW w:type="dxa" w:w="1131"/>
            <w:vMerge/>
            <w:tcBorders/>
          </w:tcPr>
          <w:p/>
        </w:tc>
      </w:tr>
      <w:tr>
        <w:trPr>
          <w:trHeight w:hRule="exact" w:val="80"/>
        </w:trPr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28" w:after="0"/>
              <w:ind w:left="0" w:right="0" w:firstLine="0"/>
              <w:jc w:val="center"/>
            </w:pPr>
            <w:r>
              <w:rPr>
                <w:w w:val="101.0124397277832"/>
                <w:rFonts w:ascii="LMRoman10" w:hAnsi="LMRoman10" w:eastAsia="LMRoman10"/>
                <w:b w:val="0"/>
                <w:i w:val="0"/>
                <w:color w:val="000000"/>
                <w:sz w:val="15"/>
              </w:rPr>
              <w:t>+ images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28" w:after="0"/>
              <w:ind w:left="0" w:right="0" w:firstLine="0"/>
              <w:jc w:val="center"/>
            </w:pPr>
            <w:r>
              <w:rPr>
                <w:w w:val="101.0124397277832"/>
                <w:rFonts w:ascii="LMRoman10" w:hAnsi="LMRoman10" w:eastAsia="LMRoman10"/>
                <w:b w:val="0"/>
                <w:i w:val="0"/>
                <w:color w:val="000000"/>
                <w:sz w:val="15"/>
              </w:rPr>
              <w:t>segment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28" w:after="0"/>
              <w:ind w:left="0" w:right="0" w:firstLine="0"/>
              <w:jc w:val="center"/>
            </w:pPr>
            <w:r>
              <w:rPr>
                <w:w w:val="101.0124397277832"/>
                <w:rFonts w:ascii="LMRoman10" w:hAnsi="LMRoman10" w:eastAsia="LMRoman10"/>
                <w:b w:val="0"/>
                <w:i w:val="0"/>
                <w:color w:val="000000"/>
                <w:sz w:val="15"/>
              </w:rPr>
              <w:t>spectral, TF</w:t>
            </w:r>
          </w:p>
        </w:tc>
        <w:tc>
          <w:tcPr>
            <w:tcW w:type="dxa" w:w="1131"/>
            <w:vMerge/>
            <w:tcBorders/>
          </w:tcPr>
          <w:p/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28" w:after="0"/>
              <w:ind w:left="0" w:right="0" w:firstLine="0"/>
              <w:jc w:val="center"/>
            </w:pPr>
            <w:r>
              <w:rPr>
                <w:w w:val="101.0124397277832"/>
                <w:rFonts w:ascii="LMRoman10" w:hAnsi="LMRoman10" w:eastAsia="LMRoman10"/>
                <w:b w:val="0"/>
                <w:i w:val="0"/>
                <w:color w:val="000000"/>
                <w:sz w:val="15"/>
              </w:rPr>
              <w:t>importance</w:t>
            </w:r>
          </w:p>
        </w:tc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28" w:after="0"/>
              <w:ind w:left="0" w:right="0" w:firstLine="0"/>
              <w:jc w:val="center"/>
            </w:pPr>
            <w:r>
              <w:rPr>
                <w:w w:val="101.0124397277832"/>
                <w:rFonts w:ascii="LMRoman10" w:hAnsi="LMRoman10" w:eastAsia="LMRoman10"/>
                <w:b w:val="0"/>
                <w:i w:val="0"/>
                <w:color w:val="000000"/>
                <w:sz w:val="15"/>
              </w:rPr>
              <w:t>report</w:t>
            </w:r>
          </w:p>
        </w:tc>
      </w:tr>
      <w:tr>
        <w:trPr>
          <w:trHeight w:hRule="exact" w:val="320"/>
        </w:trPr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42" w:after="0"/>
              <w:ind w:left="0" w:right="0" w:firstLine="0"/>
              <w:jc w:val="center"/>
            </w:pPr>
            <w:r>
              <w:rPr>
                <w:w w:val="101.0124397277832"/>
                <w:rFonts w:ascii="LMRoman10" w:hAnsi="LMRoman10" w:eastAsia="LMRoman10"/>
                <w:b w:val="0"/>
                <w:i w:val="0"/>
                <w:color w:val="000000"/>
                <w:sz w:val="15"/>
              </w:rPr>
              <w:t>prediction</w:t>
            </w:r>
          </w:p>
        </w:tc>
        <w:tc>
          <w:tcPr>
            <w:tcW w:type="dxa" w:w="1131"/>
            <w:vMerge/>
            <w:tcBorders/>
          </w:tcPr>
          <w:p/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42" w:after="0"/>
              <w:ind w:left="0" w:right="0" w:firstLine="0"/>
              <w:jc w:val="center"/>
            </w:pPr>
            <w:r>
              <w:rPr>
                <w:w w:val="101.0124397277832"/>
                <w:rFonts w:ascii="LMRoman10" w:hAnsi="LMRoman10" w:eastAsia="LMRoman10"/>
                <w:b w:val="0"/>
                <w:i w:val="0"/>
                <w:color w:val="000000"/>
                <w:sz w:val="15"/>
              </w:rPr>
              <w:t>reasoning</w:t>
            </w:r>
          </w:p>
        </w:tc>
        <w:tc>
          <w:tcPr>
            <w:tcW w:type="dxa" w:w="1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58" w:after="0"/>
              <w:ind w:left="0" w:right="0" w:firstLine="0"/>
              <w:jc w:val="center"/>
            </w:pPr>
            <w:r>
              <w:rPr>
                <w:w w:val="101.0124397277832"/>
                <w:rFonts w:ascii="LMRoman10" w:hAnsi="LMRoman10" w:eastAsia="LMRoman10"/>
                <w:b w:val="0"/>
                <w:i w:val="0"/>
                <w:color w:val="000000"/>
                <w:sz w:val="15"/>
              </w:rPr>
              <w:t>escalate</w:t>
            </w:r>
          </w:p>
        </w:tc>
        <w:tc>
          <w:tcPr>
            <w:tcW w:type="dxa" w:w="1131"/>
            <w:vMerge/>
            <w:tcBorders/>
          </w:tcPr>
          <w:p/>
        </w:tc>
      </w:tr>
      <w:tr>
        <w:trPr>
          <w:trHeight w:hRule="exact" w:val="448"/>
        </w:trPr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42" w:after="0"/>
              <w:ind w:left="0" w:right="0" w:firstLine="0"/>
              <w:jc w:val="center"/>
            </w:pPr>
            <w:r>
              <w:rPr>
                <w:w w:val="101.0124397277832"/>
                <w:rFonts w:ascii="LMRoman10" w:hAnsi="LMRoman10" w:eastAsia="LMRoman10"/>
                <w:b w:val="0"/>
                <w:i/>
                <w:color w:val="6666B3"/>
                <w:sz w:val="15"/>
              </w:rPr>
              <w:t>Input</w:t>
            </w:r>
          </w:p>
        </w:tc>
        <w:tc>
          <w:tcPr>
            <w:tcW w:type="dxa" w:w="1131"/>
            <w:vMerge/>
            <w:tcBorders/>
          </w:tcPr>
          <w:p/>
        </w:tc>
        <w:tc>
          <w:tcPr>
            <w:tcW w:type="dxa" w:w="1131"/>
            <w:vMerge/>
            <w:tcBorders/>
          </w:tcPr>
          <w:p/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236" w:after="0"/>
              <w:ind w:left="0" w:right="0" w:firstLine="0"/>
              <w:jc w:val="center"/>
            </w:pPr>
            <w:r>
              <w:rPr>
                <w:w w:val="101.0124397277832"/>
                <w:rFonts w:ascii="LMRoman10" w:hAnsi="LMRoman10" w:eastAsia="LMRoman10"/>
                <w:b w:val="0"/>
                <w:i/>
                <w:color w:val="6666B3"/>
                <w:sz w:val="15"/>
              </w:rPr>
              <w:t>Prediction</w:t>
            </w:r>
          </w:p>
        </w:tc>
        <w:tc>
          <w:tcPr>
            <w:tcW w:type="dxa" w:w="1131"/>
            <w:vMerge/>
            <w:tcBorders/>
          </w:tcPr>
          <w:p/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236" w:after="0"/>
              <w:ind w:left="0" w:right="0" w:firstLine="0"/>
              <w:jc w:val="center"/>
            </w:pPr>
            <w:r>
              <w:rPr>
                <w:w w:val="101.0124397277832"/>
                <w:rFonts w:ascii="LMRoman10" w:hAnsi="LMRoman10" w:eastAsia="LMRoman10"/>
                <w:b w:val="0"/>
                <w:i/>
                <w:color w:val="6666B3"/>
                <w:sz w:val="15"/>
              </w:rPr>
              <w:t>Explanation</w:t>
            </w:r>
          </w:p>
        </w:tc>
        <w:tc>
          <w:tcPr>
            <w:tcW w:type="dxa" w:w="1131"/>
            <w:vMerge/>
            <w:tcBorders/>
          </w:tcPr>
          <w:p/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42" w:after="0"/>
              <w:ind w:left="0" w:right="0" w:firstLine="0"/>
              <w:jc w:val="center"/>
            </w:pPr>
            <w:r>
              <w:rPr>
                <w:w w:val="101.0124397277832"/>
                <w:rFonts w:ascii="LMRoman10" w:hAnsi="LMRoman10" w:eastAsia="LMRoman10"/>
                <w:b w:val="0"/>
                <w:i/>
                <w:color w:val="6666B3"/>
                <w:sz w:val="15"/>
              </w:rPr>
              <w:t>Decision</w:t>
            </w:r>
          </w:p>
        </w:tc>
      </w:tr>
    </w:tbl>
    <w:p>
      <w:pPr>
        <w:autoSpaceDN w:val="0"/>
        <w:autoSpaceDE w:val="0"/>
        <w:widowControl/>
        <w:spacing w:line="290" w:lineRule="exact" w:before="130" w:after="0"/>
        <w:ind w:left="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Figure 3.8.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End-to-end RGAIG pipeline: data flows through preprocessing, feature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engineering, DL prediction, dual explainability (SHAP + RAG), governance validation,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 decision output.</w:t>
      </w:r>
    </w:p>
    <w:p>
      <w:pPr>
        <w:autoSpaceDN w:val="0"/>
        <w:autoSpaceDE w:val="0"/>
        <w:widowControl/>
        <w:spacing w:line="240" w:lineRule="exact" w:before="620" w:after="0"/>
        <w:ind w:left="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Research Variables</w:t>
      </w:r>
    </w:p>
    <w:p>
      <w:pPr>
        <w:autoSpaceDN w:val="0"/>
        <w:autoSpaceDE w:val="0"/>
        <w:widowControl/>
        <w:spacing w:line="218" w:lineRule="exact" w:before="376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3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defines the independent, dependent, and control variables that operationalise the five</w:t>
      </w:r>
    </w:p>
    <w:p>
      <w:pPr>
        <w:autoSpaceDN w:val="0"/>
        <w:autoSpaceDE w:val="0"/>
        <w:widowControl/>
        <w:spacing w:line="218" w:lineRule="exact" w:before="230" w:after="0"/>
        <w:ind w:left="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hypotheses.</w:t>
      </w:r>
    </w:p>
    <w:p>
      <w:pPr>
        <w:autoSpaceDN w:val="0"/>
        <w:autoSpaceDE w:val="0"/>
        <w:widowControl/>
        <w:spacing w:line="204" w:lineRule="exact" w:before="292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DL = deep learning; SVM = support vector machine; RF = random forest; KNN =</w:t>
      </w:r>
      <w:r>
        <w:rPr>
          <w:rFonts w:ascii="LMRoman10" w:hAnsi="LMRoman10" w:eastAsia="LMRoman10"/>
          <w:b w:val="0"/>
          <w:i/>
          <w:color w:val="000000"/>
          <w:sz w:val="20"/>
        </w:rPr>
        <w:t xml:space="preserve"> k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-nearest</w:t>
      </w:r>
    </w:p>
    <w:p>
      <w:pPr>
        <w:autoSpaceDN w:val="0"/>
        <w:autoSpaceDE w:val="0"/>
        <w:widowControl/>
        <w:spacing w:line="200" w:lineRule="exact" w:before="192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neighbours; XGB = XGBoost; CNN = convolutional neural network; LSTM = long short-term mem-</w:t>
      </w:r>
    </w:p>
    <w:p>
      <w:pPr>
        <w:autoSpaceDN w:val="0"/>
        <w:autoSpaceDE w:val="0"/>
        <w:widowControl/>
        <w:spacing w:line="198" w:lineRule="exact" w:before="196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ory; ViT = vision transformer; SHAP = SHapley Additive exPlanations; RAG = retrieval-augmented</w:t>
      </w:r>
    </w:p>
    <w:p>
      <w:pPr>
        <w:autoSpaceDN w:val="0"/>
        <w:autoSpaceDE w:val="0"/>
        <w:widowControl/>
        <w:spacing w:line="198" w:lineRule="exact" w:before="198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generation; CV = cross-validation; AUC-ROC = area under the receiver operating characteristic curve.</w:t>
      </w:r>
    </w:p>
    <w:p>
      <w:pPr>
        <w:autoSpaceDN w:val="0"/>
        <w:autoSpaceDE w:val="0"/>
        <w:widowControl/>
        <w:spacing w:line="202" w:lineRule="exact" w:before="198" w:after="0"/>
        <w:ind w:left="0" w:right="0" w:firstLine="0"/>
        <w:jc w:val="center"/>
      </w:pPr>
      <w:r>
        <w:rPr>
          <w:rFonts w:ascii="LMRoman10" w:hAnsi="LMRoman10" w:eastAsia="LMRoman10"/>
          <w:b/>
          <w:i w:val="0"/>
          <w:color w:val="000000"/>
          <w:sz w:val="20"/>
        </w:rPr>
        <w:t>Objective to Hypothesis and Variable Mapping.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Table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3.29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below presents the detailed analysis.</w:t>
      </w:r>
    </w:p>
    <w:p>
      <w:pPr>
        <w:sectPr>
          <w:pgSz w:w="11906" w:h="16838"/>
          <w:pgMar w:top="358" w:right="1414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190</w:t>
      </w:r>
    </w:p>
    <w:p>
      <w:pPr>
        <w:autoSpaceDN w:val="0"/>
        <w:autoSpaceDE w:val="0"/>
        <w:widowControl/>
        <w:spacing w:line="240" w:lineRule="exact" w:before="668" w:after="194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3.29.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Objective to Hypothesis and Variable Mapping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604"/>
        </w:trPr>
        <w:tc>
          <w:tcPr>
            <w:tcW w:type="dxa" w:w="2140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4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Objective</w:t>
            </w:r>
          </w:p>
        </w:tc>
        <w:tc>
          <w:tcPr>
            <w:tcW w:type="dxa" w:w="2320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Hypothesis Focus</w:t>
            </w:r>
          </w:p>
        </w:tc>
        <w:tc>
          <w:tcPr>
            <w:tcW w:type="dxa" w:w="2240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4" w:after="0"/>
              <w:ind w:left="112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IV</w:t>
            </w:r>
          </w:p>
        </w:tc>
        <w:tc>
          <w:tcPr>
            <w:tcW w:type="dxa" w:w="2326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4" w:after="0"/>
              <w:ind w:left="158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DV</w:t>
            </w:r>
          </w:p>
        </w:tc>
      </w:tr>
      <w:tr>
        <w:trPr>
          <w:trHeight w:hRule="exact" w:val="566"/>
        </w:trPr>
        <w:tc>
          <w:tcPr>
            <w:tcW w:type="dxa" w:w="214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4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Develop unified</w:t>
            </w:r>
          </w:p>
        </w:tc>
        <w:tc>
          <w:tcPr>
            <w:tcW w:type="dxa" w:w="232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4" w:after="0"/>
              <w:ind w:left="14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ASD-focused</w:t>
            </w:r>
          </w:p>
        </w:tc>
        <w:tc>
          <w:tcPr>
            <w:tcW w:type="dxa" w:w="224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4" w:after="0"/>
              <w:ind w:left="11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Framework/model</w:t>
            </w:r>
          </w:p>
        </w:tc>
        <w:tc>
          <w:tcPr>
            <w:tcW w:type="dxa" w:w="2326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4" w:after="0"/>
              <w:ind w:left="15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Classification</w:t>
            </w:r>
          </w:p>
        </w:tc>
      </w:tr>
      <w:tr>
        <w:trPr>
          <w:trHeight w:hRule="exact" w:val="480"/>
        </w:trPr>
        <w:tc>
          <w:tcPr>
            <w:tcW w:type="dxa" w:w="21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framework</w:t>
            </w:r>
          </w:p>
        </w:tc>
        <w:tc>
          <w:tcPr>
            <w:tcW w:type="dxa" w:w="2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14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framework</w:t>
            </w:r>
          </w:p>
        </w:tc>
        <w:tc>
          <w:tcPr>
            <w:tcW w:type="dxa" w:w="22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11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architecture</w:t>
            </w:r>
          </w:p>
        </w:tc>
        <w:tc>
          <w:tcPr>
            <w:tcW w:type="dxa" w:w="2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15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accuracy across</w:t>
            </w:r>
          </w:p>
        </w:tc>
      </w:tr>
      <w:tr>
        <w:trPr>
          <w:trHeight w:hRule="exact" w:val="460"/>
        </w:trPr>
        <w:tc>
          <w:tcPr>
            <w:tcW w:type="dxa" w:w="2256"/>
            <w:vMerge/>
            <w:tcBorders/>
          </w:tcPr>
          <w:p/>
        </w:tc>
        <w:tc>
          <w:tcPr>
            <w:tcW w:type="dxa" w:w="2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8" w:after="0"/>
              <w:ind w:left="14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performance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8" w:after="0"/>
              <w:ind w:left="15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domains</w:t>
            </w:r>
          </w:p>
        </w:tc>
      </w:tr>
      <w:tr>
        <w:trPr>
          <w:trHeight w:hRule="exact" w:val="500"/>
        </w:trPr>
        <w:tc>
          <w:tcPr>
            <w:tcW w:type="dxa" w:w="2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6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Integrate primary</w:t>
            </w:r>
          </w:p>
        </w:tc>
        <w:tc>
          <w:tcPr>
            <w:tcW w:type="dxa" w:w="2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Integrated evidence</w:t>
            </w:r>
          </w:p>
        </w:tc>
        <w:tc>
          <w:tcPr>
            <w:tcW w:type="dxa" w:w="2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6" w:after="0"/>
              <w:ind w:left="11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Integration</w:t>
            </w:r>
          </w:p>
        </w:tc>
        <w:tc>
          <w:tcPr>
            <w:tcW w:type="dxa" w:w="2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6" w:after="0"/>
              <w:ind w:left="15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Trust, usefulness,</w:t>
            </w:r>
          </w:p>
        </w:tc>
      </w:tr>
      <w:tr>
        <w:trPr>
          <w:trHeight w:hRule="exact" w:val="480"/>
        </w:trPr>
        <w:tc>
          <w:tcPr>
            <w:tcW w:type="dxa" w:w="21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4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and secondary data</w:t>
            </w:r>
          </w:p>
        </w:tc>
        <w:tc>
          <w:tcPr>
            <w:tcW w:type="dxa" w:w="2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4" w:after="0"/>
              <w:ind w:left="14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improves decision</w:t>
            </w:r>
          </w:p>
        </w:tc>
        <w:tc>
          <w:tcPr>
            <w:tcW w:type="dxa" w:w="2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4" w:after="0"/>
              <w:ind w:left="11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design/pipeline</w:t>
            </w:r>
          </w:p>
        </w:tc>
        <w:tc>
          <w:tcPr>
            <w:tcW w:type="dxa" w:w="232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4" w:after="0"/>
              <w:ind w:left="15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decision quality</w:t>
            </w:r>
          </w:p>
        </w:tc>
      </w:tr>
      <w:tr>
        <w:trPr>
          <w:trHeight w:hRule="exact" w:val="454"/>
        </w:trPr>
        <w:tc>
          <w:tcPr>
            <w:tcW w:type="dxa" w:w="2256"/>
            <w:vMerge/>
            <w:tcBorders/>
          </w:tcPr>
          <w:p/>
        </w:tc>
        <w:tc>
          <w:tcPr>
            <w:tcW w:type="dxa" w:w="2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4" w:after="0"/>
              <w:ind w:left="14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usefulness</w:t>
            </w:r>
          </w:p>
        </w:tc>
        <w:tc>
          <w:tcPr>
            <w:tcW w:type="dxa" w:w="2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4" w:after="0"/>
              <w:ind w:left="11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config</w:t>
            </w:r>
          </w:p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506"/>
        </w:trPr>
        <w:tc>
          <w:tcPr>
            <w:tcW w:type="dxa" w:w="2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Evaluate workflow</w:t>
            </w:r>
          </w:p>
        </w:tc>
        <w:tc>
          <w:tcPr>
            <w:tcW w:type="dxa" w:w="2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Automation reduces</w:t>
            </w:r>
          </w:p>
        </w:tc>
        <w:tc>
          <w:tcPr>
            <w:tcW w:type="dxa" w:w="2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11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Agentic orchestra-</w:t>
            </w:r>
          </w:p>
        </w:tc>
        <w:tc>
          <w:tcPr>
            <w:tcW w:type="dxa" w:w="2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15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Time, effort</w:t>
            </w:r>
          </w:p>
        </w:tc>
      </w:tr>
      <w:tr>
        <w:trPr>
          <w:trHeight w:hRule="exact" w:val="418"/>
        </w:trPr>
        <w:tc>
          <w:tcPr>
            <w:tcW w:type="dxa" w:w="2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0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automation</w:t>
            </w:r>
          </w:p>
        </w:tc>
        <w:tc>
          <w:tcPr>
            <w:tcW w:type="dxa" w:w="2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0" w:after="0"/>
              <w:ind w:left="14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manual burden</w:t>
            </w:r>
          </w:p>
        </w:tc>
        <w:tc>
          <w:tcPr>
            <w:tcW w:type="dxa" w:w="2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tion/chatbot intake</w:t>
            </w:r>
          </w:p>
        </w:tc>
        <w:tc>
          <w:tcPr>
            <w:tcW w:type="dxa" w:w="2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0" w:after="0"/>
              <w:ind w:left="15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reduction,</w:t>
            </w:r>
          </w:p>
        </w:tc>
      </w:tr>
    </w:tbl>
    <w:p>
      <w:pPr>
        <w:autoSpaceDN w:val="0"/>
        <w:autoSpaceDE w:val="0"/>
        <w:widowControl/>
        <w:spacing w:line="10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390"/>
        </w:trPr>
        <w:tc>
          <w:tcPr>
            <w:tcW w:type="dxa" w:w="4560"/>
            <w:gridSpan w:val="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38" w:after="0"/>
              <w:ind w:left="6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Assess explainability RAG/XAI improves</w:t>
            </w:r>
          </w:p>
        </w:tc>
        <w:tc>
          <w:tcPr>
            <w:tcW w:type="dxa" w:w="224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3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11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throughput</w:t>
            </w:r>
          </w:p>
        </w:tc>
      </w:tr>
      <w:tr>
        <w:trPr>
          <w:trHeight w:hRule="exact" w:val="492"/>
        </w:trPr>
        <w:tc>
          <w:tcPr>
            <w:tcW w:type="dxa" w:w="4512"/>
            <w:gridSpan w:val="2"/>
            <w:vMerge/>
            <w:tcBorders/>
          </w:tcPr>
          <w:p/>
        </w:tc>
        <w:tc>
          <w:tcPr>
            <w:tcW w:type="dxa" w:w="2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7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Explanation</w:t>
            </w:r>
          </w:p>
        </w:tc>
        <w:tc>
          <w:tcPr>
            <w:tcW w:type="dxa" w:w="23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Expert rating, trust</w:t>
            </w:r>
          </w:p>
        </w:tc>
      </w:tr>
      <w:tr>
        <w:trPr>
          <w:trHeight w:hRule="exact" w:val="464"/>
        </w:trPr>
        <w:tc>
          <w:tcPr>
            <w:tcW w:type="dxa" w:w="45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4" w:after="0"/>
              <w:ind w:left="0" w:right="802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interpretation</w:t>
            </w:r>
          </w:p>
        </w:tc>
        <w:tc>
          <w:tcPr>
            <w:tcW w:type="dxa" w:w="2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4" w:after="0"/>
              <w:ind w:left="7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mechanism</w:t>
            </w:r>
          </w:p>
        </w:tc>
        <w:tc>
          <w:tcPr>
            <w:tcW w:type="dxa" w:w="23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4" w:after="0"/>
              <w:ind w:left="11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score, clarity</w:t>
            </w:r>
          </w:p>
        </w:tc>
      </w:tr>
      <w:tr>
        <w:trPr>
          <w:trHeight w:hRule="exact" w:val="496"/>
        </w:trPr>
        <w:tc>
          <w:tcPr>
            <w:tcW w:type="dxa" w:w="2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Evaluate governance</w:t>
            </w:r>
          </w:p>
        </w:tc>
        <w:tc>
          <w:tcPr>
            <w:tcW w:type="dxa" w:w="2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8" w:after="0"/>
              <w:ind w:left="10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Governed pipeline</w:t>
            </w:r>
          </w:p>
        </w:tc>
        <w:tc>
          <w:tcPr>
            <w:tcW w:type="dxa" w:w="22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Governance controls</w:t>
            </w:r>
          </w:p>
        </w:tc>
        <w:tc>
          <w:tcPr>
            <w:tcW w:type="dxa" w:w="23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8" w:after="0"/>
              <w:ind w:left="11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Compliance/audit</w:t>
            </w:r>
          </w:p>
        </w:tc>
      </w:tr>
      <w:tr>
        <w:trPr>
          <w:trHeight w:hRule="exact" w:val="430"/>
        </w:trPr>
        <w:tc>
          <w:tcPr>
            <w:tcW w:type="dxa" w:w="2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6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readiness</w:t>
            </w:r>
          </w:p>
        </w:tc>
        <w:tc>
          <w:tcPr>
            <w:tcW w:type="dxa" w:w="2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improves deployment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3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11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readiness</w:t>
            </w:r>
          </w:p>
        </w:tc>
      </w:tr>
    </w:tbl>
    <w:p>
      <w:pPr>
        <w:autoSpaceDN w:val="0"/>
        <w:autoSpaceDE w:val="0"/>
        <w:widowControl/>
        <w:spacing w:line="1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390"/>
        </w:trPr>
        <w:tc>
          <w:tcPr>
            <w:tcW w:type="dxa" w:w="214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20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readiness</w:t>
            </w:r>
          </w:p>
        </w:tc>
        <w:tc>
          <w:tcPr>
            <w:tcW w:type="dxa" w:w="200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686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02"/>
        </w:trPr>
        <w:tc>
          <w:tcPr>
            <w:tcW w:type="dxa" w:w="2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8" w:after="0"/>
              <w:ind w:left="6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Define hospital-to-</w:t>
            </w:r>
          </w:p>
        </w:tc>
        <w:tc>
          <w:tcPr>
            <w:tcW w:type="dxa" w:w="2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8" w:after="0"/>
              <w:ind w:left="20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Continuous</w:t>
            </w:r>
          </w:p>
        </w:tc>
        <w:tc>
          <w:tcPr>
            <w:tcW w:type="dxa" w:w="2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8" w:after="0"/>
              <w:ind w:left="17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Monitoring</w:t>
            </w:r>
          </w:p>
        </w:tc>
        <w:tc>
          <w:tcPr>
            <w:tcW w:type="dxa" w:w="26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8" w:after="0"/>
              <w:ind w:left="45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Continuity readiness,</w:t>
            </w:r>
          </w:p>
        </w:tc>
      </w:tr>
      <w:tr>
        <w:trPr>
          <w:trHeight w:hRule="exact" w:val="480"/>
        </w:trPr>
        <w:tc>
          <w:tcPr>
            <w:tcW w:type="dxa" w:w="21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4" w:after="0"/>
              <w:ind w:left="6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home continuity</w:t>
            </w:r>
          </w:p>
        </w:tc>
        <w:tc>
          <w:tcPr>
            <w:tcW w:type="dxa" w:w="2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monitoring feasible</w:t>
            </w:r>
          </w:p>
        </w:tc>
        <w:tc>
          <w:tcPr>
            <w:tcW w:type="dxa" w:w="2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4" w:after="0"/>
              <w:ind w:left="17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design/device</w:t>
            </w:r>
          </w:p>
        </w:tc>
        <w:tc>
          <w:tcPr>
            <w:tcW w:type="dxa" w:w="268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4" w:after="0"/>
              <w:ind w:left="45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escalation</w:t>
            </w:r>
          </w:p>
        </w:tc>
      </w:tr>
      <w:tr>
        <w:trPr>
          <w:trHeight w:hRule="exact" w:val="422"/>
        </w:trPr>
        <w:tc>
          <w:tcPr>
            <w:tcW w:type="dxa" w:w="2256"/>
            <w:vMerge/>
            <w:tcBorders/>
          </w:tcPr>
          <w:p/>
        </w:tc>
        <w:tc>
          <w:tcPr>
            <w:tcW w:type="dxa" w:w="2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2" w:after="0"/>
              <w:ind w:left="20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as extension</w:t>
            </w:r>
          </w:p>
        </w:tc>
        <w:tc>
          <w:tcPr>
            <w:tcW w:type="dxa" w:w="2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2" w:after="0"/>
              <w:ind w:left="17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pathway</w:t>
            </w:r>
          </w:p>
        </w:tc>
        <w:tc>
          <w:tcPr>
            <w:tcW w:type="dxa" w:w="225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2" w:lineRule="exact" w:before="92" w:after="0"/>
        <w:ind w:left="0" w:right="0" w:firstLine="0"/>
        <w:jc w:val="center"/>
      </w:pPr>
      <w:r>
        <w:rPr>
          <w:rFonts w:ascii="LMRoman12" w:hAnsi="LMRoman12" w:eastAsia="LMRoman12"/>
          <w:b w:val="0"/>
          <w:i/>
          <w:color w:val="000000"/>
          <w:sz w:val="24"/>
        </w:rPr>
        <w:t>Note.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For the full P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→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→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→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RQ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→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→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 traceability chain, see Table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1.29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Note.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IV</w:t>
      </w:r>
    </w:p>
    <w:p>
      <w:pPr>
        <w:autoSpaceDN w:val="0"/>
        <w:autoSpaceDE w:val="0"/>
        <w:widowControl/>
        <w:spacing w:line="478" w:lineRule="exact" w:before="116" w:after="0"/>
        <w:ind w:left="1584" w:right="1584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= Independent Variable; DV = Dependent Variable. Each objective maps to at least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one hypothesis (H1–H5) and is tested through the corresponding analysis method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specified in Table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2160" w:val="left"/>
        </w:tabs>
        <w:autoSpaceDE w:val="0"/>
        <w:widowControl/>
        <w:spacing w:line="396" w:lineRule="exact" w:before="194" w:after="0"/>
        <w:ind w:left="1440" w:right="1296" w:firstLine="0"/>
        <w:jc w:val="left"/>
      </w:pPr>
      <w:r>
        <w:tab/>
      </w:r>
      <w:r>
        <w:rPr>
          <w:rFonts w:ascii="LMRoman10" w:hAnsi="LMRoman10" w:eastAsia="LMRoman10"/>
          <w:b w:val="0"/>
          <w:i w:val="0"/>
          <w:color w:val="000000"/>
          <w:sz w:val="20"/>
        </w:rPr>
        <w:t>Tables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and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reorganise these variables by data stream—secondary (quantitative) and primary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(qualitative)—so that each pipeline’s variable structure is explicit.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191</w:t>
      </w:r>
    </w:p>
    <w:p>
      <w:pPr>
        <w:autoSpaceDN w:val="0"/>
        <w:autoSpaceDE w:val="0"/>
        <w:widowControl/>
        <w:spacing w:line="200" w:lineRule="exact" w:before="616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0"/>
        </w:rPr>
        <w:t>Key distinction (Pipeline 1 vs Pipeline 2).</w:t>
      </w:r>
    </w:p>
    <w:p>
      <w:pPr>
        <w:autoSpaceDN w:val="0"/>
        <w:tabs>
          <w:tab w:pos="1712" w:val="left"/>
        </w:tabs>
        <w:autoSpaceDE w:val="0"/>
        <w:widowControl/>
        <w:spacing w:line="392" w:lineRule="exact" w:before="84" w:after="0"/>
        <w:ind w:left="1440" w:right="144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•</w:t>
      </w:r>
      <w:r>
        <w:rPr>
          <w:rFonts w:ascii="LMRoman10" w:hAnsi="LMRoman10" w:eastAsia="LMRoman10"/>
          <w:b/>
          <w:i w:val="0"/>
          <w:color w:val="000000"/>
          <w:sz w:val="20"/>
        </w:rPr>
        <w:t xml:space="preserve"> Pipeline 1 (computational).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Researcher manipulates models / features / components</w:t>
      </w:r>
      <w:r>
        <w:rPr>
          <w:rFonts w:ascii="LMMathSymbols10" w:hAnsi="LMMathSymbols10" w:eastAsia="LMMathSymbols10"/>
          <w:b w:val="0"/>
          <w:i/>
          <w:color w:val="000000"/>
          <w:sz w:val="20"/>
        </w:rPr>
        <w:t xml:space="preserve"> →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observes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accuracy / performance.</w:t>
      </w:r>
    </w:p>
    <w:p>
      <w:pPr>
        <w:autoSpaceDN w:val="0"/>
        <w:tabs>
          <w:tab w:pos="1712" w:val="left"/>
        </w:tabs>
        <w:autoSpaceDE w:val="0"/>
        <w:widowControl/>
        <w:spacing w:line="394" w:lineRule="exact" w:before="44" w:after="0"/>
        <w:ind w:left="1440" w:right="144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•</w:t>
      </w:r>
      <w:r>
        <w:rPr>
          <w:rFonts w:ascii="LMRoman10" w:hAnsi="LMRoman10" w:eastAsia="LMRoman10"/>
          <w:b/>
          <w:i w:val="0"/>
          <w:color w:val="000000"/>
          <w:sz w:val="20"/>
        </w:rPr>
        <w:t xml:space="preserve"> Pipeline 2 (human-response).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Researcher presents AI outputs to experts and patients</w:t>
      </w:r>
      <w:r>
        <w:rPr>
          <w:rFonts w:ascii="LMMathSymbols10" w:hAnsi="LMMathSymbols10" w:eastAsia="LMMathSymbols10"/>
          <w:b w:val="0"/>
          <w:i/>
          <w:color w:val="000000"/>
          <w:sz w:val="20"/>
        </w:rPr>
        <w:t xml:space="preserve"> →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observes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trust, agreement, adoption.</w:t>
      </w:r>
    </w:p>
    <w:p>
      <w:pPr>
        <w:autoSpaceDN w:val="0"/>
        <w:tabs>
          <w:tab w:pos="1712" w:val="left"/>
          <w:tab w:pos="4860" w:val="left"/>
        </w:tabs>
        <w:autoSpaceDE w:val="0"/>
        <w:widowControl/>
        <w:spacing w:line="394" w:lineRule="exact" w:before="44" w:after="0"/>
        <w:ind w:left="1440" w:right="144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•</w:t>
      </w:r>
      <w:r>
        <w:rPr>
          <w:rFonts w:ascii="LMRoman10" w:hAnsi="LMRoman10" w:eastAsia="LMRoman10"/>
          <w:b/>
          <w:i w:val="0"/>
          <w:color w:val="000000"/>
          <w:sz w:val="20"/>
        </w:rPr>
        <w:t xml:space="preserve"> Integration test (Chapter</w:t>
      </w:r>
      <w:r>
        <w:rPr>
          <w:rFonts w:ascii="LMRoman10" w:hAnsi="LMRoman10" w:eastAsia="LMRoman10"/>
          <w:b/>
          <w:i w:val="0"/>
          <w:color w:val="000080"/>
          <w:sz w:val="20"/>
        </w:rPr>
        <w:t xml:space="preserve"> 4</w:t>
      </w:r>
      <w:r>
        <w:rPr>
          <w:rFonts w:ascii="LMRoman10" w:hAnsi="LMRoman10" w:eastAsia="LMRoman10"/>
          <w:b/>
          <w:i w:val="0"/>
          <w:color w:val="000000"/>
          <w:sz w:val="20"/>
        </w:rPr>
        <w:t xml:space="preserve">).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0"/>
        </w:rPr>
        <w:t>Do high Pipeline 1 DVs (accuracy</w:t>
      </w:r>
      <w:r>
        <w:rPr>
          <w:rFonts w:ascii="LMMathSymbols10" w:hAnsi="LMMathSymbols10" w:eastAsia="LMMathSymbols10"/>
          <w:b w:val="0"/>
          <w:i/>
          <w:color w:val="000000"/>
          <w:sz w:val="20"/>
        </w:rPr>
        <w:t xml:space="preserve"> ≥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85 %) co-occur with high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Pipeline 2 DVs (trust</w:t>
      </w:r>
      <w:r>
        <w:rPr>
          <w:rFonts w:ascii="LMMathSymbols10" w:hAnsi="LMMathSymbols10" w:eastAsia="LMMathSymbols10"/>
          <w:b w:val="0"/>
          <w:i/>
          <w:color w:val="000000"/>
          <w:sz w:val="20"/>
        </w:rPr>
        <w:t xml:space="preserve"> ≥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4.0/5)?</w:t>
      </w:r>
    </w:p>
    <w:p>
      <w:pPr>
        <w:autoSpaceDN w:val="0"/>
        <w:tabs>
          <w:tab w:pos="4182" w:val="left"/>
          <w:tab w:pos="6118" w:val="left"/>
        </w:tabs>
        <w:autoSpaceDE w:val="0"/>
        <w:widowControl/>
        <w:spacing w:line="392" w:lineRule="exact" w:before="350" w:after="0"/>
        <w:ind w:left="1440" w:right="1296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Design Classification.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0"/>
        </w:rPr>
        <w:t>This study employs cross-sectional design science research over 11 alter-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native approaches (RCT, quasi-experimental, cohort, longitudinal, panel, time-series, factorial, Solomon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four-group, pretest/posttest) because the framework evaluates computational artifacts on existing ret-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rospective data without participant manipulation.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A complete comparison of design alternatives is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documented in the Supplementary Volume.</w:t>
      </w:r>
    </w:p>
    <w:p>
      <w:pPr>
        <w:autoSpaceDN w:val="0"/>
        <w:autoSpaceDE w:val="0"/>
        <w:widowControl/>
        <w:spacing w:line="240" w:lineRule="exact" w:before="586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Mixed Methods Integration</w:t>
      </w:r>
    </w:p>
    <w:p>
      <w:pPr>
        <w:autoSpaceDN w:val="0"/>
        <w:autoSpaceDE w:val="0"/>
        <w:widowControl/>
        <w:spacing w:line="200" w:lineRule="exact" w:before="340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0"/>
        </w:rPr>
        <w:t>Mixed-methods integration rationale.</w:t>
      </w:r>
    </w:p>
    <w:p>
      <w:pPr>
        <w:autoSpaceDN w:val="0"/>
        <w:tabs>
          <w:tab w:pos="1712" w:val="left"/>
        </w:tabs>
        <w:autoSpaceDE w:val="0"/>
        <w:widowControl/>
        <w:spacing w:line="396" w:lineRule="exact" w:before="76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• Technical accuracy alone is insufficient: a system may fail if not understandable, trusted, workflow-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compatible, or governance-ready.</w:t>
      </w:r>
    </w:p>
    <w:p>
      <w:pPr>
        <w:autoSpaceDN w:val="0"/>
        <w:tabs>
          <w:tab w:pos="1712" w:val="left"/>
        </w:tabs>
        <w:autoSpaceDE w:val="0"/>
        <w:widowControl/>
        <w:spacing w:line="396" w:lineRule="exact" w:before="38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• User acceptance alone is insufficient: requires credible technical evidence for deployment-oriented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claims.</w:t>
      </w:r>
    </w:p>
    <w:p>
      <w:pPr>
        <w:autoSpaceDN w:val="0"/>
        <w:autoSpaceDE w:val="0"/>
        <w:widowControl/>
        <w:spacing w:line="198" w:lineRule="exact" w:before="238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• Integration bridges empirical performance and real-world decision relevance.</w:t>
      </w:r>
    </w:p>
    <w:p>
      <w:pPr>
        <w:autoSpaceDN w:val="0"/>
        <w:autoSpaceDE w:val="0"/>
        <w:widowControl/>
        <w:spacing w:line="200" w:lineRule="exact" w:before="280" w:after="212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0"/>
        </w:rPr>
        <w:t>Primary and secondary strands (analysed independently first).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3009"/>
        <w:gridCol w:w="3009"/>
        <w:gridCol w:w="3009"/>
      </w:tblGrid>
      <w:tr>
        <w:trPr>
          <w:trHeight w:hRule="exact" w:val="322"/>
        </w:trPr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0" w:right="7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•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 xml:space="preserve"> Primary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(quantitative).</w:t>
            </w:r>
          </w:p>
        </w:tc>
        <w:tc>
          <w:tcPr>
            <w:tcW w:type="dxa" w:w="6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1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Questionnaires + rating scales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trust, usability, behavioural,</w:t>
            </w:r>
          </w:p>
        </w:tc>
      </w:tr>
    </w:tbl>
    <w:p>
      <w:pPr>
        <w:autoSpaceDN w:val="0"/>
        <w:autoSpaceDE w:val="0"/>
        <w:widowControl/>
        <w:spacing w:line="198" w:lineRule="exact" w:before="134" w:after="0"/>
        <w:ind w:left="1712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recommendation-intention scores.</w:t>
      </w:r>
    </w:p>
    <w:p>
      <w:pPr>
        <w:autoSpaceDN w:val="0"/>
        <w:tabs>
          <w:tab w:pos="1712" w:val="left"/>
        </w:tabs>
        <w:autoSpaceDE w:val="0"/>
        <w:widowControl/>
        <w:spacing w:line="392" w:lineRule="exact" w:before="48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•</w:t>
      </w:r>
      <w:r>
        <w:rPr>
          <w:rFonts w:ascii="LMRoman10" w:hAnsi="LMRoman10" w:eastAsia="LMRoman10"/>
          <w:b/>
          <w:i w:val="0"/>
          <w:color w:val="000000"/>
          <w:sz w:val="20"/>
        </w:rPr>
        <w:t xml:space="preserve"> Primary (qualitative).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Open-ended responses</w:t>
      </w:r>
      <w:r>
        <w:rPr>
          <w:rFonts w:ascii="LMMathSymbols10" w:hAnsi="LMMathSymbols10" w:eastAsia="LMMathSymbols10"/>
          <w:b w:val="0"/>
          <w:i/>
          <w:color w:val="000000"/>
          <w:sz w:val="20"/>
        </w:rPr>
        <w:t xml:space="preserve"> →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themes (barriers, expectations, concerns, inter-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pretations).</w:t>
      </w:r>
    </w:p>
    <w:p>
      <w:pPr>
        <w:autoSpaceDN w:val="0"/>
        <w:autoSpaceDE w:val="0"/>
        <w:widowControl/>
        <w:spacing w:line="204" w:lineRule="exact" w:before="236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•</w:t>
      </w:r>
      <w:r>
        <w:rPr>
          <w:rFonts w:ascii="LMRoman10" w:hAnsi="LMRoman10" w:eastAsia="LMRoman10"/>
          <w:b/>
          <w:i w:val="0"/>
          <w:color w:val="000000"/>
          <w:sz w:val="20"/>
        </w:rPr>
        <w:t xml:space="preserve"> Secondary (EEG).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Classification, robustness, explainability, workflow-operational evidence.</w:t>
      </w:r>
    </w:p>
    <w:p>
      <w:pPr>
        <w:autoSpaceDN w:val="0"/>
        <w:autoSpaceDE w:val="0"/>
        <w:widowControl/>
        <w:spacing w:line="396" w:lineRule="exact" w:before="76" w:after="0"/>
        <w:ind w:left="1440" w:right="1436" w:firstLine="720"/>
        <w:jc w:val="both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Integration then occurred through joint display, triangulation, and meta-inference. Joint displays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were used to align structured primary-data findings with EEG and model outputs in a side-by-side format,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allowing the study to assess whether technical strength and human acceptance converged, diverged, or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complemented one another. Triangulation was used to compare evidence across quantitative, qualitative,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and technical sources rather than relying on any one strand in isolation.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192</w:t>
      </w:r>
    </w:p>
    <w:p>
      <w:pPr>
        <w:autoSpaceDN w:val="0"/>
        <w:tabs>
          <w:tab w:pos="2160" w:val="left"/>
          <w:tab w:pos="8676" w:val="left"/>
        </w:tabs>
        <w:autoSpaceDE w:val="0"/>
        <w:widowControl/>
        <w:spacing w:line="396" w:lineRule="exact" w:before="416" w:after="0"/>
        <w:ind w:left="1440" w:right="1296" w:firstLine="0"/>
        <w:jc w:val="left"/>
      </w:pPr>
      <w:r>
        <w:tab/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The logic of convergence and divergence was central to this approach.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Where both strands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aligned, the study could support stronger claims regarding readiness, trust, and practical value. Where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the strands diverged, the divergence itself became analytically meaningful. For example, high technical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performance accompanied by weak trust or poor usability would suggest that the framework is not yet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ready for broad adoption. Similarly, positive human perception without strong technical evidence would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indicate that the system is acceptable in concept but insufficiently validated for deployment.</w:t>
      </w:r>
    </w:p>
    <w:p>
      <w:pPr>
        <w:autoSpaceDN w:val="0"/>
        <w:autoSpaceDE w:val="0"/>
        <w:widowControl/>
        <w:spacing w:line="396" w:lineRule="exact" w:before="0" w:after="0"/>
        <w:ind w:left="1440" w:right="1436" w:firstLine="720"/>
        <w:jc w:val="both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Meta-inference was used to draw final integrated conclusions from these convergences and di-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vergences. This stage transformed the outputs of separate analyses into a unified judgement regarding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technical validity, human-centred acceptance, governance suitability, and decision readiness. In this way,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mixed-methods integration allowed the study to move beyond isolated performance reporting and toward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a more realistic assessment of whether the framework should be considered adoptable, pilot-ready, or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deferred.</w:t>
      </w:r>
    </w:p>
    <w:p>
      <w:pPr>
        <w:autoSpaceDN w:val="0"/>
        <w:autoSpaceDE w:val="0"/>
        <w:widowControl/>
        <w:spacing w:line="200" w:lineRule="exact" w:before="196" w:after="0"/>
        <w:ind w:left="216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details each strand.</w:t>
      </w:r>
    </w:p>
    <w:p>
      <w:pPr>
        <w:autoSpaceDN w:val="0"/>
        <w:autoSpaceDE w:val="0"/>
        <w:widowControl/>
        <w:spacing w:line="198" w:lineRule="exact" w:before="200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0"/>
        </w:rPr>
        <w:t>Embedded Mixed Methods Design Strands.</w:t>
      </w:r>
    </w:p>
    <w:p>
      <w:pPr>
        <w:autoSpaceDN w:val="0"/>
        <w:autoSpaceDE w:val="0"/>
        <w:widowControl/>
        <w:spacing w:line="240" w:lineRule="exact" w:before="310" w:after="196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3.30.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Embedded Mixed Methods Design Strands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520"/>
        </w:trPr>
        <w:tc>
          <w:tcPr>
            <w:tcW w:type="dxa" w:w="1160"/>
            <w:tcBorders>
              <w:top w:sz="8.800000000000182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Strand</w:t>
            </w:r>
          </w:p>
        </w:tc>
        <w:tc>
          <w:tcPr>
            <w:tcW w:type="dxa" w:w="4180"/>
            <w:gridSpan w:val="2"/>
            <w:tcBorders>
              <w:top w:sz="8.800000000000182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9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Hyp. Methods / Measures</w:t>
            </w:r>
          </w:p>
        </w:tc>
        <w:tc>
          <w:tcPr>
            <w:tcW w:type="dxa" w:w="3686"/>
            <w:tcBorders>
              <w:top w:sz="8.800000000000182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17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Role in Design</w:t>
            </w:r>
          </w:p>
        </w:tc>
      </w:tr>
      <w:tr>
        <w:trPr>
          <w:trHeight w:hRule="exact" w:val="388"/>
        </w:trPr>
        <w:tc>
          <w:tcPr>
            <w:tcW w:type="dxa" w:w="116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Quantitative</w:t>
            </w:r>
          </w:p>
        </w:tc>
        <w:tc>
          <w:tcPr>
            <w:tcW w:type="dxa" w:w="58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H1–</w:t>
            </w:r>
          </w:p>
        </w:tc>
        <w:tc>
          <w:tcPr>
            <w:tcW w:type="dxa" w:w="360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82" w:after="0"/>
              <w:ind w:left="14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Accuracy, AUC, F1; paired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𝑡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-tests,</w:t>
            </w:r>
          </w:p>
        </w:tc>
        <w:tc>
          <w:tcPr>
            <w:tcW w:type="dxa" w:w="3686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6" w:after="0"/>
              <w:ind w:left="1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Drives four of five hypotheses</w:t>
            </w:r>
          </w:p>
        </w:tc>
      </w:tr>
      <w:tr>
        <w:trPr>
          <w:trHeight w:hRule="exact" w:val="460"/>
        </w:trPr>
        <w:tc>
          <w:tcPr>
            <w:tcW w:type="dxa" w:w="1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9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(primary)</w:t>
            </w:r>
          </w:p>
        </w:tc>
        <w:tc>
          <w:tcPr>
            <w:tcW w:type="dxa" w:w="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98" w:after="0"/>
              <w:ind w:left="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H4</w:t>
            </w:r>
          </w:p>
        </w:tc>
        <w:tc>
          <w:tcPr>
            <w:tcW w:type="dxa" w:w="3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9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Cohen’s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𝑑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, McNemar’s test; bootstrap</w:t>
            </w:r>
          </w:p>
        </w:tc>
        <w:tc>
          <w:tcPr>
            <w:tcW w:type="dxa" w:w="36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98" w:after="0"/>
              <w:ind w:left="1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independently</w:t>
            </w:r>
          </w:p>
        </w:tc>
      </w:tr>
    </w:tbl>
    <w:p>
      <w:pPr>
        <w:autoSpaceDN w:val="0"/>
        <w:autoSpaceDE w:val="0"/>
        <w:widowControl/>
        <w:spacing w:line="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338"/>
        </w:trPr>
        <w:tc>
          <w:tcPr>
            <w:tcW w:type="dxa" w:w="1200"/>
            <w:tcBorders/>
            <w:shd w:fill="f5f0fd"/>
            <w:tcMar>
              <w:start w:w="0" w:type="dxa"/>
              <w:end w:w="0" w:type="dxa"/>
            </w:tcMar>
          </w:tcPr>
          <w:p/>
        </w:tc>
        <w:tc>
          <w:tcPr>
            <w:tcW w:type="dxa" w:w="540"/>
            <w:tcBorders/>
            <w:shd w:fill="f5f0fd"/>
            <w:tcMar>
              <w:start w:w="0" w:type="dxa"/>
              <w:end w:w="0" w:type="dxa"/>
            </w:tcMar>
          </w:tcPr>
          <w:p/>
        </w:tc>
        <w:tc>
          <w:tcPr>
            <w:tcW w:type="dxa" w:w="360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2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CI; ablation analysis across ASD</w:t>
            </w:r>
          </w:p>
        </w:tc>
        <w:tc>
          <w:tcPr>
            <w:tcW w:type="dxa" w:w="3806"/>
            <w:tcBorders/>
            <w:shd w:fill="f5f0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30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2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Qualitative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H5</w:t>
            </w:r>
          </w:p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Expert panel 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𝑛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=12): 5-point Likert</w:t>
            </w:r>
          </w:p>
        </w:tc>
        <w:tc>
          <w:tcPr>
            <w:tcW w:type="dxa" w:w="38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2" w:after="0"/>
              <w:ind w:left="23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Validates explainability claims that</w:t>
            </w:r>
          </w:p>
        </w:tc>
      </w:tr>
      <w:tr>
        <w:trPr>
          <w:trHeight w:hRule="exact" w:val="460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(embedded)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2" w:after="0"/>
              <w:ind w:left="2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scales, open-ended commentary on</w:t>
            </w:r>
          </w:p>
        </w:tc>
        <w:tc>
          <w:tcPr>
            <w:tcW w:type="dxa" w:w="38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2" w:after="0"/>
              <w:ind w:left="23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accuracy metrics cannot adjudicate</w:t>
            </w:r>
          </w:p>
        </w:tc>
      </w:tr>
    </w:tbl>
    <w:p>
      <w:pPr>
        <w:autoSpaceDN w:val="0"/>
        <w:autoSpaceDE w:val="0"/>
        <w:widowControl/>
        <w:spacing w:line="366" w:lineRule="exact" w:before="0" w:after="196"/>
        <w:ind w:left="3324" w:right="5184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explanation quality, clinical relevance, 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0"/>
        </w:rPr>
        <w:t>governance readiness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412"/>
        </w:trPr>
        <w:tc>
          <w:tcPr>
            <w:tcW w:type="dxa" w:w="1160"/>
            <w:vMerge w:val="restart"/>
            <w:tcBorders/>
            <w:shd w:fill="f5f0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Integration</w:t>
            </w:r>
          </w:p>
        </w:tc>
        <w:tc>
          <w:tcPr>
            <w:tcW w:type="dxa" w:w="580"/>
            <w:vMerge w:val="restart"/>
            <w:tcBorders/>
            <w:shd w:fill="f5f0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H5</w:t>
            </w:r>
          </w:p>
        </w:tc>
        <w:tc>
          <w:tcPr>
            <w:tcW w:type="dxa" w:w="36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2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Quantitative RAG accuracy +</w:t>
            </w:r>
          </w:p>
        </w:tc>
        <w:tc>
          <w:tcPr>
            <w:tcW w:type="dxa" w:w="376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Qualitative strand is a purposive</w:t>
            </w:r>
          </w:p>
        </w:tc>
      </w:tr>
      <w:tr>
        <w:trPr>
          <w:trHeight w:hRule="exact" w:val="380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36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2" w:after="0"/>
              <w:ind w:left="2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qualitative expert concordance</w:t>
            </w:r>
          </w:p>
        </w:tc>
        <w:tc>
          <w:tcPr>
            <w:tcW w:type="dxa" w:w="376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supplement nested within the primary</w:t>
            </w:r>
          </w:p>
        </w:tc>
      </w:tr>
      <w:tr>
        <w:trPr>
          <w:trHeight w:hRule="exact" w:val="396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36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1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(Krippendorff’s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𝛼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) jointly interpreted</w:t>
            </w:r>
          </w:p>
        </w:tc>
        <w:tc>
          <w:tcPr>
            <w:tcW w:type="dxa" w:w="376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1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quantitative design</w:t>
            </w:r>
          </w:p>
        </w:tc>
      </w:tr>
    </w:tbl>
    <w:p>
      <w:pPr>
        <w:autoSpaceDN w:val="0"/>
        <w:autoSpaceDE w:val="0"/>
        <w:widowControl/>
        <w:spacing w:line="202" w:lineRule="exact" w:before="62" w:after="0"/>
        <w:ind w:left="1440" w:right="0" w:firstLine="0"/>
        <w:jc w:val="left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AUC = area under the curve; CI = confidence interval; RAG = retrieval-augmented generation.</w:t>
      </w:r>
    </w:p>
    <w:p>
      <w:pPr>
        <w:autoSpaceDN w:val="0"/>
        <w:autoSpaceDE w:val="0"/>
        <w:widowControl/>
        <w:spacing w:line="396" w:lineRule="exact" w:before="294" w:after="0"/>
        <w:ind w:left="1440" w:right="1436" w:firstLine="720"/>
        <w:jc w:val="both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is condensed in the main chapter to a simple execution sequence: literature review and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gap identification, data acquisition and preprocessing, model development and statistical testing, RAG-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based explanation generation, expert-panel evaluation, and mixed-methods integration at interpretation.</w:t>
      </w:r>
    </w:p>
    <w:p>
      <w:pPr>
        <w:autoSpaceDN w:val="0"/>
        <w:autoSpaceDE w:val="0"/>
        <w:widowControl/>
        <w:spacing w:line="200" w:lineRule="exact" w:before="196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The full stepwise roadmap is retained as supplementary support rather than as a core chapter table.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193</w:t>
      </w:r>
    </w:p>
    <w:p>
      <w:pPr>
        <w:autoSpaceDN w:val="0"/>
        <w:autoSpaceDE w:val="0"/>
        <w:widowControl/>
        <w:spacing w:line="238" w:lineRule="exact" w:before="682" w:after="0"/>
        <w:ind w:left="1440" w:right="0" w:firstLine="0"/>
        <w:jc w:val="left"/>
      </w:pPr>
      <w:r>
        <w:rPr>
          <w:rFonts w:ascii="LMRoman10" w:hAnsi="LMRoman10" w:eastAsia="LMRoman10"/>
          <w:b/>
          <w:i/>
          <w:color w:val="000080"/>
          <w:sz w:val="24"/>
        </w:rPr>
        <w:t>Mixed Methods Design Selection</w:t>
      </w:r>
    </w:p>
    <w:p>
      <w:pPr>
        <w:autoSpaceDN w:val="0"/>
        <w:autoSpaceDE w:val="0"/>
        <w:widowControl/>
        <w:spacing w:line="396" w:lineRule="exact" w:before="142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is reduced here to its core decision logic: convergent and sequential alternatives were considered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but rejected because they either overstate the qualitative strand or require a separate large-sample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validation phase. The embedded design was selected because H1–H4 are primarily quantitative while H5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requires a bounded qualitative supplement.</w:t>
      </w:r>
    </w:p>
    <w:p>
      <w:pPr>
        <w:autoSpaceDN w:val="0"/>
        <w:autoSpaceDE w:val="0"/>
        <w:widowControl/>
        <w:spacing w:line="238" w:lineRule="exact" w:before="586" w:after="0"/>
        <w:ind w:left="1440" w:right="0" w:firstLine="0"/>
        <w:jc w:val="left"/>
      </w:pPr>
      <w:r>
        <w:rPr>
          <w:rFonts w:ascii="LMRoman10" w:hAnsi="LMRoman10" w:eastAsia="LMRoman10"/>
          <w:b/>
          <w:i/>
          <w:color w:val="000080"/>
          <w:sz w:val="24"/>
        </w:rPr>
        <w:t>Triangulation Strategy</w:t>
      </w:r>
    </w:p>
    <w:p>
      <w:pPr>
        <w:autoSpaceDN w:val="0"/>
        <w:autoSpaceDE w:val="0"/>
        <w:widowControl/>
        <w:spacing w:line="396" w:lineRule="exact" w:before="142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is summarised here rather than reproduced in full. The study uses data triangulation across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public datasets and expert evidence, methodological triangulation across computational testing and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panel assessment, and theory triangulation across pragmatist, design-science, and responsible-AI lenses.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Integration follows a merging strategy at interpretation.</w:t>
      </w:r>
    </w:p>
    <w:p>
      <w:pPr>
        <w:autoSpaceDN w:val="0"/>
        <w:autoSpaceDE w:val="0"/>
        <w:widowControl/>
        <w:spacing w:line="238" w:lineRule="exact" w:before="586" w:after="0"/>
        <w:ind w:left="1440" w:right="0" w:firstLine="0"/>
        <w:jc w:val="left"/>
      </w:pPr>
      <w:r>
        <w:rPr>
          <w:rFonts w:ascii="LMRoman10" w:hAnsi="LMRoman10" w:eastAsia="LMRoman10"/>
          <w:b/>
          <w:i/>
          <w:color w:val="000080"/>
          <w:sz w:val="24"/>
        </w:rPr>
        <w:t>Mixed Methods Quality Criteria</w:t>
      </w:r>
    </w:p>
    <w:p>
      <w:pPr>
        <w:autoSpaceDN w:val="0"/>
        <w:autoSpaceDE w:val="0"/>
        <w:widowControl/>
        <w:spacing w:line="396" w:lineRule="exact" w:before="142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is condensed in the chapter to the core quality message: quantitative reliability is addressed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through fixed seeds, controlled splits, and standardized preprocessing; qualitative dependability is ad-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dressed through a documented coding protocol and inter-rater agreement; integration quality is addressed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through explicit convergence at the interpretation stage.</w:t>
      </w:r>
    </w:p>
    <w:p>
      <w:pPr>
        <w:autoSpaceDN w:val="0"/>
        <w:autoSpaceDE w:val="0"/>
        <w:widowControl/>
        <w:spacing w:line="198" w:lineRule="exact" w:before="200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0"/>
        </w:rPr>
        <w:t>Research Strands: Quantitative, Qualitative, and Mixed-Metho.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194</w:t>
      </w:r>
    </w:p>
    <w:p>
      <w:pPr>
        <w:autoSpaceDN w:val="0"/>
        <w:autoSpaceDE w:val="0"/>
        <w:widowControl/>
        <w:spacing w:line="198" w:lineRule="exact" w:before="614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3.31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presents research Strands: Quantitative, Qualitative, and Mixed-Methods Design.</w:t>
      </w:r>
    </w:p>
    <w:p>
      <w:pPr>
        <w:autoSpaceDN w:val="0"/>
        <w:autoSpaceDE w:val="0"/>
        <w:widowControl/>
        <w:spacing w:line="240" w:lineRule="exact" w:before="314" w:after="192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3.31.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Research Strands: Quantitative, Qualitative, and Mixed-Methods Design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602"/>
        </w:trPr>
        <w:tc>
          <w:tcPr>
            <w:tcW w:type="dxa" w:w="1100"/>
            <w:tcBorders>
              <w:top w:sz="9.600000000000023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6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Strand</w:t>
            </w:r>
          </w:p>
        </w:tc>
        <w:tc>
          <w:tcPr>
            <w:tcW w:type="dxa" w:w="2640"/>
            <w:tcBorders>
              <w:top w:sz="9.600000000000023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6" w:after="0"/>
              <w:ind w:left="324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Data Used</w:t>
            </w:r>
          </w:p>
        </w:tc>
        <w:tc>
          <w:tcPr>
            <w:tcW w:type="dxa" w:w="2720"/>
            <w:tcBorders>
              <w:top w:sz="9.600000000000023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What It Examines</w:t>
            </w:r>
          </w:p>
        </w:tc>
        <w:tc>
          <w:tcPr>
            <w:tcW w:type="dxa" w:w="2566"/>
            <w:tcBorders>
              <w:top w:sz="9.600000000000023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6" w:after="0"/>
              <w:ind w:left="112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Typical Outputs</w:t>
            </w:r>
          </w:p>
        </w:tc>
      </w:tr>
      <w:tr>
        <w:trPr>
          <w:trHeight w:hRule="exact" w:val="572"/>
        </w:trPr>
        <w:tc>
          <w:tcPr>
            <w:tcW w:type="dxa" w:w="3740"/>
            <w:gridSpan w:val="2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18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Quantitative EEG, IoT, imaging,</w:t>
            </w:r>
          </w:p>
        </w:tc>
        <w:tc>
          <w:tcPr>
            <w:tcW w:type="dxa" w:w="272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18" w:after="0"/>
              <w:ind w:left="25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Classification</w:t>
            </w:r>
          </w:p>
        </w:tc>
        <w:tc>
          <w:tcPr>
            <w:tcW w:type="dxa" w:w="2566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18" w:after="0"/>
              <w:ind w:left="11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Accuracy, AUC, F1, CI,</w:t>
            </w:r>
          </w:p>
        </w:tc>
      </w:tr>
      <w:tr>
        <w:trPr>
          <w:trHeight w:hRule="exact" w:val="480"/>
        </w:trPr>
        <w:tc>
          <w:tcPr>
            <w:tcW w:type="dxa" w:w="37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8" w:after="0"/>
              <w:ind w:left="0" w:right="24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scored questionnaire</w:t>
            </w:r>
          </w:p>
        </w:tc>
        <w:tc>
          <w:tcPr>
            <w:tcW w:type="dxa" w:w="2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8" w:after="0"/>
              <w:ind w:left="25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performance, efficiency,</w:t>
            </w:r>
          </w:p>
        </w:tc>
        <w:tc>
          <w:tcPr>
            <w:tcW w:type="dxa" w:w="256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8" w:after="0"/>
              <w:ind w:left="112" w:right="0" w:firstLine="0"/>
              <w:jc w:val="left"/>
            </w:pPr>
            <w:r>
              <w:rPr>
                <w:rFonts w:ascii="LMMathItalic12" w:hAnsi="LMMathItalic12" w:eastAsia="LMMathItalic12"/>
                <w:b w:val="0"/>
                <w:i/>
                <w:color w:val="000000"/>
                <w:sz w:val="24"/>
              </w:rPr>
              <w:t>𝑝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-values, time saved</w:t>
            </w:r>
          </w:p>
        </w:tc>
      </w:tr>
      <w:tr>
        <w:trPr>
          <w:trHeight w:hRule="exact" w:val="424"/>
        </w:trPr>
        <w:tc>
          <w:tcPr>
            <w:tcW w:type="dxa" w:w="37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variables</w:t>
            </w:r>
          </w:p>
        </w:tc>
        <w:tc>
          <w:tcPr>
            <w:tcW w:type="dxa" w:w="2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6" w:after="0"/>
              <w:ind w:left="25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effect size, model</w:t>
            </w:r>
          </w:p>
        </w:tc>
        <w:tc>
          <w:tcPr>
            <w:tcW w:type="dxa" w:w="225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0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390"/>
        </w:trPr>
        <w:tc>
          <w:tcPr>
            <w:tcW w:type="dxa" w:w="134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6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15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comparison</w:t>
            </w:r>
          </w:p>
        </w:tc>
        <w:tc>
          <w:tcPr>
            <w:tcW w:type="dxa" w:w="2686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06"/>
        </w:trPr>
        <w:tc>
          <w:tcPr>
            <w:tcW w:type="dxa" w:w="13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Qualitative</w:t>
            </w:r>
          </w:p>
        </w:tc>
        <w:tc>
          <w:tcPr>
            <w:tcW w:type="dxa" w:w="2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8" w:after="0"/>
              <w:ind w:left="14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Interviews,</w:t>
            </w:r>
          </w:p>
        </w:tc>
        <w:tc>
          <w:tcPr>
            <w:tcW w:type="dxa" w:w="2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8" w:after="0"/>
              <w:ind w:left="15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Trust, usability,</w:t>
            </w:r>
          </w:p>
        </w:tc>
        <w:tc>
          <w:tcPr>
            <w:tcW w:type="dxa" w:w="26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8" w:after="0"/>
              <w:ind w:left="17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Themes, codes,</w:t>
            </w:r>
          </w:p>
        </w:tc>
      </w:tr>
      <w:tr>
        <w:trPr>
          <w:trHeight w:hRule="exact" w:val="460"/>
        </w:trPr>
        <w:tc>
          <w:tcPr>
            <w:tcW w:type="dxa" w:w="2256"/>
            <w:vMerge/>
            <w:tcBorders/>
          </w:tcPr>
          <w:p/>
        </w:tc>
        <w:tc>
          <w:tcPr>
            <w:tcW w:type="dxa" w:w="2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conversational intake,</w:t>
            </w:r>
          </w:p>
        </w:tc>
        <w:tc>
          <w:tcPr>
            <w:tcW w:type="dxa" w:w="2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15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explainability,</w:t>
            </w:r>
          </w:p>
        </w:tc>
        <w:tc>
          <w:tcPr>
            <w:tcW w:type="dxa" w:w="268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narrative interpretation</w:t>
            </w:r>
          </w:p>
        </w:tc>
      </w:tr>
      <w:tr>
        <w:trPr>
          <w:trHeight w:hRule="exact" w:val="438"/>
        </w:trPr>
        <w:tc>
          <w:tcPr>
            <w:tcW w:type="dxa" w:w="2256"/>
            <w:vMerge/>
            <w:tcBorders/>
          </w:tcPr>
          <w:p/>
        </w:tc>
        <w:tc>
          <w:tcPr>
            <w:tcW w:type="dxa" w:w="2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open-ended responses,</w:t>
            </w:r>
          </w:p>
        </w:tc>
        <w:tc>
          <w:tcPr>
            <w:tcW w:type="dxa" w:w="2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adoption, workflow fit</w:t>
            </w:r>
          </w:p>
        </w:tc>
        <w:tc>
          <w:tcPr>
            <w:tcW w:type="dxa" w:w="225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exact" w:before="178" w:after="92"/>
        <w:ind w:left="286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expert feedback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492"/>
        </w:trPr>
        <w:tc>
          <w:tcPr>
            <w:tcW w:type="dxa" w:w="1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6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Mixed</w:t>
            </w:r>
          </w:p>
        </w:tc>
        <w:tc>
          <w:tcPr>
            <w:tcW w:type="dxa" w:w="2680"/>
            <w:vMerge w:val="restart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6" w:after="0"/>
              <w:ind w:left="28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Both strands together</w:t>
            </w:r>
          </w:p>
        </w:tc>
        <w:tc>
          <w:tcPr>
            <w:tcW w:type="dxa" w:w="2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6" w:after="0"/>
              <w:ind w:left="17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Whether technical</w:t>
            </w:r>
          </w:p>
        </w:tc>
        <w:tc>
          <w:tcPr>
            <w:tcW w:type="dxa" w:w="25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6" w:after="0"/>
              <w:ind w:left="7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Joint display,</w:t>
            </w:r>
          </w:p>
        </w:tc>
      </w:tr>
      <w:tr>
        <w:trPr>
          <w:trHeight w:hRule="exact" w:val="480"/>
        </w:trPr>
        <w:tc>
          <w:tcPr>
            <w:tcW w:type="dxa" w:w="1140"/>
            <w:vMerge w:val="restart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Methods</w:t>
            </w:r>
          </w:p>
        </w:tc>
        <w:tc>
          <w:tcPr>
            <w:tcW w:type="dxa" w:w="2256"/>
            <w:vMerge/>
            <w:tcBorders>
              <w:bottom w:sz="9.599999999999909" w:val="single" w:color="#00007F"/>
            </w:tcBorders>
          </w:tcPr>
          <w:p/>
        </w:tc>
        <w:tc>
          <w:tcPr>
            <w:tcW w:type="dxa" w:w="2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17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performance and</w:t>
            </w:r>
          </w:p>
        </w:tc>
        <w:tc>
          <w:tcPr>
            <w:tcW w:type="dxa" w:w="25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7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triangulation, meta-</w:t>
            </w:r>
          </w:p>
        </w:tc>
      </w:tr>
      <w:tr>
        <w:trPr>
          <w:trHeight w:hRule="exact" w:val="514"/>
        </w:trPr>
        <w:tc>
          <w:tcPr>
            <w:tcW w:type="dxa" w:w="2256"/>
            <w:vMerge/>
            <w:tcBorders>
              <w:bottom w:sz="9.599999999999909" w:val="single" w:color="#00007F"/>
            </w:tcBorders>
          </w:tcPr>
          <w:p/>
        </w:tc>
        <w:tc>
          <w:tcPr>
            <w:tcW w:type="dxa" w:w="2256"/>
            <w:vMerge/>
            <w:tcBorders>
              <w:bottom w:sz="9.599999999999909" w:val="single" w:color="#00007F"/>
            </w:tcBorders>
          </w:tcPr>
          <w:p/>
        </w:tc>
        <w:tc>
          <w:tcPr>
            <w:tcW w:type="dxa" w:w="2680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17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human acceptance align</w:t>
            </w:r>
          </w:p>
        </w:tc>
        <w:tc>
          <w:tcPr>
            <w:tcW w:type="dxa" w:w="2526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7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inference</w:t>
            </w:r>
          </w:p>
        </w:tc>
      </w:tr>
    </w:tbl>
    <w:p>
      <w:pPr>
        <w:autoSpaceDN w:val="0"/>
        <w:autoSpaceDE w:val="0"/>
        <w:widowControl/>
        <w:spacing w:line="240" w:lineRule="exact" w:before="24" w:after="0"/>
        <w:ind w:left="0" w:right="0" w:firstLine="0"/>
        <w:jc w:val="center"/>
      </w:pPr>
      <w:r>
        <w:rPr>
          <w:rFonts w:ascii="LMRoman12" w:hAnsi="LMRoman12" w:eastAsia="LMRoman12"/>
          <w:b w:val="0"/>
          <w:i/>
          <w:color w:val="000000"/>
          <w:sz w:val="24"/>
        </w:rPr>
        <w:t>Note.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The quantitative strand is primary (H1–H4). The qualitative strand is embedded</w:t>
      </w:r>
    </w:p>
    <w:p>
      <w:pPr>
        <w:autoSpaceDN w:val="0"/>
        <w:autoSpaceDE w:val="0"/>
        <w:widowControl/>
        <w:spacing w:line="240" w:lineRule="exact" w:before="278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(H5). Integration occurs at the interpretation stage through joint display analysis</w:t>
      </w:r>
    </w:p>
    <w:p>
      <w:pPr>
        <w:autoSpaceDN w:val="0"/>
        <w:autoSpaceDE w:val="0"/>
        <w:widowControl/>
        <w:spacing w:line="240" w:lineRule="exact" w:before="238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(Table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4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).</w:t>
      </w:r>
    </w:p>
    <w:p>
      <w:pPr>
        <w:autoSpaceDN w:val="0"/>
        <w:autoSpaceDE w:val="0"/>
        <w:widowControl/>
        <w:spacing w:line="240" w:lineRule="exact" w:before="634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Integrated Methodology</w:t>
      </w:r>
    </w:p>
    <w:p>
      <w:pPr>
        <w:autoSpaceDN w:val="0"/>
        <w:autoSpaceDE w:val="0"/>
        <w:widowControl/>
        <w:spacing w:line="396" w:lineRule="exact" w:before="140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This study adopted an integrated mixed-methods design in which primary human-centred data and sec-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ondary EEG-based biomedical data were analysed through complementary but distinct methodological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pathways before being combined in a decision-oriented synthesis framework. The methodological ra-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tionale was based on the view that technical performance alone is insufficient for deployment-oriented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biomedical decision support, and that human-centred evidence relating to trust, usability, onboarding,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and contextual relevance must be assessed alongside objective EEG-based performance evidence. </w:t>
      </w:r>
      <w:r>
        <w:rPr>
          <w:rFonts w:ascii="LMRoman10" w:hAnsi="LMRoman10" w:eastAsia="LMRoman10"/>
          <w:b/>
          <w:i w:val="0"/>
          <w:color w:val="000000"/>
          <w:sz w:val="20"/>
        </w:rPr>
        <w:t>Primary-data strand.</w:t>
      </w:r>
    </w:p>
    <w:p>
      <w:pPr>
        <w:autoSpaceDN w:val="0"/>
        <w:tabs>
          <w:tab w:pos="1712" w:val="left"/>
        </w:tabs>
        <w:autoSpaceDE w:val="0"/>
        <w:widowControl/>
        <w:spacing w:line="392" w:lineRule="exact" w:before="84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•</w:t>
      </w:r>
      <w:r>
        <w:rPr>
          <w:rFonts w:ascii="LMRoman10" w:hAnsi="LMRoman10" w:eastAsia="LMRoman10"/>
          <w:b/>
          <w:i w:val="0"/>
          <w:color w:val="000000"/>
          <w:sz w:val="20"/>
        </w:rPr>
        <w:t xml:space="preserve"> Sources.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Patient, parent, caregiver, expert evidence via structured questionnaires + behavioural /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psychological / trust measures.</w:t>
      </w:r>
    </w:p>
    <w:p>
      <w:pPr>
        <w:autoSpaceDN w:val="0"/>
        <w:tabs>
          <w:tab w:pos="1712" w:val="left"/>
        </w:tabs>
        <w:autoSpaceDE w:val="0"/>
        <w:widowControl/>
        <w:spacing w:line="394" w:lineRule="exact" w:before="44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•</w:t>
      </w:r>
      <w:r>
        <w:rPr>
          <w:rFonts w:ascii="LMRoman10" w:hAnsi="LMRoman10" w:eastAsia="LMRoman10"/>
          <w:b/>
          <w:i w:val="0"/>
          <w:color w:val="000000"/>
          <w:sz w:val="20"/>
        </w:rPr>
        <w:t xml:space="preserve"> Quantitative variables.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Behavioural burden, psychological burden, trust, usability, completeness,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recommendation-intention.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195</w:t>
      </w:r>
    </w:p>
    <w:p>
      <w:pPr>
        <w:autoSpaceDN w:val="0"/>
        <w:autoSpaceDE w:val="0"/>
        <w:widowControl/>
        <w:spacing w:line="202" w:lineRule="exact" w:before="614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•</w:t>
      </w:r>
      <w:r>
        <w:rPr>
          <w:rFonts w:ascii="LMRoman10" w:hAnsi="LMRoman10" w:eastAsia="LMRoman10"/>
          <w:b/>
          <w:i w:val="0"/>
          <w:color w:val="000000"/>
          <w:sz w:val="20"/>
        </w:rPr>
        <w:t xml:space="preserve"> Qualitative.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Open-ended responses retained for thematic interpretation.</w:t>
      </w:r>
    </w:p>
    <w:p>
      <w:pPr>
        <w:autoSpaceDN w:val="0"/>
        <w:tabs>
          <w:tab w:pos="1712" w:val="left"/>
        </w:tabs>
        <w:autoSpaceDE w:val="0"/>
        <w:widowControl/>
        <w:spacing w:line="392" w:lineRule="exact" w:before="44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•</w:t>
      </w:r>
      <w:r>
        <w:rPr>
          <w:rFonts w:ascii="LMRoman10" w:hAnsi="LMRoman10" w:eastAsia="LMRoman10"/>
          <w:b/>
          <w:i w:val="0"/>
          <w:color w:val="000000"/>
          <w:sz w:val="20"/>
        </w:rPr>
        <w:t xml:space="preserve"> Analyses.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Descriptive stats, reliability, subgroup comparison, correlation, regression; thematic cod-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ing + interpretive synthesis for qualitative.</w:t>
      </w:r>
    </w:p>
    <w:p>
      <w:pPr>
        <w:autoSpaceDN w:val="0"/>
        <w:autoSpaceDE w:val="0"/>
        <w:widowControl/>
        <w:spacing w:line="198" w:lineRule="exact" w:before="280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0"/>
        </w:rPr>
        <w:t>Secondary-data strand (EEG).</w:t>
      </w:r>
    </w:p>
    <w:p>
      <w:pPr>
        <w:autoSpaceDN w:val="0"/>
        <w:autoSpaceDE w:val="0"/>
        <w:widowControl/>
        <w:spacing w:line="202" w:lineRule="exact" w:before="274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•</w:t>
      </w:r>
      <w:r>
        <w:rPr>
          <w:rFonts w:ascii="LMRoman10" w:hAnsi="LMRoman10" w:eastAsia="LMRoman10"/>
          <w:b/>
          <w:i w:val="0"/>
          <w:color w:val="000000"/>
          <w:sz w:val="20"/>
        </w:rPr>
        <w:t xml:space="preserve"> Sources.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Wearable/IoT (Emotiv) + benchmark/archived datasets.</w:t>
      </w:r>
    </w:p>
    <w:p>
      <w:pPr>
        <w:autoSpaceDN w:val="0"/>
        <w:tabs>
          <w:tab w:pos="1712" w:val="left"/>
        </w:tabs>
        <w:autoSpaceDE w:val="0"/>
        <w:widowControl/>
        <w:spacing w:line="392" w:lineRule="exact" w:before="44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•</w:t>
      </w:r>
      <w:r>
        <w:rPr>
          <w:rFonts w:ascii="LMRoman10" w:hAnsi="LMRoman10" w:eastAsia="LMRoman10"/>
          <w:b/>
          <w:i w:val="0"/>
          <w:color w:val="000000"/>
          <w:sz w:val="20"/>
        </w:rPr>
        <w:t xml:space="preserve"> Preprocessing.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Signal-quality check, artefact handling, band-pass filtering, segmentation, normali-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sation.</w:t>
      </w:r>
    </w:p>
    <w:p>
      <w:pPr>
        <w:autoSpaceDN w:val="0"/>
        <w:tabs>
          <w:tab w:pos="1712" w:val="left"/>
        </w:tabs>
        <w:autoSpaceDE w:val="0"/>
        <w:widowControl/>
        <w:spacing w:line="392" w:lineRule="exact" w:before="48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•</w:t>
      </w:r>
      <w:r>
        <w:rPr>
          <w:rFonts w:ascii="LMRoman10" w:hAnsi="LMRoman10" w:eastAsia="LMRoman10"/>
          <w:b/>
          <w:i w:val="0"/>
          <w:color w:val="000000"/>
          <w:sz w:val="20"/>
        </w:rPr>
        <w:t xml:space="preserve"> Transformation.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Fourier, PSD, stationary wavelet</w:t>
      </w:r>
      <w:r>
        <w:rPr>
          <w:rFonts w:ascii="LMMathSymbols10" w:hAnsi="LMMathSymbols10" w:eastAsia="LMMathSymbols10"/>
          <w:b w:val="0"/>
          <w:i/>
          <w:color w:val="000000"/>
          <w:sz w:val="20"/>
        </w:rPr>
        <w:t xml:space="preserve"> →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frequency-domain and time-frequency fea-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tures.</w:t>
      </w:r>
    </w:p>
    <w:p>
      <w:pPr>
        <w:autoSpaceDN w:val="0"/>
        <w:tabs>
          <w:tab w:pos="1712" w:val="left"/>
        </w:tabs>
        <w:autoSpaceDE w:val="0"/>
        <w:widowControl/>
        <w:spacing w:line="392" w:lineRule="exact" w:before="46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•</w:t>
      </w:r>
      <w:r>
        <w:rPr>
          <w:rFonts w:ascii="LMRoman10" w:hAnsi="LMRoman10" w:eastAsia="LMRoman10"/>
          <w:b/>
          <w:i w:val="0"/>
          <w:color w:val="000000"/>
          <w:sz w:val="20"/>
        </w:rPr>
        <w:t xml:space="preserve"> Modelling.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Classical ML, 1D-DL, image-based / CV models with subject-safe partitioning, CV,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LOSO.</w:t>
      </w:r>
    </w:p>
    <w:p>
      <w:pPr>
        <w:autoSpaceDN w:val="0"/>
        <w:tabs>
          <w:tab w:pos="1712" w:val="left"/>
        </w:tabs>
        <w:autoSpaceDE w:val="0"/>
        <w:widowControl/>
        <w:spacing w:line="392" w:lineRule="exact" w:before="48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•</w:t>
      </w:r>
      <w:r>
        <w:rPr>
          <w:rFonts w:ascii="LMRoman10" w:hAnsi="LMRoman10" w:eastAsia="LMRoman10"/>
          <w:b/>
          <w:i w:val="0"/>
          <w:color w:val="000000"/>
          <w:sz w:val="20"/>
        </w:rPr>
        <w:t xml:space="preserve"> Evaluation.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Confusion matrix, recall, accuracy, precision, F1, AUC; bootstrap + Monte Carlo +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ablation for robustness.</w:t>
      </w:r>
    </w:p>
    <w:p>
      <w:pPr>
        <w:autoSpaceDN w:val="0"/>
        <w:tabs>
          <w:tab w:pos="2160" w:val="left"/>
          <w:tab w:pos="3342" w:val="left"/>
        </w:tabs>
        <w:autoSpaceDE w:val="0"/>
        <w:widowControl/>
        <w:spacing w:line="396" w:lineRule="exact" w:before="80" w:after="0"/>
        <w:ind w:left="1440" w:right="1296" w:firstLine="0"/>
        <w:jc w:val="left"/>
      </w:pPr>
      <w:r>
        <w:tab/>
      </w:r>
      <w:r>
        <w:rPr>
          <w:rFonts w:ascii="LMRoman10" w:hAnsi="LMRoman10" w:eastAsia="LMRoman10"/>
          <w:b w:val="0"/>
          <w:i w:val="0"/>
          <w:color w:val="000000"/>
          <w:sz w:val="20"/>
        </w:rPr>
        <w:t>An interpretability layer was incorporated to reduce black-box risk and to strengthen decision-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support usefulness.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This included feature attribution and model explainability techniques such as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SHAP, saliency-based analysis, or attention-based interpretation depending on model type. In addition,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retrieval-augmented generation was positioned as an explanation layer for transforming model outputs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into grounded clinician-facing and patient-facing summaries.</w:t>
      </w:r>
    </w:p>
    <w:p>
      <w:pPr>
        <w:autoSpaceDN w:val="0"/>
        <w:autoSpaceDE w:val="0"/>
        <w:widowControl/>
        <w:spacing w:line="396" w:lineRule="exact" w:before="0" w:after="0"/>
        <w:ind w:left="1440" w:right="1436" w:firstLine="720"/>
        <w:jc w:val="both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Following separate primary and secondary analyses, a mixed-methods integration stage was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used to compare and synthesise findings across strands. Structured primary-data measures were aligned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with EEG-derived findings through joint displays, convergence analysis, divergence analysis, and meta-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inference. This step assessed whether the framework was not only technically effective but also under-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standable, trusted, usable, and relevant to real-world workflow.</w:t>
      </w:r>
    </w:p>
    <w:p>
      <w:pPr>
        <w:autoSpaceDN w:val="0"/>
        <w:autoSpaceDE w:val="0"/>
        <w:widowControl/>
        <w:spacing w:line="200" w:lineRule="exact" w:before="200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0"/>
        </w:rPr>
        <w:t>KPI-based decision framework.</w:t>
      </w:r>
    </w:p>
    <w:p>
      <w:pPr>
        <w:autoSpaceDN w:val="0"/>
        <w:autoSpaceDE w:val="0"/>
        <w:widowControl/>
        <w:spacing w:line="204" w:lineRule="exact" w:before="272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•</w:t>
      </w:r>
      <w:r>
        <w:rPr>
          <w:rFonts w:ascii="LMRoman10" w:hAnsi="LMRoman10" w:eastAsia="LMRoman10"/>
          <w:b/>
          <w:i w:val="0"/>
          <w:color w:val="000000"/>
          <w:sz w:val="20"/>
        </w:rPr>
        <w:t xml:space="preserve"> Technical KPIs.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Accuracy, recall, specificity, F1, AUC, signal-quality, runtime.</w:t>
      </w:r>
    </w:p>
    <w:p>
      <w:pPr>
        <w:autoSpaceDN w:val="0"/>
        <w:tabs>
          <w:tab w:pos="1712" w:val="left"/>
        </w:tabs>
        <w:autoSpaceDE w:val="0"/>
        <w:widowControl/>
        <w:spacing w:line="392" w:lineRule="exact" w:before="44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•</w:t>
      </w:r>
      <w:r>
        <w:rPr>
          <w:rFonts w:ascii="LMRoman10" w:hAnsi="LMRoman10" w:eastAsia="LMRoman10"/>
          <w:b/>
          <w:i w:val="0"/>
          <w:color w:val="000000"/>
          <w:sz w:val="20"/>
        </w:rPr>
        <w:t xml:space="preserve"> Human-centred KPIs.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Trust, clarity, usability, completeness, privacy confidence, recommendation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intention.</w:t>
      </w:r>
    </w:p>
    <w:p>
      <w:pPr>
        <w:autoSpaceDN w:val="0"/>
        <w:autoSpaceDE w:val="0"/>
        <w:widowControl/>
        <w:spacing w:line="202" w:lineRule="exact" w:before="236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•</w:t>
      </w:r>
      <w:r>
        <w:rPr>
          <w:rFonts w:ascii="LMRoman10" w:hAnsi="LMRoman10" w:eastAsia="LMRoman10"/>
          <w:b/>
          <w:i w:val="0"/>
          <w:color w:val="000000"/>
          <w:sz w:val="20"/>
        </w:rPr>
        <w:t xml:space="preserve"> Operational KPIs.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Turnaround time, workflow reduction, reuse potential, scalability.</w:t>
      </w:r>
    </w:p>
    <w:p>
      <w:pPr>
        <w:autoSpaceDN w:val="0"/>
        <w:tabs>
          <w:tab w:pos="1712" w:val="left"/>
        </w:tabs>
        <w:autoSpaceDE w:val="0"/>
        <w:widowControl/>
        <w:spacing w:line="392" w:lineRule="exact" w:before="44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•</w:t>
      </w:r>
      <w:r>
        <w:rPr>
          <w:rFonts w:ascii="LMRoman10" w:hAnsi="LMRoman10" w:eastAsia="LMRoman10"/>
          <w:b/>
          <w:i w:val="0"/>
          <w:color w:val="000000"/>
          <w:sz w:val="20"/>
        </w:rPr>
        <w:t xml:space="preserve"> Synthesis.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Adopt / pilot / defer decision matrix — determines whether framework is technically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promising, pilot-ready, or suitable for deployment claims.</w:t>
      </w:r>
    </w:p>
    <w:p>
      <w:pPr>
        <w:autoSpaceDN w:val="0"/>
        <w:autoSpaceDE w:val="0"/>
        <w:widowControl/>
        <w:spacing w:line="396" w:lineRule="exact" w:before="80" w:after="0"/>
        <w:ind w:left="1440" w:right="1296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3.32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summarises the methodological approach for the three core subsections of this chapter, showing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the structured paragraph logic used to ensure that each component states what it is, why it is used, how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196</w:t>
      </w:r>
    </w:p>
    <w:p>
      <w:pPr>
        <w:autoSpaceDN w:val="0"/>
        <w:autoSpaceDE w:val="0"/>
        <w:widowControl/>
        <w:spacing w:line="396" w:lineRule="exact" w:before="416" w:after="8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it is applied, what output it produces, and how it connects to the study’s hypotheses and decision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framework.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4513"/>
        <w:gridCol w:w="4513"/>
      </w:tblGrid>
      <w:tr>
        <w:trPr>
          <w:trHeight w:hRule="exact" w:val="654"/>
        </w:trPr>
        <w:tc>
          <w:tcPr>
            <w:tcW w:type="dxa" w:w="9086"/>
            <w:gridSpan w:val="2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086"/>
            </w:tblGrid>
            <w:tr>
              <w:trPr>
                <w:trHeight w:hRule="exact" w:val="622"/>
              </w:trPr>
              <w:tc>
                <w:tcPr>
                  <w:tcW w:type="dxa" w:w="9078"/>
                  <w:tcBorders/>
                  <w:shd w:fill="f5f0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10" w:after="0"/>
                    <w:ind w:left="26" w:right="0" w:firstLine="0"/>
                    <w:jc w:val="left"/>
                  </w:pPr>
                  <w:r>
                    <w:rPr>
                      <w:rFonts w:ascii="LMRoman12" w:hAnsi="LMRoman12" w:eastAsia="LMRoman12"/>
                      <w:b/>
                      <w:i w:val="0"/>
                      <w:color w:val="000080"/>
                      <w:sz w:val="24"/>
                    </w:rPr>
                    <w:t>Table 3.32.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 xml:space="preserve"> Chapter 3 Methodology Approach: Structured Subsection Logic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520"/>
        </w:trPr>
        <w:tc>
          <w:tcPr>
            <w:tcW w:type="dxa" w:w="1820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Subsection</w:t>
            </w:r>
          </w:p>
        </w:tc>
        <w:tc>
          <w:tcPr>
            <w:tcW w:type="dxa" w:w="7266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17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Approach and Coverage</w:t>
            </w:r>
          </w:p>
        </w:tc>
      </w:tr>
      <w:tr>
        <w:trPr>
          <w:trHeight w:hRule="exact" w:val="482"/>
        </w:trPr>
        <w:tc>
          <w:tcPr>
            <w:tcW w:type="dxa" w:w="182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9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Secondary EEG</w:t>
            </w:r>
          </w:p>
        </w:tc>
        <w:tc>
          <w:tcPr>
            <w:tcW w:type="dxa" w:w="7266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86" w:after="0"/>
              <w:ind w:left="17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What: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The principal quantitative evidence base using EEG as structured</w:t>
            </w:r>
          </w:p>
        </w:tc>
      </w:tr>
      <w:tr>
        <w:trPr>
          <w:trHeight w:hRule="exact" w:val="400"/>
        </w:trPr>
        <w:tc>
          <w:tcPr>
            <w:tcW w:type="dxa" w:w="1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Quantitative</w:t>
            </w:r>
          </w:p>
        </w:tc>
        <w:tc>
          <w:tcPr>
            <w:tcW w:type="dxa" w:w="72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04" w:after="0"/>
              <w:ind w:left="1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biomedical evidence from wearable/IoT systems and benchmark datasets.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 xml:space="preserve"> Why:</w:t>
            </w:r>
          </w:p>
        </w:tc>
      </w:tr>
      <w:tr>
        <w:trPr>
          <w:trHeight w:hRule="exact" w:val="364"/>
        </w:trPr>
        <w:tc>
          <w:tcPr>
            <w:tcW w:type="dxa" w:w="1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Analysis</w:t>
            </w:r>
          </w:p>
        </w:tc>
        <w:tc>
          <w:tcPr>
            <w:tcW w:type="dxa" w:w="72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1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To determine whether the framework supports reliable, ASD-focused</w:t>
            </w:r>
          </w:p>
        </w:tc>
      </w:tr>
    </w:tbl>
    <w:p>
      <w:pPr>
        <w:autoSpaceDN w:val="0"/>
        <w:autoSpaceDE w:val="0"/>
        <w:widowControl/>
        <w:spacing w:line="388" w:lineRule="exact" w:before="0" w:after="0"/>
        <w:ind w:left="3374" w:right="144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classification rather than isolated condition-specific results.</w:t>
      </w:r>
      <w:r>
        <w:rPr>
          <w:rFonts w:ascii="LMRoman10" w:hAnsi="LMRoman10" w:eastAsia="LMRoman10"/>
          <w:b/>
          <w:i w:val="0"/>
          <w:color w:val="000000"/>
          <w:sz w:val="20"/>
        </w:rPr>
        <w:t xml:space="preserve"> How: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Data 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0"/>
        </w:rPr>
        <w:t>acquisition</w:t>
      </w:r>
      <w:r>
        <w:rPr>
          <w:rFonts w:ascii="LMMathSymbols10" w:hAnsi="LMMathSymbols10" w:eastAsia="LMMathSymbols10"/>
          <w:b w:val="0"/>
          <w:i/>
          <w:color w:val="000000"/>
          <w:sz w:val="20"/>
        </w:rPr>
        <w:t xml:space="preserve"> →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signal-quality assessment</w:t>
      </w:r>
      <w:r>
        <w:rPr>
          <w:rFonts w:ascii="LMMathSymbols10" w:hAnsi="LMMathSymbols10" w:eastAsia="LMMathSymbols10"/>
          <w:b w:val="0"/>
          <w:i/>
          <w:color w:val="000000"/>
          <w:sz w:val="20"/>
        </w:rPr>
        <w:t xml:space="preserve"> →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artefact handling</w:t>
      </w:r>
      <w:r>
        <w:rPr>
          <w:rFonts w:ascii="LMMathSymbols10" w:hAnsi="LMMathSymbols10" w:eastAsia="LMMathSymbols10"/>
          <w:b w:val="0"/>
          <w:i/>
          <w:color w:val="000000"/>
          <w:sz w:val="20"/>
        </w:rPr>
        <w:t xml:space="preserve"> →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band-pass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filtering</w:t>
      </w:r>
      <w:r>
        <w:rPr>
          <w:rFonts w:ascii="LMMathSymbols10" w:hAnsi="LMMathSymbols10" w:eastAsia="LMMathSymbols10"/>
          <w:b w:val="0"/>
          <w:i/>
          <w:color w:val="000000"/>
          <w:sz w:val="20"/>
        </w:rPr>
        <w:t xml:space="preserve"> →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segmentation</w:t>
      </w:r>
      <w:r>
        <w:rPr>
          <w:rFonts w:ascii="LMMathSymbols10" w:hAnsi="LMMathSymbols10" w:eastAsia="LMMathSymbols10"/>
          <w:b w:val="0"/>
          <w:i/>
          <w:color w:val="000000"/>
          <w:sz w:val="20"/>
        </w:rPr>
        <w:t xml:space="preserve"> →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normalisation</w:t>
      </w:r>
      <w:r>
        <w:rPr>
          <w:rFonts w:ascii="LMMathSymbols10" w:hAnsi="LMMathSymbols10" w:eastAsia="LMMathSymbols10"/>
          <w:b w:val="0"/>
          <w:i/>
          <w:color w:val="000000"/>
          <w:sz w:val="20"/>
        </w:rPr>
        <w:t xml:space="preserve"> →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FFT/PSD/SWT transformation</w:t>
      </w:r>
      <w:r>
        <w:rPr>
          <w:rFonts w:ascii="LMMathSymbols10" w:hAnsi="LMMathSymbols10" w:eastAsia="LMMathSymbols10"/>
          <w:b w:val="0"/>
          <w:i/>
          <w:color w:val="000000"/>
          <w:sz w:val="20"/>
        </w:rPr>
        <w:t xml:space="preserve"> →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feature extraction</w:t>
      </w:r>
      <w:r>
        <w:rPr>
          <w:rFonts w:ascii="LMMathSymbols10" w:hAnsi="LMMathSymbols10" w:eastAsia="LMMathSymbols10"/>
          <w:b w:val="0"/>
          <w:i/>
          <w:color w:val="000000"/>
          <w:sz w:val="20"/>
        </w:rPr>
        <w:t xml:space="preserve"> →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optional 1D-to-2D conversion</w:t>
      </w:r>
      <w:r>
        <w:rPr>
          <w:rFonts w:ascii="LMMathSymbols10" w:hAnsi="LMMathSymbols10" w:eastAsia="LMMathSymbols10"/>
          <w:b w:val="0"/>
          <w:i/>
          <w:color w:val="000000"/>
          <w:sz w:val="20"/>
        </w:rPr>
        <w:t xml:space="preserve"> →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comparative model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development (ML, ensemble, DL)</w:t>
      </w:r>
      <w:r>
        <w:rPr>
          <w:rFonts w:ascii="LMMathSymbols10" w:hAnsi="LMMathSymbols10" w:eastAsia="LMMathSymbols10"/>
          <w:b w:val="0"/>
          <w:i/>
          <w:color w:val="000000"/>
          <w:sz w:val="20"/>
        </w:rPr>
        <w:t xml:space="preserve"> →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subject-safe validation (CV, LOSO)</w:t>
      </w:r>
      <w:r>
        <w:rPr>
          <w:rFonts w:ascii="LMMathSymbols10" w:hAnsi="LMMathSymbols10" w:eastAsia="LMMathSymbols10"/>
          <w:b w:val="0"/>
          <w:i/>
          <w:color w:val="000000"/>
          <w:sz w:val="20"/>
        </w:rPr>
        <w:t xml:space="preserve"> →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confusion matrix, recall, F1, AUC evaluation</w:t>
      </w:r>
      <w:r>
        <w:rPr>
          <w:rFonts w:ascii="LMMathSymbols10" w:hAnsi="LMMathSymbols10" w:eastAsia="LMMathSymbols10"/>
          <w:b w:val="0"/>
          <w:i/>
          <w:color w:val="000000"/>
          <w:sz w:val="20"/>
        </w:rPr>
        <w:t xml:space="preserve"> →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robustness testing</w:t>
      </w:r>
      <w:r>
        <w:rPr>
          <w:rFonts w:ascii="LMMathSymbols10" w:hAnsi="LMMathSymbols10" w:eastAsia="LMMathSymbols10"/>
          <w:b w:val="0"/>
          <w:i/>
          <w:color w:val="000000"/>
          <w:sz w:val="20"/>
        </w:rPr>
        <w:t xml:space="preserve"> →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SHAP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explainability</w:t>
      </w:r>
      <w:r>
        <w:rPr>
          <w:rFonts w:ascii="LMMathSymbols10" w:hAnsi="LMMathSymbols10" w:eastAsia="LMMathSymbols10"/>
          <w:b w:val="0"/>
          <w:i/>
          <w:color w:val="000000"/>
          <w:sz w:val="20"/>
        </w:rPr>
        <w:t xml:space="preserve"> →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RAG-grounded interpretation.</w:t>
      </w:r>
      <w:r>
        <w:rPr>
          <w:rFonts w:ascii="LMRoman10" w:hAnsi="LMRoman10" w:eastAsia="LMRoman10"/>
          <w:b/>
          <w:i w:val="0"/>
          <w:color w:val="000000"/>
          <w:sz w:val="20"/>
        </w:rPr>
        <w:t xml:space="preserve"> Output: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Technical 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0"/>
        </w:rPr>
        <w:t>classification results, interpretable explanations, and decision-relevant evidence.</w:t>
      </w:r>
    </w:p>
    <w:p>
      <w:pPr>
        <w:autoSpaceDN w:val="0"/>
        <w:autoSpaceDE w:val="0"/>
        <w:widowControl/>
        <w:spacing w:line="392" w:lineRule="exact" w:before="6" w:after="196"/>
        <w:ind w:left="3374" w:right="2016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0"/>
        </w:rPr>
        <w:t>Connection: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Supports H1–H3 (performance, model comparison, feature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relevance) and technical dimension of H4 (automation).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4513"/>
        <w:gridCol w:w="4513"/>
      </w:tblGrid>
      <w:tr>
        <w:trPr>
          <w:trHeight w:hRule="exact" w:val="1172"/>
        </w:trPr>
        <w:tc>
          <w:tcPr>
            <w:tcW w:type="dxa" w:w="182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0" w:after="0"/>
              <w:ind w:left="60" w:right="144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 xml:space="preserve">Mixed-Methods 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 xml:space="preserve">Integration </w:t>
            </w:r>
            <w:r>
              <w:br/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Design</w:t>
            </w:r>
          </w:p>
        </w:tc>
        <w:tc>
          <w:tcPr>
            <w:tcW w:type="dxa" w:w="732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6" w:lineRule="exact" w:before="0" w:after="0"/>
              <w:ind w:left="17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What: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A strategy combining technical performance evidence with human-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centred evidence on trust, usability, behavioural context, and adoption readiness.</w:t>
            </w:r>
          </w:p>
          <w:p>
            <w:pPr>
              <w:autoSpaceDN w:val="0"/>
              <w:autoSpaceDE w:val="0"/>
              <w:widowControl/>
              <w:spacing w:line="202" w:lineRule="exact" w:before="196" w:after="0"/>
              <w:ind w:left="17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Why: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Technical accuracy alone is insufficient; human acceptance without</w:t>
            </w:r>
          </w:p>
        </w:tc>
      </w:tr>
    </w:tbl>
    <w:p>
      <w:pPr>
        <w:autoSpaceDN w:val="0"/>
        <w:autoSpaceDE w:val="0"/>
        <w:widowControl/>
        <w:spacing w:line="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80.0" w:type="dxa"/>
      </w:tblPr>
      <w:tblGrid>
        <w:gridCol w:w="9026"/>
      </w:tblGrid>
      <w:tr>
        <w:trPr>
          <w:trHeight w:hRule="exact" w:val="318"/>
        </w:trPr>
        <w:tc>
          <w:tcPr>
            <w:tcW w:type="dxa" w:w="9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16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credible technical evidence is also insufficient. Integration bridges empirical</w:t>
            </w:r>
          </w:p>
        </w:tc>
      </w:tr>
    </w:tbl>
    <w:p>
      <w:pPr>
        <w:autoSpaceDN w:val="0"/>
        <w:autoSpaceDE w:val="0"/>
        <w:widowControl/>
        <w:spacing w:line="7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80.0" w:type="dxa"/>
      </w:tblPr>
      <w:tblGrid>
        <w:gridCol w:w="9026"/>
      </w:tblGrid>
      <w:tr>
        <w:trPr>
          <w:trHeight w:hRule="exact" w:val="322"/>
        </w:trPr>
        <w:tc>
          <w:tcPr>
            <w:tcW w:type="dxa" w:w="9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16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performance and real-world decision relevance.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 xml:space="preserve"> How: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Primary and secondary</w:t>
            </w:r>
          </w:p>
        </w:tc>
      </w:tr>
    </w:tbl>
    <w:p>
      <w:pPr>
        <w:autoSpaceDN w:val="0"/>
        <w:autoSpaceDE w:val="0"/>
        <w:widowControl/>
        <w:spacing w:line="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80.0" w:type="dxa"/>
      </w:tblPr>
      <w:tblGrid>
        <w:gridCol w:w="9026"/>
      </w:tblGrid>
      <w:tr>
        <w:trPr>
          <w:trHeight w:hRule="exact" w:val="322"/>
        </w:trPr>
        <w:tc>
          <w:tcPr>
            <w:tcW w:type="dxa" w:w="9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16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strands analysed independently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joint display aligns structured primary-data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80.0" w:type="dxa"/>
      </w:tblPr>
      <w:tblGrid>
        <w:gridCol w:w="9026"/>
      </w:tblGrid>
      <w:tr>
        <w:trPr>
          <w:trHeight w:hRule="exact" w:val="320"/>
        </w:trPr>
        <w:tc>
          <w:tcPr>
            <w:tcW w:type="dxa" w:w="9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16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findings with EEG outputs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triangulation compares across quantitative,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80.0" w:type="dxa"/>
      </w:tblPr>
      <w:tblGrid>
        <w:gridCol w:w="9026"/>
      </w:tblGrid>
      <w:tr>
        <w:trPr>
          <w:trHeight w:hRule="exact" w:val="320"/>
        </w:trPr>
        <w:tc>
          <w:tcPr>
            <w:tcW w:type="dxa" w:w="9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16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qualitative, and technical sources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convergence/divergence analysis determines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80.0" w:type="dxa"/>
      </w:tblPr>
      <w:tblGrid>
        <w:gridCol w:w="9026"/>
      </w:tblGrid>
      <w:tr>
        <w:trPr>
          <w:trHeight w:hRule="exact" w:val="322"/>
        </w:trPr>
        <w:tc>
          <w:tcPr>
            <w:tcW w:type="dxa" w:w="9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16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alignment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meta-inference produces unified judgement.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 xml:space="preserve"> Output: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Integrated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80.0" w:type="dxa"/>
      </w:tblPr>
      <w:tblGrid>
        <w:gridCol w:w="9026"/>
      </w:tblGrid>
      <w:tr>
        <w:trPr>
          <w:trHeight w:hRule="exact" w:val="318"/>
        </w:trPr>
        <w:tc>
          <w:tcPr>
            <w:tcW w:type="dxa" w:w="9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16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evidence on technical validity, human-centred acceptance, governance suitability,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80.0" w:type="dxa"/>
      </w:tblPr>
      <w:tblGrid>
        <w:gridCol w:w="9026"/>
      </w:tblGrid>
      <w:tr>
        <w:trPr>
          <w:trHeight w:hRule="exact" w:val="322"/>
        </w:trPr>
        <w:tc>
          <w:tcPr>
            <w:tcW w:type="dxa" w:w="9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16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and decision readiness.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 xml:space="preserve"> Connection: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Determines whether the framework is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80.0" w:type="dxa"/>
      </w:tblPr>
      <w:tblGrid>
        <w:gridCol w:w="9026"/>
      </w:tblGrid>
      <w:tr>
        <w:trPr>
          <w:trHeight w:hRule="exact" w:val="318"/>
        </w:trPr>
        <w:tc>
          <w:tcPr>
            <w:tcW w:type="dxa" w:w="9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16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adoptable, pilot-ready, or deferred; directly supports the final adopt/pilot/defer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9026"/>
      </w:tblGrid>
      <w:tr>
        <w:trPr>
          <w:trHeight w:hRule="exact" w:val="372"/>
        </w:trPr>
        <w:tc>
          <w:tcPr>
            <w:tcW w:type="dxa" w:w="9026"/>
            <w:tcBorders>
              <w:bottom w:sz="9.60000000000036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193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decision.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534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197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4513"/>
        <w:gridCol w:w="4513"/>
      </w:tblGrid>
      <w:tr>
        <w:trPr>
          <w:trHeight w:hRule="exact" w:val="408"/>
        </w:trPr>
        <w:tc>
          <w:tcPr>
            <w:tcW w:type="dxa" w:w="1880"/>
            <w:tcBorders>
              <w:bottom w:sz="9.600000000000023" w:val="single" w:color="#00007F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880"/>
            </w:tblGrid>
            <w:tr>
              <w:trPr>
                <w:trHeight w:hRule="exact" w:val="376"/>
              </w:trPr>
              <w:tc>
                <w:tcPr>
                  <w:tcW w:type="dxa" w:w="1860"/>
                  <w:tcBorders/>
                  <w:shd w:fill="f5f0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122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 w:val="0"/>
                      <w:i/>
                      <w:color w:val="000000"/>
                      <w:sz w:val="20"/>
                    </w:rPr>
                    <w:t>Table</w:t>
                  </w:r>
                  <w:r>
                    <w:rPr>
                      <w:rFonts w:ascii="LMRoman10" w:hAnsi="LMRoman10" w:eastAsia="LMRoman10"/>
                      <w:b w:val="0"/>
                      <w:i/>
                      <w:color w:val="000080"/>
                      <w:sz w:val="20"/>
                    </w:rPr>
                    <w:t xml:space="preserve"> 3.32</w:t>
                  </w:r>
                  <w:r>
                    <w:rPr>
                      <w:rFonts w:ascii="LMRoman10" w:hAnsi="LMRoman10" w:eastAsia="LMRoman10"/>
                      <w:b w:val="0"/>
                      <w:i/>
                      <w:color w:val="000000"/>
                      <w:sz w:val="20"/>
                    </w:rPr>
                    <w:t xml:space="preserve"> continued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146"/>
            <w:tcBorders>
              <w:bottom w:sz="9.600000000000023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22"/>
        </w:trPr>
        <w:tc>
          <w:tcPr>
            <w:tcW w:type="dxa" w:w="1880"/>
            <w:tcBorders>
              <w:top w:sz="9.600000000000023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Subsection</w:t>
            </w:r>
          </w:p>
        </w:tc>
        <w:tc>
          <w:tcPr>
            <w:tcW w:type="dxa" w:w="7146"/>
            <w:tcBorders>
              <w:top w:sz="9.600000000000023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5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Approach and Coverage</w:t>
            </w:r>
          </w:p>
        </w:tc>
      </w:tr>
      <w:tr>
        <w:trPr>
          <w:trHeight w:hRule="exact" w:val="1754"/>
        </w:trPr>
        <w:tc>
          <w:tcPr>
            <w:tcW w:type="dxa" w:w="188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6" w:lineRule="exact" w:before="108" w:after="0"/>
              <w:ind w:left="0" w:right="288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 xml:space="preserve">Governance, </w:t>
            </w:r>
            <w:r>
              <w:br/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 xml:space="preserve">Security, and </w:t>
            </w:r>
            <w:r>
              <w:br/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Human-in-the-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Loop Design</w:t>
            </w:r>
          </w:p>
        </w:tc>
        <w:tc>
          <w:tcPr>
            <w:tcW w:type="dxa" w:w="7146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6" w:lineRule="exact" w:before="108" w:after="0"/>
              <w:ind w:left="5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What: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Methodological requirements for consent, privacy, security, audit, and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human oversight.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 xml:space="preserve"> Why: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The framework operates in a sensitive biomedical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context involving EEG data and patient information. Without governance, even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accurate outputs are insufficient for responsible use.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 xml:space="preserve"> How: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Consent capture and</w:t>
            </w:r>
          </w:p>
        </w:tc>
      </w:tr>
    </w:tbl>
    <w:p>
      <w:pPr>
        <w:autoSpaceDN w:val="0"/>
        <w:autoSpaceDE w:val="0"/>
        <w:widowControl/>
        <w:spacing w:line="386" w:lineRule="exact" w:before="0" w:after="0"/>
        <w:ind w:left="3374" w:right="1584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role-based access</w:t>
      </w:r>
      <w:r>
        <w:rPr>
          <w:rFonts w:ascii="LMMathSymbols10" w:hAnsi="LMMathSymbols10" w:eastAsia="LMMathSymbols10"/>
          <w:b w:val="0"/>
          <w:i/>
          <w:color w:val="000000"/>
          <w:sz w:val="20"/>
        </w:rPr>
        <w:t xml:space="preserve"> →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encrypted transmission and controlled dashboard access</w:t>
      </w:r>
      <w:r>
        <w:rPr>
          <w:rFonts w:ascii="LMMathSymbols10" w:hAnsi="LMMathSymbols10" w:eastAsia="LMMathSymbols10"/>
          <w:b w:val="0"/>
          <w:i/>
          <w:color w:val="000000"/>
          <w:sz w:val="20"/>
        </w:rPr>
        <w:t xml:space="preserve"> →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audit logging of outputs, reviews, and overrides</w:t>
      </w:r>
      <w:r>
        <w:rPr>
          <w:rFonts w:ascii="LMMathSymbols10" w:hAnsi="LMMathSymbols10" w:eastAsia="LMMathSymbols10"/>
          <w:b w:val="0"/>
          <w:i/>
          <w:color w:val="000000"/>
          <w:sz w:val="20"/>
        </w:rPr>
        <w:t xml:space="preserve"> →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clinician review as final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authority</w:t>
      </w:r>
      <w:r>
        <w:rPr>
          <w:rFonts w:ascii="LMMathSymbols10" w:hAnsi="LMMathSymbols10" w:eastAsia="LMMathSymbols10"/>
          <w:b w:val="0"/>
          <w:i/>
          <w:color w:val="000000"/>
          <w:sz w:val="20"/>
        </w:rPr>
        <w:t xml:space="preserve"> →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escalation routing for high-risk or uncertain cases</w:t>
      </w:r>
      <w:r>
        <w:rPr>
          <w:rFonts w:ascii="LMMathSymbols10" w:hAnsi="LMMathSymbols10" w:eastAsia="LMMathSymbols10"/>
          <w:b w:val="0"/>
          <w:i/>
          <w:color w:val="000000"/>
          <w:sz w:val="20"/>
        </w:rPr>
        <w:t xml:space="preserve"> →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override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mechanism preserved.</w:t>
      </w:r>
      <w:r>
        <w:rPr>
          <w:rFonts w:ascii="LMRoman10" w:hAnsi="LMRoman10" w:eastAsia="LMRoman10"/>
          <w:b/>
          <w:i w:val="0"/>
          <w:color w:val="000000"/>
          <w:sz w:val="20"/>
        </w:rPr>
        <w:t xml:space="preserve"> Output: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Governance-ready workflow, accountable and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auditable deployment pathway.</w:t>
      </w:r>
      <w:r>
        <w:rPr>
          <w:rFonts w:ascii="LMRoman10" w:hAnsi="LMRoman10" w:eastAsia="LMRoman10"/>
          <w:b/>
          <w:i w:val="0"/>
          <w:color w:val="000000"/>
          <w:sz w:val="20"/>
        </w:rPr>
        <w:t xml:space="preserve"> Connection: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Supports responsible AI claims,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North American deployment alignment, and safe-use boundary for the 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0"/>
        </w:rPr>
        <w:t>adopt/pilot/defer decision.</w:t>
      </w:r>
    </w:p>
    <w:p>
      <w:pPr>
        <w:autoSpaceDN w:val="0"/>
        <w:autoSpaceDE w:val="0"/>
        <w:widowControl/>
        <w:spacing w:line="396" w:lineRule="exact" w:before="302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provides thesis-ready draft content for the core subsections across all five chapters, following the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structured paragraph formula: what the component is, why it is used, how it is applied, what output it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produces, and how it connects to the study’s decision framework.</w:t>
      </w:r>
    </w:p>
    <w:p>
      <w:pPr>
        <w:autoSpaceDN w:val="0"/>
        <w:autoSpaceDE w:val="0"/>
        <w:widowControl/>
        <w:spacing w:line="240" w:lineRule="exact" w:before="586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Research Process</w:t>
      </w:r>
    </w:p>
    <w:p>
      <w:pPr>
        <w:autoSpaceDN w:val="0"/>
        <w:autoSpaceDE w:val="0"/>
        <w:widowControl/>
        <w:spacing w:line="398" w:lineRule="exact" w:before="138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Figure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3.9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illustrates the four-phase research process, from problem identification through framework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validation, and maps each phase to the corresponding thesis chapters. </w:t>
      </w:r>
      <w:r>
        <w:br/>
      </w:r>
      <w:r>
        <w:rPr>
          <w:rFonts w:ascii="LMRoman10" w:hAnsi="LMRoman10" w:eastAsia="LMRoman10"/>
          <w:b/>
          <w:i w:val="0"/>
          <w:color w:val="000000"/>
          <w:sz w:val="20"/>
        </w:rPr>
        <w:t>Four-Phase Research Process Flow.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990600</wp:posOffset>
            </wp:positionH>
            <wp:positionV relativeFrom="page">
              <wp:posOffset>939800</wp:posOffset>
            </wp:positionV>
            <wp:extent cx="5575300" cy="59690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75300" cy="596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1562100</wp:posOffset>
            </wp:positionH>
            <wp:positionV relativeFrom="page">
              <wp:posOffset>2120900</wp:posOffset>
            </wp:positionV>
            <wp:extent cx="4432300" cy="85090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32300" cy="850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8" w:lineRule="exact" w:before="0" w:after="562"/>
        <w:ind w:left="0" w:right="2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198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2262"/>
        <w:gridCol w:w="2262"/>
        <w:gridCol w:w="2262"/>
        <w:gridCol w:w="2262"/>
      </w:tblGrid>
      <w:tr>
        <w:trPr>
          <w:trHeight w:hRule="exact" w:val="262"/>
        </w:trPr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82" w:after="0"/>
              <w:ind w:left="41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80"/>
                <w:sz w:val="21"/>
              </w:rPr>
              <w:t>Phase 1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5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80"/>
                <w:sz w:val="21"/>
              </w:rPr>
              <w:t>Phase 2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5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80"/>
                <w:sz w:val="21"/>
              </w:rPr>
              <w:t>Phase 3</w:t>
            </w:r>
          </w:p>
        </w:tc>
        <w:tc>
          <w:tcPr>
            <w:tcW w:type="dxa" w:w="2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82" w:after="0"/>
              <w:ind w:left="0" w:right="492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80"/>
                <w:sz w:val="21"/>
              </w:rPr>
              <w:t>Phase 4</w:t>
            </w:r>
          </w:p>
        </w:tc>
      </w:tr>
      <w:tr>
        <w:trPr>
          <w:trHeight w:hRule="exact" w:val="54"/>
        </w:trPr>
        <w:tc>
          <w:tcPr>
            <w:tcW w:type="dxa" w:w="2262"/>
            <w:vMerge/>
            <w:tcBorders/>
          </w:tcPr>
          <w:p/>
        </w:tc>
        <w:tc>
          <w:tcPr>
            <w:tcW w:type="dxa" w:w="2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5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80"/>
                <w:sz w:val="21"/>
              </w:rPr>
              <w:t>Data Collection</w:t>
            </w:r>
          </w:p>
        </w:tc>
        <w:tc>
          <w:tcPr>
            <w:tcW w:type="dxa" w:w="2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5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80"/>
                <w:sz w:val="21"/>
              </w:rPr>
              <w:t>Model Build</w:t>
            </w:r>
          </w:p>
        </w:tc>
        <w:tc>
          <w:tcPr>
            <w:tcW w:type="dxa" w:w="2262"/>
            <w:vMerge/>
            <w:tcBorders/>
          </w:tcPr>
          <w:p/>
        </w:tc>
      </w:tr>
      <w:tr>
        <w:trPr>
          <w:trHeight w:hRule="exact" w:val="206"/>
        </w:trPr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24" w:after="0"/>
              <w:ind w:left="24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80"/>
                <w:sz w:val="21"/>
              </w:rPr>
              <w:t>Problem &amp;</w:t>
            </w:r>
          </w:p>
        </w:tc>
        <w:tc>
          <w:tcPr>
            <w:tcW w:type="dxa" w:w="2262"/>
            <w:vMerge/>
            <w:tcBorders/>
          </w:tcPr>
          <w:p/>
        </w:tc>
        <w:tc>
          <w:tcPr>
            <w:tcW w:type="dxa" w:w="2262"/>
            <w:vMerge/>
            <w:tcBorders/>
          </w:tcPr>
          <w:p/>
        </w:tc>
        <w:tc>
          <w:tcPr>
            <w:tcW w:type="dxa" w:w="2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24" w:after="0"/>
              <w:ind w:left="46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80"/>
                <w:sz w:val="21"/>
              </w:rPr>
              <w:t>Framework &amp;</w:t>
            </w:r>
          </w:p>
        </w:tc>
      </w:tr>
      <w:tr>
        <w:trPr>
          <w:trHeight w:hRule="exact" w:val="50"/>
        </w:trPr>
        <w:tc>
          <w:tcPr>
            <w:tcW w:type="dxa" w:w="2262"/>
            <w:vMerge/>
            <w:tcBorders/>
          </w:tcPr>
          <w:p/>
        </w:tc>
        <w:tc>
          <w:tcPr>
            <w:tcW w:type="dxa" w:w="2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5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80"/>
                <w:sz w:val="21"/>
              </w:rPr>
              <w:t>&amp; Preparation</w:t>
            </w:r>
          </w:p>
        </w:tc>
        <w:tc>
          <w:tcPr>
            <w:tcW w:type="dxa" w:w="2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5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80"/>
                <w:sz w:val="21"/>
              </w:rPr>
              <w:t>&amp; Analysis</w:t>
            </w:r>
          </w:p>
        </w:tc>
        <w:tc>
          <w:tcPr>
            <w:tcW w:type="dxa" w:w="2262"/>
            <w:vMerge/>
            <w:tcBorders/>
          </w:tcPr>
          <w:p/>
        </w:tc>
      </w:tr>
      <w:tr>
        <w:trPr>
          <w:trHeight w:hRule="exact" w:val="210"/>
        </w:trPr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26" w:after="0"/>
              <w:ind w:left="29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80"/>
                <w:sz w:val="21"/>
              </w:rPr>
              <w:t>Literature</w:t>
            </w:r>
          </w:p>
        </w:tc>
        <w:tc>
          <w:tcPr>
            <w:tcW w:type="dxa" w:w="2262"/>
            <w:vMerge/>
            <w:tcBorders/>
          </w:tcPr>
          <w:p/>
        </w:tc>
        <w:tc>
          <w:tcPr>
            <w:tcW w:type="dxa" w:w="2262"/>
            <w:vMerge/>
            <w:tcBorders/>
          </w:tcPr>
          <w:p/>
        </w:tc>
        <w:tc>
          <w:tcPr>
            <w:tcW w:type="dxa" w:w="2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26" w:after="0"/>
              <w:ind w:left="0" w:right="364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80"/>
                <w:sz w:val="21"/>
              </w:rPr>
              <w:t>Validation</w:t>
            </w:r>
          </w:p>
        </w:tc>
      </w:tr>
      <w:tr>
        <w:trPr>
          <w:trHeight w:hRule="exact" w:val="378"/>
        </w:trPr>
        <w:tc>
          <w:tcPr>
            <w:tcW w:type="dxa" w:w="2262"/>
            <w:vMerge/>
            <w:tcBorders/>
          </w:tcPr>
          <w:p/>
        </w:tc>
        <w:tc>
          <w:tcPr>
            <w:tcW w:type="dxa" w:w="2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74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937E52"/>
                <w:sz w:val="21"/>
              </w:rPr>
              <w:t>(Ch. 3)</w:t>
            </w:r>
          </w:p>
        </w:tc>
        <w:tc>
          <w:tcPr>
            <w:tcW w:type="dxa" w:w="2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74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937E52"/>
                <w:sz w:val="21"/>
              </w:rPr>
              <w:t>(Ch. 4)</w:t>
            </w:r>
          </w:p>
        </w:tc>
        <w:tc>
          <w:tcPr>
            <w:tcW w:type="dxa" w:w="2262"/>
            <w:vMerge/>
            <w:tcBorders/>
          </w:tcPr>
          <w:p/>
        </w:tc>
      </w:tr>
      <w:tr>
        <w:trPr>
          <w:trHeight w:hRule="exact" w:val="634"/>
        </w:trPr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52" w:after="0"/>
              <w:ind w:left="3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937E52"/>
                <w:sz w:val="21"/>
              </w:rPr>
              <w:t>(Ch. 1–2)</w:t>
            </w:r>
          </w:p>
        </w:tc>
        <w:tc>
          <w:tcPr>
            <w:tcW w:type="dxa" w:w="2262"/>
            <w:vMerge/>
            <w:tcBorders/>
          </w:tcPr>
          <w:p/>
        </w:tc>
        <w:tc>
          <w:tcPr>
            <w:tcW w:type="dxa" w:w="2262"/>
            <w:vMerge/>
            <w:tcBorders/>
          </w:tcPr>
          <w:p/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52" w:after="0"/>
              <w:ind w:left="0" w:right="57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937E52"/>
                <w:sz w:val="21"/>
              </w:rPr>
              <w:t>(Ch. 5)</w:t>
            </w:r>
          </w:p>
        </w:tc>
      </w:tr>
    </w:tbl>
    <w:p>
      <w:pPr>
        <w:autoSpaceDN w:val="0"/>
        <w:autoSpaceDE w:val="0"/>
        <w:widowControl/>
        <w:spacing w:line="208" w:lineRule="exact" w:before="974" w:after="0"/>
        <w:ind w:left="0" w:right="0" w:firstLine="0"/>
        <w:jc w:val="center"/>
      </w:pPr>
      <w:r>
        <w:rPr>
          <w:rFonts w:ascii="LMRoman10" w:hAnsi="LMRoman10" w:eastAsia="LMRoman10"/>
          <w:b/>
          <w:i w:val="0"/>
          <w:color w:val="000080"/>
          <w:sz w:val="21"/>
        </w:rPr>
        <w:t>Integrated Interpretation (Ch. 5)</w:t>
      </w:r>
    </w:p>
    <w:p>
      <w:pPr>
        <w:autoSpaceDN w:val="0"/>
        <w:autoSpaceDE w:val="0"/>
        <w:widowControl/>
        <w:spacing w:line="240" w:lineRule="exact" w:before="358" w:after="0"/>
        <w:ind w:left="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Figure 3.9.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Four-Phase Research Process Flow</w:t>
      </w:r>
    </w:p>
    <w:p>
      <w:pPr>
        <w:autoSpaceDN w:val="0"/>
        <w:tabs>
          <w:tab w:pos="108" w:val="left"/>
          <w:tab w:pos="3830" w:val="left"/>
        </w:tabs>
        <w:autoSpaceDE w:val="0"/>
        <w:widowControl/>
        <w:spacing w:line="290" w:lineRule="exact" w:before="236" w:after="0"/>
        <w:ind w:left="88" w:right="0" w:firstLine="0"/>
        <w:jc w:val="left"/>
      </w:pPr>
      <w:r>
        <w:rPr>
          <w:rFonts w:ascii="LMRoman12" w:hAnsi="LMRoman12" w:eastAsia="LMRoman12"/>
          <w:b w:val="0"/>
          <w:i/>
          <w:color w:val="000000"/>
          <w:sz w:val="24"/>
        </w:rPr>
        <w:t>Note.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Phase 1 defines the problem and evidence base; Phase 2 prepares data; Phase 3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develops and evaluates models; Phase 4 validates the framework. Chapter 5 integrates </w:t>
      </w:r>
      <w:r>
        <w:tab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 findings.</w:t>
      </w:r>
    </w:p>
    <w:p>
      <w:pPr>
        <w:autoSpaceDN w:val="0"/>
        <w:autoSpaceDE w:val="0"/>
        <w:widowControl/>
        <w:spacing w:line="396" w:lineRule="exact" w:before="312" w:after="0"/>
        <w:ind w:left="0" w:right="20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is reduced to a brief mapping in the main chapter: problem identification and gap analysis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(Chapters 1–2), framework design and data preparation (Chapter 3), empirical evaluation (Chapter 4),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and validation plus interpretation (Chapters 4–5).</w:t>
      </w:r>
    </w:p>
    <w:p>
      <w:pPr>
        <w:autoSpaceDN w:val="0"/>
        <w:tabs>
          <w:tab w:pos="3732" w:val="left"/>
        </w:tabs>
        <w:autoSpaceDE w:val="0"/>
        <w:widowControl/>
        <w:spacing w:line="392" w:lineRule="exact" w:before="352" w:after="0"/>
        <w:ind w:left="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Methodological Contribution.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0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is condensed to the central distinction: standard el-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ements include the pragmatist stance, design-science orientation, cross-validation, and SHAP-based in-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terpretability, whereas the study-specific contribution lies in combining ASD-focused analysis, workflow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automation, RAG-supported explanation, and governance-aware framing within one methodological ar-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chitecture.</w:t>
      </w:r>
    </w:p>
    <w:p>
      <w:pPr>
        <w:autoSpaceDN w:val="0"/>
        <w:autoSpaceDE w:val="0"/>
        <w:widowControl/>
        <w:spacing w:line="238" w:lineRule="exact" w:before="586" w:after="0"/>
        <w:ind w:left="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Methodological Comparison</w:t>
      </w:r>
    </w:p>
    <w:p>
      <w:pPr>
        <w:autoSpaceDN w:val="0"/>
        <w:autoSpaceDE w:val="0"/>
        <w:widowControl/>
        <w:spacing w:line="396" w:lineRule="exact" w:before="142" w:after="0"/>
        <w:ind w:left="0" w:right="20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is summarized here rather than reproduced in full. Relative to typical single-domain studies, this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dissertation expands the scope to multiple domains and modalities, uses a broader model-comparison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regime, adds explanation support beyond post-hoc feature importance, and links technical evaluation to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workflow and governance interpretation.</w:t>
      </w:r>
    </w:p>
    <w:p>
      <w:pPr>
        <w:autoSpaceDN w:val="0"/>
        <w:autoSpaceDE w:val="0"/>
        <w:widowControl/>
        <w:spacing w:line="396" w:lineRule="exact" w:before="0" w:after="0"/>
        <w:ind w:left="0" w:right="20" w:firstLine="720"/>
        <w:jc w:val="both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While the preceding tables describe individual methodological choices, a consolidated view is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needed to confirm that every pipeline stage maps to a specific RGAIG layer. Figure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provides this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end-to-end mapping.</w:t>
      </w:r>
    </w:p>
    <w:p>
      <w:pPr>
        <w:sectPr>
          <w:pgSz w:w="11906" w:h="16838"/>
          <w:pgMar w:top="358" w:right="1416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1193800</wp:posOffset>
            </wp:positionH>
            <wp:positionV relativeFrom="page">
              <wp:posOffset>1270000</wp:posOffset>
            </wp:positionV>
            <wp:extent cx="4889500" cy="275590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889500" cy="2755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8" w:lineRule="exact" w:before="0" w:after="0"/>
        <w:ind w:left="0" w:right="2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199</w:t>
      </w:r>
    </w:p>
    <w:p>
      <w:pPr>
        <w:autoSpaceDN w:val="0"/>
        <w:autoSpaceDE w:val="0"/>
        <w:widowControl/>
        <w:spacing w:line="200" w:lineRule="exact" w:before="616" w:after="234"/>
        <w:ind w:left="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0"/>
        </w:rPr>
        <w:t>End-to-end methodology pipeline: research design,.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1293"/>
        <w:gridCol w:w="1293"/>
        <w:gridCol w:w="1293"/>
        <w:gridCol w:w="1293"/>
        <w:gridCol w:w="1293"/>
        <w:gridCol w:w="1293"/>
        <w:gridCol w:w="1293"/>
      </w:tblGrid>
      <w:tr>
        <w:trPr>
          <w:trHeight w:hRule="exact" w:val="194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80"/>
                <w:sz w:val="14"/>
              </w:rPr>
              <w:t>RGAIG 5-Layer Architecture</w:t>
            </w:r>
          </w:p>
        </w:tc>
        <w:tc>
          <w:tcPr>
            <w:tcW w:type="dxa" w:w="1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36" w:after="0"/>
              <w:ind w:left="0" w:right="228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FFFFFF"/>
                <w:sz w:val="14"/>
              </w:rPr>
              <w:t>RESEARCH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4" w:after="0"/>
              <w:ind w:left="40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14"/>
              </w:rPr>
              <w:t>Pragmatist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6" w:after="0"/>
              <w:ind w:left="28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14"/>
              </w:rPr>
              <w:t>Design Science</w:t>
            </w:r>
          </w:p>
        </w:tc>
        <w:tc>
          <w:tcPr>
            <w:tcW w:type="dxa" w:w="2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18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14"/>
              </w:rPr>
              <w:t>Mixed Methods</w:t>
            </w:r>
          </w:p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3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937E52"/>
                <w:sz w:val="14"/>
              </w:rPr>
              <w:t>Validation: Bootstrap CI,</w:t>
            </w:r>
          </w:p>
        </w:tc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6" w:after="0"/>
              <w:ind w:left="0" w:right="0" w:firstLine="0"/>
              <w:jc w:val="center"/>
            </w:pPr>
            <w:r>
              <w:rPr>
                <w:rFonts w:ascii="LMMathItalic10" w:hAnsi="LMMathItalic10" w:eastAsia="LMMathItalic10"/>
                <w:b w:val="0"/>
                <w:i/>
                <w:color w:val="937E52"/>
                <w:sz w:val="14"/>
              </w:rPr>
              <w:t>𝑘</w:t>
            </w:r>
            <w:r>
              <w:rPr>
                <w:rFonts w:ascii="LMRoman10" w:hAnsi="LMRoman10" w:eastAsia="LMRoman10"/>
                <w:b/>
                <w:i w:val="0"/>
                <w:color w:val="937E52"/>
                <w:sz w:val="14"/>
              </w:rPr>
              <w:t>-fold CV, LOSO</w:t>
            </w:r>
          </w:p>
        </w:tc>
      </w:tr>
      <w:tr>
        <w:trPr>
          <w:trHeight w:hRule="exact" w:val="100"/>
        </w:trPr>
        <w:tc>
          <w:tcPr>
            <w:tcW w:type="dxa" w:w="1293"/>
            <w:vMerge/>
            <w:tcBorders/>
          </w:tcPr>
          <w:p/>
        </w:tc>
        <w:tc>
          <w:tcPr>
            <w:tcW w:type="dxa" w:w="1293"/>
            <w:vMerge/>
            <w:tcBorders/>
          </w:tcPr>
          <w:p/>
        </w:tc>
        <w:tc>
          <w:tcPr>
            <w:tcW w:type="dxa" w:w="1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40" w:after="0"/>
              <w:ind w:left="40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14"/>
              </w:rPr>
              <w:t>Philosophy</w:t>
            </w:r>
          </w:p>
        </w:tc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0" w:right="698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14"/>
              </w:rPr>
              <w:t>Research</w:t>
            </w:r>
          </w:p>
        </w:tc>
        <w:tc>
          <w:tcPr>
            <w:tcW w:type="dxa" w:w="1293"/>
            <w:vMerge/>
            <w:tcBorders/>
          </w:tcPr>
          <w:p/>
        </w:tc>
        <w:tc>
          <w:tcPr>
            <w:tcW w:type="dxa" w:w="1293"/>
            <w:vMerge/>
            <w:tcBorders/>
          </w:tcPr>
          <w:p/>
        </w:tc>
        <w:tc>
          <w:tcPr>
            <w:tcW w:type="dxa" w:w="1293"/>
            <w:vMerge/>
            <w:tcBorders/>
          </w:tcPr>
          <w:p/>
        </w:tc>
      </w:tr>
      <w:tr>
        <w:trPr>
          <w:trHeight w:hRule="exact" w:val="80"/>
        </w:trPr>
        <w:tc>
          <w:tcPr>
            <w:tcW w:type="dxa" w:w="1293"/>
            <w:vMerge/>
            <w:tcBorders/>
          </w:tcPr>
          <w:p/>
        </w:tc>
        <w:tc>
          <w:tcPr>
            <w:tcW w:type="dxa" w:w="1293"/>
            <w:vMerge/>
            <w:tcBorders/>
          </w:tcPr>
          <w:p/>
        </w:tc>
        <w:tc>
          <w:tcPr>
            <w:tcW w:type="dxa" w:w="1293"/>
            <w:vMerge/>
            <w:tcBorders/>
          </w:tcPr>
          <w:p/>
        </w:tc>
        <w:tc>
          <w:tcPr>
            <w:tcW w:type="dxa" w:w="1293"/>
            <w:vMerge/>
            <w:tcBorders/>
          </w:tcPr>
          <w:p/>
        </w:tc>
        <w:tc>
          <w:tcPr>
            <w:tcW w:type="dxa" w:w="2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6" w:after="0"/>
              <w:ind w:left="10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4"/>
              </w:rPr>
              <w:t>Quantitative EEG +</w:t>
            </w:r>
          </w:p>
        </w:tc>
        <w:tc>
          <w:tcPr>
            <w:tcW w:type="dxa" w:w="1293"/>
            <w:vMerge/>
            <w:tcBorders/>
          </w:tcPr>
          <w:p/>
        </w:tc>
        <w:tc>
          <w:tcPr>
            <w:tcW w:type="dxa" w:w="1293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1293"/>
            <w:vMerge/>
            <w:tcBorders/>
          </w:tcPr>
          <w:p/>
        </w:tc>
        <w:tc>
          <w:tcPr>
            <w:tcW w:type="dxa" w:w="1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2" w:after="0"/>
              <w:ind w:left="0" w:right="362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FFFFFF"/>
                <w:sz w:val="14"/>
              </w:rPr>
              <w:t>DESIGN</w:t>
            </w:r>
          </w:p>
        </w:tc>
        <w:tc>
          <w:tcPr>
            <w:tcW w:type="dxa" w:w="1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4" w:after="0"/>
              <w:ind w:left="3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4"/>
              </w:rPr>
              <w:t>Critical realism;</w:t>
            </w:r>
          </w:p>
        </w:tc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6" w:after="0"/>
              <w:ind w:left="2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4"/>
              </w:rPr>
              <w:t>Hevner guidelines;</w:t>
            </w:r>
          </w:p>
        </w:tc>
        <w:tc>
          <w:tcPr>
            <w:tcW w:type="dxa" w:w="1293"/>
            <w:vMerge/>
            <w:tcBorders/>
          </w:tcPr>
          <w:p/>
        </w:tc>
        <w:tc>
          <w:tcPr>
            <w:tcW w:type="dxa" w:w="1293"/>
            <w:vMerge/>
            <w:tcBorders/>
          </w:tcPr>
          <w:p/>
        </w:tc>
        <w:tc>
          <w:tcPr>
            <w:tcW w:type="dxa" w:w="1293"/>
            <w:vMerge/>
            <w:tcBorders/>
          </w:tcPr>
          <w:p/>
        </w:tc>
      </w:tr>
      <w:tr>
        <w:trPr>
          <w:trHeight w:hRule="exact" w:val="107"/>
        </w:trPr>
        <w:tc>
          <w:tcPr>
            <w:tcW w:type="dxa" w:w="1293"/>
            <w:vMerge/>
            <w:tcBorders/>
          </w:tcPr>
          <w:p/>
        </w:tc>
        <w:tc>
          <w:tcPr>
            <w:tcW w:type="dxa" w:w="1293"/>
            <w:vMerge/>
            <w:tcBorders/>
          </w:tcPr>
          <w:p/>
        </w:tc>
        <w:tc>
          <w:tcPr>
            <w:tcW w:type="dxa" w:w="1293"/>
            <w:vMerge/>
            <w:tcBorders/>
          </w:tcPr>
          <w:p/>
        </w:tc>
        <w:tc>
          <w:tcPr>
            <w:tcW w:type="dxa" w:w="1293"/>
            <w:vMerge/>
            <w:tcBorders/>
          </w:tcPr>
          <w:p/>
        </w:tc>
        <w:tc>
          <w:tcPr>
            <w:tcW w:type="dxa" w:w="2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0" w:after="0"/>
              <w:ind w:left="2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4"/>
              </w:rPr>
              <w:t>expert validation</w:t>
            </w:r>
          </w:p>
        </w:tc>
        <w:tc>
          <w:tcPr>
            <w:tcW w:type="dxa" w:w="1293"/>
            <w:vMerge/>
            <w:tcBorders/>
          </w:tcPr>
          <w:p/>
        </w:tc>
        <w:tc>
          <w:tcPr>
            <w:tcW w:type="dxa" w:w="1293"/>
            <w:vMerge/>
            <w:tcBorders/>
          </w:tcPr>
          <w:p/>
        </w:tc>
      </w:tr>
      <w:tr>
        <w:trPr>
          <w:trHeight w:hRule="exact" w:val="153"/>
        </w:trPr>
        <w:tc>
          <w:tcPr>
            <w:tcW w:type="dxa" w:w="1293"/>
            <w:vMerge/>
            <w:tcBorders/>
          </w:tcPr>
          <w:p/>
        </w:tc>
        <w:tc>
          <w:tcPr>
            <w:tcW w:type="dxa" w:w="1293"/>
            <w:vMerge/>
            <w:tcBorders/>
          </w:tcPr>
          <w:p/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1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4"/>
              </w:rPr>
              <w:t>value-aware inquiry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" w:after="0"/>
              <w:ind w:left="1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4"/>
              </w:rPr>
              <w:t>artifact contribution</w:t>
            </w:r>
          </w:p>
        </w:tc>
        <w:tc>
          <w:tcPr>
            <w:tcW w:type="dxa" w:w="1293"/>
            <w:vMerge/>
            <w:tcBorders/>
          </w:tcPr>
          <w:p/>
        </w:tc>
        <w:tc>
          <w:tcPr>
            <w:tcW w:type="dxa" w:w="1293"/>
            <w:vMerge/>
            <w:tcBorders/>
          </w:tcPr>
          <w:p/>
        </w:tc>
        <w:tc>
          <w:tcPr>
            <w:tcW w:type="dxa" w:w="1293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1293"/>
            <w:vMerge/>
            <w:tcBorders/>
          </w:tcPr>
          <w:p/>
        </w:tc>
        <w:tc>
          <w:tcPr>
            <w:tcW w:type="dxa" w:w="1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0" w:after="0"/>
              <w:ind w:left="0" w:right="456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FFFFFF"/>
                <w:sz w:val="14"/>
              </w:rPr>
              <w:t>DATA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94" w:after="0"/>
              <w:ind w:left="38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14"/>
              </w:rPr>
              <w:t>EEG Data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94" w:after="0"/>
              <w:ind w:left="28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14"/>
              </w:rPr>
              <w:t>Preprocessing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94" w:after="0"/>
              <w:ind w:left="5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14"/>
              </w:rPr>
              <w:t>Feature Extraction</w:t>
            </w:r>
          </w:p>
        </w:tc>
        <w:tc>
          <w:tcPr>
            <w:tcW w:type="dxa" w:w="1293"/>
            <w:vMerge/>
            <w:tcBorders/>
          </w:tcPr>
          <w:p/>
        </w:tc>
        <w:tc>
          <w:tcPr>
            <w:tcW w:type="dxa" w:w="1293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1293"/>
            <w:vMerge/>
            <w:tcBorders/>
          </w:tcPr>
          <w:p/>
        </w:tc>
        <w:tc>
          <w:tcPr>
            <w:tcW w:type="dxa" w:w="1293"/>
            <w:vMerge/>
            <w:tcBorders/>
          </w:tcPr>
          <w:p/>
        </w:tc>
        <w:tc>
          <w:tcPr>
            <w:tcW w:type="dxa" w:w="1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8" w:after="0"/>
              <w:ind w:left="1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4"/>
              </w:rPr>
              <w:t>ASD datasets, 131</w:t>
            </w:r>
          </w:p>
        </w:tc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8" w:after="0"/>
              <w:ind w:left="1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4"/>
              </w:rPr>
              <w:t>ICA, artifact removal,</w:t>
            </w:r>
          </w:p>
        </w:tc>
        <w:tc>
          <w:tcPr>
            <w:tcW w:type="dxa" w:w="2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8" w:after="0"/>
              <w:ind w:left="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4"/>
              </w:rPr>
              <w:t>Time, frequency, and</w:t>
            </w:r>
          </w:p>
        </w:tc>
        <w:tc>
          <w:tcPr>
            <w:tcW w:type="dxa" w:w="1293"/>
            <w:vMerge/>
            <w:tcBorders/>
          </w:tcPr>
          <w:p/>
        </w:tc>
        <w:tc>
          <w:tcPr>
            <w:tcW w:type="dxa" w:w="1293"/>
            <w:vMerge/>
            <w:tcBorders/>
          </w:tcPr>
          <w:p/>
        </w:tc>
      </w:tr>
      <w:tr>
        <w:trPr>
          <w:trHeight w:hRule="exact" w:val="80"/>
        </w:trPr>
        <w:tc>
          <w:tcPr>
            <w:tcW w:type="dxa" w:w="1293"/>
            <w:vMerge/>
            <w:tcBorders/>
          </w:tcPr>
          <w:p/>
        </w:tc>
        <w:tc>
          <w:tcPr>
            <w:tcW w:type="dxa" w:w="1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6" w:after="0"/>
              <w:ind w:left="0" w:right="290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FFFFFF"/>
                <w:sz w:val="14"/>
              </w:rPr>
              <w:t>PIPELINE</w:t>
            </w:r>
          </w:p>
        </w:tc>
        <w:tc>
          <w:tcPr>
            <w:tcW w:type="dxa" w:w="1293"/>
            <w:vMerge/>
            <w:tcBorders/>
          </w:tcPr>
          <w:p/>
        </w:tc>
        <w:tc>
          <w:tcPr>
            <w:tcW w:type="dxa" w:w="1293"/>
            <w:vMerge/>
            <w:tcBorders/>
          </w:tcPr>
          <w:p/>
        </w:tc>
        <w:tc>
          <w:tcPr>
            <w:tcW w:type="dxa" w:w="1293"/>
            <w:vMerge/>
            <w:tcBorders/>
          </w:tcPr>
          <w:p/>
        </w:tc>
        <w:tc>
          <w:tcPr>
            <w:tcW w:type="dxa" w:w="1293"/>
            <w:vMerge/>
            <w:tcBorders/>
          </w:tcPr>
          <w:p/>
        </w:tc>
        <w:tc>
          <w:tcPr>
            <w:tcW w:type="dxa" w:w="1293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1293"/>
            <w:vMerge/>
            <w:tcBorders/>
          </w:tcPr>
          <w:p/>
        </w:tc>
        <w:tc>
          <w:tcPr>
            <w:tcW w:type="dxa" w:w="1293"/>
            <w:vMerge/>
            <w:tcBorders/>
          </w:tcPr>
          <w:p/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1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4"/>
              </w:rPr>
              <w:t>subjects, 20K images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1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4"/>
              </w:rPr>
              <w:t>0.5–45 Hz bandpass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25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4"/>
              </w:rPr>
              <w:t>spatial features</w:t>
            </w:r>
          </w:p>
        </w:tc>
        <w:tc>
          <w:tcPr>
            <w:tcW w:type="dxa" w:w="1293"/>
            <w:vMerge/>
            <w:tcBorders/>
          </w:tcPr>
          <w:p/>
        </w:tc>
        <w:tc>
          <w:tcPr>
            <w:tcW w:type="dxa" w:w="1293"/>
            <w:vMerge/>
            <w:tcBorders/>
          </w:tcPr>
          <w:p/>
        </w:tc>
      </w:tr>
      <w:tr>
        <w:trPr>
          <w:trHeight w:hRule="exact" w:val="312"/>
        </w:trPr>
        <w:tc>
          <w:tcPr>
            <w:tcW w:type="dxa" w:w="1293"/>
            <w:vMerge/>
            <w:tcBorders/>
          </w:tcPr>
          <w:p/>
        </w:tc>
        <w:tc>
          <w:tcPr>
            <w:tcW w:type="dxa" w:w="1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44" w:after="0"/>
              <w:ind w:left="0" w:right="202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FFFFFF"/>
                <w:sz w:val="14"/>
              </w:rPr>
              <w:t>ANALYTICS</w:t>
            </w:r>
          </w:p>
        </w:tc>
        <w:tc>
          <w:tcPr>
            <w:tcW w:type="dxa" w:w="1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38" w:after="0"/>
              <w:ind w:left="24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14"/>
              </w:rPr>
              <w:t>Baseline Models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50" w:after="0"/>
              <w:ind w:left="0" w:right="460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14"/>
              </w:rPr>
              <w:t>DL Models</w:t>
            </w:r>
          </w:p>
        </w:tc>
        <w:tc>
          <w:tcPr>
            <w:tcW w:type="dxa" w:w="2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14"/>
              </w:rPr>
              <w:t>Ensemble</w:t>
            </w:r>
          </w:p>
        </w:tc>
        <w:tc>
          <w:tcPr>
            <w:tcW w:type="dxa" w:w="1293"/>
            <w:vMerge/>
            <w:tcBorders/>
          </w:tcPr>
          <w:p/>
        </w:tc>
        <w:tc>
          <w:tcPr>
            <w:tcW w:type="dxa" w:w="1293"/>
            <w:vMerge/>
            <w:tcBorders/>
          </w:tcPr>
          <w:p/>
        </w:tc>
      </w:tr>
      <w:tr>
        <w:trPr>
          <w:trHeight w:hRule="exact" w:val="68"/>
        </w:trPr>
        <w:tc>
          <w:tcPr>
            <w:tcW w:type="dxa" w:w="1293"/>
            <w:vMerge/>
            <w:tcBorders/>
          </w:tcPr>
          <w:p/>
        </w:tc>
        <w:tc>
          <w:tcPr>
            <w:tcW w:type="dxa" w:w="1293"/>
            <w:vMerge/>
            <w:tcBorders/>
          </w:tcPr>
          <w:p/>
        </w:tc>
        <w:tc>
          <w:tcPr>
            <w:tcW w:type="dxa" w:w="1293"/>
            <w:vMerge/>
            <w:tcBorders/>
          </w:tcPr>
          <w:p/>
        </w:tc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2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4"/>
              </w:rPr>
              <w:t>CNN-LSTM, EEGNet,</w:t>
            </w:r>
          </w:p>
        </w:tc>
        <w:tc>
          <w:tcPr>
            <w:tcW w:type="dxa" w:w="1293"/>
            <w:vMerge/>
            <w:tcBorders/>
          </w:tcPr>
          <w:p/>
        </w:tc>
        <w:tc>
          <w:tcPr>
            <w:tcW w:type="dxa" w:w="1293"/>
            <w:vMerge/>
            <w:tcBorders/>
          </w:tcPr>
          <w:p/>
        </w:tc>
        <w:tc>
          <w:tcPr>
            <w:tcW w:type="dxa" w:w="1293"/>
            <w:vMerge/>
            <w:tcBorders/>
          </w:tcPr>
          <w:p/>
        </w:tc>
      </w:tr>
      <w:tr>
        <w:trPr>
          <w:trHeight w:hRule="exact" w:val="80"/>
        </w:trPr>
        <w:tc>
          <w:tcPr>
            <w:tcW w:type="dxa" w:w="1293"/>
            <w:vMerge/>
            <w:tcBorders/>
          </w:tcPr>
          <w:p/>
        </w:tc>
        <w:tc>
          <w:tcPr>
            <w:tcW w:type="dxa" w:w="1293"/>
            <w:vMerge/>
            <w:tcBorders/>
          </w:tcPr>
          <w:p/>
        </w:tc>
        <w:tc>
          <w:tcPr>
            <w:tcW w:type="dxa" w:w="1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42" w:after="0"/>
              <w:ind w:left="1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4"/>
              </w:rPr>
              <w:t>RF, SVM, XGBoost,</w:t>
            </w:r>
          </w:p>
        </w:tc>
        <w:tc>
          <w:tcPr>
            <w:tcW w:type="dxa" w:w="1293"/>
            <w:vMerge/>
            <w:tcBorders/>
          </w:tcPr>
          <w:p/>
        </w:tc>
        <w:tc>
          <w:tcPr>
            <w:tcW w:type="dxa" w:w="2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4"/>
              </w:rPr>
              <w:t>Voting, stacking,</w:t>
            </w:r>
          </w:p>
        </w:tc>
        <w:tc>
          <w:tcPr>
            <w:tcW w:type="dxa" w:w="1293"/>
            <w:vMerge/>
            <w:tcBorders/>
          </w:tcPr>
          <w:p/>
        </w:tc>
        <w:tc>
          <w:tcPr>
            <w:tcW w:type="dxa" w:w="1293"/>
            <w:vMerge/>
            <w:tcBorders/>
          </w:tcPr>
          <w:p/>
        </w:tc>
      </w:tr>
      <w:tr>
        <w:trPr>
          <w:trHeight w:hRule="exact" w:val="42"/>
        </w:trPr>
        <w:tc>
          <w:tcPr>
            <w:tcW w:type="dxa" w:w="1293"/>
            <w:vMerge/>
            <w:tcBorders/>
          </w:tcPr>
          <w:p/>
        </w:tc>
        <w:tc>
          <w:tcPr>
            <w:tcW w:type="dxa" w:w="1293"/>
            <w:vMerge/>
            <w:tcBorders/>
          </w:tcPr>
          <w:p/>
        </w:tc>
        <w:tc>
          <w:tcPr>
            <w:tcW w:type="dxa" w:w="1293"/>
            <w:vMerge/>
            <w:tcBorders/>
          </w:tcPr>
          <w:p/>
        </w:tc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" w:after="0"/>
              <w:ind w:left="1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4"/>
              </w:rPr>
              <w:t>DeepConvNet, ResNet-18,</w:t>
            </w:r>
          </w:p>
        </w:tc>
        <w:tc>
          <w:tcPr>
            <w:tcW w:type="dxa" w:w="1293"/>
            <w:vMerge/>
            <w:tcBorders/>
          </w:tcPr>
          <w:p/>
        </w:tc>
        <w:tc>
          <w:tcPr>
            <w:tcW w:type="dxa" w:w="1293"/>
            <w:vMerge/>
            <w:tcBorders/>
          </w:tcPr>
          <w:p/>
        </w:tc>
        <w:tc>
          <w:tcPr>
            <w:tcW w:type="dxa" w:w="1293"/>
            <w:vMerge/>
            <w:tcBorders/>
          </w:tcPr>
          <w:p/>
        </w:tc>
      </w:tr>
      <w:tr>
        <w:trPr>
          <w:trHeight w:hRule="exact" w:val="58"/>
        </w:trPr>
        <w:tc>
          <w:tcPr>
            <w:tcW w:type="dxa" w:w="1293"/>
            <w:vMerge/>
            <w:tcBorders/>
          </w:tcPr>
          <w:p/>
        </w:tc>
        <w:tc>
          <w:tcPr>
            <w:tcW w:type="dxa" w:w="1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6" w:after="0"/>
              <w:ind w:left="0" w:right="354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FFFFFF"/>
                <w:sz w:val="14"/>
              </w:rPr>
              <w:t>ENGINE</w:t>
            </w:r>
          </w:p>
        </w:tc>
        <w:tc>
          <w:tcPr>
            <w:tcW w:type="dxa" w:w="1293"/>
            <w:vMerge/>
            <w:tcBorders/>
          </w:tcPr>
          <w:p/>
        </w:tc>
        <w:tc>
          <w:tcPr>
            <w:tcW w:type="dxa" w:w="1293"/>
            <w:vMerge/>
            <w:tcBorders/>
          </w:tcPr>
          <w:p/>
        </w:tc>
        <w:tc>
          <w:tcPr>
            <w:tcW w:type="dxa" w:w="1293"/>
            <w:vMerge/>
            <w:tcBorders/>
          </w:tcPr>
          <w:p/>
        </w:tc>
        <w:tc>
          <w:tcPr>
            <w:tcW w:type="dxa" w:w="1293"/>
            <w:vMerge/>
            <w:tcBorders/>
          </w:tcPr>
          <w:p/>
        </w:tc>
        <w:tc>
          <w:tcPr>
            <w:tcW w:type="dxa" w:w="1293"/>
            <w:vMerge/>
            <w:tcBorders/>
          </w:tcPr>
          <w:p/>
        </w:tc>
      </w:tr>
      <w:tr>
        <w:trPr>
          <w:trHeight w:hRule="exact" w:val="104"/>
        </w:trPr>
        <w:tc>
          <w:tcPr>
            <w:tcW w:type="dxa" w:w="1293"/>
            <w:vMerge/>
            <w:tcBorders/>
          </w:tcPr>
          <w:p/>
        </w:tc>
        <w:tc>
          <w:tcPr>
            <w:tcW w:type="dxa" w:w="1293"/>
            <w:vMerge/>
            <w:tcBorders/>
          </w:tcPr>
          <w:p/>
        </w:tc>
        <w:tc>
          <w:tcPr>
            <w:tcW w:type="dxa" w:w="1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4" w:after="0"/>
              <w:ind w:left="2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4"/>
              </w:rPr>
              <w:t>LightGBM, KNN</w:t>
            </w:r>
          </w:p>
        </w:tc>
        <w:tc>
          <w:tcPr>
            <w:tcW w:type="dxa" w:w="1293"/>
            <w:vMerge/>
            <w:tcBorders/>
          </w:tcPr>
          <w:p/>
        </w:tc>
        <w:tc>
          <w:tcPr>
            <w:tcW w:type="dxa" w:w="2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4"/>
              </w:rPr>
              <w:t>ablation checks</w:t>
            </w:r>
          </w:p>
        </w:tc>
        <w:tc>
          <w:tcPr>
            <w:tcW w:type="dxa" w:w="1293"/>
            <w:vMerge/>
            <w:tcBorders/>
          </w:tcPr>
          <w:p/>
        </w:tc>
        <w:tc>
          <w:tcPr>
            <w:tcW w:type="dxa" w:w="1293"/>
            <w:vMerge/>
            <w:tcBorders/>
          </w:tcPr>
          <w:p/>
        </w:tc>
      </w:tr>
      <w:tr>
        <w:trPr>
          <w:trHeight w:hRule="exact" w:val="296"/>
        </w:trPr>
        <w:tc>
          <w:tcPr>
            <w:tcW w:type="dxa" w:w="1293"/>
            <w:vMerge/>
            <w:tcBorders/>
          </w:tcPr>
          <w:p/>
        </w:tc>
        <w:tc>
          <w:tcPr>
            <w:tcW w:type="dxa" w:w="1293"/>
            <w:vMerge/>
            <w:tcBorders/>
          </w:tcPr>
          <w:p/>
        </w:tc>
        <w:tc>
          <w:tcPr>
            <w:tcW w:type="dxa" w:w="1293"/>
            <w:vMerge/>
            <w:tcBorders/>
          </w:tcPr>
          <w:p/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8" w:after="0"/>
              <w:ind w:left="43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4"/>
              </w:rPr>
              <w:t>ViT, Transformer</w:t>
            </w:r>
          </w:p>
        </w:tc>
        <w:tc>
          <w:tcPr>
            <w:tcW w:type="dxa" w:w="1293"/>
            <w:vMerge/>
            <w:tcBorders/>
          </w:tcPr>
          <w:p/>
        </w:tc>
        <w:tc>
          <w:tcPr>
            <w:tcW w:type="dxa" w:w="1293"/>
            <w:vMerge/>
            <w:tcBorders/>
          </w:tcPr>
          <w:p/>
        </w:tc>
        <w:tc>
          <w:tcPr>
            <w:tcW w:type="dxa" w:w="1293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1293"/>
            <w:vMerge/>
            <w:tcBorders/>
          </w:tcPr>
          <w:p/>
        </w:tc>
        <w:tc>
          <w:tcPr>
            <w:tcW w:type="dxa" w:w="1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66" w:after="0"/>
              <w:ind w:left="0" w:right="442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FFFFFF"/>
                <w:sz w:val="14"/>
              </w:rPr>
              <w:t>GenAI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62" w:after="0"/>
              <w:ind w:left="25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14"/>
              </w:rPr>
              <w:t>RAG Pipeline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6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14"/>
              </w:rPr>
              <w:t>LLM Generation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6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14"/>
              </w:rPr>
              <w:t>Output Evaluation</w:t>
            </w:r>
          </w:p>
        </w:tc>
        <w:tc>
          <w:tcPr>
            <w:tcW w:type="dxa" w:w="1293"/>
            <w:vMerge/>
            <w:tcBorders/>
          </w:tcPr>
          <w:p/>
        </w:tc>
        <w:tc>
          <w:tcPr>
            <w:tcW w:type="dxa" w:w="1293"/>
            <w:vMerge/>
            <w:tcBorders/>
          </w:tcPr>
          <w:p/>
        </w:tc>
      </w:tr>
      <w:tr>
        <w:trPr>
          <w:trHeight w:hRule="exact" w:val="120"/>
        </w:trPr>
        <w:tc>
          <w:tcPr>
            <w:tcW w:type="dxa" w:w="1293"/>
            <w:vMerge/>
            <w:tcBorders/>
          </w:tcPr>
          <w:p/>
        </w:tc>
        <w:tc>
          <w:tcPr>
            <w:tcW w:type="dxa" w:w="1293"/>
            <w:vMerge/>
            <w:tcBorders/>
          </w:tcPr>
          <w:p/>
        </w:tc>
        <w:tc>
          <w:tcPr>
            <w:tcW w:type="dxa" w:w="1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42" w:after="0"/>
              <w:ind w:left="1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4"/>
              </w:rPr>
              <w:t>ChromaDB, FAISS,</w:t>
            </w:r>
          </w:p>
        </w:tc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4"/>
              </w:rPr>
              <w:t>Local Llama 3.2,</w:t>
            </w:r>
          </w:p>
        </w:tc>
        <w:tc>
          <w:tcPr>
            <w:tcW w:type="dxa" w:w="2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4"/>
              </w:rPr>
              <w:t>RAGAS, faithfulness,</w:t>
            </w:r>
          </w:p>
        </w:tc>
        <w:tc>
          <w:tcPr>
            <w:tcW w:type="dxa" w:w="1293"/>
            <w:vMerge/>
            <w:tcBorders/>
          </w:tcPr>
          <w:p/>
        </w:tc>
        <w:tc>
          <w:tcPr>
            <w:tcW w:type="dxa" w:w="1293"/>
            <w:vMerge/>
            <w:tcBorders/>
          </w:tcPr>
          <w:p/>
        </w:tc>
      </w:tr>
      <w:tr>
        <w:trPr>
          <w:trHeight w:hRule="exact" w:val="60"/>
        </w:trPr>
        <w:tc>
          <w:tcPr>
            <w:tcW w:type="dxa" w:w="1293"/>
            <w:vMerge/>
            <w:tcBorders/>
          </w:tcPr>
          <w:p/>
        </w:tc>
        <w:tc>
          <w:tcPr>
            <w:tcW w:type="dxa" w:w="1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" w:after="0"/>
              <w:ind w:left="0" w:right="402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FFFFFF"/>
                <w:sz w:val="14"/>
              </w:rPr>
              <w:t>LAYER</w:t>
            </w:r>
          </w:p>
        </w:tc>
        <w:tc>
          <w:tcPr>
            <w:tcW w:type="dxa" w:w="1293"/>
            <w:vMerge/>
            <w:tcBorders/>
          </w:tcPr>
          <w:p/>
        </w:tc>
        <w:tc>
          <w:tcPr>
            <w:tcW w:type="dxa" w:w="1293"/>
            <w:vMerge/>
            <w:tcBorders/>
          </w:tcPr>
          <w:p/>
        </w:tc>
        <w:tc>
          <w:tcPr>
            <w:tcW w:type="dxa" w:w="1293"/>
            <w:vMerge/>
            <w:tcBorders/>
          </w:tcPr>
          <w:p/>
        </w:tc>
        <w:tc>
          <w:tcPr>
            <w:tcW w:type="dxa" w:w="1293"/>
            <w:vMerge/>
            <w:tcBorders/>
          </w:tcPr>
          <w:p/>
        </w:tc>
        <w:tc>
          <w:tcPr>
            <w:tcW w:type="dxa" w:w="1293"/>
            <w:vMerge/>
            <w:tcBorders/>
          </w:tcPr>
          <w:p/>
        </w:tc>
      </w:tr>
      <w:tr>
        <w:trPr>
          <w:trHeight w:hRule="exact" w:val="180"/>
        </w:trPr>
        <w:tc>
          <w:tcPr>
            <w:tcW w:type="dxa" w:w="1293"/>
            <w:vMerge/>
            <w:tcBorders/>
          </w:tcPr>
          <w:p/>
        </w:tc>
        <w:tc>
          <w:tcPr>
            <w:tcW w:type="dxa" w:w="1293"/>
            <w:vMerge/>
            <w:tcBorders/>
          </w:tcPr>
          <w:p/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2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4"/>
              </w:rPr>
              <w:t>Sentence-BERT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4"/>
              </w:rPr>
              <w:t>literature-grounded output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4"/>
              </w:rPr>
              <w:t>relevance, hallucination</w:t>
            </w:r>
          </w:p>
        </w:tc>
        <w:tc>
          <w:tcPr>
            <w:tcW w:type="dxa" w:w="1293"/>
            <w:vMerge/>
            <w:tcBorders/>
          </w:tcPr>
          <w:p/>
        </w:tc>
        <w:tc>
          <w:tcPr>
            <w:tcW w:type="dxa" w:w="1293"/>
            <w:vMerge/>
            <w:tcBorders/>
          </w:tcPr>
          <w:p/>
        </w:tc>
      </w:tr>
      <w:tr>
        <w:trPr>
          <w:trHeight w:hRule="exact" w:val="457"/>
        </w:trPr>
        <w:tc>
          <w:tcPr>
            <w:tcW w:type="dxa" w:w="1293"/>
            <w:vMerge/>
            <w:tcBorders/>
          </w:tcPr>
          <w:p/>
        </w:tc>
        <w:tc>
          <w:tcPr>
            <w:tcW w:type="dxa" w:w="1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76" w:after="0"/>
              <w:ind w:left="26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FFFFFF"/>
                <w:sz w:val="14"/>
              </w:rPr>
              <w:t>GOVERNANCE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94" w:after="0"/>
              <w:ind w:left="0" w:right="540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14"/>
              </w:rPr>
              <w:t>RTIAI</w:t>
            </w:r>
          </w:p>
        </w:tc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82" w:after="0"/>
              <w:ind w:left="0" w:right="428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14"/>
              </w:rPr>
              <w:t>Guardrails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08" w:after="0"/>
              <w:ind w:left="0" w:right="856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14"/>
              </w:rPr>
              <w:t>Audit &amp;</w:t>
            </w:r>
          </w:p>
        </w:tc>
        <w:tc>
          <w:tcPr>
            <w:tcW w:type="dxa" w:w="1293"/>
            <w:vMerge/>
            <w:tcBorders/>
          </w:tcPr>
          <w:p/>
        </w:tc>
        <w:tc>
          <w:tcPr>
            <w:tcW w:type="dxa" w:w="1293"/>
            <w:vMerge/>
            <w:tcBorders/>
          </w:tcPr>
          <w:p/>
        </w:tc>
      </w:tr>
      <w:tr>
        <w:trPr>
          <w:trHeight w:hRule="exact" w:val="87"/>
        </w:trPr>
        <w:tc>
          <w:tcPr>
            <w:tcW w:type="dxa" w:w="1293"/>
            <w:vMerge/>
            <w:tcBorders/>
          </w:tcPr>
          <w:p/>
        </w:tc>
        <w:tc>
          <w:tcPr>
            <w:tcW w:type="dxa" w:w="1293"/>
            <w:vMerge/>
            <w:tcBorders/>
          </w:tcPr>
          <w:p/>
        </w:tc>
        <w:tc>
          <w:tcPr>
            <w:tcW w:type="dxa" w:w="1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" w:after="0"/>
              <w:ind w:left="0" w:right="422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14"/>
              </w:rPr>
              <w:t>Principles</w:t>
            </w:r>
          </w:p>
        </w:tc>
        <w:tc>
          <w:tcPr>
            <w:tcW w:type="dxa" w:w="1293"/>
            <w:vMerge/>
            <w:tcBorders/>
          </w:tcPr>
          <w:p/>
        </w:tc>
        <w:tc>
          <w:tcPr>
            <w:tcW w:type="dxa" w:w="2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" w:after="0"/>
              <w:ind w:left="0" w:right="736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14"/>
              </w:rPr>
              <w:t>Compliance</w:t>
            </w:r>
          </w:p>
        </w:tc>
        <w:tc>
          <w:tcPr>
            <w:tcW w:type="dxa" w:w="1293"/>
            <w:vMerge/>
            <w:tcBorders/>
          </w:tcPr>
          <w:p/>
        </w:tc>
        <w:tc>
          <w:tcPr>
            <w:tcW w:type="dxa" w:w="1293"/>
            <w:vMerge/>
            <w:tcBorders/>
          </w:tcPr>
          <w:p/>
        </w:tc>
      </w:tr>
      <w:tr>
        <w:trPr>
          <w:trHeight w:hRule="exact" w:val="56"/>
        </w:trPr>
        <w:tc>
          <w:tcPr>
            <w:tcW w:type="dxa" w:w="1293"/>
            <w:vMerge/>
            <w:tcBorders/>
          </w:tcPr>
          <w:p/>
        </w:tc>
        <w:tc>
          <w:tcPr>
            <w:tcW w:type="dxa" w:w="1293"/>
            <w:vMerge/>
            <w:tcBorders/>
          </w:tcPr>
          <w:p/>
        </w:tc>
        <w:tc>
          <w:tcPr>
            <w:tcW w:type="dxa" w:w="1293"/>
            <w:vMerge/>
            <w:tcBorders/>
          </w:tcPr>
          <w:p/>
        </w:tc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" w:after="0"/>
              <w:ind w:left="3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4"/>
              </w:rPr>
              <w:t>Input checks, output</w:t>
            </w:r>
          </w:p>
        </w:tc>
        <w:tc>
          <w:tcPr>
            <w:tcW w:type="dxa" w:w="1293"/>
            <w:vMerge/>
            <w:tcBorders/>
          </w:tcPr>
          <w:p/>
        </w:tc>
        <w:tc>
          <w:tcPr>
            <w:tcW w:type="dxa" w:w="1293"/>
            <w:vMerge/>
            <w:tcBorders/>
          </w:tcPr>
          <w:p/>
        </w:tc>
        <w:tc>
          <w:tcPr>
            <w:tcW w:type="dxa" w:w="1293"/>
            <w:vMerge/>
            <w:tcBorders/>
          </w:tcPr>
          <w:p/>
        </w:tc>
      </w:tr>
      <w:tr>
        <w:trPr>
          <w:trHeight w:hRule="exact" w:val="44"/>
        </w:trPr>
        <w:tc>
          <w:tcPr>
            <w:tcW w:type="dxa" w:w="1293"/>
            <w:vMerge/>
            <w:tcBorders/>
          </w:tcPr>
          <w:p/>
        </w:tc>
        <w:tc>
          <w:tcPr>
            <w:tcW w:type="dxa" w:w="1293"/>
            <w:vMerge/>
            <w:tcBorders/>
          </w:tcPr>
          <w:p/>
        </w:tc>
        <w:tc>
          <w:tcPr>
            <w:tcW w:type="dxa" w:w="1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2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4"/>
              </w:rPr>
              <w:t>Fairness, transparency,</w:t>
            </w:r>
          </w:p>
        </w:tc>
        <w:tc>
          <w:tcPr>
            <w:tcW w:type="dxa" w:w="1293"/>
            <w:vMerge/>
            <w:tcBorders/>
          </w:tcPr>
          <w:p/>
        </w:tc>
        <w:tc>
          <w:tcPr>
            <w:tcW w:type="dxa" w:w="1293"/>
            <w:vMerge/>
            <w:tcBorders/>
          </w:tcPr>
          <w:p/>
        </w:tc>
        <w:tc>
          <w:tcPr>
            <w:tcW w:type="dxa" w:w="1293"/>
            <w:vMerge/>
            <w:tcBorders/>
          </w:tcPr>
          <w:p/>
        </w:tc>
        <w:tc>
          <w:tcPr>
            <w:tcW w:type="dxa" w:w="1293"/>
            <w:vMerge/>
            <w:tcBorders/>
          </w:tcPr>
          <w:p/>
        </w:tc>
      </w:tr>
      <w:tr>
        <w:trPr>
          <w:trHeight w:hRule="exact" w:val="76"/>
        </w:trPr>
        <w:tc>
          <w:tcPr>
            <w:tcW w:type="dxa" w:w="1293"/>
            <w:vMerge/>
            <w:tcBorders/>
          </w:tcPr>
          <w:p/>
        </w:tc>
        <w:tc>
          <w:tcPr>
            <w:tcW w:type="dxa" w:w="1293"/>
            <w:vMerge/>
            <w:tcBorders/>
          </w:tcPr>
          <w:p/>
        </w:tc>
        <w:tc>
          <w:tcPr>
            <w:tcW w:type="dxa" w:w="1293"/>
            <w:vMerge/>
            <w:tcBorders/>
          </w:tcPr>
          <w:p/>
        </w:tc>
        <w:tc>
          <w:tcPr>
            <w:tcW w:type="dxa" w:w="1293"/>
            <w:vMerge/>
            <w:tcBorders/>
          </w:tcPr>
          <w:p/>
        </w:tc>
        <w:tc>
          <w:tcPr>
            <w:tcW w:type="dxa" w:w="2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" w:after="0"/>
              <w:ind w:left="45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4"/>
              </w:rPr>
              <w:t>HIPAA, GDPR,</w:t>
            </w:r>
          </w:p>
        </w:tc>
        <w:tc>
          <w:tcPr>
            <w:tcW w:type="dxa" w:w="1293"/>
            <w:vMerge/>
            <w:tcBorders/>
          </w:tcPr>
          <w:p/>
        </w:tc>
        <w:tc>
          <w:tcPr>
            <w:tcW w:type="dxa" w:w="1293"/>
            <w:vMerge/>
            <w:tcBorders/>
          </w:tcPr>
          <w:p/>
        </w:tc>
      </w:tr>
      <w:tr>
        <w:trPr>
          <w:trHeight w:hRule="exact" w:val="60"/>
        </w:trPr>
        <w:tc>
          <w:tcPr>
            <w:tcW w:type="dxa" w:w="1293"/>
            <w:vMerge/>
            <w:tcBorders/>
          </w:tcPr>
          <w:p/>
        </w:tc>
        <w:tc>
          <w:tcPr>
            <w:tcW w:type="dxa" w:w="1293"/>
            <w:vMerge/>
            <w:tcBorders/>
          </w:tcPr>
          <w:p/>
        </w:tc>
        <w:tc>
          <w:tcPr>
            <w:tcW w:type="dxa" w:w="1293"/>
            <w:vMerge/>
            <w:tcBorders/>
          </w:tcPr>
          <w:p/>
        </w:tc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" w:after="0"/>
              <w:ind w:left="44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4"/>
              </w:rPr>
              <w:t>filters, safety gates</w:t>
            </w:r>
          </w:p>
        </w:tc>
        <w:tc>
          <w:tcPr>
            <w:tcW w:type="dxa" w:w="1293"/>
            <w:vMerge/>
            <w:tcBorders/>
          </w:tcPr>
          <w:p/>
        </w:tc>
        <w:tc>
          <w:tcPr>
            <w:tcW w:type="dxa" w:w="1293"/>
            <w:vMerge/>
            <w:tcBorders/>
          </w:tcPr>
          <w:p/>
        </w:tc>
        <w:tc>
          <w:tcPr>
            <w:tcW w:type="dxa" w:w="1293"/>
            <w:vMerge/>
            <w:tcBorders/>
          </w:tcPr>
          <w:p/>
        </w:tc>
      </w:tr>
      <w:tr>
        <w:trPr>
          <w:trHeight w:hRule="exact" w:val="42"/>
        </w:trPr>
        <w:tc>
          <w:tcPr>
            <w:tcW w:type="dxa" w:w="1293"/>
            <w:vMerge/>
            <w:tcBorders/>
          </w:tcPr>
          <w:p/>
        </w:tc>
        <w:tc>
          <w:tcPr>
            <w:tcW w:type="dxa" w:w="1293"/>
            <w:vMerge/>
            <w:tcBorders/>
          </w:tcPr>
          <w:p/>
        </w:tc>
        <w:tc>
          <w:tcPr>
            <w:tcW w:type="dxa" w:w="1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" w:after="0"/>
              <w:ind w:left="2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4"/>
              </w:rPr>
              <w:t>accountability, privacy</w:t>
            </w:r>
          </w:p>
        </w:tc>
        <w:tc>
          <w:tcPr>
            <w:tcW w:type="dxa" w:w="1293"/>
            <w:vMerge/>
            <w:tcBorders/>
          </w:tcPr>
          <w:p/>
        </w:tc>
        <w:tc>
          <w:tcPr>
            <w:tcW w:type="dxa" w:w="1293"/>
            <w:vMerge/>
            <w:tcBorders/>
          </w:tcPr>
          <w:p/>
        </w:tc>
        <w:tc>
          <w:tcPr>
            <w:tcW w:type="dxa" w:w="1293"/>
            <w:vMerge/>
            <w:tcBorders/>
          </w:tcPr>
          <w:p/>
        </w:tc>
        <w:tc>
          <w:tcPr>
            <w:tcW w:type="dxa" w:w="1293"/>
            <w:vMerge/>
            <w:tcBorders/>
          </w:tcPr>
          <w:p/>
        </w:tc>
      </w:tr>
      <w:tr>
        <w:trPr>
          <w:trHeight w:hRule="exact" w:val="218"/>
        </w:trPr>
        <w:tc>
          <w:tcPr>
            <w:tcW w:type="dxa" w:w="1293"/>
            <w:vMerge/>
            <w:tcBorders/>
          </w:tcPr>
          <w:p/>
        </w:tc>
        <w:tc>
          <w:tcPr>
            <w:tcW w:type="dxa" w:w="1293"/>
            <w:vMerge/>
            <w:tcBorders/>
          </w:tcPr>
          <w:p/>
        </w:tc>
        <w:tc>
          <w:tcPr>
            <w:tcW w:type="dxa" w:w="1293"/>
            <w:vMerge/>
            <w:tcBorders/>
          </w:tcPr>
          <w:p/>
        </w:tc>
        <w:tc>
          <w:tcPr>
            <w:tcW w:type="dxa" w:w="1293"/>
            <w:vMerge/>
            <w:tcBorders/>
          </w:tcPr>
          <w:p/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8" w:after="0"/>
              <w:ind w:left="0" w:right="81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14"/>
              </w:rPr>
              <w:t>EU AI Act</w:t>
            </w:r>
          </w:p>
        </w:tc>
        <w:tc>
          <w:tcPr>
            <w:tcW w:type="dxa" w:w="1293"/>
            <w:vMerge/>
            <w:tcBorders/>
          </w:tcPr>
          <w:p/>
        </w:tc>
        <w:tc>
          <w:tcPr>
            <w:tcW w:type="dxa" w:w="129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88" w:lineRule="exact" w:before="120" w:after="0"/>
        <w:ind w:left="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Figure 3.10.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End-to-end methodology pipeline: research design, EEG data, analytics,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generative AI, and governance mapped to the RGAIG five-layer architecture.</w:t>
      </w:r>
    </w:p>
    <w:p>
      <w:pPr>
        <w:autoSpaceDN w:val="0"/>
        <w:tabs>
          <w:tab w:pos="282" w:val="left"/>
          <w:tab w:pos="930" w:val="left"/>
        </w:tabs>
        <w:autoSpaceDE w:val="0"/>
        <w:widowControl/>
        <w:spacing w:line="288" w:lineRule="exact" w:before="240" w:after="0"/>
        <w:ind w:left="130" w:right="144" w:firstLine="0"/>
        <w:jc w:val="left"/>
      </w:pPr>
      <w:r>
        <w:rPr>
          <w:rFonts w:ascii="LMRoman12" w:hAnsi="LMRoman12" w:eastAsia="LMRoman12"/>
          <w:b w:val="0"/>
          <w:i/>
          <w:color w:val="000000"/>
          <w:sz w:val="24"/>
        </w:rPr>
        <w:t>Note.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DSR = design science research; ICA = independent component analysis; DL =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deep learning; RAG = retrieval-augmented generation; SHAP = SHapley Additive </w:t>
      </w:r>
      <w:r>
        <w:tab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exPlanations; CV = cross-validation; LOSO = leave-one-subject-out.</w:t>
      </w:r>
    </w:p>
    <w:p>
      <w:pPr>
        <w:autoSpaceDN w:val="0"/>
        <w:autoSpaceDE w:val="0"/>
        <w:widowControl/>
        <w:spacing w:line="396" w:lineRule="exact" w:before="236" w:after="0"/>
        <w:ind w:left="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Each RGAIG layer maps to concrete tools, algorithms, and validation protocols (O1–O5); empirical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results are in Chapter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4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396" w:lineRule="exact" w:before="4" w:after="0"/>
        <w:ind w:left="0" w:right="0" w:firstLine="0"/>
        <w:jc w:val="left"/>
      </w:pPr>
      <w:r>
        <w:rPr>
          <w:rFonts w:ascii="LMRoman10" w:hAnsi="LMRoman10" w:eastAsia="LMRoman10"/>
          <w:b w:val="0"/>
          <w:i/>
          <w:color w:val="500A96"/>
          <w:sz w:val="20"/>
        </w:rPr>
        <w:t xml:space="preserve">Part B continues: the following sections detail population, sampling, data sources, preprocessing, feature </w:t>
      </w:r>
      <w:r>
        <w:rPr>
          <w:rFonts w:ascii="LMRoman10" w:hAnsi="LMRoman10" w:eastAsia="LMRoman10"/>
          <w:b w:val="0"/>
          <w:i/>
          <w:color w:val="500A96"/>
          <w:sz w:val="20"/>
        </w:rPr>
        <w:t>engineering, and model selection for the secondary EEG data pipeline.</w:t>
      </w:r>
    </w:p>
    <w:p>
      <w:pPr>
        <w:autoSpaceDN w:val="0"/>
        <w:autoSpaceDE w:val="0"/>
        <w:widowControl/>
        <w:spacing w:line="238" w:lineRule="exact" w:before="588" w:after="0"/>
        <w:ind w:left="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Data Sources and Sampling</w:t>
      </w:r>
    </w:p>
    <w:p>
      <w:pPr>
        <w:autoSpaceDN w:val="0"/>
        <w:autoSpaceDE w:val="0"/>
        <w:widowControl/>
        <w:spacing w:line="240" w:lineRule="exact" w:before="476" w:after="0"/>
        <w:ind w:left="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Target Population</w:t>
      </w:r>
    </w:p>
    <w:p>
      <w:pPr>
        <w:autoSpaceDN w:val="0"/>
        <w:autoSpaceDE w:val="0"/>
        <w:widowControl/>
        <w:spacing w:line="396" w:lineRule="exact" w:before="140" w:after="0"/>
        <w:ind w:left="0" w:right="20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The target population comprises biomedical signal recordings (Electroencephalography (EEG) and medi-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cal images) from individuals with diagnosed neurological, psychiatric, or oncological conditions, and from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matched healthy controls, aged 18–65 years, for whom digitised recordings exist in publicly accessible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research repositories.</w:t>
      </w:r>
    </w:p>
    <w:p>
      <w:pPr>
        <w:autoSpaceDN w:val="0"/>
        <w:autoSpaceDE w:val="0"/>
        <w:widowControl/>
        <w:spacing w:line="200" w:lineRule="exact" w:before="200" w:after="0"/>
        <w:ind w:left="72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0"/>
        </w:rPr>
        <w:t>Inclusion criteria:</w:t>
      </w:r>
    </w:p>
    <w:p>
      <w:pPr>
        <w:autoSpaceDN w:val="0"/>
        <w:autoSpaceDE w:val="0"/>
        <w:widowControl/>
        <w:spacing w:line="200" w:lineRule="exact" w:before="272" w:after="0"/>
        <w:ind w:left="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1. Age 18–65 years.</w:t>
      </w:r>
    </w:p>
    <w:p>
      <w:pPr>
        <w:autoSpaceDN w:val="0"/>
        <w:autoSpaceDE w:val="0"/>
        <w:widowControl/>
        <w:spacing w:line="198" w:lineRule="exact" w:before="256" w:after="0"/>
        <w:ind w:left="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2. EEG recordings using the international 10–20 system [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>68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].</w:t>
      </w:r>
    </w:p>
    <w:p>
      <w:pPr>
        <w:autoSpaceDN w:val="0"/>
        <w:autoSpaceDE w:val="0"/>
        <w:widowControl/>
        <w:spacing w:line="202" w:lineRule="exact" w:before="256" w:after="0"/>
        <w:ind w:left="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3.</w:t>
      </w:r>
      <w:r>
        <w:rPr>
          <w:rFonts w:ascii="LMMathSymbols10" w:hAnsi="LMMathSymbols10" w:eastAsia="LMMathSymbols10"/>
          <w:b w:val="0"/>
          <w:i/>
          <w:color w:val="000000"/>
          <w:sz w:val="20"/>
        </w:rPr>
        <w:t xml:space="preserve"> ≥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19 channels at</w:t>
      </w:r>
      <w:r>
        <w:rPr>
          <w:rFonts w:ascii="LMMathSymbols10" w:hAnsi="LMMathSymbols10" w:eastAsia="LMMathSymbols10"/>
          <w:b w:val="0"/>
          <w:i/>
          <w:color w:val="000000"/>
          <w:sz w:val="20"/>
        </w:rPr>
        <w:t xml:space="preserve"> ≥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128 Hz.</w:t>
      </w:r>
    </w:p>
    <w:p>
      <w:pPr>
        <w:autoSpaceDN w:val="0"/>
        <w:autoSpaceDE w:val="0"/>
        <w:widowControl/>
        <w:spacing w:line="198" w:lineRule="exact" w:before="278" w:after="0"/>
        <w:ind w:left="72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0"/>
        </w:rPr>
        <w:t>Exclusion criteria:</w:t>
      </w:r>
    </w:p>
    <w:p>
      <w:pPr>
        <w:sectPr>
          <w:pgSz w:w="11906" w:h="16838"/>
          <w:pgMar w:top="358" w:right="1416" w:bottom="67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200</w:t>
      </w:r>
    </w:p>
    <w:p>
      <w:pPr>
        <w:autoSpaceDN w:val="0"/>
        <w:autoSpaceDE w:val="0"/>
        <w:widowControl/>
        <w:spacing w:line="202" w:lineRule="exact" w:before="614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1. Paediatric participants (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&lt;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18 years).</w:t>
      </w:r>
    </w:p>
    <w:p>
      <w:pPr>
        <w:autoSpaceDN w:val="0"/>
        <w:autoSpaceDE w:val="0"/>
        <w:widowControl/>
        <w:spacing w:line="198" w:lineRule="exact" w:before="254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2. Comorbid neurological conditions that could confound primary classification.</w:t>
      </w:r>
    </w:p>
    <w:p>
      <w:pPr>
        <w:autoSpaceDN w:val="0"/>
        <w:autoSpaceDE w:val="0"/>
        <w:widowControl/>
        <w:spacing w:line="204" w:lineRule="exact" w:before="256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3. Recordings with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&gt;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30% artefact-contaminated epochs after rejection.</w:t>
      </w:r>
    </w:p>
    <w:p>
      <w:pPr>
        <w:autoSpaceDN w:val="0"/>
        <w:tabs>
          <w:tab w:pos="9300" w:val="left"/>
        </w:tabs>
        <w:autoSpaceDE w:val="0"/>
        <w:widowControl/>
        <w:spacing w:line="394" w:lineRule="exact" w:before="80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This study employs</w:t>
      </w:r>
      <w:r>
        <w:rPr>
          <w:rFonts w:ascii="LMRoman10" w:hAnsi="LMRoman10" w:eastAsia="LMRoman10"/>
          <w:b/>
          <w:i w:val="0"/>
          <w:color w:val="000000"/>
          <w:sz w:val="20"/>
        </w:rPr>
        <w:t xml:space="preserve"> secondary data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exclusively; no direct patient recruitment was undertaken. All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datasets were collected, de-identified, and released under approved ethical protocols.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Criteria were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applied retrospectively to ensure methodological consistency across domains.</w:t>
      </w:r>
    </w:p>
    <w:p>
      <w:pPr>
        <w:autoSpaceDN w:val="0"/>
        <w:autoSpaceDE w:val="0"/>
        <w:widowControl/>
        <w:spacing w:line="238" w:lineRule="exact" w:before="588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Sampling Strategy</w:t>
      </w:r>
    </w:p>
    <w:p>
      <w:pPr>
        <w:autoSpaceDN w:val="0"/>
        <w:autoSpaceDE w:val="0"/>
        <w:widowControl/>
        <w:spacing w:line="394" w:lineRule="exact" w:before="146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Because the study uses a secondary public dataset, the sampling strategy is</w:t>
      </w:r>
      <w:r>
        <w:rPr>
          <w:rFonts w:ascii="LMRoman10" w:hAnsi="LMRoman10" w:eastAsia="LMRoman10"/>
          <w:b/>
          <w:i w:val="0"/>
          <w:color w:val="000000"/>
          <w:sz w:val="20"/>
        </w:rPr>
        <w:t xml:space="preserve"> purposive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: the KAU ASD-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EEG dataset was selected based on domain relevance, public availability, adequate sample size, and prior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use in peer-reviewed benchmark studies, providing 19 unique human subjects (9 ASD, 10 controls).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documents the sampling strategy, justification, and acknowledged limitations for each dataset.</w:t>
      </w:r>
    </w:p>
    <w:p>
      <w:pPr>
        <w:autoSpaceDN w:val="0"/>
        <w:tabs>
          <w:tab w:pos="4570" w:val="left"/>
        </w:tabs>
        <w:autoSpaceDE w:val="0"/>
        <w:widowControl/>
        <w:spacing w:line="388" w:lineRule="exact" w:before="356" w:after="0"/>
        <w:ind w:left="1440" w:right="1296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A Priori Power Analysis.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0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summarises power adequacy (G*Power 3.1, two-tailed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𝑡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-test,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𝑑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=0.80,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𝛼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=0.05, power=0.80, required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𝑛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=34). ASD (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𝑛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=19) is underpowered; results are interpreted as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exploratory. Bootstrap CIs (1,000 resamples) are reported.</w:t>
      </w:r>
    </w:p>
    <w:p>
      <w:pPr>
        <w:autoSpaceDN w:val="0"/>
        <w:autoSpaceDE w:val="0"/>
        <w:widowControl/>
        <w:spacing w:line="396" w:lineRule="exact" w:before="0" w:after="0"/>
        <w:ind w:left="1440" w:right="1436" w:firstLine="720"/>
        <w:jc w:val="both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Statistical power depends on sample size, yet biomedical EEG datasets vary by two orders of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magnitude across domains. Figure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visualises these disparities to make the power analysis limitations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transparent.</w:t>
      </w:r>
    </w:p>
    <w:p>
      <w:pPr>
        <w:autoSpaceDN w:val="0"/>
        <w:autoSpaceDE w:val="0"/>
        <w:widowControl/>
        <w:spacing w:line="200" w:lineRule="exact" w:before="196" w:after="0"/>
        <w:ind w:left="216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consolidates signal acquisition specifications across all domains.</w:t>
      </w:r>
    </w:p>
    <w:p>
      <w:pPr>
        <w:autoSpaceDN w:val="0"/>
        <w:autoSpaceDE w:val="0"/>
        <w:widowControl/>
        <w:spacing w:line="238" w:lineRule="exact" w:before="586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Data Sources</w:t>
      </w:r>
    </w:p>
    <w:p>
      <w:pPr>
        <w:autoSpaceDN w:val="0"/>
        <w:autoSpaceDE w:val="0"/>
        <w:widowControl/>
        <w:spacing w:line="396" w:lineRule="exact" w:before="142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details the data collection strategy, specifying sources, acquisition methods, and quality assurance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procedures for each dataset.</w:t>
      </w:r>
    </w:p>
    <w:p>
      <w:pPr>
        <w:autoSpaceDN w:val="0"/>
        <w:autoSpaceDE w:val="0"/>
        <w:widowControl/>
        <w:spacing w:line="198" w:lineRule="exact" w:before="200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0"/>
        </w:rPr>
        <w:t>Data Collection Strategy: Sources, Methods, and.</w:t>
      </w:r>
    </w:p>
    <w:p>
      <w:pPr>
        <w:autoSpaceDN w:val="0"/>
        <w:autoSpaceDE w:val="0"/>
        <w:widowControl/>
        <w:spacing w:line="238" w:lineRule="exact" w:before="584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Dataset Descriptions</w:t>
      </w:r>
    </w:p>
    <w:p>
      <w:pPr>
        <w:autoSpaceDN w:val="0"/>
        <w:autoSpaceDE w:val="0"/>
        <w:widowControl/>
        <w:spacing w:line="396" w:lineRule="exact" w:before="142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Six benchmark datasets spanning five clinical domains were selected based on public availability, de-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identification status, and domain coverage. Table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in Appendix C provides complete dataset provenance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including sampling rates, channel configurations, and participant demographics.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201</w:t>
      </w:r>
    </w:p>
    <w:p>
      <w:pPr>
        <w:autoSpaceDN w:val="0"/>
        <w:autoSpaceDE w:val="0"/>
        <w:widowControl/>
        <w:spacing w:line="240" w:lineRule="exact" w:before="668" w:after="194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3.33.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Data Collection Strategy: Sources, Methods, and Quality Assurance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310"/>
        </w:trPr>
        <w:tc>
          <w:tcPr>
            <w:tcW w:type="dxa" w:w="960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Aspect</w:t>
            </w:r>
          </w:p>
        </w:tc>
        <w:tc>
          <w:tcPr>
            <w:tcW w:type="dxa" w:w="2300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29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Primary Data</w:t>
            </w:r>
          </w:p>
        </w:tc>
        <w:tc>
          <w:tcPr>
            <w:tcW w:type="dxa" w:w="2720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62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Secondary Data</w:t>
            </w:r>
          </w:p>
        </w:tc>
        <w:tc>
          <w:tcPr>
            <w:tcW w:type="dxa" w:w="3046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53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Quality Assurance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2256"/>
        <w:gridCol w:w="2256"/>
        <w:gridCol w:w="2256"/>
        <w:gridCol w:w="2256"/>
      </w:tblGrid>
      <w:tr>
        <w:trPr>
          <w:trHeight w:hRule="exact" w:val="294"/>
        </w:trPr>
        <w:tc>
          <w:tcPr>
            <w:tcW w:type="dxa" w:w="1144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0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6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24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(Selected)</w:t>
            </w:r>
          </w:p>
        </w:tc>
        <w:tc>
          <w:tcPr>
            <w:tcW w:type="dxa" w:w="303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8"/>
        </w:trPr>
        <w:tc>
          <w:tcPr>
            <w:tcW w:type="dxa" w:w="1144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Source type</w:t>
            </w:r>
          </w:p>
        </w:tc>
        <w:tc>
          <w:tcPr>
            <w:tcW w:type="dxa" w:w="250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Direct patient recordings</w:t>
            </w:r>
          </w:p>
        </w:tc>
        <w:tc>
          <w:tcPr>
            <w:tcW w:type="dxa" w:w="236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24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Pre-existing public</w:t>
            </w:r>
          </w:p>
        </w:tc>
        <w:tc>
          <w:tcPr>
            <w:tcW w:type="dxa" w:w="303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5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Peer-reviewed provenance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252"/>
        </w:trPr>
        <w:tc>
          <w:tcPr>
            <w:tcW w:type="dxa" w:w="12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Collection</w:t>
            </w:r>
          </w:p>
        </w:tc>
        <w:tc>
          <w:tcPr>
            <w:tcW w:type="dxa" w:w="25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N/A (not used)</w:t>
            </w:r>
          </w:p>
        </w:tc>
        <w:tc>
          <w:tcPr>
            <w:tcW w:type="dxa" w:w="2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repositories</w:t>
            </w:r>
          </w:p>
        </w:tc>
        <w:tc>
          <w:tcPr>
            <w:tcW w:type="dxa" w:w="2686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36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1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Download with DUA</w:t>
            </w:r>
          </w:p>
        </w:tc>
        <w:tc>
          <w:tcPr>
            <w:tcW w:type="dxa" w:w="268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Checksum verification</w:t>
            </w:r>
          </w:p>
        </w:tc>
      </w:tr>
      <w:tr>
        <w:trPr>
          <w:trHeight w:hRule="exact" w:val="376"/>
        </w:trPr>
        <w:tc>
          <w:tcPr>
            <w:tcW w:type="dxa" w:w="37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method</w:t>
            </w:r>
          </w:p>
        </w:tc>
        <w:tc>
          <w:tcPr>
            <w:tcW w:type="dxa" w:w="2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8" w:after="0"/>
              <w:ind w:left="1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compliance</w:t>
            </w:r>
          </w:p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224"/>
        </w:trPr>
        <w:tc>
          <w:tcPr>
            <w:tcW w:type="dxa" w:w="1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Ethical</w:t>
            </w:r>
          </w:p>
        </w:tc>
        <w:tc>
          <w:tcPr>
            <w:tcW w:type="dxa" w:w="256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2560"/>
            </w:tblGrid>
            <w:tr>
              <w:trPr>
                <w:trHeight w:hRule="exact" w:val="196"/>
              </w:trPr>
              <w:tc>
                <w:tcPr>
                  <w:tcW w:type="dxa" w:w="2100"/>
                  <w:tcBorders/>
                  <w:shd w:fill="f5f0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8" w:after="0"/>
                    <w:ind w:left="54" w:right="0" w:firstLine="0"/>
                    <w:jc w:val="lef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Would require IRB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Original IRB obtained by</w:t>
            </w:r>
          </w:p>
        </w:tc>
        <w:tc>
          <w:tcPr>
            <w:tcW w:type="dxa" w:w="26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IRB exemption for</w:t>
            </w:r>
          </w:p>
        </w:tc>
      </w:tr>
      <w:tr>
        <w:trPr>
          <w:trHeight w:hRule="exact" w:val="254"/>
        </w:trPr>
        <w:tc>
          <w:tcPr>
            <w:tcW w:type="dxa" w:w="37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approval</w:t>
            </w:r>
          </w:p>
        </w:tc>
        <w:tc>
          <w:tcPr>
            <w:tcW w:type="dxa" w:w="2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1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data creators</w:t>
            </w:r>
          </w:p>
        </w:tc>
        <w:tc>
          <w:tcPr>
            <w:tcW w:type="dxa" w:w="26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secondary analysis</w:t>
            </w:r>
          </w:p>
        </w:tc>
      </w:tr>
      <w:tr>
        <w:trPr>
          <w:trHeight w:hRule="exact" w:val="326"/>
        </w:trPr>
        <w:tc>
          <w:tcPr>
            <w:tcW w:type="dxa" w:w="12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Data format</w:t>
            </w:r>
          </w:p>
        </w:tc>
        <w:tc>
          <w:tcPr>
            <w:tcW w:type="dxa" w:w="25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N/A</w:t>
            </w:r>
          </w:p>
        </w:tc>
        <w:tc>
          <w:tcPr>
            <w:tcW w:type="dxa" w:w="2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1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EDF, BDF, GDF,</w:t>
            </w:r>
          </w:p>
        </w:tc>
        <w:tc>
          <w:tcPr>
            <w:tcW w:type="dxa" w:w="26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Standardised to NumPy</w:t>
            </w:r>
          </w:p>
        </w:tc>
      </w:tr>
      <w:tr>
        <w:trPr>
          <w:trHeight w:hRule="exact" w:val="386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8" w:after="0"/>
              <w:ind w:left="1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PNG/JPEG</w:t>
            </w:r>
          </w:p>
        </w:tc>
        <w:tc>
          <w:tcPr>
            <w:tcW w:type="dxa" w:w="26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8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arrays</w:t>
            </w:r>
          </w:p>
        </w:tc>
      </w:tr>
      <w:tr>
        <w:trPr>
          <w:trHeight w:hRule="exact" w:val="214"/>
        </w:trPr>
        <w:tc>
          <w:tcPr>
            <w:tcW w:type="dxa" w:w="3780"/>
            <w:gridSpan w:val="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780"/>
            </w:tblGrid>
            <w:tr>
              <w:trPr>
                <w:trHeight w:hRule="exact" w:val="458"/>
              </w:trPr>
              <w:tc>
                <w:tcPr>
                  <w:tcW w:type="dxa" w:w="2740"/>
                  <w:tcBorders/>
                  <w:shd w:fill="f5f0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8" w:after="0"/>
                    <w:ind w:left="60" w:right="0" w:firstLine="0"/>
                    <w:jc w:val="lef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Preprocessing N/A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8-step EEG pipeline; 5-step</w:t>
            </w:r>
          </w:p>
        </w:tc>
        <w:tc>
          <w:tcPr>
            <w:tcW w:type="dxa" w:w="26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Automated quality gates at</w:t>
            </w:r>
          </w:p>
        </w:tc>
      </w:tr>
      <w:tr>
        <w:trPr>
          <w:trHeight w:hRule="exact" w:val="264"/>
        </w:trPr>
        <w:tc>
          <w:tcPr>
            <w:tcW w:type="dxa" w:w="4512"/>
            <w:gridSpan w:val="2"/>
            <w:vMerge/>
            <w:tcBorders/>
          </w:tcPr>
          <w:p/>
        </w:tc>
        <w:tc>
          <w:tcPr>
            <w:tcW w:type="dxa" w:w="2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1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imaging pipeline</w:t>
            </w:r>
          </w:p>
        </w:tc>
        <w:tc>
          <w:tcPr>
            <w:tcW w:type="dxa" w:w="26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each step</w:t>
            </w:r>
          </w:p>
        </w:tc>
      </w:tr>
      <w:tr>
        <w:trPr>
          <w:trHeight w:hRule="exact" w:val="336"/>
        </w:trPr>
        <w:tc>
          <w:tcPr>
            <w:tcW w:type="dxa" w:w="12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Advantages</w:t>
            </w:r>
          </w:p>
        </w:tc>
        <w:tc>
          <w:tcPr>
            <w:tcW w:type="dxa" w:w="25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Clinical context, metadata</w:t>
            </w:r>
          </w:p>
        </w:tc>
        <w:tc>
          <w:tcPr>
            <w:tcW w:type="dxa" w:w="2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Reproducibility, benchmark</w:t>
            </w:r>
          </w:p>
        </w:tc>
        <w:tc>
          <w:tcPr>
            <w:tcW w:type="dxa" w:w="26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Cross-study validation</w:t>
            </w:r>
          </w:p>
        </w:tc>
      </w:tr>
      <w:tr>
        <w:trPr>
          <w:trHeight w:hRule="exact" w:val="376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comparability, cost-effective</w:t>
            </w:r>
          </w:p>
        </w:tc>
        <w:tc>
          <w:tcPr>
            <w:tcW w:type="dxa" w:w="26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possible</w:t>
            </w:r>
          </w:p>
        </w:tc>
      </w:tr>
      <w:tr>
        <w:trPr>
          <w:trHeight w:hRule="exact" w:val="224"/>
        </w:trPr>
        <w:tc>
          <w:tcPr>
            <w:tcW w:type="dxa" w:w="12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Limitations</w:t>
            </w:r>
          </w:p>
        </w:tc>
        <w:tc>
          <w:tcPr>
            <w:tcW w:type="dxa" w:w="25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N/A</w:t>
            </w:r>
          </w:p>
        </w:tc>
        <w:tc>
          <w:tcPr>
            <w:tcW w:type="dxa" w:w="2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 control over recording</w:t>
            </w:r>
          </w:p>
        </w:tc>
        <w:tc>
          <w:tcPr>
            <w:tcW w:type="dxa" w:w="26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Mitigated by multi-dataset</w:t>
            </w:r>
          </w:p>
        </w:tc>
      </w:tr>
      <w:tr>
        <w:trPr>
          <w:trHeight w:hRule="exact" w:val="242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4" w:after="0"/>
              <w:ind w:left="1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conditions; limited</w:t>
            </w:r>
          </w:p>
        </w:tc>
        <w:tc>
          <w:tcPr>
            <w:tcW w:type="dxa" w:w="26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4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design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9026"/>
      </w:tblGrid>
      <w:tr>
        <w:trPr>
          <w:trHeight w:hRule="exact" w:val="252"/>
        </w:trPr>
        <w:tc>
          <w:tcPr>
            <w:tcW w:type="dxa" w:w="914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320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demographic metadata</w:t>
            </w:r>
          </w:p>
        </w:tc>
      </w:tr>
    </w:tbl>
    <w:p>
      <w:pPr>
        <w:autoSpaceDN w:val="0"/>
        <w:autoSpaceDE w:val="0"/>
        <w:widowControl/>
        <w:spacing w:line="300" w:lineRule="exact" w:before="0" w:after="0"/>
        <w:ind w:left="1440" w:right="1296" w:firstLine="0"/>
        <w:jc w:val="left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DUA = data use agreement; IRB = Institutional Review Board; EDF = European Data Format;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BDF = BioSemi Data Format; GDF = General Data Format; PNG = Portable Network Graphics.</w:t>
      </w:r>
    </w:p>
    <w:p>
      <w:pPr>
        <w:autoSpaceDN w:val="0"/>
        <w:autoSpaceDE w:val="0"/>
        <w:widowControl/>
        <w:spacing w:line="240" w:lineRule="exact" w:before="346" w:after="0"/>
        <w:ind w:left="1440" w:right="0" w:firstLine="0"/>
        <w:jc w:val="left"/>
      </w:pPr>
      <w:r>
        <w:rPr>
          <w:rFonts w:ascii="LMRoman10" w:hAnsi="LMRoman10" w:eastAsia="LMRoman10"/>
          <w:b/>
          <w:i/>
          <w:color w:val="000080"/>
          <w:sz w:val="24"/>
        </w:rPr>
        <w:t>Benchmark Dataset Inventory Across Research Papers</w:t>
      </w:r>
    </w:p>
    <w:p>
      <w:pPr>
        <w:autoSpaceDN w:val="0"/>
        <w:autoSpaceDE w:val="0"/>
        <w:widowControl/>
        <w:spacing w:line="394" w:lineRule="exact" w:before="144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A cross-paper benchmark inventory confirmed that this study’s dataset selection covers the five most-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researched EEG diagnostic domains. The complete inventory is in Appendix C.</w:t>
      </w:r>
    </w:p>
    <w:p>
      <w:pPr>
        <w:autoSpaceDN w:val="0"/>
        <w:autoSpaceDE w:val="0"/>
        <w:widowControl/>
        <w:spacing w:line="238" w:lineRule="exact" w:before="588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Dataset Harmonization</w:t>
      </w:r>
    </w:p>
    <w:p>
      <w:pPr>
        <w:autoSpaceDN w:val="0"/>
        <w:autoSpaceDE w:val="0"/>
        <w:widowControl/>
        <w:spacing w:line="396" w:lineRule="exact" w:before="142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Datasets from heterogeneous sources were harmonised through a unified software integration stack. Sys-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tem integration specifications are in Appendix C.</w:t>
      </w:r>
    </w:p>
    <w:p>
      <w:pPr>
        <w:autoSpaceDN w:val="0"/>
        <w:autoSpaceDE w:val="0"/>
        <w:widowControl/>
        <w:spacing w:line="238" w:lineRule="exact" w:before="586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Data Preparation and Preprocessing</w:t>
      </w:r>
    </w:p>
    <w:p>
      <w:pPr>
        <w:autoSpaceDN w:val="0"/>
        <w:autoSpaceDE w:val="0"/>
        <w:widowControl/>
        <w:spacing w:line="396" w:lineRule="exact" w:before="142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Data preparation followed a three-tier medallion architecture (bronze-silver-gold) ensuring reproducible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transformation from raw signals to model-ready features. The complete preprocessing protocol is docu-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mented in Appendix C.</w:t>
      </w:r>
    </w:p>
    <w:p>
      <w:pPr>
        <w:autoSpaceDN w:val="0"/>
        <w:autoSpaceDE w:val="0"/>
        <w:widowControl/>
        <w:spacing w:line="240" w:lineRule="exact" w:before="586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Signal Standardization Protocol</w:t>
      </w:r>
    </w:p>
    <w:p>
      <w:pPr>
        <w:autoSpaceDN w:val="0"/>
        <w:autoSpaceDE w:val="0"/>
        <w:widowControl/>
        <w:spacing w:line="396" w:lineRule="exact" w:before="140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All EEG signals were standardised to a common 256 Hz sampling rate, bandpass-filtered (0.5–45 Hz), and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segmented into 4-second epochs with 50% overlap. Table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3.34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consolidates parameters and reproducibility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commitments; full derivations are in Appendix C (Section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3.70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).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202</w:t>
      </w:r>
    </w:p>
    <w:p>
      <w:pPr>
        <w:autoSpaceDN w:val="0"/>
        <w:autoSpaceDE w:val="0"/>
        <w:widowControl/>
        <w:spacing w:line="240" w:lineRule="exact" w:before="668" w:after="0"/>
        <w:ind w:left="0" w:right="0" w:firstLine="0"/>
        <w:jc w:val="center"/>
      </w:pPr>
      <w:r>
        <w:rPr>
          <w:rFonts w:ascii="LMRoman12" w:hAnsi="LMRoman12" w:eastAsia="LMRoman12"/>
          <w:b/>
          <w:i w:val="0"/>
          <w:color w:val="000080"/>
          <w:sz w:val="24"/>
        </w:rPr>
        <w:t>Table 3.34.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EEG Preprocessing Parameter and Reproducibility Summary. Single-page</w:t>
      </w:r>
    </w:p>
    <w:p>
      <w:pPr>
        <w:autoSpaceDN w:val="0"/>
        <w:autoSpaceDE w:val="0"/>
        <w:widowControl/>
        <w:spacing w:line="238" w:lineRule="exact" w:before="50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summary of each preprocessing stage with method, parameters, and validation</w:t>
      </w:r>
    </w:p>
    <w:p>
      <w:pPr>
        <w:autoSpaceDN w:val="0"/>
        <w:autoSpaceDE w:val="0"/>
        <w:widowControl/>
        <w:spacing w:line="240" w:lineRule="exact" w:before="50" w:after="194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threshold; full derivations in Appendix C.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308"/>
        </w:trPr>
        <w:tc>
          <w:tcPr>
            <w:tcW w:type="dxa" w:w="1120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Stage</w:t>
            </w:r>
          </w:p>
        </w:tc>
        <w:tc>
          <w:tcPr>
            <w:tcW w:type="dxa" w:w="1820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446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Method</w:t>
            </w:r>
          </w:p>
        </w:tc>
        <w:tc>
          <w:tcPr>
            <w:tcW w:type="dxa" w:w="3000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47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Parameters</w:t>
            </w:r>
          </w:p>
        </w:tc>
        <w:tc>
          <w:tcPr>
            <w:tcW w:type="dxa" w:w="3086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674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Validation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2256"/>
        <w:gridCol w:w="2256"/>
        <w:gridCol w:w="2256"/>
        <w:gridCol w:w="2256"/>
      </w:tblGrid>
      <w:tr>
        <w:trPr>
          <w:trHeight w:hRule="exact" w:val="296"/>
        </w:trPr>
        <w:tc>
          <w:tcPr>
            <w:tcW w:type="dxa" w:w="1464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2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54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1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696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Threshold</w:t>
            </w:r>
          </w:p>
        </w:tc>
      </w:tr>
      <w:tr>
        <w:trPr>
          <w:trHeight w:hRule="exact" w:val="288"/>
        </w:trPr>
        <w:tc>
          <w:tcPr>
            <w:tcW w:type="dxa" w:w="1464"/>
            <w:vMerge w:val="restart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1. Acquisition</w:t>
            </w:r>
          </w:p>
        </w:tc>
        <w:tc>
          <w:tcPr>
            <w:tcW w:type="dxa" w:w="172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EDF/CSV via</w:t>
            </w:r>
          </w:p>
        </w:tc>
        <w:tc>
          <w:tcPr>
            <w:tcW w:type="dxa" w:w="354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23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19–64 channels (10–20 system);</w:t>
            </w:r>
          </w:p>
        </w:tc>
        <w:tc>
          <w:tcPr>
            <w:tcW w:type="dxa" w:w="231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File integrity</w:t>
            </w:r>
          </w:p>
        </w:tc>
      </w:tr>
      <w:tr>
        <w:trPr>
          <w:trHeight w:hRule="exact" w:val="248"/>
        </w:trPr>
        <w:tc>
          <w:tcPr>
            <w:tcW w:type="dxa" w:w="2256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172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MNE-Python</w:t>
            </w:r>
          </w:p>
        </w:tc>
        <w:tc>
          <w:tcPr>
            <w:tcW w:type="dxa" w:w="35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0" w:after="0"/>
              <w:ind w:left="23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standardised to 256 Hz</w:t>
            </w:r>
          </w:p>
        </w:tc>
        <w:tc>
          <w:tcPr>
            <w:tcW w:type="dxa" w:w="231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0" w:after="0"/>
              <w:ind w:left="0" w:right="10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checksum; consent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80.0" w:type="dxa"/>
      </w:tblPr>
      <w:tblGrid>
        <w:gridCol w:w="9026"/>
      </w:tblGrid>
      <w:tr>
        <w:trPr>
          <w:trHeight w:hRule="exact" w:val="240"/>
        </w:trPr>
        <w:tc>
          <w:tcPr>
            <w:tcW w:type="dxa" w:w="640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110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confirmed;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2256"/>
        <w:gridCol w:w="2256"/>
        <w:gridCol w:w="2256"/>
        <w:gridCol w:w="2256"/>
      </w:tblGrid>
      <w:tr>
        <w:trPr>
          <w:trHeight w:hRule="exact" w:val="292"/>
        </w:trPr>
        <w:tc>
          <w:tcPr>
            <w:tcW w:type="dxa" w:w="2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0" w:right="12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2. Quality check</w:t>
            </w:r>
          </w:p>
        </w:tc>
        <w:tc>
          <w:tcPr>
            <w:tcW w:type="dxa" w:w="1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1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Visual +</w:t>
            </w:r>
          </w:p>
        </w:tc>
        <w:tc>
          <w:tcPr>
            <w:tcW w:type="dxa" w:w="3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15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Per-channel SNR over 4 s windows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4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provenance logged</w:t>
            </w:r>
          </w:p>
        </w:tc>
      </w:tr>
      <w:tr>
        <w:trPr>
          <w:trHeight w:hRule="exact" w:val="300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4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SNR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10 dB;</w:t>
            </w:r>
          </w:p>
        </w:tc>
      </w:tr>
      <w:tr>
        <w:trPr>
          <w:trHeight w:hRule="exact" w:val="244"/>
        </w:trPr>
        <w:tc>
          <w:tcPr>
            <w:tcW w:type="dxa" w:w="2256"/>
            <w:vMerge/>
            <w:tcBorders/>
          </w:tcPr>
          <w:p/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automated SNR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4" w:after="0"/>
              <w:ind w:left="4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channel-rejection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&lt;</w:t>
            </w:r>
          </w:p>
        </w:tc>
      </w:tr>
    </w:tbl>
    <w:p>
      <w:pPr>
        <w:autoSpaceDN w:val="0"/>
        <w:autoSpaceDE w:val="0"/>
        <w:widowControl/>
        <w:spacing w:line="200" w:lineRule="exact" w:before="18" w:after="148"/>
        <w:ind w:left="0" w:right="2776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20%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210"/>
        </w:trPr>
        <w:tc>
          <w:tcPr>
            <w:tcW w:type="dxa" w:w="148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3. Band-pass</w:t>
            </w:r>
          </w:p>
        </w:tc>
        <w:tc>
          <w:tcPr>
            <w:tcW w:type="dxa" w:w="188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Butterworth 4th-</w:t>
            </w:r>
          </w:p>
        </w:tc>
        <w:tc>
          <w:tcPr>
            <w:tcW w:type="dxa" w:w="2480"/>
            <w:vMerge w:val="restart"/>
            <w:tcBorders/>
            <w:shd w:fill="f5f0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0.5–45 Hz</w:t>
            </w:r>
          </w:p>
        </w:tc>
        <w:tc>
          <w:tcPr>
            <w:tcW w:type="dxa" w:w="330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86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Stop-band</w:t>
            </w:r>
          </w:p>
        </w:tc>
      </w:tr>
      <w:tr>
        <w:trPr>
          <w:trHeight w:hRule="exact" w:val="258"/>
        </w:trPr>
        <w:tc>
          <w:tcPr>
            <w:tcW w:type="dxa" w:w="148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filter</w:t>
            </w:r>
          </w:p>
        </w:tc>
        <w:tc>
          <w:tcPr>
            <w:tcW w:type="dxa" w:w="188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8" w:after="0"/>
              <w:ind w:left="2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order, zero-phase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330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53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attenuation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≥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2256"/>
        <w:gridCol w:w="2256"/>
        <w:gridCol w:w="2256"/>
        <w:gridCol w:w="2256"/>
      </w:tblGrid>
      <w:tr>
        <w:trPr>
          <w:trHeight w:hRule="exact" w:val="282"/>
        </w:trPr>
        <w:tc>
          <w:tcPr>
            <w:tcW w:type="dxa" w:w="2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4" w:after="0"/>
              <w:ind w:left="0" w:right="22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4. Notch filter</w:t>
            </w:r>
          </w:p>
        </w:tc>
        <w:tc>
          <w:tcPr>
            <w:tcW w:type="dxa" w:w="1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4" w:after="0"/>
              <w:ind w:left="2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FIR notch</w:t>
            </w:r>
          </w:p>
        </w:tc>
        <w:tc>
          <w:tcPr>
            <w:tcW w:type="dxa" w:w="3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4" w:after="0"/>
              <w:ind w:left="4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50 Hz (EU/India) or 60 Hz (US)</w:t>
            </w:r>
          </w:p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5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40 dB</w:t>
            </w:r>
          </w:p>
        </w:tc>
      </w:tr>
      <w:tr>
        <w:trPr>
          <w:trHeight w:hRule="exact" w:val="312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2" w:after="0"/>
              <w:ind w:left="5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Residual line-noise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148"/>
        <w:ind w:left="0" w:right="2280" w:firstLine="0"/>
        <w:jc w:val="right"/>
      </w:pPr>
      <w:r>
        <w:rPr>
          <w:rFonts w:ascii="LMMathSymbols10" w:hAnsi="LMMathSymbols10" w:eastAsia="LMMathSymbols10"/>
          <w:b w:val="0"/>
          <w:i/>
          <w:color w:val="000000"/>
          <w:sz w:val="20"/>
        </w:rPr>
        <w:t>≤−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30 dB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220"/>
        </w:trPr>
        <w:tc>
          <w:tcPr>
            <w:tcW w:type="dxa" w:w="138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5. Artefact</w:t>
            </w:r>
          </w:p>
        </w:tc>
        <w:tc>
          <w:tcPr>
            <w:tcW w:type="dxa" w:w="170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FastICA +</w:t>
            </w:r>
          </w:p>
        </w:tc>
        <w:tc>
          <w:tcPr>
            <w:tcW w:type="dxa" w:w="420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3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Reject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80% non-brain across 5</w:t>
            </w:r>
          </w:p>
        </w:tc>
        <w:tc>
          <w:tcPr>
            <w:tcW w:type="dxa" w:w="186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4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60% clean</w:t>
            </w:r>
          </w:p>
        </w:tc>
      </w:tr>
      <w:tr>
        <w:trPr>
          <w:trHeight w:hRule="exact" w:val="246"/>
        </w:trPr>
        <w:tc>
          <w:tcPr>
            <w:tcW w:type="dxa" w:w="138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removal</w:t>
            </w:r>
          </w:p>
        </w:tc>
        <w:tc>
          <w:tcPr>
            <w:tcW w:type="dxa" w:w="170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8" w:after="0"/>
              <w:ind w:left="3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ICLabel</w:t>
            </w:r>
          </w:p>
        </w:tc>
        <w:tc>
          <w:tcPr>
            <w:tcW w:type="dxa" w:w="420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8" w:after="0"/>
              <w:ind w:left="3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categories; PD: 20-component ICA; Stress:</w:t>
            </w:r>
          </w:p>
        </w:tc>
        <w:tc>
          <w:tcPr>
            <w:tcW w:type="dxa" w:w="186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8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epochs retained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420.0" w:type="dxa"/>
      </w:tblPr>
      <w:tblGrid>
        <w:gridCol w:w="9026"/>
      </w:tblGrid>
      <w:tr>
        <w:trPr>
          <w:trHeight w:hRule="exact" w:val="240"/>
        </w:trPr>
        <w:tc>
          <w:tcPr>
            <w:tcW w:type="dxa" w:w="74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201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wavelet denoising; BCI: amplitude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294"/>
        </w:trPr>
        <w:tc>
          <w:tcPr>
            <w:tcW w:type="dxa" w:w="16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7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6. Baseline</w:t>
            </w:r>
          </w:p>
        </w:tc>
        <w:tc>
          <w:tcPr>
            <w:tcW w:type="dxa" w:w="16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76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Epoch-mean</w:t>
            </w:r>
          </w:p>
        </w:tc>
        <w:tc>
          <w:tcPr>
            <w:tcW w:type="dxa" w:w="3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1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threshold</w:t>
            </w:r>
          </w:p>
        </w:tc>
        <w:tc>
          <w:tcPr>
            <w:tcW w:type="dxa" w:w="248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4" w:after="0"/>
              <w:ind w:left="0" w:right="43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Residual DC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≤</w:t>
            </w:r>
          </w:p>
        </w:tc>
      </w:tr>
      <w:tr>
        <w:trPr>
          <w:trHeight w:hRule="exact" w:val="280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33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2" w:after="0"/>
              <w:ind w:left="1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200 ms pre-stimulus baseline</w:t>
            </w:r>
          </w:p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388"/>
        </w:trPr>
        <w:tc>
          <w:tcPr>
            <w:tcW w:type="dxa" w:w="1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correction</w:t>
            </w:r>
          </w:p>
        </w:tc>
        <w:tc>
          <w:tcPr>
            <w:tcW w:type="dxa" w:w="1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subtraction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4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40" w:after="0"/>
              <w:ind w:left="0" w:right="135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𝜇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</w:t>
            </w:r>
          </w:p>
        </w:tc>
      </w:tr>
      <w:tr>
        <w:trPr>
          <w:trHeight w:hRule="exact" w:val="212"/>
        </w:trPr>
        <w:tc>
          <w:tcPr>
            <w:tcW w:type="dxa" w:w="16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640"/>
            </w:tblGrid>
            <w:tr>
              <w:trPr>
                <w:trHeight w:hRule="exact" w:val="458"/>
              </w:trPr>
              <w:tc>
                <w:tcPr>
                  <w:tcW w:type="dxa" w:w="1580"/>
                  <w:tcBorders/>
                  <w:shd w:fill="f5f0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8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7. Normalisation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Z-score per</w:t>
            </w:r>
          </w:p>
        </w:tc>
        <w:tc>
          <w:tcPr>
            <w:tcW w:type="dxa" w:w="33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8" w:after="0"/>
              <w:ind w:left="194" w:right="0" w:firstLine="0"/>
              <w:jc w:val="lef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𝜇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= 0,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𝜎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= 1</w:t>
            </w:r>
          </w:p>
        </w:tc>
        <w:tc>
          <w:tcPr>
            <w:tcW w:type="dxa" w:w="24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51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Channel mean</w:t>
            </w:r>
          </w:p>
        </w:tc>
      </w:tr>
      <w:tr>
        <w:trPr>
          <w:trHeight w:hRule="exact" w:val="266"/>
        </w:trPr>
        <w:tc>
          <w:tcPr>
            <w:tcW w:type="dxa" w:w="2256"/>
            <w:vMerge/>
            <w:tcBorders/>
          </w:tcPr>
          <w:p/>
        </w:tc>
        <w:tc>
          <w:tcPr>
            <w:tcW w:type="dxa" w:w="1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channel/epoch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4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6" w:after="0"/>
              <w:ind w:left="0" w:right="910" w:firstLine="0"/>
              <w:jc w:val="righ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𝜇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| ≤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05</w:t>
            </w:r>
          </w:p>
        </w:tc>
      </w:tr>
      <w:tr>
        <w:trPr>
          <w:trHeight w:hRule="exact" w:val="346"/>
        </w:trPr>
        <w:tc>
          <w:tcPr>
            <w:tcW w:type="dxa" w:w="1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8. Segmentation</w:t>
            </w:r>
          </w:p>
        </w:tc>
        <w:tc>
          <w:tcPr>
            <w:tcW w:type="dxa" w:w="1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Sliding window</w:t>
            </w:r>
          </w:p>
        </w:tc>
        <w:tc>
          <w:tcPr>
            <w:tcW w:type="dxa" w:w="3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1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 s epochs, 50% overlap</w:t>
            </w:r>
          </w:p>
        </w:tc>
        <w:tc>
          <w:tcPr>
            <w:tcW w:type="dxa" w:w="24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0" w:right="10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Class-balance ratio</w:t>
            </w:r>
          </w:p>
        </w:tc>
      </w:tr>
    </w:tbl>
    <w:p>
      <w:pPr>
        <w:autoSpaceDN w:val="0"/>
        <w:autoSpaceDE w:val="0"/>
        <w:widowControl/>
        <w:spacing w:line="204" w:lineRule="exact" w:before="18" w:after="144"/>
        <w:ind w:left="0" w:right="2566" w:firstLine="0"/>
        <w:jc w:val="right"/>
      </w:pPr>
      <w:r>
        <w:rPr>
          <w:rFonts w:ascii="LMMathItalic10" w:hAnsi="LMMathItalic10" w:eastAsia="LMMathItalic10"/>
          <w:b w:val="0"/>
          <w:i/>
          <w:color w:val="000000"/>
          <w:sz w:val="20"/>
        </w:rPr>
        <w:t>&lt;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10:1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222"/>
        </w:trPr>
        <w:tc>
          <w:tcPr>
            <w:tcW w:type="dxa" w:w="1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9. CWT</w:t>
            </w:r>
          </w:p>
        </w:tc>
        <w:tc>
          <w:tcPr>
            <w:tcW w:type="dxa" w:w="1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" w:after="0"/>
              <w:ind w:left="1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Continuous</w:t>
            </w:r>
          </w:p>
        </w:tc>
        <w:tc>
          <w:tcPr>
            <w:tcW w:type="dxa" w:w="402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4020"/>
            </w:tblGrid>
            <w:tr>
              <w:trPr>
                <w:trHeight w:hRule="exact" w:val="210"/>
              </w:trPr>
              <w:tc>
                <w:tcPr>
                  <w:tcW w:type="dxa" w:w="3740"/>
                  <w:tcBorders/>
                  <w:shd w:fill="f5f0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8" w:lineRule="exact" w:before="2" w:after="0"/>
                    <w:ind w:left="0" w:right="0" w:firstLine="0"/>
                    <w:jc w:val="center"/>
                  </w:pPr>
                  <w:r>
                    <w:rPr>
                      <w:rFonts w:ascii="LMMathItalic10" w:hAnsi="LMMathItalic10" w:eastAsia="LMMathItalic10"/>
                      <w:b w:val="0"/>
                      <w:i/>
                      <w:color w:val="000000"/>
                      <w:sz w:val="20"/>
                    </w:rPr>
                    <w:t>𝜔</w:t>
                  </w:r>
                  <w:r>
                    <w:rPr>
                      <w:rFonts w:ascii="LMRoman7" w:hAnsi="LMRoman7" w:eastAsia="LMRoman7"/>
                      <w:b w:val="0"/>
                      <w:i w:val="0"/>
                      <w:color w:val="000000"/>
                      <w:sz w:val="14"/>
                    </w:rPr>
                    <w:t>0</w:t>
                  </w: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 xml:space="preserve"> = 6; 64 log bins (0.5–45 Hz); 64</w:t>
                  </w:r>
                  <w:r>
                    <w:rPr>
                      <w:rFonts w:ascii="LMMathSymbols10" w:hAnsi="LMMathSymbols10" w:eastAsia="LMMathSymbols10"/>
                      <w:b w:val="0"/>
                      <w:i/>
                      <w:color w:val="000000"/>
                      <w:sz w:val="20"/>
                    </w:rPr>
                    <w:t>×</w:t>
                  </w: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128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8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" w:after="0"/>
              <w:ind w:left="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Cone-of-influence</w:t>
            </w:r>
          </w:p>
        </w:tc>
      </w:tr>
      <w:tr>
        <w:trPr>
          <w:trHeight w:hRule="exact" w:val="258"/>
        </w:trPr>
        <w:tc>
          <w:tcPr>
            <w:tcW w:type="dxa" w:w="1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transform</w:t>
            </w:r>
          </w:p>
        </w:tc>
        <w:tc>
          <w:tcPr>
            <w:tcW w:type="dxa" w:w="1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wavelet, Morlet</w:t>
            </w:r>
          </w:p>
        </w:tc>
        <w:tc>
          <w:tcPr>
            <w:tcW w:type="dxa" w:w="4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1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scalogram</w:t>
            </w:r>
          </w:p>
        </w:tc>
        <w:tc>
          <w:tcPr>
            <w:tcW w:type="dxa" w:w="18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masking</w:t>
            </w:r>
          </w:p>
        </w:tc>
      </w:tr>
      <w:tr>
        <w:trPr>
          <w:trHeight w:hRule="exact" w:val="322"/>
        </w:trPr>
        <w:tc>
          <w:tcPr>
            <w:tcW w:type="dxa" w:w="1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2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10. STFT</w:t>
            </w:r>
          </w:p>
        </w:tc>
        <w:tc>
          <w:tcPr>
            <w:tcW w:type="dxa" w:w="17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1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Hann window</w:t>
            </w:r>
          </w:p>
        </w:tc>
        <w:tc>
          <w:tcPr>
            <w:tcW w:type="dxa" w:w="4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18" w:after="0"/>
              <w:ind w:left="194" w:right="0" w:firstLine="0"/>
              <w:jc w:val="lef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𝑁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= 256, 75% overlap, 512-pt FFT; 129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×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𝑇</w:t>
            </w:r>
          </w:p>
        </w:tc>
        <w:tc>
          <w:tcPr>
            <w:tcW w:type="dxa" w:w="18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Spectral leakage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≤</w:t>
            </w:r>
          </w:p>
        </w:tc>
      </w:tr>
      <w:tr>
        <w:trPr>
          <w:trHeight w:hRule="exact" w:val="390"/>
        </w:trPr>
        <w:tc>
          <w:tcPr>
            <w:tcW w:type="dxa" w:w="1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2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transform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4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2" w:after="0"/>
              <w:ind w:left="1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spectrogram</w:t>
            </w:r>
          </w:p>
        </w:tc>
        <w:tc>
          <w:tcPr>
            <w:tcW w:type="dxa" w:w="18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2" w:after="0"/>
              <w:ind w:left="84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60 dB</w:t>
            </w:r>
          </w:p>
        </w:tc>
      </w:tr>
      <w:tr>
        <w:trPr>
          <w:trHeight w:hRule="exact" w:val="210"/>
        </w:trPr>
        <w:tc>
          <w:tcPr>
            <w:tcW w:type="dxa" w:w="1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11.</w:t>
            </w:r>
          </w:p>
        </w:tc>
        <w:tc>
          <w:tcPr>
            <w:tcW w:type="dxa" w:w="1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Deterministic</w:t>
            </w:r>
          </w:p>
        </w:tc>
        <w:tc>
          <w:tcPr>
            <w:tcW w:type="dxa" w:w="4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19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>seed=42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across NumPy, SciPy, scikit-learn,</w:t>
            </w:r>
          </w:p>
        </w:tc>
        <w:tc>
          <w:tcPr>
            <w:tcW w:type="dxa" w:w="18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Bit-exact replay</w:t>
            </w:r>
          </w:p>
        </w:tc>
      </w:tr>
      <w:tr>
        <w:trPr>
          <w:trHeight w:hRule="exact" w:val="256"/>
        </w:trPr>
        <w:tc>
          <w:tcPr>
            <w:tcW w:type="dxa" w:w="1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Reproducibility</w:t>
            </w:r>
          </w:p>
        </w:tc>
        <w:tc>
          <w:tcPr>
            <w:tcW w:type="dxa" w:w="1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1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random state</w:t>
            </w:r>
          </w:p>
        </w:tc>
        <w:tc>
          <w:tcPr>
            <w:tcW w:type="dxa" w:w="4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1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PyTorch</w:t>
            </w:r>
          </w:p>
        </w:tc>
        <w:tc>
          <w:tcPr>
            <w:tcW w:type="dxa" w:w="18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across 10-fold CV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009"/>
        <w:gridCol w:w="3009"/>
        <w:gridCol w:w="3009"/>
      </w:tblGrid>
      <w:tr>
        <w:trPr>
          <w:trHeight w:hRule="exact" w:val="304"/>
        </w:trPr>
        <w:tc>
          <w:tcPr>
            <w:tcW w:type="dxa" w:w="620"/>
            <w:tcBorders>
              <w:bottom w:sz="9.600000000000364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seed</w:t>
            </w:r>
          </w:p>
        </w:tc>
        <w:tc>
          <w:tcPr>
            <w:tcW w:type="dxa" w:w="2820"/>
            <w:tcBorders>
              <w:bottom w:sz="9.600000000000364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586"/>
            <w:tcBorders>
              <w:bottom w:sz="9.600000000000364" w:val="single" w:color="#00007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6"/>
        </w:trPr>
        <w:tc>
          <w:tcPr>
            <w:tcW w:type="dxa" w:w="620"/>
            <w:tcBorders>
              <w:top w:sz="9.600000000000364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/>
                <w:color w:val="000000"/>
                <w:sz w:val="22"/>
              </w:rPr>
              <w:t>Note.</w:t>
            </w:r>
          </w:p>
        </w:tc>
        <w:tc>
          <w:tcPr>
            <w:tcW w:type="dxa" w:w="2820"/>
            <w:tcBorders>
              <w:top w:sz="9.600000000000364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Reference implementation:</w:t>
            </w:r>
          </w:p>
        </w:tc>
        <w:tc>
          <w:tcPr>
            <w:tcW w:type="dxa" w:w="5586"/>
            <w:tcBorders>
              <w:top w:sz="9.600000000000364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12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agenticfinder/eeg_pipeline/preprocessing.py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 with</w:t>
            </w:r>
          </w:p>
        </w:tc>
      </w:tr>
    </w:tbl>
    <w:p>
      <w:pPr>
        <w:autoSpaceDN w:val="0"/>
        <w:autoSpaceDE w:val="0"/>
        <w:widowControl/>
        <w:spacing w:line="232" w:lineRule="exact" w:before="56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tests at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 agenticfinder/tests/test_preprocessing.py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; library versions pinned via project </w:t>
      </w:r>
      <w:r>
        <w:rPr>
          <w:rFonts w:ascii="LMMono10" w:hAnsi="LMMono10" w:eastAsia="LMMono10"/>
          <w:b w:val="0"/>
          <w:i w:val="0"/>
          <w:color w:val="000000"/>
          <w:sz w:val="22"/>
        </w:rPr>
        <w:t>requirements.txt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. SNR = signal-to-noise ratio; FIR = finite impulse response; ICA = inde-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pendent component analysis; CWT/STFT = continuous wavelet/short-time Fourier transform.</w:t>
      </w:r>
    </w:p>
    <w:p>
      <w:pPr>
        <w:autoSpaceDN w:val="0"/>
        <w:autoSpaceDE w:val="0"/>
        <w:widowControl/>
        <w:spacing w:line="200" w:lineRule="exact" w:before="356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Full details are provided in Appendix C, Section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3.103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0" w:lineRule="exact" w:before="586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PBS Image Preprocessing Pipeline</w:t>
      </w:r>
    </w:p>
    <w:p>
      <w:pPr>
        <w:autoSpaceDN w:val="0"/>
        <w:autoSpaceDE w:val="0"/>
        <w:widowControl/>
        <w:spacing w:line="198" w:lineRule="exact" w:before="338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The complete imaging preprocessing protocol is documented in Appendix C (Section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3.70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).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203</w:t>
      </w:r>
    </w:p>
    <w:p>
      <w:pPr>
        <w:autoSpaceDN w:val="0"/>
        <w:autoSpaceDE w:val="0"/>
        <w:widowControl/>
        <w:spacing w:line="240" w:lineRule="exact" w:before="6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ASD-Focused Preprocessing Comparison</w:t>
      </w:r>
    </w:p>
    <w:p>
      <w:pPr>
        <w:autoSpaceDN w:val="0"/>
        <w:autoSpaceDE w:val="0"/>
        <w:widowControl/>
        <w:spacing w:line="396" w:lineRule="exact" w:before="140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The side-by-side comparison reveals that while the two tracks differ fundamentally in data type and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filtering, they share three common stages: normalisation, class balancing, and quality-checked data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splitting. These shared stages form the architectural bridge that enables RGAIG’s unified pipeline to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process both EEG and imaging data within a single framework, validating the dual-track design tested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in Chapter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4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38" w:lineRule="exact" w:before="586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Feature Engineering</w:t>
      </w:r>
    </w:p>
    <w:p>
      <w:pPr>
        <w:autoSpaceDN w:val="0"/>
        <w:autoSpaceDE w:val="0"/>
        <w:widowControl/>
        <w:spacing w:line="396" w:lineRule="exact" w:before="142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A total of 127 features per EEG channel were extracted across five categories: time-domain statistical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moments, spectral power, entropy measures, connectivity indices, and nonlinear dynamics. The complete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feature extraction specifications, including mathematical formulations, are documented in Appendix C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(Section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3.70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).</w:t>
      </w:r>
    </w:p>
    <w:p>
      <w:pPr>
        <w:autoSpaceDN w:val="0"/>
        <w:autoSpaceDE w:val="0"/>
        <w:widowControl/>
        <w:spacing w:line="238" w:lineRule="exact" w:before="586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Data Quality and Integrity</w:t>
      </w:r>
    </w:p>
    <w:p>
      <w:pPr>
        <w:autoSpaceDN w:val="0"/>
        <w:autoSpaceDE w:val="0"/>
        <w:widowControl/>
        <w:spacing w:line="396" w:lineRule="exact" w:before="142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Before applying quality assurance mechanisms, the readiness of each dataset is assessed across seven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dimensions. Table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documents the pass/fail status for each dimension, ensuring that only data meeting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all readiness thresholds enters the analytical pipeline.</w:t>
      </w:r>
    </w:p>
    <w:p>
      <w:pPr>
        <w:autoSpaceDN w:val="0"/>
        <w:autoSpaceDE w:val="0"/>
        <w:widowControl/>
        <w:spacing w:line="198" w:lineRule="exact" w:before="200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0"/>
        </w:rPr>
        <w:t>Data Readiness Assessment: Seven Pre-Processing.</w:t>
      </w:r>
    </w:p>
    <w:p>
      <w:pPr>
        <w:autoSpaceDN w:val="0"/>
        <w:autoSpaceDE w:val="0"/>
        <w:widowControl/>
        <w:spacing w:line="394" w:lineRule="exact" w:before="0" w:after="0"/>
        <w:ind w:left="1440" w:right="1436" w:firstLine="720"/>
        <w:jc w:val="both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Before any model training, data quality must meet predefined thresholds to prevent garbage-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in-garbage-out failures. Table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presents the quality assurance matrix, defining four dimensions with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quantitative acceptance criteria. Verified results are deferred to Chapter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4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00" w:lineRule="exact" w:before="200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0"/>
        </w:rPr>
        <w:t>Data Quality Assurance Matrix.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204</w:t>
      </w:r>
    </w:p>
    <w:p>
      <w:pPr>
        <w:autoSpaceDN w:val="0"/>
        <w:autoSpaceDE w:val="0"/>
        <w:widowControl/>
        <w:spacing w:line="240" w:lineRule="exact" w:before="668" w:after="194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3.35.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Data Readiness Assessment: Seven Pre-Processing Quality Gates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10"/>
        </w:trPr>
        <w:tc>
          <w:tcPr>
            <w:tcW w:type="dxa" w:w="1200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Dimension</w:t>
            </w:r>
          </w:p>
        </w:tc>
        <w:tc>
          <w:tcPr>
            <w:tcW w:type="dxa" w:w="2380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16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What Is Checked</w:t>
            </w:r>
          </w:p>
        </w:tc>
        <w:tc>
          <w:tcPr>
            <w:tcW w:type="dxa" w:w="1480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Pass</w:t>
            </w:r>
          </w:p>
        </w:tc>
        <w:tc>
          <w:tcPr>
            <w:tcW w:type="dxa" w:w="1280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80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Status</w:t>
            </w:r>
          </w:p>
        </w:tc>
        <w:tc>
          <w:tcPr>
            <w:tcW w:type="dxa" w:w="2686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8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Remediation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94"/>
        </w:trPr>
        <w:tc>
          <w:tcPr>
            <w:tcW w:type="dxa" w:w="1184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6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4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Threshold</w:t>
            </w:r>
          </w:p>
        </w:tc>
        <w:tc>
          <w:tcPr>
            <w:tcW w:type="dxa" w:w="82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3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8"/>
        </w:trPr>
        <w:tc>
          <w:tcPr>
            <w:tcW w:type="dxa" w:w="1184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Provenance</w:t>
            </w:r>
          </w:p>
        </w:tc>
        <w:tc>
          <w:tcPr>
            <w:tcW w:type="dxa" w:w="256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1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Source institution, IRB</w:t>
            </w:r>
          </w:p>
        </w:tc>
        <w:tc>
          <w:tcPr>
            <w:tcW w:type="dxa" w:w="164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34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100% traced</w:t>
            </w:r>
          </w:p>
        </w:tc>
        <w:tc>
          <w:tcPr>
            <w:tcW w:type="dxa" w:w="82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Pass</w:t>
            </w:r>
          </w:p>
        </w:tc>
        <w:tc>
          <w:tcPr>
            <w:tcW w:type="dxa" w:w="283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2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—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9026"/>
      </w:tblGrid>
      <w:tr>
        <w:trPr>
          <w:trHeight w:hRule="exact" w:val="240"/>
        </w:trPr>
        <w:tc>
          <w:tcPr>
            <w:tcW w:type="dxa" w:w="914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4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approval, collection protocol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88"/>
        </w:trPr>
        <w:tc>
          <w:tcPr>
            <w:tcW w:type="dxa" w:w="1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76" w:after="0"/>
              <w:ind w:left="0" w:right="31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Consent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3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documented</w:t>
            </w:r>
          </w:p>
        </w:tc>
        <w:tc>
          <w:tcPr>
            <w:tcW w:type="dxa" w:w="1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76" w:after="0"/>
              <w:ind w:left="3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100% coverage</w:t>
            </w:r>
          </w:p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Pass</w:t>
            </w:r>
          </w:p>
        </w:tc>
        <w:tc>
          <w:tcPr>
            <w:tcW w:type="dxa" w:w="3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76" w:after="0"/>
              <w:ind w:left="2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Exclude non-consented</w:t>
            </w:r>
          </w:p>
        </w:tc>
      </w:tr>
      <w:tr>
        <w:trPr>
          <w:trHeight w:hRule="exact" w:val="306"/>
        </w:trPr>
        <w:tc>
          <w:tcPr>
            <w:tcW w:type="dxa" w:w="1805"/>
            <w:vMerge/>
            <w:tcBorders/>
          </w:tcPr>
          <w:p/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Informed consent for AI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0" w:lineRule="exact" w:before="20" w:after="0"/>
        <w:ind w:left="2806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research use; opt-out</w:t>
      </w:r>
    </w:p>
    <w:p>
      <w:pPr>
        <w:autoSpaceDN w:val="0"/>
        <w:autoSpaceDE w:val="0"/>
        <w:widowControl/>
        <w:spacing w:line="198" w:lineRule="exact" w:before="40" w:after="150"/>
        <w:ind w:left="2806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mechanism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06"/>
        </w:trPr>
        <w:tc>
          <w:tcPr>
            <w:tcW w:type="dxa" w:w="132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De-</w:t>
            </w:r>
          </w:p>
        </w:tc>
        <w:tc>
          <w:tcPr>
            <w:tcW w:type="dxa" w:w="27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Direct identifiers removed;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𝑘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-</w:t>
            </w:r>
          </w:p>
        </w:tc>
        <w:tc>
          <w:tcPr>
            <w:tcW w:type="dxa" w:w="1520"/>
            <w:vMerge w:val="restart"/>
            <w:tcBorders/>
            <w:shd w:fill="f5f0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88" w:right="0" w:firstLine="0"/>
              <w:jc w:val="lef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𝑘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680"/>
            <w:vMerge w:val="restart"/>
            <w:tcBorders/>
            <w:shd w:fill="f5f0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Pass</w:t>
            </w:r>
          </w:p>
        </w:tc>
        <w:tc>
          <w:tcPr>
            <w:tcW w:type="dxa" w:w="2886"/>
            <w:vMerge w:val="restart"/>
            <w:tcBorders/>
            <w:shd w:fill="f5f0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2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Re-process</w:t>
            </w:r>
          </w:p>
        </w:tc>
      </w:tr>
      <w:tr>
        <w:trPr>
          <w:trHeight w:hRule="exact" w:val="272"/>
        </w:trPr>
        <w:tc>
          <w:tcPr>
            <w:tcW w:type="dxa" w:w="132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identification</w:t>
            </w:r>
          </w:p>
        </w:tc>
        <w:tc>
          <w:tcPr>
            <w:tcW w:type="dxa" w:w="27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1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anonymity verified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346"/>
        </w:trPr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Completeness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24" w:after="0"/>
              <w:ind w:left="1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Missing channels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&lt;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10%;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Thresholds met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Pass</w:t>
            </w:r>
          </w:p>
        </w:tc>
        <w:tc>
          <w:tcPr>
            <w:tcW w:type="dxa" w:w="28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2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Impute or exclude</w:t>
            </w:r>
          </w:p>
        </w:tc>
      </w:tr>
    </w:tbl>
    <w:p>
      <w:pPr>
        <w:autoSpaceDN w:val="0"/>
        <w:autoSpaceDE w:val="0"/>
        <w:widowControl/>
        <w:spacing w:line="202" w:lineRule="exact" w:before="18" w:after="146"/>
        <w:ind w:left="2806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missing labels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&lt;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5%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28"/>
        </w:trPr>
        <w:tc>
          <w:tcPr>
            <w:tcW w:type="dxa" w:w="132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Class balance</w:t>
            </w:r>
          </w:p>
        </w:tc>
        <w:tc>
          <w:tcPr>
            <w:tcW w:type="dxa" w:w="27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Minority class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15% of total;</w:t>
            </w:r>
          </w:p>
        </w:tc>
        <w:tc>
          <w:tcPr>
            <w:tcW w:type="dxa" w:w="128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8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Ratio met</w:t>
            </w:r>
          </w:p>
        </w:tc>
        <w:tc>
          <w:tcPr>
            <w:tcW w:type="dxa" w:w="10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10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Partial</w:t>
            </w:r>
          </w:p>
        </w:tc>
        <w:tc>
          <w:tcPr>
            <w:tcW w:type="dxa" w:w="276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SMOTE or undersample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88"/>
        </w:trPr>
        <w:tc>
          <w:tcPr>
            <w:tcW w:type="dxa" w:w="2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76" w:after="0"/>
              <w:ind w:left="0" w:right="7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Signal quality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8" w:after="0"/>
              <w:ind w:left="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imbalance ratio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&lt;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10:1</w:t>
            </w:r>
          </w:p>
        </w:tc>
        <w:tc>
          <w:tcPr>
            <w:tcW w:type="dxa" w:w="1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60% clean</w:t>
            </w:r>
          </w:p>
        </w:tc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Pass</w:t>
            </w:r>
          </w:p>
        </w:tc>
        <w:tc>
          <w:tcPr>
            <w:tcW w:type="dxa" w:w="2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76" w:after="0"/>
              <w:ind w:left="2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ICA rejection</w:t>
            </w:r>
          </w:p>
        </w:tc>
      </w:tr>
      <w:tr>
        <w:trPr>
          <w:trHeight w:hRule="exact" w:val="308"/>
        </w:trPr>
        <w:tc>
          <w:tcPr>
            <w:tcW w:type="dxa" w:w="1805"/>
            <w:vMerge/>
            <w:tcBorders/>
          </w:tcPr>
          <w:p/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Artefact-free epochs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60%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0" w:lineRule="exact" w:before="18" w:after="148"/>
        <w:ind w:left="2806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per recording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26"/>
        </w:trPr>
        <w:tc>
          <w:tcPr>
            <w:tcW w:type="dxa" w:w="112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Format</w:t>
            </w:r>
          </w:p>
        </w:tc>
        <w:tc>
          <w:tcPr>
            <w:tcW w:type="dxa" w:w="278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Sampling rate normalised</w:t>
            </w:r>
          </w:p>
        </w:tc>
        <w:tc>
          <w:tcPr>
            <w:tcW w:type="dxa" w:w="1580"/>
            <w:vMerge w:val="restart"/>
            <w:tcBorders/>
            <w:shd w:fill="f5f0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Standardised</w:t>
            </w:r>
          </w:p>
        </w:tc>
        <w:tc>
          <w:tcPr>
            <w:tcW w:type="dxa" w:w="780"/>
            <w:vMerge w:val="restart"/>
            <w:tcBorders/>
            <w:shd w:fill="f5f0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Pass</w:t>
            </w:r>
          </w:p>
        </w:tc>
        <w:tc>
          <w:tcPr>
            <w:tcW w:type="dxa" w:w="2886"/>
            <w:vMerge w:val="restart"/>
            <w:tcBorders/>
            <w:shd w:fill="f5f0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Resample and remap</w:t>
            </w:r>
          </w:p>
        </w:tc>
      </w:tr>
      <w:tr>
        <w:trPr>
          <w:trHeight w:hRule="exact" w:val="240"/>
        </w:trPr>
        <w:tc>
          <w:tcPr>
            <w:tcW w:type="dxa" w:w="112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standard</w:t>
            </w:r>
          </w:p>
        </w:tc>
        <w:tc>
          <w:tcPr>
            <w:tcW w:type="dxa" w:w="278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(128 Hz); channel naming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0.0" w:type="dxa"/>
      </w:tblPr>
      <w:tblGrid>
        <w:gridCol w:w="9026"/>
      </w:tblGrid>
      <w:tr>
        <w:trPr>
          <w:trHeight w:hRule="exact" w:val="268"/>
        </w:trPr>
        <w:tc>
          <w:tcPr>
            <w:tcW w:type="dxa" w:w="660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4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(10–20 system)</w:t>
            </w:r>
          </w:p>
        </w:tc>
      </w:tr>
    </w:tbl>
    <w:p>
      <w:pPr>
        <w:autoSpaceDN w:val="0"/>
        <w:autoSpaceDE w:val="0"/>
        <w:widowControl/>
        <w:spacing w:line="204" w:lineRule="exact" w:before="46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Data that fails any readiness dimension is quarantined rather than patched. The pipeline re-</w:t>
      </w:r>
    </w:p>
    <w:p>
      <w:pPr>
        <w:autoSpaceDN w:val="0"/>
        <w:autoSpaceDE w:val="0"/>
        <w:widowControl/>
        <w:spacing w:line="198" w:lineRule="exact" w:before="136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jects unfit data to prevent unreliable downstream results. IRB = institutional review board; ICA =</w:t>
      </w:r>
    </w:p>
    <w:p>
      <w:pPr>
        <w:autoSpaceDN w:val="0"/>
        <w:autoSpaceDE w:val="0"/>
        <w:widowControl/>
        <w:spacing w:line="200" w:lineRule="exact" w:before="40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independent component analysis; SMOTE = Synthetic Minority Over-sampling Technique.</w:t>
      </w:r>
    </w:p>
    <w:p>
      <w:pPr>
        <w:autoSpaceDN w:val="0"/>
        <w:autoSpaceDE w:val="0"/>
        <w:widowControl/>
        <w:spacing w:line="240" w:lineRule="exact" w:before="332" w:after="194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3.36.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Data Quality Assurance Matrix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458"/>
        </w:trPr>
        <w:tc>
          <w:tcPr>
            <w:tcW w:type="dxa" w:w="1040"/>
            <w:tcBorders>
              <w:top w:sz="9.600000000000364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Quality</w:t>
            </w:r>
          </w:p>
        </w:tc>
        <w:tc>
          <w:tcPr>
            <w:tcW w:type="dxa" w:w="2820"/>
            <w:tcBorders>
              <w:top w:sz="9.600000000000364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32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Measure</w:t>
            </w:r>
          </w:p>
        </w:tc>
        <w:tc>
          <w:tcPr>
            <w:tcW w:type="dxa" w:w="3040"/>
            <w:tcBorders>
              <w:top w:sz="9.600000000000364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386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Threshold</w:t>
            </w:r>
          </w:p>
        </w:tc>
        <w:tc>
          <w:tcPr>
            <w:tcW w:type="dxa" w:w="2126"/>
            <w:tcBorders>
              <w:top w:sz="9.600000000000364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42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Verified Result</w:t>
            </w:r>
          </w:p>
        </w:tc>
      </w:tr>
    </w:tbl>
    <w:p>
      <w:pPr>
        <w:autoSpaceDN w:val="0"/>
        <w:autoSpaceDE w:val="0"/>
        <w:widowControl/>
        <w:spacing w:line="6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2256"/>
        <w:gridCol w:w="2256"/>
        <w:gridCol w:w="2256"/>
        <w:gridCol w:w="2256"/>
      </w:tblGrid>
      <w:tr>
        <w:trPr>
          <w:trHeight w:hRule="exact" w:val="382"/>
        </w:trPr>
        <w:tc>
          <w:tcPr>
            <w:tcW w:type="dxa" w:w="1264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Dimension</w:t>
            </w:r>
          </w:p>
        </w:tc>
        <w:tc>
          <w:tcPr>
            <w:tcW w:type="dxa" w:w="382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6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9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6"/>
        </w:trPr>
        <w:tc>
          <w:tcPr>
            <w:tcW w:type="dxa" w:w="1264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Completeness</w:t>
            </w:r>
          </w:p>
        </w:tc>
        <w:tc>
          <w:tcPr>
            <w:tcW w:type="dxa" w:w="382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4" w:after="0"/>
              <w:ind w:left="1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Usable recording percentage</w:t>
            </w:r>
          </w:p>
        </w:tc>
        <w:tc>
          <w:tcPr>
            <w:tcW w:type="dxa" w:w="196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424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95%</w:t>
            </w:r>
          </w:p>
        </w:tc>
        <w:tc>
          <w:tcPr>
            <w:tcW w:type="dxa" w:w="199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Results in Ch.</w:t>
            </w:r>
            <w:r>
              <w:rPr>
                <w:rFonts w:ascii="LMRoman10" w:hAnsi="LMRoman10" w:eastAsia="LMRoman10"/>
                <w:b w:val="0"/>
                <w:i w:val="0"/>
                <w:color w:val="000080"/>
                <w:sz w:val="20"/>
              </w:rPr>
              <w:t xml:space="preserve"> 4</w:t>
            </w:r>
          </w:p>
        </w:tc>
      </w:tr>
      <w:tr>
        <w:trPr>
          <w:trHeight w:hRule="exact" w:val="376"/>
        </w:trPr>
        <w:tc>
          <w:tcPr>
            <w:tcW w:type="dxa" w:w="12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Consistency</w:t>
            </w:r>
          </w:p>
        </w:tc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Cross-site feature distribution overlap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4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KL divergence</w:t>
            </w:r>
          </w:p>
        </w:tc>
        <w:tc>
          <w:tcPr>
            <w:tcW w:type="dxa" w:w="19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Results in Ch.</w:t>
            </w:r>
            <w:r>
              <w:rPr>
                <w:rFonts w:ascii="LMRoman10" w:hAnsi="LMRoman10" w:eastAsia="LMRoman10"/>
                <w:b w:val="0"/>
                <w:i w:val="0"/>
                <w:color w:val="000080"/>
                <w:sz w:val="20"/>
              </w:rPr>
              <w:t xml:space="preserve"> 4</w:t>
            </w:r>
          </w:p>
        </w:tc>
      </w:tr>
    </w:tbl>
    <w:p>
      <w:pPr>
        <w:autoSpaceDN w:val="0"/>
        <w:autoSpaceDE w:val="0"/>
        <w:widowControl/>
        <w:spacing w:line="204" w:lineRule="exact" w:before="136" w:after="74"/>
        <w:ind w:left="0" w:right="4020" w:firstLine="0"/>
        <w:jc w:val="right"/>
      </w:pPr>
      <w:r>
        <w:rPr>
          <w:rFonts w:ascii="LMMathItalic10" w:hAnsi="LMMathItalic10" w:eastAsia="LMMathItalic10"/>
          <w:b w:val="0"/>
          <w:i/>
          <w:color w:val="000000"/>
          <w:sz w:val="20"/>
        </w:rPr>
        <w:t>&lt;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0.15 nats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396"/>
        </w:trPr>
        <w:tc>
          <w:tcPr>
            <w:tcW w:type="dxa" w:w="120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Accuracy</w:t>
            </w:r>
          </w:p>
        </w:tc>
        <w:tc>
          <w:tcPr>
            <w:tcW w:type="dxa" w:w="400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2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Post-preprocessing signal-to-noise ratio</w:t>
            </w:r>
          </w:p>
        </w:tc>
        <w:tc>
          <w:tcPr>
            <w:tcW w:type="dxa" w:w="182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18" w:after="0"/>
              <w:ind w:left="364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10 dB</w:t>
            </w:r>
          </w:p>
        </w:tc>
        <w:tc>
          <w:tcPr>
            <w:tcW w:type="dxa" w:w="212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Results in Ch.</w:t>
            </w:r>
            <w:r>
              <w:rPr>
                <w:rFonts w:ascii="LMRoman10" w:hAnsi="LMRoman10" w:eastAsia="LMRoman10"/>
                <w:b w:val="0"/>
                <w:i w:val="0"/>
                <w:color w:val="000080"/>
                <w:sz w:val="20"/>
              </w:rPr>
              <w:t xml:space="preserve"> 4</w:t>
            </w:r>
          </w:p>
        </w:tc>
      </w:tr>
      <w:tr>
        <w:trPr>
          <w:trHeight w:hRule="exact" w:val="382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Timeliness</w:t>
            </w:r>
          </w:p>
        </w:tc>
        <w:tc>
          <w:tcPr>
            <w:tcW w:type="dxa" w:w="4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2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Feature extraction within pipeline SLA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18" w:after="0"/>
              <w:ind w:left="0" w:right="0" w:firstLine="0"/>
              <w:jc w:val="center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&lt;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60 min per</w:t>
            </w:r>
          </w:p>
        </w:tc>
        <w:tc>
          <w:tcPr>
            <w:tcW w:type="dxa" w:w="21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Results in Ch.</w:t>
            </w:r>
            <w:r>
              <w:rPr>
                <w:rFonts w:ascii="LMRoman10" w:hAnsi="LMRoman10" w:eastAsia="LMRoman10"/>
                <w:b w:val="0"/>
                <w:i w:val="0"/>
                <w:color w:val="000080"/>
                <w:sz w:val="20"/>
              </w:rPr>
              <w:t xml:space="preserve"> 4</w:t>
            </w:r>
          </w:p>
        </w:tc>
      </w:tr>
    </w:tbl>
    <w:p>
      <w:pPr>
        <w:autoSpaceDN w:val="0"/>
        <w:autoSpaceDE w:val="0"/>
        <w:widowControl/>
        <w:spacing w:line="200" w:lineRule="exact" w:before="132" w:after="0"/>
        <w:ind w:left="0" w:right="4330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dataset</w:t>
      </w:r>
    </w:p>
    <w:p>
      <w:pPr>
        <w:autoSpaceDN w:val="0"/>
        <w:autoSpaceDE w:val="0"/>
        <w:widowControl/>
        <w:spacing w:line="202" w:lineRule="exact" w:before="142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KL = Kullback-Leibler; dB = decibels; SNR = signal-to-noise ratio; SLA = service-level agreement.</w:t>
      </w:r>
    </w:p>
    <w:p>
      <w:pPr>
        <w:autoSpaceDN w:val="0"/>
        <w:autoSpaceDE w:val="0"/>
        <w:widowControl/>
        <w:spacing w:line="200" w:lineRule="exact" w:before="292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Verified results are reported in Chapter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4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04" w:lineRule="exact" w:before="394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Figure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compares available sample sizes against the minimum required for a paired</w:t>
      </w:r>
      <w:r>
        <w:rPr>
          <w:rFonts w:ascii="LMRoman10" w:hAnsi="LMRoman10" w:eastAsia="LMRoman10"/>
          <w:b w:val="0"/>
          <w:i/>
          <w:color w:val="000000"/>
          <w:sz w:val="20"/>
        </w:rPr>
        <w:t xml:space="preserve"> t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-test at power =</w:t>
      </w:r>
    </w:p>
    <w:p>
      <w:pPr>
        <w:autoSpaceDN w:val="0"/>
        <w:autoSpaceDE w:val="0"/>
        <w:widowControl/>
        <w:spacing w:line="200" w:lineRule="exact" w:before="192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0.80.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990600</wp:posOffset>
            </wp:positionH>
            <wp:positionV relativeFrom="page">
              <wp:posOffset>1955800</wp:posOffset>
            </wp:positionV>
            <wp:extent cx="5575300" cy="558800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575300" cy="5588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8" w:lineRule="exact" w:before="0" w:after="0"/>
        <w:ind w:left="0" w:right="2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205</w:t>
      </w:r>
    </w:p>
    <w:p>
      <w:pPr>
        <w:autoSpaceDN w:val="0"/>
        <w:autoSpaceDE w:val="0"/>
        <w:widowControl/>
        <w:spacing w:line="240" w:lineRule="exact" w:before="682" w:after="0"/>
        <w:ind w:left="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Data Defence Summary</w:t>
      </w:r>
    </w:p>
    <w:p>
      <w:pPr>
        <w:autoSpaceDN w:val="0"/>
        <w:autoSpaceDE w:val="0"/>
        <w:widowControl/>
        <w:spacing w:line="198" w:lineRule="exact" w:before="338" w:after="0"/>
        <w:ind w:left="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Figure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maps eleven processing stages to their threats and safeguards.</w:t>
      </w:r>
    </w:p>
    <w:p>
      <w:pPr>
        <w:autoSpaceDN w:val="0"/>
        <w:autoSpaceDE w:val="0"/>
        <w:widowControl/>
        <w:spacing w:line="200" w:lineRule="exact" w:before="200" w:after="382"/>
        <w:ind w:left="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0"/>
        </w:rPr>
        <w:t>End-to-End Data Defence Summary: Pipeline Stages,.</w:t>
      </w:r>
    </w:p>
    <w:p>
      <w:pPr>
        <w:sectPr>
          <w:pgSz w:w="11906" w:h="16838"/>
          <w:pgMar w:top="358" w:right="1416" w:bottom="73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86" w:lineRule="exact" w:before="0" w:after="0"/>
        <w:ind w:left="240" w:right="576" w:firstLine="0"/>
        <w:jc w:val="left"/>
      </w:pPr>
      <w:r>
        <w:rPr>
          <w:w w:val="98.75702667236328"/>
          <w:rFonts w:ascii="LMRoman10" w:hAnsi="LMRoman10" w:eastAsia="LMRoman10"/>
          <w:b/>
          <w:i w:val="0"/>
          <w:color w:val="000000"/>
          <w:sz w:val="25"/>
        </w:rPr>
        <w:t xml:space="preserve">1. Data Acquisition </w:t>
      </w:r>
      <w:r>
        <w:br/>
      </w:r>
      <w:r>
        <w:rPr>
          <w:w w:val="98.75702667236328"/>
          <w:rFonts w:ascii="LMRoman10" w:hAnsi="LMRoman10" w:eastAsia="LMRoman10"/>
          <w:b w:val="0"/>
          <w:i w:val="0"/>
          <w:color w:val="000000"/>
          <w:sz w:val="25"/>
        </w:rPr>
        <w:t>Provenance uncertainty</w:t>
      </w:r>
      <w:r>
        <w:rPr>
          <w:w w:val="98.75702667236328"/>
          <w:rFonts w:ascii="LMMathSymbols10" w:hAnsi="LMMathSymbols10" w:eastAsia="LMMathSymbols10"/>
          <w:b w:val="0"/>
          <w:i/>
          <w:color w:val="000000"/>
          <w:sz w:val="25"/>
        </w:rPr>
        <w:t xml:space="preserve"> →</w:t>
      </w:r>
      <w:r>
        <w:rPr>
          <w:w w:val="98.75702667236328"/>
          <w:rFonts w:ascii="LMRoman10" w:hAnsi="LMRoman10" w:eastAsia="LMRoman10"/>
          <w:b w:val="0"/>
          <w:i w:val="0"/>
          <w:color w:val="000000"/>
          <w:sz w:val="25"/>
        </w:rPr>
        <w:t xml:space="preserve">Public </w:t>
      </w:r>
      <w:r>
        <w:rPr>
          <w:w w:val="98.75702667236328"/>
          <w:rFonts w:ascii="LMRoman10" w:hAnsi="LMRoman10" w:eastAsia="LMRoman10"/>
          <w:b w:val="0"/>
          <w:i w:val="0"/>
          <w:color w:val="000000"/>
          <w:sz w:val="25"/>
        </w:rPr>
        <w:t>benchmarks with DOIs</w:t>
      </w:r>
    </w:p>
    <w:p>
      <w:pPr>
        <w:autoSpaceDN w:val="0"/>
        <w:autoSpaceDE w:val="0"/>
        <w:widowControl/>
        <w:spacing w:line="304" w:lineRule="exact" w:before="592" w:after="0"/>
        <w:ind w:left="240" w:right="576" w:firstLine="0"/>
        <w:jc w:val="left"/>
      </w:pPr>
      <w:r>
        <w:rPr>
          <w:w w:val="98.75702667236328"/>
          <w:rFonts w:ascii="LMRoman10" w:hAnsi="LMRoman10" w:eastAsia="LMRoman10"/>
          <w:b/>
          <w:i w:val="0"/>
          <w:color w:val="000000"/>
          <w:sz w:val="25"/>
        </w:rPr>
        <w:t xml:space="preserve">2. Signal Preprocessing </w:t>
      </w:r>
      <w:r>
        <w:br/>
      </w:r>
      <w:r>
        <w:rPr>
          <w:w w:val="98.75702667236328"/>
          <w:rFonts w:ascii="LMRoman10" w:hAnsi="LMRoman10" w:eastAsia="LMRoman10"/>
          <w:b w:val="0"/>
          <w:i w:val="0"/>
          <w:color w:val="000000"/>
          <w:sz w:val="25"/>
        </w:rPr>
        <w:t>Artefact contamination</w:t>
      </w:r>
      <w:r>
        <w:rPr>
          <w:w w:val="98.75702667236328"/>
          <w:rFonts w:ascii="LMMathSymbols10" w:hAnsi="LMMathSymbols10" w:eastAsia="LMMathSymbols10"/>
          <w:b w:val="0"/>
          <w:i/>
          <w:color w:val="000000"/>
          <w:sz w:val="25"/>
        </w:rPr>
        <w:t xml:space="preserve"> →</w:t>
      </w:r>
      <w:r>
        <w:rPr>
          <w:w w:val="98.75702667236328"/>
          <w:rFonts w:ascii="LMRoman10" w:hAnsi="LMRoman10" w:eastAsia="LMRoman10"/>
          <w:b w:val="0"/>
          <w:i w:val="0"/>
          <w:color w:val="000000"/>
          <w:sz w:val="25"/>
        </w:rPr>
        <w:t xml:space="preserve">8-step </w:t>
      </w:r>
      <w:r>
        <w:rPr>
          <w:w w:val="98.75702667236328"/>
          <w:rFonts w:ascii="LMRoman10" w:hAnsi="LMRoman10" w:eastAsia="LMRoman10"/>
          <w:b w:val="0"/>
          <w:i w:val="0"/>
          <w:color w:val="000000"/>
          <w:sz w:val="25"/>
        </w:rPr>
        <w:t>EEG pipeline with ICA</w:t>
      </w:r>
    </w:p>
    <w:p>
      <w:pPr>
        <w:autoSpaceDN w:val="0"/>
        <w:autoSpaceDE w:val="0"/>
        <w:widowControl/>
        <w:spacing w:line="304" w:lineRule="exact" w:before="642" w:after="0"/>
        <w:ind w:left="240" w:right="432" w:firstLine="0"/>
        <w:jc w:val="left"/>
      </w:pPr>
      <w:r>
        <w:rPr>
          <w:w w:val="98.75702667236328"/>
          <w:rFonts w:ascii="LMRoman10" w:hAnsi="LMRoman10" w:eastAsia="LMRoman10"/>
          <w:b/>
          <w:i w:val="0"/>
          <w:color w:val="000000"/>
          <w:sz w:val="25"/>
        </w:rPr>
        <w:t xml:space="preserve">3. Image Preprocessing </w:t>
      </w:r>
      <w:r>
        <w:br/>
      </w:r>
      <w:r>
        <w:rPr>
          <w:w w:val="98.75702667236328"/>
          <w:rFonts w:ascii="LMRoman10" w:hAnsi="LMRoman10" w:eastAsia="LMRoman10"/>
          <w:b w:val="0"/>
          <w:i w:val="0"/>
          <w:color w:val="000000"/>
          <w:sz w:val="25"/>
        </w:rPr>
        <w:t>Resolution/staining variance</w:t>
      </w:r>
      <w:r>
        <w:rPr>
          <w:w w:val="98.75702667236328"/>
          <w:rFonts w:ascii="LMMathSymbols10" w:hAnsi="LMMathSymbols10" w:eastAsia="LMMathSymbols10"/>
          <w:b w:val="0"/>
          <w:i/>
          <w:color w:val="000000"/>
          <w:sz w:val="25"/>
        </w:rPr>
        <w:t xml:space="preserve"> →</w:t>
      </w:r>
      <w:r>
        <w:rPr>
          <w:w w:val="98.75702667236328"/>
          <w:rFonts w:ascii="LMRoman10" w:hAnsi="LMRoman10" w:eastAsia="LMRoman10"/>
          <w:b w:val="0"/>
          <w:i w:val="0"/>
          <w:color w:val="000000"/>
          <w:sz w:val="25"/>
        </w:rPr>
        <w:t>5-</w:t>
      </w:r>
      <w:r>
        <w:rPr>
          <w:w w:val="98.75702667236328"/>
          <w:rFonts w:ascii="LMRoman10" w:hAnsi="LMRoman10" w:eastAsia="LMRoman10"/>
          <w:b w:val="0"/>
          <w:i w:val="0"/>
          <w:color w:val="000000"/>
          <w:sz w:val="25"/>
        </w:rPr>
        <w:t>step pipeline with CLAHE</w:t>
      </w:r>
    </w:p>
    <w:p>
      <w:pPr>
        <w:autoSpaceDN w:val="0"/>
        <w:autoSpaceDE w:val="0"/>
        <w:widowControl/>
        <w:spacing w:line="304" w:lineRule="exact" w:before="642" w:after="0"/>
        <w:ind w:left="240" w:right="288" w:firstLine="0"/>
        <w:jc w:val="left"/>
      </w:pPr>
      <w:r>
        <w:rPr>
          <w:w w:val="98.75702667236328"/>
          <w:rFonts w:ascii="LMRoman10" w:hAnsi="LMRoman10" w:eastAsia="LMRoman10"/>
          <w:b/>
          <w:i w:val="0"/>
          <w:color w:val="000000"/>
          <w:sz w:val="25"/>
        </w:rPr>
        <w:t xml:space="preserve">4. Data Splitting </w:t>
      </w:r>
      <w:r>
        <w:br/>
      </w:r>
      <w:r>
        <w:rPr>
          <w:w w:val="98.75702667236328"/>
          <w:rFonts w:ascii="LMRoman10" w:hAnsi="LMRoman10" w:eastAsia="LMRoman10"/>
          <w:b w:val="0"/>
          <w:i w:val="0"/>
          <w:color w:val="000000"/>
          <w:sz w:val="25"/>
        </w:rPr>
        <w:t>Information leakage</w:t>
      </w:r>
      <w:r>
        <w:rPr>
          <w:w w:val="98.75702667236328"/>
          <w:rFonts w:ascii="LMMathSymbols10" w:hAnsi="LMMathSymbols10" w:eastAsia="LMMathSymbols10"/>
          <w:b w:val="0"/>
          <w:i/>
          <w:color w:val="000000"/>
          <w:sz w:val="25"/>
        </w:rPr>
        <w:t xml:space="preserve"> →</w:t>
      </w:r>
      <w:r>
        <w:rPr>
          <w:w w:val="98.75702667236328"/>
          <w:rFonts w:ascii="LMRoman10" w:hAnsi="LMRoman10" w:eastAsia="LMRoman10"/>
          <w:b w:val="0"/>
          <w:i w:val="0"/>
          <w:color w:val="000000"/>
          <w:sz w:val="25"/>
        </w:rPr>
        <w:t xml:space="preserve">Subject-level </w:t>
      </w:r>
      <w:r>
        <w:rPr>
          <w:w w:val="98.75702667236328"/>
          <w:rFonts w:ascii="LMRoman10" w:hAnsi="LMRoman10" w:eastAsia="LMRoman10"/>
          <w:b w:val="0"/>
          <w:i w:val="0"/>
          <w:color w:val="000000"/>
          <w:sz w:val="25"/>
        </w:rPr>
        <w:t>stratified splits</w:t>
      </w:r>
    </w:p>
    <w:p>
      <w:pPr>
        <w:autoSpaceDN w:val="0"/>
        <w:autoSpaceDE w:val="0"/>
        <w:widowControl/>
        <w:spacing w:line="304" w:lineRule="exact" w:before="642" w:after="0"/>
        <w:ind w:left="240" w:right="576" w:firstLine="0"/>
        <w:jc w:val="left"/>
      </w:pPr>
      <w:r>
        <w:rPr>
          <w:w w:val="98.75702667236328"/>
          <w:rFonts w:ascii="LMRoman10" w:hAnsi="LMRoman10" w:eastAsia="LMRoman10"/>
          <w:b/>
          <w:i w:val="0"/>
          <w:color w:val="000000"/>
          <w:sz w:val="25"/>
        </w:rPr>
        <w:t xml:space="preserve">5. Class Balancing </w:t>
      </w:r>
      <w:r>
        <w:br/>
      </w:r>
      <w:r>
        <w:rPr>
          <w:w w:val="98.75702667236328"/>
          <w:rFonts w:ascii="LMRoman10" w:hAnsi="LMRoman10" w:eastAsia="LMRoman10"/>
          <w:b w:val="0"/>
          <w:i w:val="0"/>
          <w:color w:val="000000"/>
          <w:sz w:val="25"/>
        </w:rPr>
        <w:t>Imbalance bias</w:t>
      </w:r>
      <w:r>
        <w:rPr>
          <w:w w:val="98.75702667236328"/>
          <w:rFonts w:ascii="LMMathSymbols10" w:hAnsi="LMMathSymbols10" w:eastAsia="LMMathSymbols10"/>
          <w:b w:val="0"/>
          <w:i/>
          <w:color w:val="000000"/>
          <w:sz w:val="25"/>
        </w:rPr>
        <w:t xml:space="preserve"> →</w:t>
      </w:r>
      <w:r>
        <w:rPr>
          <w:w w:val="98.75702667236328"/>
          <w:rFonts w:ascii="LMRoman10" w:hAnsi="LMRoman10" w:eastAsia="LMRoman10"/>
          <w:b w:val="0"/>
          <w:i w:val="0"/>
          <w:color w:val="000000"/>
          <w:sz w:val="25"/>
        </w:rPr>
        <w:t>SMOTE (</w:t>
      </w:r>
      <w:r>
        <w:rPr>
          <w:w w:val="98.75702667236328"/>
          <w:rFonts w:ascii="LMMathItalic10" w:hAnsi="LMMathItalic10" w:eastAsia="LMMathItalic10"/>
          <w:b w:val="0"/>
          <w:i/>
          <w:color w:val="000000"/>
          <w:sz w:val="25"/>
        </w:rPr>
        <w:t>𝑘</w:t>
      </w:r>
      <w:r>
        <w:rPr>
          <w:w w:val="98.75702667236328"/>
          <w:rFonts w:ascii="LMRoman10" w:hAnsi="LMRoman10" w:eastAsia="LMRoman10"/>
          <w:b w:val="0"/>
          <w:i w:val="0"/>
          <w:color w:val="000000"/>
          <w:sz w:val="25"/>
        </w:rPr>
        <w:t xml:space="preserve">=5) </w:t>
      </w:r>
      <w:r>
        <w:rPr>
          <w:w w:val="98.75702667236328"/>
          <w:rFonts w:ascii="LMRoman10" w:hAnsi="LMRoman10" w:eastAsia="LMRoman10"/>
          <w:b w:val="0"/>
          <w:i w:val="0"/>
          <w:color w:val="000000"/>
          <w:sz w:val="25"/>
        </w:rPr>
        <w:t>within training folds only</w:t>
      </w:r>
    </w:p>
    <w:p>
      <w:pPr>
        <w:autoSpaceDN w:val="0"/>
        <w:autoSpaceDE w:val="0"/>
        <w:widowControl/>
        <w:spacing w:line="304" w:lineRule="exact" w:before="638" w:after="0"/>
        <w:ind w:left="240" w:right="288" w:firstLine="0"/>
        <w:jc w:val="left"/>
      </w:pPr>
      <w:r>
        <w:rPr>
          <w:w w:val="98.75702667236328"/>
          <w:rFonts w:ascii="LMRoman10" w:hAnsi="LMRoman10" w:eastAsia="LMRoman10"/>
          <w:b/>
          <w:i w:val="0"/>
          <w:color w:val="000000"/>
          <w:sz w:val="25"/>
        </w:rPr>
        <w:t xml:space="preserve">6. Feature Engineering </w:t>
      </w:r>
      <w:r>
        <w:br/>
      </w:r>
      <w:r>
        <w:rPr>
          <w:w w:val="98.75702667236328"/>
          <w:rFonts w:ascii="LMRoman10" w:hAnsi="LMRoman10" w:eastAsia="LMRoman10"/>
          <w:b w:val="0"/>
          <w:i w:val="0"/>
          <w:color w:val="000000"/>
          <w:sz w:val="25"/>
        </w:rPr>
        <w:t>Leakage via statistics</w:t>
      </w:r>
      <w:r>
        <w:rPr>
          <w:w w:val="98.75702667236328"/>
          <w:rFonts w:ascii="LMMathSymbols10" w:hAnsi="LMMathSymbols10" w:eastAsia="LMMathSymbols10"/>
          <w:b w:val="0"/>
          <w:i/>
          <w:color w:val="000000"/>
          <w:sz w:val="25"/>
        </w:rPr>
        <w:t xml:space="preserve"> →</w:t>
      </w:r>
      <w:r>
        <w:rPr>
          <w:w w:val="98.75702667236328"/>
          <w:rFonts w:ascii="LMRoman10" w:hAnsi="LMRoman10" w:eastAsia="LMRoman10"/>
          <w:b w:val="0"/>
          <w:i w:val="0"/>
          <w:color w:val="000000"/>
          <w:sz w:val="25"/>
        </w:rPr>
        <w:t xml:space="preserve">Train-only </w:t>
      </w:r>
      <w:r>
        <w:rPr>
          <w:w w:val="98.75702667236328"/>
          <w:rFonts w:ascii="LMRoman10" w:hAnsi="LMRoman10" w:eastAsia="LMRoman10"/>
          <w:b w:val="0"/>
          <w:i w:val="0"/>
          <w:color w:val="000000"/>
          <w:sz w:val="25"/>
        </w:rPr>
        <w:t>normalisation fitting</w:t>
      </w:r>
    </w:p>
    <w:p>
      <w:pPr>
        <w:sectPr>
          <w:type w:val="continuous"/>
          <w:pgSz w:w="11906" w:h="16838"/>
          <w:pgMar w:top="358" w:right="1416" w:bottom="732" w:left="1440" w:header="720" w:footer="720" w:gutter="0"/>
          <w:cols w:num="2" w:equalWidth="0">
            <w:col w:w="4488" w:space="0"/>
            <w:col w:w="4562" w:space="0"/>
          </w:cols>
          <w:docGrid w:linePitch="360"/>
        </w:sectPr>
      </w:pPr>
    </w:p>
    <w:p>
      <w:pPr>
        <w:autoSpaceDN w:val="0"/>
        <w:autoSpaceDE w:val="0"/>
        <w:widowControl/>
        <w:spacing w:line="286" w:lineRule="exact" w:before="0" w:after="0"/>
        <w:ind w:left="320" w:right="432" w:firstLine="0"/>
        <w:jc w:val="left"/>
      </w:pPr>
      <w:r>
        <w:rPr>
          <w:w w:val="98.75702667236328"/>
          <w:rFonts w:ascii="LMRoman10" w:hAnsi="LMRoman10" w:eastAsia="LMRoman10"/>
          <w:b/>
          <w:i w:val="0"/>
          <w:color w:val="000000"/>
          <w:sz w:val="25"/>
        </w:rPr>
        <w:t xml:space="preserve">7. Augmentation </w:t>
      </w:r>
      <w:r>
        <w:br/>
      </w:r>
      <w:r>
        <w:rPr>
          <w:w w:val="98.75702667236328"/>
          <w:rFonts w:ascii="LMRoman10" w:hAnsi="LMRoman10" w:eastAsia="LMRoman10"/>
          <w:b w:val="0"/>
          <w:i w:val="0"/>
          <w:color w:val="000000"/>
          <w:sz w:val="25"/>
        </w:rPr>
        <w:t>Test contamination</w:t>
      </w:r>
      <w:r>
        <w:rPr>
          <w:w w:val="98.75702667236328"/>
          <w:rFonts w:ascii="LMMathSymbols10" w:hAnsi="LMMathSymbols10" w:eastAsia="LMMathSymbols10"/>
          <w:b w:val="0"/>
          <w:i/>
          <w:color w:val="000000"/>
          <w:sz w:val="25"/>
        </w:rPr>
        <w:t xml:space="preserve"> →</w:t>
      </w:r>
      <w:r>
        <w:rPr>
          <w:w w:val="98.75702667236328"/>
          <w:rFonts w:ascii="LMRoman10" w:hAnsi="LMRoman10" w:eastAsia="LMRoman10"/>
          <w:b w:val="0"/>
          <w:i w:val="0"/>
          <w:color w:val="000000"/>
          <w:sz w:val="25"/>
        </w:rPr>
        <w:t>Augmenta-</w:t>
      </w:r>
      <w:r>
        <w:rPr>
          <w:w w:val="98.75702667236328"/>
          <w:rFonts w:ascii="LMRoman10" w:hAnsi="LMRoman10" w:eastAsia="LMRoman10"/>
          <w:b w:val="0"/>
          <w:i w:val="0"/>
          <w:color w:val="000000"/>
          <w:sz w:val="25"/>
        </w:rPr>
        <w:t>tion post-split, training only</w:t>
      </w:r>
    </w:p>
    <w:p>
      <w:pPr>
        <w:autoSpaceDN w:val="0"/>
        <w:autoSpaceDE w:val="0"/>
        <w:widowControl/>
        <w:spacing w:line="306" w:lineRule="exact" w:before="638" w:after="0"/>
        <w:ind w:left="320" w:right="288" w:firstLine="0"/>
        <w:jc w:val="left"/>
      </w:pPr>
      <w:r>
        <w:rPr>
          <w:w w:val="98.75702667236328"/>
          <w:rFonts w:ascii="LMRoman10" w:hAnsi="LMRoman10" w:eastAsia="LMRoman10"/>
          <w:b/>
          <w:i w:val="0"/>
          <w:color w:val="000000"/>
          <w:sz w:val="25"/>
        </w:rPr>
        <w:t xml:space="preserve">8. Hyperparameter Tuning </w:t>
      </w:r>
      <w:r>
        <w:br/>
      </w:r>
      <w:r>
        <w:rPr>
          <w:w w:val="98.75702667236328"/>
          <w:rFonts w:ascii="LMRoman10" w:hAnsi="LMRoman10" w:eastAsia="LMRoman10"/>
          <w:b w:val="0"/>
          <w:i w:val="0"/>
          <w:color w:val="000000"/>
          <w:sz w:val="25"/>
        </w:rPr>
        <w:t>Overfitting to validation</w:t>
      </w:r>
      <w:r>
        <w:rPr>
          <w:w w:val="98.75702667236328"/>
          <w:rFonts w:ascii="LMMathSymbols10" w:hAnsi="LMMathSymbols10" w:eastAsia="LMMathSymbols10"/>
          <w:b w:val="0"/>
          <w:i/>
          <w:color w:val="000000"/>
          <w:sz w:val="25"/>
        </w:rPr>
        <w:t xml:space="preserve"> →</w:t>
      </w:r>
      <w:r>
        <w:rPr>
          <w:w w:val="98.75702667236328"/>
          <w:rFonts w:ascii="LMRoman10" w:hAnsi="LMRoman10" w:eastAsia="LMRoman10"/>
          <w:b w:val="0"/>
          <w:i w:val="0"/>
          <w:color w:val="000000"/>
          <w:sz w:val="25"/>
        </w:rPr>
        <w:t>Within-</w:t>
      </w:r>
      <w:r>
        <w:rPr>
          <w:w w:val="98.75702667236328"/>
          <w:rFonts w:ascii="LMRoman10" w:hAnsi="LMRoman10" w:eastAsia="LMRoman10"/>
          <w:b w:val="0"/>
          <w:i w:val="0"/>
          <w:color w:val="000000"/>
          <w:sz w:val="25"/>
        </w:rPr>
        <w:t>fold tuning, early stopping</w:t>
      </w:r>
    </w:p>
    <w:p>
      <w:pPr>
        <w:autoSpaceDN w:val="0"/>
        <w:autoSpaceDE w:val="0"/>
        <w:widowControl/>
        <w:spacing w:line="304" w:lineRule="exact" w:before="642" w:after="0"/>
        <w:ind w:left="320" w:right="288" w:firstLine="0"/>
        <w:jc w:val="left"/>
      </w:pPr>
      <w:r>
        <w:rPr>
          <w:w w:val="98.75702667236328"/>
          <w:rFonts w:ascii="LMRoman10" w:hAnsi="LMRoman10" w:eastAsia="LMRoman10"/>
          <w:b/>
          <w:i w:val="0"/>
          <w:color w:val="000000"/>
          <w:sz w:val="25"/>
        </w:rPr>
        <w:t xml:space="preserve">9. Model Evaluation </w:t>
      </w:r>
      <w:r>
        <w:br/>
      </w:r>
      <w:r>
        <w:rPr>
          <w:w w:val="98.75702667236328"/>
          <w:rFonts w:ascii="LMRoman10" w:hAnsi="LMRoman10" w:eastAsia="LMRoman10"/>
          <w:b w:val="0"/>
          <w:i w:val="0"/>
          <w:color w:val="000000"/>
          <w:sz w:val="25"/>
        </w:rPr>
        <w:t>Optimistic bias</w:t>
      </w:r>
      <w:r>
        <w:rPr>
          <w:w w:val="98.75702667236328"/>
          <w:rFonts w:ascii="LMMathSymbols10" w:hAnsi="LMMathSymbols10" w:eastAsia="LMMathSymbols10"/>
          <w:b w:val="0"/>
          <w:i/>
          <w:color w:val="000000"/>
          <w:sz w:val="25"/>
        </w:rPr>
        <w:t xml:space="preserve"> →</w:t>
      </w:r>
      <w:r>
        <w:rPr>
          <w:w w:val="98.75702667236328"/>
          <w:rFonts w:ascii="LMRoman10" w:hAnsi="LMRoman10" w:eastAsia="LMRoman10"/>
          <w:b w:val="0"/>
          <w:i w:val="0"/>
          <w:color w:val="000000"/>
          <w:sz w:val="25"/>
        </w:rPr>
        <w:t xml:space="preserve">Hold-out test set, </w:t>
      </w:r>
      <w:r>
        <w:rPr>
          <w:w w:val="98.75702667236328"/>
          <w:rFonts w:ascii="LMRoman10" w:hAnsi="LMRoman10" w:eastAsia="LMRoman10"/>
          <w:b w:val="0"/>
          <w:i w:val="0"/>
          <w:color w:val="000000"/>
          <w:sz w:val="25"/>
        </w:rPr>
        <w:t>bootstrap 95% CIs</w:t>
      </w:r>
    </w:p>
    <w:p>
      <w:pPr>
        <w:autoSpaceDN w:val="0"/>
        <w:autoSpaceDE w:val="0"/>
        <w:widowControl/>
        <w:spacing w:line="304" w:lineRule="exact" w:before="642" w:after="0"/>
        <w:ind w:left="320" w:right="576" w:firstLine="0"/>
        <w:jc w:val="left"/>
      </w:pPr>
      <w:r>
        <w:rPr>
          <w:w w:val="98.75702667236328"/>
          <w:rFonts w:ascii="LMRoman10" w:hAnsi="LMRoman10" w:eastAsia="LMRoman10"/>
          <w:b/>
          <w:i w:val="0"/>
          <w:color w:val="000000"/>
          <w:sz w:val="25"/>
        </w:rPr>
        <w:t xml:space="preserve">10. Explainability </w:t>
      </w:r>
      <w:r>
        <w:br/>
      </w:r>
      <w:r>
        <w:rPr>
          <w:w w:val="98.75702667236328"/>
          <w:rFonts w:ascii="LMRoman10" w:hAnsi="LMRoman10" w:eastAsia="LMRoman10"/>
          <w:b w:val="0"/>
          <w:i w:val="0"/>
          <w:color w:val="000000"/>
          <w:sz w:val="25"/>
        </w:rPr>
        <w:t>Feature importance instability</w:t>
      </w:r>
      <w:r>
        <w:rPr>
          <w:w w:val="98.75702667236328"/>
          <w:rFonts w:ascii="LMMathSymbols10" w:hAnsi="LMMathSymbols10" w:eastAsia="LMMathSymbols10"/>
          <w:b w:val="0"/>
          <w:i/>
          <w:color w:val="000000"/>
          <w:sz w:val="25"/>
        </w:rPr>
        <w:t xml:space="preserve"> →</w:t>
      </w:r>
      <w:r>
        <w:rPr>
          <w:w w:val="98.75702667236328"/>
          <w:rFonts w:ascii="LMRoman10" w:hAnsi="LMRoman10" w:eastAsia="LMRoman10"/>
          <w:b w:val="0"/>
          <w:i w:val="0"/>
          <w:color w:val="000000"/>
          <w:sz w:val="25"/>
        </w:rPr>
        <w:t>Multi-fold SHAP + clinical</w:t>
      </w:r>
    </w:p>
    <w:p>
      <w:pPr>
        <w:autoSpaceDN w:val="0"/>
        <w:autoSpaceDE w:val="0"/>
        <w:widowControl/>
        <w:spacing w:line="304" w:lineRule="exact" w:before="612" w:after="1834"/>
        <w:ind w:left="320" w:right="864" w:firstLine="0"/>
        <w:jc w:val="left"/>
      </w:pPr>
      <w:r>
        <w:rPr>
          <w:w w:val="98.75702667236328"/>
          <w:rFonts w:ascii="LMRoman10" w:hAnsi="LMRoman10" w:eastAsia="LMRoman10"/>
          <w:b/>
          <w:i w:val="0"/>
          <w:color w:val="000000"/>
          <w:sz w:val="25"/>
        </w:rPr>
        <w:t xml:space="preserve">11. Reproducibility </w:t>
      </w:r>
      <w:r>
        <w:br/>
      </w:r>
      <w:r>
        <w:rPr>
          <w:w w:val="98.75702667236328"/>
          <w:rFonts w:ascii="LMRoman10" w:hAnsi="LMRoman10" w:eastAsia="LMRoman10"/>
          <w:b w:val="0"/>
          <w:i w:val="0"/>
          <w:color w:val="000000"/>
          <w:sz w:val="25"/>
        </w:rPr>
        <w:t>Non-replicable results</w:t>
      </w:r>
      <w:r>
        <w:rPr>
          <w:w w:val="98.75702667236328"/>
          <w:rFonts w:ascii="LMMathSymbols10" w:hAnsi="LMMathSymbols10" w:eastAsia="LMMathSymbols10"/>
          <w:b w:val="0"/>
          <w:i/>
          <w:color w:val="000000"/>
          <w:sz w:val="25"/>
        </w:rPr>
        <w:t xml:space="preserve"> →</w:t>
      </w:r>
      <w:r>
        <w:rPr>
          <w:w w:val="98.75702667236328"/>
          <w:rFonts w:ascii="LMRoman10" w:hAnsi="LMRoman10" w:eastAsia="LMRoman10"/>
          <w:b w:val="0"/>
          <w:i w:val="0"/>
          <w:color w:val="000000"/>
          <w:sz w:val="25"/>
        </w:rPr>
        <w:t xml:space="preserve">Fixed </w:t>
      </w:r>
      <w:r>
        <w:rPr>
          <w:w w:val="98.75702667236328"/>
          <w:rFonts w:ascii="LMRoman10" w:hAnsi="LMRoman10" w:eastAsia="LMRoman10"/>
          <w:b w:val="0"/>
          <w:i w:val="0"/>
          <w:color w:val="000000"/>
          <w:sz w:val="25"/>
        </w:rPr>
        <w:t>seeds, version-pinned code</w:t>
      </w:r>
    </w:p>
    <w:p>
      <w:pPr>
        <w:sectPr>
          <w:type w:val="nextColumn"/>
          <w:pgSz w:w="11906" w:h="16838"/>
          <w:pgMar w:top="358" w:right="1416" w:bottom="732" w:left="1440" w:header="720" w:footer="720" w:gutter="0"/>
          <w:cols w:num="2" w:equalWidth="0">
            <w:col w:w="4488" w:space="0"/>
            <w:col w:w="4562" w:space="0"/>
          </w:cols>
          <w:docGrid w:linePitch="360"/>
        </w:sectPr>
      </w:pPr>
    </w:p>
    <w:p>
      <w:pPr>
        <w:autoSpaceDN w:val="0"/>
        <w:autoSpaceDE w:val="0"/>
        <w:widowControl/>
        <w:spacing w:line="264" w:lineRule="exact" w:before="0" w:after="0"/>
        <w:ind w:left="0" w:right="576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Figure 3.11.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End-to-End Data Defence Summary: Pipeline Stages, Threats, and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Safeguards</w:t>
      </w:r>
    </w:p>
    <w:p>
      <w:pPr>
        <w:autoSpaceDN w:val="0"/>
        <w:tabs>
          <w:tab w:pos="348" w:val="left"/>
          <w:tab w:pos="392" w:val="left"/>
          <w:tab w:pos="2346" w:val="left"/>
        </w:tabs>
        <w:autoSpaceDE w:val="0"/>
        <w:widowControl/>
        <w:spacing w:line="288" w:lineRule="exact" w:before="238" w:after="0"/>
        <w:ind w:left="264" w:right="288" w:firstLine="0"/>
        <w:jc w:val="left"/>
      </w:pPr>
      <w:r>
        <w:tab/>
      </w:r>
      <w:r>
        <w:rPr>
          <w:rFonts w:ascii="LMRoman12" w:hAnsi="LMRoman12" w:eastAsia="LMRoman12"/>
          <w:b w:val="0"/>
          <w:i/>
          <w:color w:val="000000"/>
          <w:sz w:val="24"/>
        </w:rPr>
        <w:t>Note.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Each box shows:</w:t>
      </w:r>
      <w:r>
        <w:rPr>
          <w:rFonts w:ascii="LMRoman12" w:hAnsi="LMRoman12" w:eastAsia="LMRoman12"/>
          <w:b/>
          <w:i w:val="0"/>
          <w:color w:val="000000"/>
          <w:sz w:val="24"/>
        </w:rPr>
        <w:t xml:space="preserve"> Stage name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 Threat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→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Safeguard. ICA = independent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component analysis; CLAHE = contrast-limited adaptive histogram equalisation;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SMOTE = Synthetic Minority Over-sampling Technique; CI = confidence interval; </w:t>
      </w:r>
      <w:r>
        <w:tab/>
      </w:r>
      <w:r>
        <w:tab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SHAP = SHapley Additive exPlanations.</w:t>
      </w:r>
    </w:p>
    <w:p>
      <w:pPr>
        <w:autoSpaceDN w:val="0"/>
        <w:tabs>
          <w:tab w:pos="2852" w:val="left"/>
        </w:tabs>
        <w:autoSpaceDE w:val="0"/>
        <w:widowControl/>
        <w:spacing w:line="238" w:lineRule="exact" w:before="780" w:after="0"/>
        <w:ind w:left="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SMOTE Specification.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0"/>
        </w:rPr>
        <w:t>SMOTE (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𝑘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=5) was applied exclusively within training folds to prevent</w:t>
      </w:r>
    </w:p>
    <w:p>
      <w:pPr>
        <w:autoSpaceDN w:val="0"/>
        <w:autoSpaceDE w:val="0"/>
        <w:widowControl/>
        <w:spacing w:line="200" w:lineRule="exact" w:before="184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data leakage [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>69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]. Balanced class weights provide complementary algorithmic-level imbalance mitigation.</w:t>
      </w:r>
    </w:p>
    <w:p>
      <w:pPr>
        <w:sectPr>
          <w:type w:val="continuous"/>
          <w:pgSz w:w="11906" w:h="16838"/>
          <w:pgMar w:top="358" w:right="1416" w:bottom="73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2476500</wp:posOffset>
            </wp:positionH>
            <wp:positionV relativeFrom="page">
              <wp:posOffset>1790700</wp:posOffset>
            </wp:positionV>
            <wp:extent cx="4089400" cy="408940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089400" cy="4089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8" w:lineRule="exact" w:before="0" w:after="0"/>
        <w:ind w:left="0" w:right="2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206</w:t>
      </w:r>
    </w:p>
    <w:p>
      <w:pPr>
        <w:autoSpaceDN w:val="0"/>
        <w:tabs>
          <w:tab w:pos="720" w:val="left"/>
        </w:tabs>
        <w:autoSpaceDE w:val="0"/>
        <w:widowControl/>
        <w:spacing w:line="396" w:lineRule="exact" w:before="416" w:after="0"/>
        <w:ind w:left="0" w:right="0" w:firstLine="0"/>
        <w:jc w:val="left"/>
      </w:pPr>
      <w:r>
        <w:tab/>
      </w:r>
      <w:r>
        <w:rPr>
          <w:rFonts w:ascii="LMRoman10" w:hAnsi="LMRoman10" w:eastAsia="LMRoman10"/>
          <w:b w:val="0"/>
          <w:i w:val="0"/>
          <w:color w:val="000000"/>
          <w:sz w:val="20"/>
        </w:rPr>
        <w:t>Figure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visualises the risk distribution for the nine data-related threats. Three risks (R2, R4,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R9) occupy the high-risk zone; none reside in the critical zone.</w:t>
      </w:r>
    </w:p>
    <w:p>
      <w:pPr>
        <w:autoSpaceDN w:val="0"/>
        <w:autoSpaceDE w:val="0"/>
        <w:widowControl/>
        <w:spacing w:line="200" w:lineRule="exact" w:before="200" w:after="784"/>
        <w:ind w:left="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0"/>
        </w:rPr>
        <w:t>Data Risk Probability Heatmap for Nine Identified.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1508"/>
        <w:gridCol w:w="1508"/>
        <w:gridCol w:w="1508"/>
        <w:gridCol w:w="1508"/>
        <w:gridCol w:w="1508"/>
        <w:gridCol w:w="1508"/>
      </w:tblGrid>
      <w:tr>
        <w:trPr>
          <w:trHeight w:hRule="exact" w:val="676"/>
        </w:trPr>
        <w:tc>
          <w:tcPr>
            <w:tcW w:type="dxa" w:w="24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2" w:lineRule="exact" w:before="376" w:after="0"/>
              <w:ind w:left="1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34"/>
              </w:rPr>
              <w:t>High/Critical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2" w:lineRule="exact" w:before="60" w:after="0"/>
              <w:ind w:left="0" w:right="106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FFFFFF"/>
                <w:sz w:val="34"/>
              </w:rPr>
              <w:t>R7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2" w:lineRule="exact" w:before="950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FFFFFF"/>
                <w:sz w:val="34"/>
              </w:rPr>
              <w:t>R1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2" w:lineRule="exact" w:before="60" w:after="0"/>
              <w:ind w:left="0" w:right="890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FFFFFF"/>
                <w:sz w:val="34"/>
              </w:rPr>
              <w:t>R4</w:t>
            </w:r>
          </w:p>
        </w:tc>
        <w:tc>
          <w:tcPr>
            <w:tcW w:type="dxa" w:w="2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2" w:lineRule="exact" w:before="110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A6A6A6"/>
                <w:sz w:val="34"/>
              </w:rPr>
              <w:t>CRITICAL</w:t>
            </w:r>
          </w:p>
        </w:tc>
      </w:tr>
      <w:tr>
        <w:trPr>
          <w:trHeight w:hRule="exact" w:val="1076"/>
        </w:trPr>
        <w:tc>
          <w:tcPr>
            <w:tcW w:type="dxa" w:w="3016"/>
            <w:gridSpan w:val="2"/>
            <w:vMerge/>
            <w:tcBorders/>
          </w:tcPr>
          <w:p/>
        </w:tc>
        <w:tc>
          <w:tcPr>
            <w:tcW w:type="dxa" w:w="1508"/>
            <w:vMerge/>
            <w:tcBorders/>
          </w:tcPr>
          <w:p/>
        </w:tc>
        <w:tc>
          <w:tcPr>
            <w:tcW w:type="dxa" w:w="1508"/>
            <w:vMerge/>
            <w:tcBorders/>
          </w:tcPr>
          <w:p/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2" w:lineRule="exact" w:before="274" w:after="0"/>
              <w:ind w:left="0" w:right="178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FFFFFF"/>
                <w:sz w:val="34"/>
              </w:rPr>
              <w:t>R2</w:t>
            </w:r>
          </w:p>
        </w:tc>
        <w:tc>
          <w:tcPr>
            <w:tcW w:type="dxa" w:w="1508"/>
            <w:vMerge/>
            <w:tcBorders/>
          </w:tcPr>
          <w:p/>
        </w:tc>
      </w:tr>
      <w:tr>
        <w:trPr>
          <w:trHeight w:hRule="exact" w:val="1150"/>
        </w:trPr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2" w:lineRule="exact" w:before="312" w:after="0"/>
              <w:ind w:left="0" w:right="340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34"/>
              </w:rPr>
              <w:t>Impact</w:t>
            </w:r>
          </w:p>
        </w:tc>
        <w:tc>
          <w:tcPr>
            <w:tcW w:type="dxa" w:w="1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792" w:after="0"/>
              <w:ind w:left="1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34"/>
              </w:rPr>
              <w:t>Medium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2" w:lineRule="exact" w:before="534" w:after="0"/>
              <w:ind w:left="0" w:right="106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FFFFFF"/>
                <w:sz w:val="34"/>
              </w:rPr>
              <w:t>R3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2" w:lineRule="exact" w:before="1424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FFFFFF"/>
                <w:sz w:val="34"/>
              </w:rPr>
              <w:t>R5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2" w:lineRule="exact" w:before="534" w:after="0"/>
              <w:ind w:left="0" w:right="890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FFFFFF"/>
                <w:sz w:val="34"/>
              </w:rPr>
              <w:t>R9</w:t>
            </w:r>
          </w:p>
        </w:tc>
        <w:tc>
          <w:tcPr>
            <w:tcW w:type="dxa" w:w="2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1484" w:after="0"/>
              <w:ind w:left="0" w:right="200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A6A6A6"/>
                <w:sz w:val="34"/>
              </w:rPr>
              <w:t>HIGH</w:t>
            </w:r>
          </w:p>
        </w:tc>
      </w:tr>
      <w:tr>
        <w:trPr>
          <w:trHeight w:hRule="exact" w:val="1190"/>
        </w:trPr>
        <w:tc>
          <w:tcPr>
            <w:tcW w:type="dxa" w:w="1508"/>
            <w:vMerge/>
            <w:tcBorders/>
          </w:tcPr>
          <w:p/>
        </w:tc>
        <w:tc>
          <w:tcPr>
            <w:tcW w:type="dxa" w:w="1508"/>
            <w:vMerge/>
            <w:tcBorders/>
          </w:tcPr>
          <w:p/>
        </w:tc>
        <w:tc>
          <w:tcPr>
            <w:tcW w:type="dxa" w:w="1508"/>
            <w:vMerge/>
            <w:tcBorders/>
          </w:tcPr>
          <w:p/>
        </w:tc>
        <w:tc>
          <w:tcPr>
            <w:tcW w:type="dxa" w:w="1508"/>
            <w:vMerge/>
            <w:tcBorders/>
          </w:tcPr>
          <w:p/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2" w:lineRule="exact" w:before="274" w:after="0"/>
              <w:ind w:left="0" w:right="178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FFFFFF"/>
                <w:sz w:val="34"/>
              </w:rPr>
              <w:t>R6</w:t>
            </w:r>
          </w:p>
        </w:tc>
        <w:tc>
          <w:tcPr>
            <w:tcW w:type="dxa" w:w="1508"/>
            <w:vMerge/>
            <w:tcBorders/>
          </w:tcPr>
          <w:p/>
        </w:tc>
      </w:tr>
      <w:tr>
        <w:trPr>
          <w:trHeight w:hRule="exact" w:val="1000"/>
        </w:trPr>
        <w:tc>
          <w:tcPr>
            <w:tcW w:type="dxa" w:w="24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2" w:lineRule="exact" w:before="590" w:after="0"/>
              <w:ind w:left="0" w:right="32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34"/>
              </w:rPr>
              <w:t>Low</w:t>
            </w:r>
          </w:p>
        </w:tc>
        <w:tc>
          <w:tcPr>
            <w:tcW w:type="dxa" w:w="1508"/>
            <w:vMerge/>
            <w:tcBorders/>
          </w:tcPr>
          <w:p/>
        </w:tc>
        <w:tc>
          <w:tcPr>
            <w:tcW w:type="dxa" w:w="1508"/>
            <w:vMerge/>
            <w:tcBorders/>
          </w:tcPr>
          <w:p/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596" w:after="0"/>
              <w:ind w:left="0" w:right="534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FFFFFF"/>
                <w:sz w:val="34"/>
              </w:rPr>
              <w:t>R8</w:t>
            </w:r>
          </w:p>
        </w:tc>
        <w:tc>
          <w:tcPr>
            <w:tcW w:type="dxa" w:w="150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60.0" w:type="dxa"/>
      </w:tblPr>
      <w:tblGrid>
        <w:gridCol w:w="3017"/>
        <w:gridCol w:w="3017"/>
        <w:gridCol w:w="3017"/>
      </w:tblGrid>
      <w:tr>
        <w:trPr>
          <w:trHeight w:hRule="exact" w:val="560"/>
        </w:trPr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60" w:after="0"/>
              <w:ind w:left="0" w:right="692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A6A6A6"/>
                <w:sz w:val="34"/>
              </w:rPr>
              <w:t>LOW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60" w:after="0"/>
              <w:ind w:left="51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A6A6A6"/>
                <w:sz w:val="34"/>
              </w:rPr>
              <w:t>MEDIUM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2" w:lineRule="exact" w:before="73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34"/>
              </w:rPr>
              <w:t>High</w:t>
            </w:r>
          </w:p>
        </w:tc>
      </w:tr>
      <w:tr>
        <w:trPr>
          <w:trHeight w:hRule="exact" w:val="572"/>
        </w:trPr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2" w:lineRule="exact" w:before="170" w:after="0"/>
              <w:ind w:left="0" w:right="50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34"/>
              </w:rPr>
              <w:t>Low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2" w:lineRule="exact" w:before="17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34"/>
              </w:rPr>
              <w:t>Medium</w:t>
            </w:r>
          </w:p>
        </w:tc>
        <w:tc>
          <w:tcPr>
            <w:tcW w:type="dxa" w:w="301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42" w:lineRule="exact" w:before="276" w:after="0"/>
        <w:ind w:left="0" w:right="2472" w:firstLine="0"/>
        <w:jc w:val="right"/>
      </w:pPr>
      <w:r>
        <w:rPr>
          <w:rFonts w:ascii="LMRoman10" w:hAnsi="LMRoman10" w:eastAsia="LMRoman10"/>
          <w:b/>
          <w:i w:val="0"/>
          <w:color w:val="000000"/>
          <w:sz w:val="34"/>
        </w:rPr>
        <w:t>Likelihood</w:t>
      </w:r>
    </w:p>
    <w:p>
      <w:pPr>
        <w:autoSpaceDN w:val="0"/>
        <w:autoSpaceDE w:val="0"/>
        <w:widowControl/>
        <w:spacing w:line="240" w:lineRule="exact" w:before="256" w:after="0"/>
        <w:ind w:left="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Figure 3.12.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Data Risk Probability Heatmap for Nine Identified Risks</w:t>
      </w:r>
    </w:p>
    <w:p>
      <w:pPr>
        <w:autoSpaceDN w:val="0"/>
        <w:tabs>
          <w:tab w:pos="2814" w:val="left"/>
        </w:tabs>
        <w:autoSpaceDE w:val="0"/>
        <w:widowControl/>
        <w:spacing w:line="288" w:lineRule="exact" w:before="238" w:after="0"/>
        <w:ind w:left="98" w:right="0" w:firstLine="0"/>
        <w:jc w:val="left"/>
      </w:pPr>
      <w:r>
        <w:rPr>
          <w:rFonts w:ascii="LMRoman12" w:hAnsi="LMRoman12" w:eastAsia="LMRoman12"/>
          <w:b w:val="0"/>
          <w:i/>
          <w:color w:val="000000"/>
          <w:sz w:val="24"/>
        </w:rPr>
        <w:t>Note.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R1–R9 denote the nine data risks. R2, R4, and R9 sit in the high-risk zone and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receive the strongest mitigation.</w:t>
      </w:r>
    </w:p>
    <w:p>
      <w:pPr>
        <w:autoSpaceDN w:val="0"/>
        <w:autoSpaceDE w:val="0"/>
        <w:widowControl/>
        <w:spacing w:line="238" w:lineRule="exact" w:before="862" w:after="0"/>
        <w:ind w:left="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Data-Specific Limitations</w:t>
      </w:r>
    </w:p>
    <w:p>
      <w:pPr>
        <w:autoSpaceDN w:val="0"/>
        <w:autoSpaceDE w:val="0"/>
        <w:widowControl/>
        <w:spacing w:line="200" w:lineRule="exact" w:before="338" w:after="0"/>
        <w:ind w:left="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consolidates data-specific limitations with their impacts and mitigations.</w:t>
      </w:r>
    </w:p>
    <w:p>
      <w:pPr>
        <w:autoSpaceDN w:val="0"/>
        <w:autoSpaceDE w:val="0"/>
        <w:widowControl/>
        <w:spacing w:line="392" w:lineRule="exact" w:before="6" w:after="0"/>
        <w:ind w:left="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D1–D4 constrain external validity; D5–D7 constrain scope validity. These</w:t>
      </w:r>
      <w:r>
        <w:rPr>
          <w:rFonts w:ascii="LMRoman10" w:hAnsi="LMRoman10" w:eastAsia="LMRoman10"/>
          <w:b w:val="0"/>
          <w:i/>
          <w:color w:val="000000"/>
          <w:sz w:val="20"/>
        </w:rPr>
        <w:t xml:space="preserve"> a priori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boundaries inform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the practice recommendations in Chapter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5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586" w:val="left"/>
          <w:tab w:pos="720" w:val="left"/>
        </w:tabs>
        <w:autoSpaceDE w:val="0"/>
        <w:widowControl/>
        <w:spacing w:line="394" w:lineRule="exact" w:before="6" w:after="0"/>
        <w:ind w:left="314" w:right="0" w:firstLine="0"/>
        <w:jc w:val="left"/>
      </w:pPr>
      <w:r>
        <w:tab/>
      </w:r>
      <w:r>
        <w:rPr>
          <w:rFonts w:ascii="LMRoman10" w:hAnsi="LMRoman10" w:eastAsia="LMRoman10"/>
          <w:b/>
          <w:i w:val="0"/>
          <w:color w:val="000000"/>
          <w:sz w:val="20"/>
        </w:rPr>
        <w:t>External validity constraints: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0"/>
        </w:rPr>
        <w:t>•</w:t>
      </w:r>
      <w:r>
        <w:rPr>
          <w:rFonts w:ascii="LMRoman10" w:hAnsi="LMRoman10" w:eastAsia="LMRoman10"/>
          <w:b/>
          <w:i w:val="0"/>
          <w:color w:val="000000"/>
          <w:sz w:val="20"/>
        </w:rPr>
        <w:t xml:space="preserve"> Lab-grade equipment: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All EEG datasets use 64/128-channel research systems; generalisability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to consumer-grade devices (e.g., 14-channel Emotiv EPOC) untested.</w:t>
      </w:r>
    </w:p>
    <w:p>
      <w:pPr>
        <w:sectPr>
          <w:pgSz w:w="11906" w:h="16838"/>
          <w:pgMar w:top="358" w:right="1416" w:bottom="7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207</w:t>
      </w:r>
    </w:p>
    <w:p>
      <w:pPr>
        <w:autoSpaceDN w:val="0"/>
        <w:tabs>
          <w:tab w:pos="2026" w:val="left"/>
        </w:tabs>
        <w:autoSpaceDE w:val="0"/>
        <w:widowControl/>
        <w:spacing w:line="392" w:lineRule="exact" w:before="424" w:after="0"/>
        <w:ind w:left="1754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•</w:t>
      </w:r>
      <w:r>
        <w:rPr>
          <w:rFonts w:ascii="LMRoman10" w:hAnsi="LMRoman10" w:eastAsia="LMRoman10"/>
          <w:b/>
          <w:i w:val="0"/>
          <w:color w:val="000000"/>
          <w:sz w:val="20"/>
        </w:rPr>
        <w:t xml:space="preserve"> Western population bias: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Datasets predominantly from US, EU, and Australia; generalisability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to other neurological baselines limited.</w:t>
      </w:r>
    </w:p>
    <w:p>
      <w:pPr>
        <w:autoSpaceDN w:val="0"/>
        <w:autoSpaceDE w:val="0"/>
        <w:widowControl/>
        <w:spacing w:line="200" w:lineRule="exact" w:before="196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These constraints are addressed in the limitations section (Chapter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5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).</w:t>
      </w:r>
    </w:p>
    <w:p>
      <w:pPr>
        <w:autoSpaceDN w:val="0"/>
        <w:autoSpaceDE w:val="0"/>
        <w:widowControl/>
        <w:spacing w:line="240" w:lineRule="exact" w:before="61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Integration Strategy</w:t>
      </w:r>
    </w:p>
    <w:p>
      <w:pPr>
        <w:autoSpaceDN w:val="0"/>
        <w:autoSpaceDE w:val="0"/>
        <w:widowControl/>
        <w:spacing w:line="396" w:lineRule="exact" w:before="224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This section presents the integrated causal model that ties the entire dissertation together. The model is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not four separate analyses—it is</w:t>
      </w:r>
      <w:r>
        <w:rPr>
          <w:rFonts w:ascii="LMRoman10" w:hAnsi="LMRoman10" w:eastAsia="LMRoman10"/>
          <w:b/>
          <w:i w:val="0"/>
          <w:color w:val="000000"/>
          <w:sz w:val="20"/>
        </w:rPr>
        <w:t xml:space="preserve"> one unified causal system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where explainability, usability, and work-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flow efficiency drive trust, trust drives adoption, and adoption feeds the governance-based deployment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decision.</w:t>
      </w:r>
    </w:p>
    <w:p>
      <w:pPr>
        <w:autoSpaceDN w:val="0"/>
        <w:autoSpaceDE w:val="0"/>
        <w:widowControl/>
        <w:spacing w:line="240" w:lineRule="exact" w:before="586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Integrated SEM Model</w:t>
      </w:r>
    </w:p>
    <w:p>
      <w:pPr>
        <w:autoSpaceDN w:val="0"/>
        <w:autoSpaceDE w:val="0"/>
        <w:widowControl/>
        <w:spacing w:line="396" w:lineRule="exact" w:before="140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A Structural Equation Model (SEM) was developed to evaluate the relationships between usability,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explainability, workflow efficiency, trust, and adoption across B2C and B2B contexts. The integrated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model is:</w:t>
      </w:r>
    </w:p>
    <w:p>
      <w:pPr>
        <w:autoSpaceDN w:val="0"/>
        <w:autoSpaceDE w:val="0"/>
        <w:widowControl/>
        <w:spacing w:line="202" w:lineRule="exact" w:before="378" w:after="0"/>
        <w:ind w:left="2026" w:right="0" w:firstLine="0"/>
        <w:jc w:val="left"/>
      </w:pPr>
      <w:r>
        <w:rPr>
          <w:rFonts w:ascii="LMRoman10" w:hAnsi="LMRoman10" w:eastAsia="LMRoman10"/>
          <w:b w:val="0"/>
          <w:i/>
          <w:color w:val="000000"/>
          <w:sz w:val="20"/>
        </w:rPr>
        <w:t>Explainability + Usability</w:t>
      </w:r>
      <w:r>
        <w:rPr>
          <w:rFonts w:ascii="LMMathSymbols10" w:hAnsi="LMMathSymbols10" w:eastAsia="LMMathSymbols10"/>
          <w:b w:val="0"/>
          <w:i/>
          <w:color w:val="000000"/>
          <w:sz w:val="20"/>
        </w:rPr>
        <w:t xml:space="preserve"> →</w:t>
      </w:r>
      <w:r>
        <w:rPr>
          <w:rFonts w:ascii="LMRoman10" w:hAnsi="LMRoman10" w:eastAsia="LMRoman10"/>
          <w:b w:val="0"/>
          <w:i/>
          <w:color w:val="000000"/>
          <w:sz w:val="20"/>
        </w:rPr>
        <w:t>Trust</w:t>
      </w:r>
      <w:r>
        <w:rPr>
          <w:rFonts w:ascii="LMMathSymbols10" w:hAnsi="LMMathSymbols10" w:eastAsia="LMMathSymbols10"/>
          <w:b w:val="0"/>
          <w:i/>
          <w:color w:val="000000"/>
          <w:sz w:val="20"/>
        </w:rPr>
        <w:t xml:space="preserve"> →</w:t>
      </w:r>
      <w:r>
        <w:rPr>
          <w:rFonts w:ascii="LMRoman10" w:hAnsi="LMRoman10" w:eastAsia="LMRoman10"/>
          <w:b w:val="0"/>
          <w:i/>
          <w:color w:val="000000"/>
          <w:sz w:val="20"/>
        </w:rPr>
        <w:t>Adoption</w:t>
      </w:r>
      <w:r>
        <w:rPr>
          <w:rFonts w:ascii="LMMathSymbols10" w:hAnsi="LMMathSymbols10" w:eastAsia="LMMathSymbols10"/>
          <w:b w:val="0"/>
          <w:i/>
          <w:color w:val="000000"/>
          <w:sz w:val="20"/>
        </w:rPr>
        <w:t xml:space="preserve"> →</w:t>
      </w:r>
      <w:r>
        <w:rPr>
          <w:rFonts w:ascii="LMRoman10" w:hAnsi="LMRoman10" w:eastAsia="LMRoman10"/>
          <w:b w:val="0"/>
          <w:i/>
          <w:color w:val="000000"/>
          <w:sz w:val="20"/>
        </w:rPr>
        <w:t>Deployment Decision (Governance)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208</w:t>
      </w:r>
    </w:p>
    <w:p>
      <w:pPr>
        <w:autoSpaceDN w:val="0"/>
        <w:autoSpaceDE w:val="0"/>
        <w:widowControl/>
        <w:spacing w:line="200" w:lineRule="exact" w:before="616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0"/>
        </w:rPr>
        <w:t>Integrated SEM Path Model: Hypothesised Causal Relationships.</w:t>
      </w:r>
    </w:p>
    <w:p>
      <w:pPr>
        <w:autoSpaceDN w:val="0"/>
        <w:autoSpaceDE w:val="0"/>
        <w:widowControl/>
        <w:spacing w:line="198" w:lineRule="exact" w:before="194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3.37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presents integrated SEM Path Model: Hypothesised Causal Relationships.</w:t>
      </w:r>
    </w:p>
    <w:p>
      <w:pPr>
        <w:autoSpaceDN w:val="0"/>
        <w:autoSpaceDE w:val="0"/>
        <w:widowControl/>
        <w:spacing w:line="288" w:lineRule="exact" w:before="246" w:after="194"/>
        <w:ind w:left="1440" w:right="1728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3.37.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Integrated SEM Path Model: Hypothesised Causal Relationships. This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table specifies the complete structural model linking independent variables through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mediators to deployment outcomes; each path maps to a specific hypothesis tested in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Chapter 4.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64"/>
        </w:trPr>
        <w:tc>
          <w:tcPr>
            <w:tcW w:type="dxa" w:w="188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Path (IV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→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DV)</w:t>
            </w:r>
          </w:p>
        </w:tc>
        <w:tc>
          <w:tcPr>
            <w:tcW w:type="dxa" w:w="228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22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Hypothesis</w:t>
            </w:r>
          </w:p>
        </w:tc>
        <w:tc>
          <w:tcPr>
            <w:tcW w:type="dxa" w:w="66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Part</w:t>
            </w:r>
          </w:p>
        </w:tc>
        <w:tc>
          <w:tcPr>
            <w:tcW w:type="dxa" w:w="66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Ch.4</w:t>
            </w:r>
          </w:p>
        </w:tc>
        <w:tc>
          <w:tcPr>
            <w:tcW w:type="dxa" w:w="3546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10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Expected Direction</w:t>
            </w:r>
          </w:p>
        </w:tc>
      </w:tr>
      <w:tr>
        <w:trPr>
          <w:trHeight w:hRule="exact" w:val="266"/>
        </w:trPr>
        <w:tc>
          <w:tcPr>
            <w:tcW w:type="dxa" w:w="188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2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Explainability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→</w:t>
            </w:r>
          </w:p>
        </w:tc>
        <w:tc>
          <w:tcPr>
            <w:tcW w:type="dxa" w:w="228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4" w:after="0"/>
              <w:ind w:left="2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H1: XAI improves</w:t>
            </w:r>
          </w:p>
        </w:tc>
        <w:tc>
          <w:tcPr>
            <w:tcW w:type="dxa" w:w="660"/>
            <w:vMerge w:val="restart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A, C</w:t>
            </w:r>
          </w:p>
        </w:tc>
        <w:tc>
          <w:tcPr>
            <w:tcW w:type="dxa" w:w="66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4.2,</w:t>
            </w:r>
          </w:p>
        </w:tc>
        <w:tc>
          <w:tcPr>
            <w:tcW w:type="dxa" w:w="3546"/>
            <w:vMerge w:val="restart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76" w:after="0"/>
              <w:ind w:left="1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Positive 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𝛽&gt;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0)</w:t>
            </w:r>
          </w:p>
        </w:tc>
      </w:tr>
      <w:tr>
        <w:trPr>
          <w:trHeight w:hRule="exact" w:val="284"/>
        </w:trPr>
        <w:tc>
          <w:tcPr>
            <w:tcW w:type="dxa" w:w="188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2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Trust</w:t>
            </w:r>
          </w:p>
        </w:tc>
        <w:tc>
          <w:tcPr>
            <w:tcW w:type="dxa" w:w="228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2" w:after="0"/>
              <w:ind w:left="2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trust</w:t>
            </w:r>
          </w:p>
        </w:tc>
        <w:tc>
          <w:tcPr>
            <w:tcW w:type="dxa" w:w="1805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66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4.4</w:t>
            </w:r>
          </w:p>
        </w:tc>
        <w:tc>
          <w:tcPr>
            <w:tcW w:type="dxa" w:w="1805"/>
            <w:vMerge/>
            <w:tcBorders>
              <w:top w:sz="3.984800100326538" w:val="single" w:color="#00007F"/>
            </w:tcBorders>
          </w:tcPr>
          <w:p/>
        </w:tc>
      </w:tr>
      <w:tr>
        <w:trPr>
          <w:trHeight w:hRule="exact" w:val="346"/>
        </w:trPr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Usability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Trust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2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H2: Ease of use builds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4.2</w:t>
            </w:r>
          </w:p>
        </w:tc>
        <w:tc>
          <w:tcPr>
            <w:tcW w:type="dxa" w:w="35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24" w:after="0"/>
              <w:ind w:left="1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Positive 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𝛽&gt;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0)</w:t>
            </w:r>
          </w:p>
        </w:tc>
      </w:tr>
    </w:tbl>
    <w:p>
      <w:pPr>
        <w:autoSpaceDN w:val="0"/>
        <w:autoSpaceDE w:val="0"/>
        <w:widowControl/>
        <w:spacing w:line="198" w:lineRule="exact" w:before="6" w:after="150"/>
        <w:ind w:left="0" w:right="7940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trust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24"/>
        </w:trPr>
        <w:tc>
          <w:tcPr>
            <w:tcW w:type="dxa" w:w="2100"/>
            <w:vMerge w:val="restart"/>
            <w:tcBorders/>
            <w:shd w:fill="f5f0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Trust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Adoption</w:t>
            </w:r>
          </w:p>
        </w:tc>
        <w:tc>
          <w:tcPr>
            <w:tcW w:type="dxa" w:w="20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H3: Trust drives</w:t>
            </w:r>
          </w:p>
        </w:tc>
        <w:tc>
          <w:tcPr>
            <w:tcW w:type="dxa" w:w="780"/>
            <w:vMerge w:val="restart"/>
            <w:tcBorders/>
            <w:shd w:fill="f5f0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A, C</w:t>
            </w:r>
          </w:p>
        </w:tc>
        <w:tc>
          <w:tcPr>
            <w:tcW w:type="dxa" w:w="58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4.2,</w:t>
            </w:r>
          </w:p>
        </w:tc>
        <w:tc>
          <w:tcPr>
            <w:tcW w:type="dxa" w:w="3646"/>
            <w:vMerge w:val="restart"/>
            <w:tcBorders/>
            <w:shd w:fill="f5f0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Positive 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𝛽&gt;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0)</w:t>
            </w:r>
          </w:p>
        </w:tc>
      </w:tr>
      <w:tr>
        <w:trPr>
          <w:trHeight w:hRule="exact" w:val="254"/>
        </w:trPr>
        <w:tc>
          <w:tcPr>
            <w:tcW w:type="dxa" w:w="1805"/>
            <w:vMerge/>
            <w:tcBorders/>
          </w:tcPr>
          <w:p/>
        </w:tc>
        <w:tc>
          <w:tcPr>
            <w:tcW w:type="dxa" w:w="20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adoption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58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4.4</w:t>
            </w:r>
          </w:p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306"/>
        </w:trPr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Workflow Efficiency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→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8" w:after="0"/>
              <w:ind w:left="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H4: Better workflow</w:t>
            </w:r>
          </w:p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</w:t>
            </w: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4.4</w:t>
            </w:r>
          </w:p>
        </w:tc>
        <w:tc>
          <w:tcPr>
            <w:tcW w:type="dxa" w:w="364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6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Positive 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𝛽&gt;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0)</w:t>
            </w:r>
          </w:p>
        </w:tc>
      </w:tr>
      <w:tr>
        <w:trPr>
          <w:trHeight w:hRule="exact" w:val="406"/>
        </w:trPr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Adoption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8" w:after="0"/>
              <w:ind w:left="64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adoption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230"/>
        </w:trPr>
        <w:tc>
          <w:tcPr>
            <w:tcW w:type="dxa" w:w="210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Adoption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ROI</w:t>
            </w:r>
          </w:p>
        </w:tc>
        <w:tc>
          <w:tcPr>
            <w:tcW w:type="dxa" w:w="20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H5: Adoption</w:t>
            </w:r>
          </w:p>
        </w:tc>
        <w:tc>
          <w:tcPr>
            <w:tcW w:type="dxa" w:w="78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</w:t>
            </w:r>
          </w:p>
        </w:tc>
        <w:tc>
          <w:tcPr>
            <w:tcW w:type="dxa" w:w="58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4.4</w:t>
            </w:r>
          </w:p>
        </w:tc>
        <w:tc>
          <w:tcPr>
            <w:tcW w:type="dxa" w:w="364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8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Positive 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𝛽&gt;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0)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84"/>
        </w:trPr>
        <w:tc>
          <w:tcPr>
            <w:tcW w:type="dxa" w:w="20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Technical Accuracy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→</w:t>
            </w:r>
          </w:p>
        </w:tc>
        <w:tc>
          <w:tcPr>
            <w:tcW w:type="dxa" w:w="1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" w:after="0"/>
              <w:ind w:left="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generates value</w:t>
            </w:r>
          </w:p>
        </w:tc>
        <w:tc>
          <w:tcPr>
            <w:tcW w:type="dxa" w:w="10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74" w:after="0"/>
              <w:ind w:left="0" w:right="16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B, D</w:t>
            </w:r>
          </w:p>
        </w:tc>
        <w:tc>
          <w:tcPr>
            <w:tcW w:type="dxa" w:w="5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4.3,</w:t>
            </w:r>
          </w:p>
        </w:tc>
        <w:tc>
          <w:tcPr>
            <w:tcW w:type="dxa" w:w="364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74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Input (not SEM)</w:t>
            </w:r>
          </w:p>
        </w:tc>
      </w:tr>
      <w:tr>
        <w:trPr>
          <w:trHeight w:hRule="exact" w:val="280"/>
        </w:trPr>
        <w:tc>
          <w:tcPr>
            <w:tcW w:type="dxa" w:w="1805"/>
            <w:vMerge/>
            <w:tcBorders/>
          </w:tcPr>
          <w:p/>
        </w:tc>
        <w:tc>
          <w:tcPr>
            <w:tcW w:type="dxa" w:w="18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90" w:after="0"/>
              <w:ind w:left="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396"/>
        </w:trPr>
        <w:tc>
          <w:tcPr>
            <w:tcW w:type="dxa" w:w="2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Governance Score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4.5</w:t>
            </w:r>
          </w:p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224"/>
        </w:trPr>
        <w:tc>
          <w:tcPr>
            <w:tcW w:type="dxa" w:w="208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080"/>
            </w:tblGrid>
            <w:tr>
              <w:trPr>
                <w:trHeight w:hRule="exact" w:val="196"/>
              </w:trPr>
              <w:tc>
                <w:tcPr>
                  <w:tcW w:type="dxa" w:w="2040"/>
                  <w:tcBorders/>
                  <w:shd w:fill="f5f0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8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RAG + Explainability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8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10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16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B, D</w:t>
            </w:r>
          </w:p>
        </w:tc>
        <w:tc>
          <w:tcPr>
            <w:tcW w:type="dxa" w:w="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4.3,</w:t>
            </w:r>
          </w:p>
        </w:tc>
        <w:tc>
          <w:tcPr>
            <w:tcW w:type="dxa" w:w="364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Input (not SEM)</w:t>
            </w:r>
          </w:p>
        </w:tc>
      </w:tr>
      <w:tr>
        <w:trPr>
          <w:trHeight w:hRule="exact" w:val="256"/>
        </w:trPr>
        <w:tc>
          <w:tcPr>
            <w:tcW w:type="dxa" w:w="2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" w:after="0"/>
              <w:ind w:left="60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Governance Score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4.5</w:t>
            </w:r>
          </w:p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344"/>
        </w:trPr>
        <w:tc>
          <w:tcPr>
            <w:tcW w:type="dxa" w:w="2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Governance Score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→</w:t>
            </w:r>
          </w:p>
        </w:tc>
        <w:tc>
          <w:tcPr>
            <w:tcW w:type="dxa" w:w="1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1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29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</w:t>
            </w:r>
          </w:p>
        </w:tc>
        <w:tc>
          <w:tcPr>
            <w:tcW w:type="dxa" w:w="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4.5</w:t>
            </w:r>
          </w:p>
        </w:tc>
        <w:tc>
          <w:tcPr>
            <w:tcW w:type="dxa" w:w="36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Threshold-based</w:t>
            </w:r>
          </w:p>
        </w:tc>
      </w:tr>
    </w:tbl>
    <w:p>
      <w:pPr>
        <w:autoSpaceDN w:val="0"/>
        <w:autoSpaceDE w:val="0"/>
        <w:widowControl/>
        <w:spacing w:line="198" w:lineRule="exact" w:before="20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Deployment Decision</w:t>
      </w:r>
    </w:p>
    <w:p>
      <w:pPr>
        <w:autoSpaceDN w:val="0"/>
        <w:autoSpaceDE w:val="0"/>
        <w:widowControl/>
        <w:spacing w:line="202" w:lineRule="exact" w:before="108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Paths H1–H5 are tested via SEM (Parts A, C). Technical accuracy and governance are evaluated</w:t>
      </w:r>
    </w:p>
    <w:p>
      <w:pPr>
        <w:autoSpaceDN w:val="0"/>
        <w:autoSpaceDE w:val="0"/>
        <w:widowControl/>
        <w:spacing w:line="238" w:lineRule="exact" w:before="38" w:after="0"/>
        <w:ind w:left="1440" w:right="144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via separate methods (Parts B, D) and feed into the decision model as inputs, not SEM paths. XAI =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Explainable AI; ROI = return on investment.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1333500</wp:posOffset>
            </wp:positionH>
            <wp:positionV relativeFrom="page">
              <wp:posOffset>1638300</wp:posOffset>
            </wp:positionV>
            <wp:extent cx="4889500" cy="3556000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889500" cy="3556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8" w:lineRule="exact" w:before="0" w:after="0"/>
        <w:ind w:left="0" w:right="2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209</w:t>
      </w:r>
    </w:p>
    <w:p>
      <w:pPr>
        <w:autoSpaceDN w:val="0"/>
        <w:autoSpaceDE w:val="0"/>
        <w:widowControl/>
        <w:spacing w:line="200" w:lineRule="exact" w:before="616" w:after="0"/>
        <w:ind w:left="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0"/>
        </w:rPr>
        <w:t>SEM Path Model with Hypothesised Relationships.</w:t>
      </w:r>
    </w:p>
    <w:p>
      <w:pPr>
        <w:autoSpaceDN w:val="0"/>
        <w:autoSpaceDE w:val="0"/>
        <w:widowControl/>
        <w:spacing w:line="288" w:lineRule="exact" w:before="218" w:after="0"/>
        <w:ind w:left="0" w:right="144" w:firstLine="0"/>
        <w:jc w:val="center"/>
      </w:pPr>
      <w:r>
        <w:rPr>
          <w:rFonts w:ascii="LMRoman12" w:hAnsi="LMRoman12" w:eastAsia="LMRoman12"/>
          <w:b/>
          <w:i w:val="0"/>
          <w:color w:val="000000"/>
          <w:sz w:val="24"/>
        </w:rPr>
        <w:t>Structural Equation Model (SEM).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This diagram shows the hypothesised causal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paths with beta coefficients tested in Chapter 4.</w:t>
      </w:r>
    </w:p>
    <w:p>
      <w:pPr>
        <w:autoSpaceDN w:val="0"/>
        <w:autoSpaceDE w:val="0"/>
        <w:widowControl/>
        <w:spacing w:line="220" w:lineRule="exact" w:before="178" w:after="0"/>
        <w:ind w:left="75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Explainability</w:t>
      </w:r>
    </w:p>
    <w:p>
      <w:pPr>
        <w:autoSpaceDN w:val="0"/>
        <w:autoSpaceDE w:val="0"/>
        <w:widowControl/>
        <w:spacing w:line="300" w:lineRule="exact" w:before="86" w:after="0"/>
        <w:ind w:left="117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(IV)</w:t>
      </w:r>
    </w:p>
    <w:p>
      <w:pPr>
        <w:autoSpaceDN w:val="0"/>
        <w:autoSpaceDE w:val="0"/>
        <w:widowControl/>
        <w:spacing w:line="222" w:lineRule="exact" w:before="614" w:after="446"/>
        <w:ind w:left="1964" w:right="0" w:firstLine="0"/>
        <w:jc w:val="left"/>
      </w:pPr>
      <w:r>
        <w:rPr>
          <w:rFonts w:ascii="LMRoman10" w:hAnsi="LMRoman10" w:eastAsia="LMRoman10"/>
          <w:b/>
          <w:i w:val="0"/>
          <w:color w:val="000080"/>
          <w:sz w:val="22"/>
        </w:rPr>
        <w:t>H1:</w:t>
      </w:r>
      <w:r>
        <w:rPr>
          <w:rFonts w:ascii="LMMathItalic10" w:hAnsi="LMMathItalic10" w:eastAsia="LMMathItalic10"/>
          <w:b w:val="0"/>
          <w:i/>
          <w:color w:val="000080"/>
          <w:sz w:val="22"/>
        </w:rPr>
        <w:t xml:space="preserve"> 𝛽</w:t>
      </w:r>
      <w:r>
        <w:rPr>
          <w:rFonts w:ascii="LMRoman10" w:hAnsi="LMRoman10" w:eastAsia="LMRoman10"/>
          <w:b/>
          <w:i w:val="0"/>
          <w:color w:val="000080"/>
          <w:sz w:val="22"/>
        </w:rPr>
        <w:t>=0.71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0.0" w:type="dxa"/>
      </w:tblPr>
      <w:tblGrid>
        <w:gridCol w:w="1810"/>
        <w:gridCol w:w="1810"/>
        <w:gridCol w:w="1810"/>
        <w:gridCol w:w="1810"/>
        <w:gridCol w:w="1810"/>
      </w:tblGrid>
      <w:tr>
        <w:trPr>
          <w:trHeight w:hRule="exact" w:val="308"/>
        </w:trPr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0" w:after="0"/>
              <w:ind w:left="0" w:right="248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Trust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5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80"/>
                <w:sz w:val="22"/>
              </w:rPr>
              <w:t>H3:</w:t>
            </w:r>
            <w:r>
              <w:rPr>
                <w:rFonts w:ascii="LMMathItalic10" w:hAnsi="LMMathItalic10" w:eastAsia="LMMathItalic10"/>
                <w:b w:val="0"/>
                <w:i/>
                <w:color w:val="000080"/>
                <w:sz w:val="22"/>
              </w:rPr>
              <w:t xml:space="preserve"> 𝛽</w:t>
            </w:r>
            <w:r>
              <w:rPr>
                <w:rFonts w:ascii="LMRoman10" w:hAnsi="LMRoman10" w:eastAsia="LMRoman10"/>
                <w:b/>
                <w:i w:val="0"/>
                <w:color w:val="000080"/>
                <w:sz w:val="22"/>
              </w:rPr>
              <w:t>=0.68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Adoption</w:t>
            </w:r>
          </w:p>
        </w:tc>
        <w:tc>
          <w:tcPr>
            <w:tcW w:type="dxa" w:w="1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5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80"/>
                <w:sz w:val="22"/>
              </w:rPr>
              <w:t>H5:</w:t>
            </w:r>
            <w:r>
              <w:rPr>
                <w:rFonts w:ascii="LMMathItalic10" w:hAnsi="LMMathItalic10" w:eastAsia="LMMathItalic10"/>
                <w:b w:val="0"/>
                <w:i/>
                <w:color w:val="000080"/>
                <w:sz w:val="22"/>
              </w:rPr>
              <w:t xml:space="preserve"> 𝛽</w:t>
            </w:r>
            <w:r>
              <w:rPr>
                <w:rFonts w:ascii="LMRoman10" w:hAnsi="LMRoman10" w:eastAsia="LMRoman10"/>
                <w:b/>
                <w:i w:val="0"/>
                <w:color w:val="000080"/>
                <w:sz w:val="22"/>
              </w:rPr>
              <w:t>=0.58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0" w:after="0"/>
              <w:ind w:left="22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ROI</w:t>
            </w:r>
          </w:p>
        </w:tc>
      </w:tr>
      <w:tr>
        <w:trPr>
          <w:trHeight w:hRule="exact" w:val="416"/>
        </w:trPr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56" w:after="0"/>
              <w:ind w:left="0" w:right="8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(Mediator)</w:t>
            </w:r>
          </w:p>
        </w:tc>
        <w:tc>
          <w:tcPr>
            <w:tcW w:type="dxa" w:w="1810"/>
            <w:vMerge/>
            <w:tcBorders/>
          </w:tcPr>
          <w:p/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5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(DV)</w:t>
            </w:r>
          </w:p>
        </w:tc>
        <w:tc>
          <w:tcPr>
            <w:tcW w:type="dxa" w:w="1810"/>
            <w:vMerge/>
            <w:tcBorders/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56" w:after="0"/>
              <w:ind w:left="2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(DV)</w:t>
            </w:r>
          </w:p>
        </w:tc>
      </w:tr>
    </w:tbl>
    <w:p>
      <w:pPr>
        <w:autoSpaceDN w:val="0"/>
        <w:autoSpaceDE w:val="0"/>
        <w:widowControl/>
        <w:spacing w:line="222" w:lineRule="exact" w:before="452" w:after="0"/>
        <w:ind w:left="1964" w:right="0" w:firstLine="0"/>
        <w:jc w:val="left"/>
      </w:pPr>
      <w:r>
        <w:rPr>
          <w:rFonts w:ascii="LMRoman10" w:hAnsi="LMRoman10" w:eastAsia="LMRoman10"/>
          <w:b/>
          <w:i w:val="0"/>
          <w:color w:val="000080"/>
          <w:sz w:val="22"/>
        </w:rPr>
        <w:t>H2:</w:t>
      </w:r>
      <w:r>
        <w:rPr>
          <w:rFonts w:ascii="LMMathItalic10" w:hAnsi="LMMathItalic10" w:eastAsia="LMMathItalic10"/>
          <w:b w:val="0"/>
          <w:i/>
          <w:color w:val="000080"/>
          <w:sz w:val="22"/>
        </w:rPr>
        <w:t xml:space="preserve"> 𝛽</w:t>
      </w:r>
      <w:r>
        <w:rPr>
          <w:rFonts w:ascii="LMRoman10" w:hAnsi="LMRoman10" w:eastAsia="LMRoman10"/>
          <w:b/>
          <w:i w:val="0"/>
          <w:color w:val="000080"/>
          <w:sz w:val="22"/>
        </w:rPr>
        <w:t>=0.64</w:t>
      </w:r>
    </w:p>
    <w:p>
      <w:pPr>
        <w:autoSpaceDN w:val="0"/>
        <w:autoSpaceDE w:val="0"/>
        <w:widowControl/>
        <w:spacing w:line="222" w:lineRule="exact" w:before="218" w:after="108"/>
        <w:ind w:left="0" w:right="2994" w:firstLine="0"/>
        <w:jc w:val="right"/>
      </w:pPr>
      <w:r>
        <w:rPr>
          <w:rFonts w:ascii="LMRoman10" w:hAnsi="LMRoman10" w:eastAsia="LMRoman10"/>
          <w:b/>
          <w:i w:val="0"/>
          <w:color w:val="000080"/>
          <w:sz w:val="22"/>
        </w:rPr>
        <w:t>H4:</w:t>
      </w:r>
      <w:r>
        <w:rPr>
          <w:rFonts w:ascii="LMMathItalic10" w:hAnsi="LMMathItalic10" w:eastAsia="LMMathItalic10"/>
          <w:b w:val="0"/>
          <w:i/>
          <w:color w:val="000080"/>
          <w:sz w:val="22"/>
        </w:rPr>
        <w:t xml:space="preserve"> 𝛽</w:t>
      </w:r>
      <w:r>
        <w:rPr>
          <w:rFonts w:ascii="LMRoman10" w:hAnsi="LMRoman10" w:eastAsia="LMRoman10"/>
          <w:b/>
          <w:i w:val="0"/>
          <w:color w:val="000080"/>
          <w:sz w:val="22"/>
        </w:rPr>
        <w:t>=0.72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60.0" w:type="dxa"/>
      </w:tblPr>
      <w:tblGrid>
        <w:gridCol w:w="4525"/>
        <w:gridCol w:w="4525"/>
      </w:tblGrid>
      <w:tr>
        <w:trPr>
          <w:trHeight w:hRule="exact" w:val="726"/>
        </w:trPr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0" w:after="0"/>
              <w:ind w:left="432" w:right="72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 xml:space="preserve">Usability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(IV)</w:t>
            </w:r>
          </w:p>
        </w:tc>
        <w:tc>
          <w:tcPr>
            <w:tcW w:type="dxa" w:w="4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4" w:after="0"/>
              <w:ind w:left="86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6666B3"/>
                <w:sz w:val="22"/>
              </w:rPr>
              <w:t>n.s. (</w:t>
            </w:r>
            <w:r>
              <w:rPr>
                <w:rFonts w:ascii="LMMathItalic10" w:hAnsi="LMMathItalic10" w:eastAsia="LMMathItalic10"/>
                <w:b w:val="0"/>
                <w:i/>
                <w:color w:val="6666B3"/>
                <w:sz w:val="22"/>
              </w:rPr>
              <w:t>𝛽</w:t>
            </w:r>
            <w:r>
              <w:rPr>
                <w:rFonts w:ascii="LMRoman10" w:hAnsi="LMRoman10" w:eastAsia="LMRoman10"/>
                <w:b/>
                <w:i w:val="0"/>
                <w:color w:val="6666B3"/>
                <w:sz w:val="22"/>
              </w:rPr>
              <w:t>=0.14)</w:t>
            </w:r>
          </w:p>
        </w:tc>
      </w:tr>
    </w:tbl>
    <w:p>
      <w:pPr>
        <w:autoSpaceDN w:val="0"/>
        <w:autoSpaceDE w:val="0"/>
        <w:widowControl/>
        <w:spacing w:line="222" w:lineRule="exact" w:before="114" w:after="0"/>
        <w:ind w:left="0" w:right="3084" w:firstLine="0"/>
        <w:jc w:val="right"/>
      </w:pPr>
      <w:r>
        <w:rPr>
          <w:rFonts w:ascii="LMRoman10" w:hAnsi="LMRoman10" w:eastAsia="LMRoman10"/>
          <w:b/>
          <w:i w:val="0"/>
          <w:color w:val="000000"/>
          <w:sz w:val="22"/>
        </w:rPr>
        <w:t>Workflow</w:t>
      </w:r>
    </w:p>
    <w:p>
      <w:pPr>
        <w:autoSpaceDN w:val="0"/>
        <w:autoSpaceDE w:val="0"/>
        <w:widowControl/>
        <w:spacing w:line="300" w:lineRule="exact" w:before="84" w:after="0"/>
        <w:ind w:left="0" w:right="3024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(IV, Part C)</w:t>
      </w:r>
    </w:p>
    <w:p>
      <w:pPr>
        <w:autoSpaceDN w:val="0"/>
        <w:autoSpaceDE w:val="0"/>
        <w:widowControl/>
        <w:spacing w:line="288" w:lineRule="exact" w:before="266" w:after="0"/>
        <w:ind w:left="0" w:right="288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Figure 3.13.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SEM Path Model with Hypothesised Relationships. Solid arrows show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significant paths (H1–H5). Dashed arrow shows the non-significant direct path from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Usability to Adoption 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𝛽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 0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14,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𝑝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21), confirming that trust fully mediates 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usability–adoption relationship. Beta values from Chapter 4 results.</w:t>
      </w:r>
    </w:p>
    <w:p>
      <w:pPr>
        <w:autoSpaceDN w:val="0"/>
        <w:autoSpaceDE w:val="0"/>
        <w:widowControl/>
        <w:spacing w:line="238" w:lineRule="exact" w:before="1022" w:after="0"/>
        <w:ind w:left="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Monte Carlo Simulation</w:t>
      </w:r>
    </w:p>
    <w:p>
      <w:pPr>
        <w:autoSpaceDN w:val="0"/>
        <w:autoSpaceDE w:val="0"/>
        <w:widowControl/>
        <w:spacing w:line="200" w:lineRule="exact" w:before="338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Monte Carlo simulation with 10,000 iterations is conducted to assess the robustness of model accuracy,</w:t>
      </w:r>
    </w:p>
    <w:p>
      <w:pPr>
        <w:autoSpaceDN w:val="0"/>
        <w:autoSpaceDE w:val="0"/>
        <w:widowControl/>
        <w:spacing w:line="200" w:lineRule="exact" w:before="196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trust scores, and adoption outcomes under varying conditions. Unlike bootstrap (which resamples ob-</w:t>
      </w:r>
    </w:p>
    <w:p>
      <w:pPr>
        <w:autoSpaceDN w:val="0"/>
        <w:autoSpaceDE w:val="0"/>
        <w:widowControl/>
        <w:spacing w:line="202" w:lineRule="exact" w:before="196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served data), Monte Carlo</w:t>
      </w:r>
      <w:r>
        <w:rPr>
          <w:rFonts w:ascii="LMRoman10" w:hAnsi="LMRoman10" w:eastAsia="LMRoman10"/>
          <w:b/>
          <w:i w:val="0"/>
          <w:color w:val="000000"/>
          <w:sz w:val="20"/>
        </w:rPr>
        <w:t xml:space="preserve"> generates synthetic scenarios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by perturbing input parameters within their</w:t>
      </w:r>
    </w:p>
    <w:p>
      <w:pPr>
        <w:autoSpaceDN w:val="0"/>
        <w:autoSpaceDE w:val="0"/>
        <w:widowControl/>
        <w:spacing w:line="198" w:lineRule="exact" w:before="194" w:after="0"/>
        <w:ind w:left="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observed distributions, testing whether the system maintains stable performance across variability.</w:t>
      </w:r>
    </w:p>
    <w:p>
      <w:pPr>
        <w:autoSpaceDN w:val="0"/>
        <w:autoSpaceDE w:val="0"/>
        <w:widowControl/>
        <w:spacing w:line="200" w:lineRule="exact" w:before="200" w:after="0"/>
        <w:ind w:left="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0"/>
        </w:rPr>
        <w:t>Monte Carlo Simulation Design: Parameters,.</w:t>
      </w:r>
    </w:p>
    <w:p>
      <w:pPr>
        <w:sectPr>
          <w:pgSz w:w="11906" w:h="16838"/>
          <w:pgMar w:top="358" w:right="1416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210</w:t>
      </w:r>
    </w:p>
    <w:p>
      <w:pPr>
        <w:autoSpaceDN w:val="0"/>
        <w:autoSpaceDE w:val="0"/>
        <w:widowControl/>
        <w:spacing w:line="198" w:lineRule="exact" w:before="614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3.38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presents monte Carlo Simulation Design: Parameters, Iterations, and Decision Criteria.</w:t>
      </w:r>
    </w:p>
    <w:p>
      <w:pPr>
        <w:autoSpaceDN w:val="0"/>
        <w:autoSpaceDE w:val="0"/>
        <w:widowControl/>
        <w:spacing w:line="240" w:lineRule="exact" w:before="294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3.38.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Monte Carlo Simulation Design: Parameters, Iterations, and Decision</w:t>
      </w:r>
    </w:p>
    <w:p>
      <w:pPr>
        <w:autoSpaceDN w:val="0"/>
        <w:autoSpaceDE w:val="0"/>
        <w:widowControl/>
        <w:spacing w:line="240" w:lineRule="exact" w:before="48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Criteria. This table specifies the Monte Carlo protocol applied across Parts A, B, and C</w:t>
      </w:r>
    </w:p>
    <w:p>
      <w:pPr>
        <w:autoSpaceDN w:val="0"/>
        <w:autoSpaceDE w:val="0"/>
        <w:widowControl/>
        <w:spacing w:line="238" w:lineRule="exact" w:before="50" w:after="194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to validate uncertainty and risk.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364"/>
        </w:trPr>
        <w:tc>
          <w:tcPr>
            <w:tcW w:type="dxa" w:w="1360"/>
            <w:tcBorders>
              <w:top w:sz="9.600000000000136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Parameter</w:t>
            </w:r>
          </w:p>
        </w:tc>
        <w:tc>
          <w:tcPr>
            <w:tcW w:type="dxa" w:w="2200"/>
            <w:tcBorders>
              <w:top w:sz="9.600000000000136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34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Distribution</w:t>
            </w:r>
          </w:p>
        </w:tc>
        <w:tc>
          <w:tcPr>
            <w:tcW w:type="dxa" w:w="2340"/>
            <w:tcBorders>
              <w:top w:sz="9.600000000000136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742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Iterations</w:t>
            </w:r>
          </w:p>
        </w:tc>
        <w:tc>
          <w:tcPr>
            <w:tcW w:type="dxa" w:w="3126"/>
            <w:tcBorders>
              <w:top w:sz="9.600000000000136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76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Decision Criterion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358"/>
        </w:trPr>
        <w:tc>
          <w:tcPr>
            <w:tcW w:type="dxa" w:w="3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860"/>
            </w:tblGrid>
            <w:tr>
              <w:trPr>
                <w:trHeight w:hRule="exact" w:val="220"/>
              </w:trPr>
              <w:tc>
                <w:tcPr>
                  <w:tcW w:type="dxa" w:w="2960"/>
                  <w:tcBorders/>
                  <w:shd w:fill="e4dae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2" w:after="0"/>
                    <w:ind w:left="60" w:right="0" w:firstLine="0"/>
                    <w:jc w:val="left"/>
                  </w:pPr>
                  <w:r>
                    <w:rPr>
                      <w:rFonts w:ascii="LMRoman10" w:hAnsi="LMRoman10" w:eastAsia="LMRoman10"/>
                      <w:b/>
                      <w:i w:val="0"/>
                      <w:color w:val="000000"/>
                      <w:sz w:val="20"/>
                    </w:rPr>
                    <w:t>Part A (B2C Trust)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3386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6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Trust score</w:t>
            </w:r>
          </w:p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24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𝒩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𝜇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= 4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, 𝜎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= 0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4)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3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10,000</w:t>
            </w:r>
          </w:p>
        </w:tc>
        <w:tc>
          <w:tcPr>
            <w:tcW w:type="dxa" w:w="33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24" w:after="0"/>
              <w:ind w:left="0" w:right="31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Trust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 in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95% of</w:t>
            </w:r>
          </w:p>
        </w:tc>
      </w:tr>
    </w:tbl>
    <w:p>
      <w:pPr>
        <w:autoSpaceDN w:val="0"/>
        <w:autoSpaceDE w:val="0"/>
        <w:widowControl/>
        <w:spacing w:line="200" w:lineRule="exact" w:before="18" w:after="32"/>
        <w:ind w:left="0" w:right="3422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runs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228"/>
        </w:trPr>
        <w:tc>
          <w:tcPr>
            <w:tcW w:type="dxa" w:w="160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Adoption intent</w:t>
            </w:r>
          </w:p>
        </w:tc>
        <w:tc>
          <w:tcPr>
            <w:tcW w:type="dxa" w:w="226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166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𝒩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𝜇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= 4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, 𝜎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= 0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5)</w:t>
            </w:r>
          </w:p>
        </w:tc>
        <w:tc>
          <w:tcPr>
            <w:tcW w:type="dxa" w:w="190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3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10,000</w:t>
            </w:r>
          </w:p>
        </w:tc>
        <w:tc>
          <w:tcPr>
            <w:tcW w:type="dxa" w:w="338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0" w:right="24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Adopt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 in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90% of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9026"/>
      </w:tblGrid>
      <w:tr>
        <w:trPr>
          <w:trHeight w:hRule="exact" w:val="294"/>
        </w:trPr>
        <w:tc>
          <w:tcPr>
            <w:tcW w:type="dxa" w:w="9034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0" w:right="198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runs</w:t>
            </w:r>
          </w:p>
        </w:tc>
      </w:tr>
    </w:tbl>
    <w:p>
      <w:pPr>
        <w:autoSpaceDN w:val="0"/>
        <w:autoSpaceDE w:val="0"/>
        <w:widowControl/>
        <w:spacing w:line="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238"/>
        </w:trPr>
        <w:tc>
          <w:tcPr>
            <w:tcW w:type="dxa" w:w="3960"/>
            <w:gridSpan w:val="2"/>
            <w:tcBorders/>
            <w:shd w:fill="e4da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Part B (Technical)</w:t>
            </w:r>
          </w:p>
        </w:tc>
        <w:tc>
          <w:tcPr>
            <w:tcW w:type="dxa" w:w="1800"/>
            <w:tcBorders/>
            <w:shd w:fill="e4daef"/>
            <w:tcMar>
              <w:start w:w="0" w:type="dxa"/>
              <w:end w:w="0" w:type="dxa"/>
            </w:tcMar>
          </w:tcPr>
          <w:p/>
        </w:tc>
        <w:tc>
          <w:tcPr>
            <w:tcW w:type="dxa" w:w="3326"/>
            <w:tcBorders/>
            <w:shd w:fill="e4dae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6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ASD accuracy</w:t>
            </w:r>
          </w:p>
        </w:tc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6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𝒩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𝜇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= 97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67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, 𝜎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= 1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2)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2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10,000</w:t>
            </w:r>
          </w:p>
        </w:tc>
        <w:tc>
          <w:tcPr>
            <w:tcW w:type="dxa" w:w="33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0" w:right="15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Accuracy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85% in 100%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250"/>
        </w:trPr>
        <w:tc>
          <w:tcPr>
            <w:tcW w:type="dxa" w:w="1120"/>
            <w:tcBorders/>
            <w:shd w:fill="f5f0fd"/>
            <w:tcMar>
              <w:start w:w="0" w:type="dxa"/>
              <w:end w:w="0" w:type="dxa"/>
            </w:tcMar>
          </w:tcPr>
          <w:p/>
        </w:tc>
        <w:tc>
          <w:tcPr>
            <w:tcW w:type="dxa" w:w="2840"/>
            <w:tcBorders/>
            <w:shd w:fill="f5f0fd"/>
            <w:tcMar>
              <w:start w:w="0" w:type="dxa"/>
              <w:end w:w="0" w:type="dxa"/>
            </w:tcMar>
          </w:tcPr>
          <w:p/>
        </w:tc>
        <w:tc>
          <w:tcPr>
            <w:tcW w:type="dxa" w:w="1800"/>
            <w:tcBorders/>
            <w:shd w:fill="f5f0fd"/>
            <w:tcMar>
              <w:start w:w="0" w:type="dxa"/>
              <w:end w:w="0" w:type="dxa"/>
            </w:tcMar>
          </w:tcPr>
          <w:p/>
        </w:tc>
        <w:tc>
          <w:tcPr>
            <w:tcW w:type="dxa" w:w="338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0" w:right="181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of runs</w:t>
            </w:r>
          </w:p>
        </w:tc>
      </w:tr>
      <w:tr>
        <w:trPr>
          <w:trHeight w:hRule="exact" w:val="228"/>
        </w:trPr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AUC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646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𝒩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𝜇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= 0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98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, 𝜎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= 0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02)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2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10,000</w:t>
            </w:r>
          </w:p>
        </w:tc>
        <w:tc>
          <w:tcPr>
            <w:tcW w:type="dxa" w:w="33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0" w:right="25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AUC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90 in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99% of</w:t>
            </w:r>
          </w:p>
        </w:tc>
      </w:tr>
    </w:tbl>
    <w:p>
      <w:pPr>
        <w:autoSpaceDN w:val="0"/>
        <w:autoSpaceDE w:val="0"/>
        <w:widowControl/>
        <w:spacing w:line="200" w:lineRule="exact" w:before="18" w:after="74"/>
        <w:ind w:left="0" w:right="3422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runs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2256"/>
        <w:gridCol w:w="2256"/>
        <w:gridCol w:w="2256"/>
        <w:gridCol w:w="2256"/>
      </w:tblGrid>
      <w:tr>
        <w:trPr>
          <w:trHeight w:hRule="exact" w:val="312"/>
        </w:trPr>
        <w:tc>
          <w:tcPr>
            <w:tcW w:type="dxa" w:w="3844"/>
            <w:gridSpan w:val="2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Part C (B2B Trust)</w:t>
            </w:r>
          </w:p>
        </w:tc>
        <w:tc>
          <w:tcPr>
            <w:tcW w:type="dxa" w:w="186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33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6"/>
        </w:trPr>
        <w:tc>
          <w:tcPr>
            <w:tcW w:type="dxa" w:w="14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Clinician trust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4" w:after="0"/>
              <w:ind w:left="226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𝒩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𝜇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= 4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21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, 𝜎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= 0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5)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3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10,000</w:t>
            </w:r>
          </w:p>
        </w:tc>
        <w:tc>
          <w:tcPr>
            <w:tcW w:type="dxa" w:w="33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4" w:after="0"/>
              <w:ind w:left="0" w:right="26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Trust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 in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95% of</w:t>
            </w:r>
          </w:p>
        </w:tc>
      </w:tr>
    </w:tbl>
    <w:p>
      <w:pPr>
        <w:autoSpaceDN w:val="0"/>
        <w:autoSpaceDE w:val="0"/>
        <w:widowControl/>
        <w:spacing w:line="198" w:lineRule="exact" w:before="14" w:after="32"/>
        <w:ind w:left="0" w:right="3422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runs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230"/>
        </w:trPr>
        <w:tc>
          <w:tcPr>
            <w:tcW w:type="dxa" w:w="108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ROI</w:t>
            </w:r>
          </w:p>
        </w:tc>
        <w:tc>
          <w:tcPr>
            <w:tcW w:type="dxa" w:w="278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8" w:after="0"/>
              <w:ind w:left="686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𝒩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𝜇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= 162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, 𝜎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= 30)</w:t>
            </w:r>
          </w:p>
        </w:tc>
        <w:tc>
          <w:tcPr>
            <w:tcW w:type="dxa" w:w="190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3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10,000</w:t>
            </w:r>
          </w:p>
        </w:tc>
        <w:tc>
          <w:tcPr>
            <w:tcW w:type="dxa" w:w="338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8" w:after="0"/>
              <w:ind w:left="0" w:right="21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ROI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&gt;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100% in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90% of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40.0" w:type="dxa"/>
      </w:tblPr>
      <w:tblGrid>
        <w:gridCol w:w="9026"/>
      </w:tblGrid>
      <w:tr>
        <w:trPr>
          <w:trHeight w:hRule="exact" w:val="264"/>
        </w:trPr>
        <w:tc>
          <w:tcPr>
            <w:tcW w:type="dxa" w:w="61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" w:after="0"/>
              <w:ind w:left="0" w:right="169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runs</w:t>
            </w:r>
          </w:p>
        </w:tc>
      </w:tr>
    </w:tbl>
    <w:p>
      <w:pPr>
        <w:autoSpaceDN w:val="0"/>
        <w:autoSpaceDE w:val="0"/>
        <w:widowControl/>
        <w:spacing w:line="202" w:lineRule="exact" w:before="48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MathSymbols10" w:hAnsi="LMMathSymbols10" w:eastAsia="LMMathSymbols10"/>
          <w:b w:val="0"/>
          <w:i/>
          <w:color w:val="000000"/>
          <w:sz w:val="20"/>
        </w:rPr>
        <w:t xml:space="preserve"> 𝒩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= normal distribution. Parameters derived from Chapter 4 observed values. Monte Carlo</w:t>
      </w:r>
    </w:p>
    <w:p>
      <w:pPr>
        <w:autoSpaceDN w:val="0"/>
        <w:autoSpaceDE w:val="0"/>
        <w:widowControl/>
        <w:spacing w:line="200" w:lineRule="exact" w:before="76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complements bootstrap: bootstrap tests sample stability, Monte Carlo tests scenario robustness. Both</w:t>
      </w:r>
    </w:p>
    <w:p>
      <w:pPr>
        <w:autoSpaceDN w:val="0"/>
        <w:autoSpaceDE w:val="0"/>
        <w:widowControl/>
        <w:spacing w:line="198" w:lineRule="exact" w:before="40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use seed = 42 for reproducibility.</w:t>
      </w:r>
    </w:p>
    <w:p>
      <w:pPr>
        <w:autoSpaceDN w:val="0"/>
        <w:autoSpaceDE w:val="0"/>
        <w:widowControl/>
        <w:spacing w:line="240" w:lineRule="exact" w:before="746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Validation Stack</w:t>
      </w:r>
    </w:p>
    <w:p>
      <w:pPr>
        <w:autoSpaceDN w:val="0"/>
        <w:autoSpaceDE w:val="0"/>
        <w:widowControl/>
        <w:spacing w:line="198" w:lineRule="exact" w:before="338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The complete validation architecture combines six layers, each addressing a different aspect of evidence</w:t>
      </w:r>
    </w:p>
    <w:p>
      <w:pPr>
        <w:autoSpaceDN w:val="0"/>
        <w:autoSpaceDE w:val="0"/>
        <w:widowControl/>
        <w:spacing w:line="198" w:lineRule="exact" w:before="198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quality:</w:t>
      </w:r>
    </w:p>
    <w:p>
      <w:pPr>
        <w:autoSpaceDN w:val="0"/>
        <w:autoSpaceDE w:val="0"/>
        <w:widowControl/>
        <w:spacing w:line="200" w:lineRule="exact" w:before="200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0"/>
        </w:rPr>
        <w:t>Seven-Layer Validation Stack.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211</w:t>
      </w:r>
    </w:p>
    <w:p>
      <w:pPr>
        <w:autoSpaceDN w:val="0"/>
        <w:autoSpaceDE w:val="0"/>
        <w:widowControl/>
        <w:spacing w:line="198" w:lineRule="exact" w:before="614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3.39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presents seven-Layer Validation Stack.</w:t>
      </w:r>
    </w:p>
    <w:p>
      <w:pPr>
        <w:autoSpaceDN w:val="0"/>
        <w:autoSpaceDE w:val="0"/>
        <w:widowControl/>
        <w:spacing w:line="288" w:lineRule="exact" w:before="266" w:after="194"/>
        <w:ind w:left="1440" w:right="144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3.39.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Seven-Layer Validation Stack. This table maps each validation method to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its purpose, the Part it serves, and the chapter where results are reported.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458"/>
        </w:trPr>
        <w:tc>
          <w:tcPr>
            <w:tcW w:type="dxa" w:w="320"/>
            <w:tcBorders>
              <w:top w:sz="9.600000000000136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#</w:t>
            </w:r>
          </w:p>
        </w:tc>
        <w:tc>
          <w:tcPr>
            <w:tcW w:type="dxa" w:w="1240"/>
            <w:tcBorders>
              <w:top w:sz="9.600000000000136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8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Method</w:t>
            </w:r>
          </w:p>
        </w:tc>
        <w:tc>
          <w:tcPr>
            <w:tcW w:type="dxa" w:w="3520"/>
            <w:tcBorders>
              <w:top w:sz="9.600000000000136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38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Purpose</w:t>
            </w:r>
          </w:p>
        </w:tc>
        <w:tc>
          <w:tcPr>
            <w:tcW w:type="dxa" w:w="3020"/>
            <w:tcBorders>
              <w:top w:sz="9.600000000000136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248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Part</w:t>
            </w:r>
          </w:p>
        </w:tc>
        <w:tc>
          <w:tcPr>
            <w:tcW w:type="dxa" w:w="926"/>
            <w:tcBorders>
              <w:top w:sz="9.600000000000136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Ch.4</w:t>
            </w:r>
          </w:p>
        </w:tc>
      </w:tr>
    </w:tbl>
    <w:p>
      <w:pPr>
        <w:autoSpaceDN w:val="0"/>
        <w:autoSpaceDE w:val="0"/>
        <w:widowControl/>
        <w:spacing w:line="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82"/>
        </w:trPr>
        <w:tc>
          <w:tcPr>
            <w:tcW w:type="dxa" w:w="284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6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2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0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7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0" w:right="230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Sec.</w:t>
            </w:r>
          </w:p>
        </w:tc>
      </w:tr>
      <w:tr>
        <w:trPr>
          <w:trHeight w:hRule="exact" w:val="446"/>
        </w:trPr>
        <w:tc>
          <w:tcPr>
            <w:tcW w:type="dxa" w:w="284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136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4" w:after="0"/>
              <w:ind w:left="1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SEM (path</w:t>
            </w:r>
          </w:p>
        </w:tc>
        <w:tc>
          <w:tcPr>
            <w:tcW w:type="dxa" w:w="482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4" w:after="0"/>
              <w:ind w:left="3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Causal relationships between IV and DV</w:t>
            </w:r>
          </w:p>
        </w:tc>
        <w:tc>
          <w:tcPr>
            <w:tcW w:type="dxa" w:w="160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4" w:after="0"/>
              <w:ind w:left="0" w:right="22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A, C</w:t>
            </w:r>
          </w:p>
        </w:tc>
        <w:tc>
          <w:tcPr>
            <w:tcW w:type="dxa" w:w="97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4" w:after="0"/>
              <w:ind w:left="2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4.2, 4.4</w:t>
            </w:r>
          </w:p>
        </w:tc>
      </w:tr>
    </w:tbl>
    <w:p>
      <w:pPr>
        <w:autoSpaceDN w:val="0"/>
        <w:autoSpaceDE w:val="0"/>
        <w:widowControl/>
        <w:spacing w:line="7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38"/>
        </w:trPr>
        <w:tc>
          <w:tcPr>
            <w:tcW w:type="dxa" w:w="340"/>
            <w:tcBorders/>
            <w:shd w:fill="f5f0fd"/>
            <w:tcMar>
              <w:start w:w="0" w:type="dxa"/>
              <w:end w:w="0" w:type="dxa"/>
            </w:tcMar>
          </w:tcPr>
          <w:p/>
        </w:tc>
        <w:tc>
          <w:tcPr>
            <w:tcW w:type="dxa" w:w="146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1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analysis)</w:t>
            </w:r>
          </w:p>
        </w:tc>
        <w:tc>
          <w:tcPr>
            <w:tcW w:type="dxa" w:w="4640"/>
            <w:tcBorders/>
            <w:shd w:fill="f5f0fd"/>
            <w:tcMar>
              <w:start w:w="0" w:type="dxa"/>
              <w:end w:w="0" w:type="dxa"/>
            </w:tcMar>
          </w:tcPr>
          <w:p/>
        </w:tc>
        <w:tc>
          <w:tcPr>
            <w:tcW w:type="dxa" w:w="1740"/>
            <w:tcBorders/>
            <w:shd w:fill="f5f0fd"/>
            <w:tcMar>
              <w:start w:w="0" w:type="dxa"/>
              <w:end w:w="0" w:type="dxa"/>
            </w:tcMar>
          </w:tcPr>
          <w:p/>
        </w:tc>
        <w:tc>
          <w:tcPr>
            <w:tcW w:type="dxa" w:w="966"/>
            <w:tcBorders/>
            <w:shd w:fill="f5f0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96"/>
        </w:trPr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Cronbach’s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𝛼</w:t>
            </w:r>
          </w:p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2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Internal consistency of survey constructs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28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A, C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4.2, 4.4</w:t>
            </w:r>
          </w:p>
        </w:tc>
      </w:tr>
      <w:tr>
        <w:trPr>
          <w:trHeight w:hRule="exact" w:val="376"/>
        </w:trPr>
        <w:tc>
          <w:tcPr>
            <w:tcW w:type="dxa" w:w="3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146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1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Bootstrap</w:t>
            </w:r>
          </w:p>
        </w:tc>
        <w:tc>
          <w:tcPr>
            <w:tcW w:type="dxa" w:w="46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2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Confidence in observed sample statistics</w:t>
            </w:r>
          </w:p>
        </w:tc>
        <w:tc>
          <w:tcPr>
            <w:tcW w:type="dxa" w:w="17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15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A, B, C</w:t>
            </w:r>
          </w:p>
        </w:tc>
        <w:tc>
          <w:tcPr>
            <w:tcW w:type="dxa" w:w="96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4.2–4.4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56"/>
        </w:trPr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56" w:after="0"/>
              <w:ind w:left="0" w:right="8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14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1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(1,000)</w:t>
            </w:r>
          </w:p>
        </w:tc>
        <w:tc>
          <w:tcPr>
            <w:tcW w:type="dxa" w:w="4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56" w:after="0"/>
              <w:ind w:left="2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Uncertainty and risk simulation</w:t>
            </w:r>
          </w:p>
        </w:tc>
        <w:tc>
          <w:tcPr>
            <w:tcW w:type="dxa" w:w="2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56" w:after="0"/>
              <w:ind w:left="0" w:right="15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A, B, C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56" w:after="0"/>
              <w:ind w:left="17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4.2–4.4</w:t>
            </w:r>
          </w:p>
        </w:tc>
      </w:tr>
      <w:tr>
        <w:trPr>
          <w:trHeight w:hRule="exact" w:val="360"/>
        </w:trPr>
        <w:tc>
          <w:tcPr>
            <w:tcW w:type="dxa" w:w="1805"/>
            <w:vMerge/>
            <w:tcBorders/>
          </w:tcPr>
          <w:p/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1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Monte Carlo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0" w:lineRule="exact" w:before="136" w:after="78"/>
        <w:ind w:left="1844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(10,000)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96"/>
        </w:trPr>
        <w:tc>
          <w:tcPr>
            <w:tcW w:type="dxa" w:w="3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138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SHAP</w:t>
            </w:r>
          </w:p>
        </w:tc>
        <w:tc>
          <w:tcPr>
            <w:tcW w:type="dxa" w:w="506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2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Feature-level explainability</w:t>
            </w:r>
          </w:p>
        </w:tc>
        <w:tc>
          <w:tcPr>
            <w:tcW w:type="dxa" w:w="136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38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</w:t>
            </w:r>
          </w:p>
        </w:tc>
        <w:tc>
          <w:tcPr>
            <w:tcW w:type="dxa" w:w="100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4.3</w:t>
            </w:r>
          </w:p>
        </w:tc>
      </w:tr>
      <w:tr>
        <w:trPr>
          <w:trHeight w:hRule="exact" w:val="396"/>
        </w:trPr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6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Ablation testing Component-level robustness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38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</w:t>
            </w:r>
          </w:p>
        </w:tc>
        <w:tc>
          <w:tcPr>
            <w:tcW w:type="dxa" w:w="10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4.3</w:t>
            </w:r>
          </w:p>
        </w:tc>
      </w:tr>
      <w:tr>
        <w:trPr>
          <w:trHeight w:hRule="exact" w:val="376"/>
        </w:trPr>
        <w:tc>
          <w:tcPr>
            <w:tcW w:type="dxa" w:w="3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138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Governance</w:t>
            </w:r>
          </w:p>
        </w:tc>
        <w:tc>
          <w:tcPr>
            <w:tcW w:type="dxa" w:w="506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2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Framework compliance (RGAIG, NIST, ISO)</w:t>
            </w:r>
          </w:p>
        </w:tc>
        <w:tc>
          <w:tcPr>
            <w:tcW w:type="dxa" w:w="136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37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</w:t>
            </w:r>
          </w:p>
        </w:tc>
        <w:tc>
          <w:tcPr>
            <w:tcW w:type="dxa" w:w="100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4.5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20.0" w:type="dxa"/>
      </w:tblPr>
      <w:tblGrid>
        <w:gridCol w:w="9026"/>
      </w:tblGrid>
      <w:tr>
        <w:trPr>
          <w:trHeight w:hRule="exact" w:val="320"/>
        </w:trPr>
        <w:tc>
          <w:tcPr>
            <w:tcW w:type="dxa" w:w="626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9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scoring</w:t>
            </w:r>
          </w:p>
        </w:tc>
      </w:tr>
    </w:tbl>
    <w:p>
      <w:pPr>
        <w:autoSpaceDN w:val="0"/>
        <w:autoSpaceDE w:val="0"/>
        <w:widowControl/>
        <w:spacing w:line="202" w:lineRule="exact" w:before="82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The seven layers are complementary: SEM validates causal structure, bootstrap validates sample</w:t>
      </w:r>
    </w:p>
    <w:p>
      <w:pPr>
        <w:autoSpaceDN w:val="0"/>
        <w:autoSpaceDE w:val="0"/>
        <w:widowControl/>
        <w:spacing w:line="198" w:lineRule="exact" w:before="234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confidence, Monte Carlo validates scenario robustness, SHAP validates explainability, ablation</w:t>
      </w:r>
    </w:p>
    <w:p>
      <w:pPr>
        <w:autoSpaceDN w:val="0"/>
        <w:autoSpaceDE w:val="0"/>
        <w:widowControl/>
        <w:spacing w:line="198" w:lineRule="exact" w:before="198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validates architecture, reliability validates measurement, and governance validates compliance. No</w:t>
      </w:r>
    </w:p>
    <w:p>
      <w:pPr>
        <w:autoSpaceDN w:val="0"/>
        <w:autoSpaceDE w:val="0"/>
        <w:widowControl/>
        <w:spacing w:line="200" w:lineRule="exact" w:before="196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single layer is sufficient alone.</w:t>
      </w:r>
    </w:p>
    <w:p>
      <w:pPr>
        <w:autoSpaceDN w:val="0"/>
        <w:autoSpaceDE w:val="0"/>
        <w:widowControl/>
        <w:spacing w:line="200" w:lineRule="exact" w:before="398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0"/>
        </w:rPr>
        <w:t>Seven-Layer Validation Stack.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1333500</wp:posOffset>
            </wp:positionH>
            <wp:positionV relativeFrom="page">
              <wp:posOffset>1244600</wp:posOffset>
            </wp:positionV>
            <wp:extent cx="4889500" cy="1333500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889500" cy="1333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8" w:lineRule="exact" w:before="0" w:after="0"/>
        <w:ind w:left="0" w:right="8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212</w:t>
      </w:r>
    </w:p>
    <w:p>
      <w:pPr>
        <w:autoSpaceDN w:val="0"/>
        <w:autoSpaceDE w:val="0"/>
        <w:widowControl/>
        <w:spacing w:line="288" w:lineRule="exact" w:before="464" w:after="20"/>
        <w:ind w:left="144" w:right="144" w:firstLine="0"/>
        <w:jc w:val="center"/>
      </w:pPr>
      <w:r>
        <w:rPr>
          <w:rFonts w:ascii="LMRoman12" w:hAnsi="LMRoman12" w:eastAsia="LMRoman12"/>
          <w:b/>
          <w:i w:val="0"/>
          <w:color w:val="000000"/>
          <w:sz w:val="24"/>
        </w:rPr>
        <w:t>Seven-Layer Validation Stack.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This diagram shows how validation methods build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 each other.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0.0" w:type="dxa"/>
      </w:tblPr>
      <w:tblGrid>
        <w:gridCol w:w="2291"/>
        <w:gridCol w:w="2291"/>
        <w:gridCol w:w="2291"/>
        <w:gridCol w:w="2291"/>
      </w:tblGrid>
      <w:tr>
        <w:trPr>
          <w:trHeight w:hRule="exact" w:val="244"/>
        </w:trPr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2" w:after="0"/>
              <w:ind w:left="0" w:right="694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SEM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Cronbach’s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 xml:space="preserve"> 𝛼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Bootstrap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2" w:after="0"/>
              <w:ind w:left="33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Monte Carlo</w:t>
            </w:r>
          </w:p>
        </w:tc>
      </w:tr>
      <w:tr>
        <w:trPr>
          <w:trHeight w:hRule="exact" w:val="260"/>
        </w:trPr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0" w:after="0"/>
              <w:ind w:left="50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Causal paths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Reliability</w:t>
            </w:r>
          </w:p>
        </w:tc>
        <w:tc>
          <w:tcPr>
            <w:tcW w:type="dxa" w:w="1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Confidence</w:t>
            </w:r>
          </w:p>
        </w:tc>
        <w:tc>
          <w:tcPr>
            <w:tcW w:type="dxa" w:w="2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6" w:after="0"/>
              <w:ind w:left="4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Uncertainty</w:t>
            </w:r>
          </w:p>
        </w:tc>
      </w:tr>
      <w:tr>
        <w:trPr>
          <w:trHeight w:hRule="exact" w:val="488"/>
        </w:trPr>
        <w:tc>
          <w:tcPr>
            <w:tcW w:type="dxa" w:w="2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940" w:after="0"/>
              <w:ind w:left="0" w:right="616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SHAP</w:t>
            </w:r>
          </w:p>
        </w:tc>
        <w:tc>
          <w:tcPr>
            <w:tcW w:type="dxa" w:w="2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96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Ablation</w:t>
            </w:r>
          </w:p>
        </w:tc>
        <w:tc>
          <w:tcPr>
            <w:tcW w:type="dxa" w:w="2291"/>
            <w:vMerge/>
            <w:tcBorders/>
          </w:tcPr>
          <w:p/>
        </w:tc>
        <w:tc>
          <w:tcPr>
            <w:tcW w:type="dxa" w:w="2291"/>
            <w:vMerge/>
            <w:tcBorders/>
          </w:tcPr>
          <w:p/>
        </w:tc>
      </w:tr>
      <w:tr>
        <w:trPr>
          <w:trHeight w:hRule="exact" w:val="672"/>
        </w:trPr>
        <w:tc>
          <w:tcPr>
            <w:tcW w:type="dxa" w:w="2291"/>
            <w:vMerge/>
            <w:tcBorders/>
          </w:tcPr>
          <w:p/>
        </w:tc>
        <w:tc>
          <w:tcPr>
            <w:tcW w:type="dxa" w:w="2291"/>
            <w:vMerge/>
            <w:tcBorders/>
          </w:tcPr>
          <w:p/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5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Governance</w:t>
            </w:r>
          </w:p>
        </w:tc>
        <w:tc>
          <w:tcPr>
            <w:tcW w:type="dxa" w:w="2291"/>
            <w:vMerge/>
            <w:tcBorders/>
          </w:tcPr>
          <w:p/>
        </w:tc>
      </w:tr>
      <w:tr>
        <w:trPr>
          <w:trHeight w:hRule="exact" w:val="54"/>
        </w:trPr>
        <w:tc>
          <w:tcPr>
            <w:tcW w:type="dxa" w:w="2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6" w:after="0"/>
              <w:ind w:left="45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Explainability</w:t>
            </w:r>
          </w:p>
        </w:tc>
        <w:tc>
          <w:tcPr>
            <w:tcW w:type="dxa" w:w="2291"/>
            <w:vMerge/>
            <w:tcBorders/>
          </w:tcPr>
          <w:p/>
        </w:tc>
        <w:tc>
          <w:tcPr>
            <w:tcW w:type="dxa" w:w="1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Compliance</w:t>
            </w:r>
          </w:p>
        </w:tc>
        <w:tc>
          <w:tcPr>
            <w:tcW w:type="dxa" w:w="2291"/>
            <w:vMerge/>
            <w:tcBorders/>
          </w:tcPr>
          <w:p/>
        </w:tc>
      </w:tr>
      <w:tr>
        <w:trPr>
          <w:trHeight w:hRule="exact" w:val="304"/>
        </w:trPr>
        <w:tc>
          <w:tcPr>
            <w:tcW w:type="dxa" w:w="2291"/>
            <w:vMerge/>
            <w:tcBorders/>
          </w:tcPr>
          <w:p/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Robustness</w:t>
            </w:r>
          </w:p>
        </w:tc>
        <w:tc>
          <w:tcPr>
            <w:tcW w:type="dxa" w:w="2291"/>
            <w:vMerge/>
            <w:tcBorders/>
          </w:tcPr>
          <w:p/>
        </w:tc>
        <w:tc>
          <w:tcPr>
            <w:tcW w:type="dxa" w:w="229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88" w:lineRule="exact" w:before="136" w:after="0"/>
        <w:ind w:left="60" w:right="288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Figure 3.14.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Seven-Layer Validation Stack. Top row: statistical validation (SEM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→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reliability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→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confidence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→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uncertainty). Bottom row: technical validation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(explainability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→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robustness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→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compliance). Dashed arrows show cross-layer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dependencies.</w:t>
      </w:r>
    </w:p>
    <w:p>
      <w:pPr>
        <w:autoSpaceDN w:val="0"/>
        <w:autoSpaceDE w:val="0"/>
        <w:widowControl/>
        <w:spacing w:line="240" w:lineRule="exact" w:before="1020" w:after="0"/>
        <w:ind w:left="6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Bootstrap vs Monte Carlo: Complementary Roles</w:t>
      </w:r>
    </w:p>
    <w:p>
      <w:pPr>
        <w:autoSpaceDN w:val="0"/>
        <w:autoSpaceDE w:val="0"/>
        <w:widowControl/>
        <w:spacing w:line="200" w:lineRule="exact" w:before="340" w:after="0"/>
        <w:ind w:left="6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0"/>
        </w:rPr>
        <w:t>Bootstrap vs Monte Carlo: Distinct Roles in the Validation A.</w:t>
      </w:r>
    </w:p>
    <w:p>
      <w:pPr>
        <w:autoSpaceDN w:val="0"/>
        <w:autoSpaceDE w:val="0"/>
        <w:widowControl/>
        <w:spacing w:line="200" w:lineRule="exact" w:before="192" w:after="0"/>
        <w:ind w:left="6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3.40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presents bootstrap vs Monte Carlo: Distinct Roles in the Validation Architecture.</w:t>
      </w:r>
    </w:p>
    <w:p>
      <w:pPr>
        <w:autoSpaceDN w:val="0"/>
        <w:autoSpaceDE w:val="0"/>
        <w:widowControl/>
        <w:spacing w:line="288" w:lineRule="exact" w:before="264" w:after="198"/>
        <w:ind w:left="6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3.40.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Bootstrap vs Monte Carlo: Distinct Roles in the Validation Architecture.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 table clarifies why both methods are necessary and what each uniquely contributes.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3055"/>
        <w:gridCol w:w="3055"/>
        <w:gridCol w:w="3055"/>
      </w:tblGrid>
      <w:tr>
        <w:trPr>
          <w:trHeight w:hRule="exact" w:val="520"/>
        </w:trPr>
        <w:tc>
          <w:tcPr>
            <w:tcW w:type="dxa" w:w="1340"/>
            <w:tcBorders>
              <w:top w:sz="8.799999999999727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Dimension</w:t>
            </w:r>
          </w:p>
        </w:tc>
        <w:tc>
          <w:tcPr>
            <w:tcW w:type="dxa" w:w="3500"/>
            <w:tcBorders>
              <w:top w:sz="8.799999999999727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19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Bootstrap (1,000 resamples)</w:t>
            </w:r>
          </w:p>
        </w:tc>
        <w:tc>
          <w:tcPr>
            <w:tcW w:type="dxa" w:w="4186"/>
            <w:tcBorders>
              <w:top w:sz="8.799999999999727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Monte Carlo (10,000 iterations)</w:t>
            </w:r>
          </w:p>
        </w:tc>
      </w:tr>
      <w:tr>
        <w:trPr>
          <w:trHeight w:hRule="exact" w:val="468"/>
        </w:trPr>
        <w:tc>
          <w:tcPr>
            <w:tcW w:type="dxa" w:w="134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Purpose</w:t>
            </w:r>
          </w:p>
        </w:tc>
        <w:tc>
          <w:tcPr>
            <w:tcW w:type="dxa" w:w="350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6" w:after="0"/>
              <w:ind w:left="19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Confidence in sample</w:t>
            </w:r>
          </w:p>
        </w:tc>
        <w:tc>
          <w:tcPr>
            <w:tcW w:type="dxa" w:w="4186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6" w:after="0"/>
              <w:ind w:left="5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Uncertainty + risk simulation</w:t>
            </w:r>
          </w:p>
        </w:tc>
      </w:tr>
      <w:tr>
        <w:trPr>
          <w:trHeight w:hRule="exact" w:val="396"/>
        </w:trPr>
        <w:tc>
          <w:tcPr>
            <w:tcW w:type="dxa" w:w="1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Data source</w:t>
            </w:r>
          </w:p>
        </w:tc>
        <w:tc>
          <w:tcPr>
            <w:tcW w:type="dxa" w:w="3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19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Resamples observed data</w:t>
            </w:r>
          </w:p>
        </w:tc>
        <w:tc>
          <w:tcPr>
            <w:tcW w:type="dxa" w:w="41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5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Generates synthetic scenarios</w:t>
            </w:r>
          </w:p>
        </w:tc>
      </w:tr>
      <w:tr>
        <w:trPr>
          <w:trHeight w:hRule="exact" w:val="376"/>
        </w:trPr>
        <w:tc>
          <w:tcPr>
            <w:tcW w:type="dxa" w:w="13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What it tests</w:t>
            </w:r>
          </w:p>
        </w:tc>
        <w:tc>
          <w:tcPr>
            <w:tcW w:type="dxa" w:w="350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19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“Is my sample reliable?”</w:t>
            </w:r>
          </w:p>
        </w:tc>
        <w:tc>
          <w:tcPr>
            <w:tcW w:type="dxa" w:w="418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5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“Would results hold under different</w:t>
            </w:r>
          </w:p>
        </w:tc>
      </w:tr>
    </w:tbl>
    <w:p>
      <w:pPr>
        <w:autoSpaceDN w:val="0"/>
        <w:autoSpaceDE w:val="0"/>
        <w:widowControl/>
        <w:spacing w:line="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55"/>
        <w:gridCol w:w="3055"/>
        <w:gridCol w:w="3055"/>
      </w:tblGrid>
      <w:tr>
        <w:trPr>
          <w:trHeight w:hRule="exact" w:val="356"/>
        </w:trPr>
        <w:tc>
          <w:tcPr>
            <w:tcW w:type="dxa" w:w="1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5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Output</w:t>
            </w:r>
          </w:p>
        </w:tc>
        <w:tc>
          <w:tcPr>
            <w:tcW w:type="dxa" w:w="3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56" w:after="0"/>
              <w:ind w:left="2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Confidence interval (CI)</w:t>
            </w:r>
          </w:p>
        </w:tc>
        <w:tc>
          <w:tcPr>
            <w:tcW w:type="dxa" w:w="430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5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conditions?”</w:t>
            </w:r>
          </w:p>
        </w:tc>
      </w:tr>
      <w:tr>
        <w:trPr>
          <w:trHeight w:hRule="exact" w:val="378"/>
        </w:trPr>
        <w:tc>
          <w:tcPr>
            <w:tcW w:type="dxa" w:w="3055"/>
            <w:vMerge/>
            <w:tcBorders/>
          </w:tcPr>
          <w:p/>
        </w:tc>
        <w:tc>
          <w:tcPr>
            <w:tcW w:type="dxa" w:w="3055"/>
            <w:vMerge/>
            <w:tcBorders/>
          </w:tcPr>
          <w:p/>
        </w:tc>
        <w:tc>
          <w:tcPr>
            <w:tcW w:type="dxa" w:w="43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Distribution + probability of failure</w:t>
            </w:r>
          </w:p>
        </w:tc>
      </w:tr>
      <w:tr>
        <w:trPr>
          <w:trHeight w:hRule="exact" w:val="396"/>
        </w:trPr>
        <w:tc>
          <w:tcPr>
            <w:tcW w:type="dxa" w:w="138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When it fails</w:t>
            </w:r>
          </w:p>
        </w:tc>
        <w:tc>
          <w:tcPr>
            <w:tcW w:type="dxa" w:w="346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18" w:after="0"/>
              <w:ind w:left="2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Small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𝑛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with skewed data</w:t>
            </w:r>
          </w:p>
        </w:tc>
        <w:tc>
          <w:tcPr>
            <w:tcW w:type="dxa" w:w="430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5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Wrong distributional assumptions</w:t>
            </w:r>
          </w:p>
        </w:tc>
      </w:tr>
      <w:tr>
        <w:trPr>
          <w:trHeight w:hRule="exact" w:val="380"/>
        </w:trPr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Applied to</w:t>
            </w:r>
          </w:p>
        </w:tc>
        <w:tc>
          <w:tcPr>
            <w:tcW w:type="dxa" w:w="3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18" w:after="0"/>
              <w:ind w:left="2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All metrics (accuracy, trust,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𝛽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43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5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Key deployment metrics (accuracy, trust,</w:t>
            </w:r>
          </w:p>
        </w:tc>
      </w:tr>
    </w:tbl>
    <w:p>
      <w:pPr>
        <w:autoSpaceDN w:val="0"/>
        <w:autoSpaceDE w:val="0"/>
        <w:widowControl/>
        <w:spacing w:line="198" w:lineRule="exact" w:before="134" w:after="80"/>
        <w:ind w:left="0" w:right="3320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ROI)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3055"/>
        <w:gridCol w:w="3055"/>
        <w:gridCol w:w="3055"/>
      </w:tblGrid>
      <w:tr>
        <w:trPr>
          <w:trHeight w:hRule="exact" w:val="448"/>
        </w:trPr>
        <w:tc>
          <w:tcPr>
            <w:tcW w:type="dxa" w:w="960"/>
            <w:tcBorders>
              <w:bottom w:sz="9.599999999999454" w:val="single" w:color="#00007F"/>
            </w:tcBorders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Seed</w:t>
            </w:r>
          </w:p>
        </w:tc>
        <w:tc>
          <w:tcPr>
            <w:tcW w:type="dxa" w:w="2560"/>
            <w:tcBorders>
              <w:bottom w:sz="9.599999999999454" w:val="single" w:color="#00007F"/>
            </w:tcBorders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57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42</w:t>
            </w:r>
          </w:p>
        </w:tc>
        <w:tc>
          <w:tcPr>
            <w:tcW w:type="dxa" w:w="5506"/>
            <w:tcBorders>
              <w:bottom w:sz="9.599999999999454" w:val="single" w:color="#00007F"/>
            </w:tcBorders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348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42</w:t>
            </w:r>
          </w:p>
        </w:tc>
      </w:tr>
    </w:tbl>
    <w:p>
      <w:pPr>
        <w:autoSpaceDN w:val="0"/>
        <w:autoSpaceDE w:val="0"/>
        <w:widowControl/>
        <w:spacing w:line="198" w:lineRule="exact" w:before="408" w:after="0"/>
        <w:ind w:left="6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Measurement instrument specifications are in the Supplementary Volume (Chapter 3, Section S3.4).</w:t>
      </w:r>
    </w:p>
    <w:p>
      <w:pPr>
        <w:autoSpaceDN w:val="0"/>
        <w:autoSpaceDE w:val="0"/>
        <w:widowControl/>
        <w:spacing w:line="238" w:lineRule="exact" w:before="588" w:after="0"/>
        <w:ind w:left="6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Hypothesis-Test Alignment</w:t>
      </w:r>
    </w:p>
    <w:p>
      <w:pPr>
        <w:autoSpaceDN w:val="0"/>
        <w:autoSpaceDE w:val="0"/>
        <w:widowControl/>
        <w:spacing w:line="200" w:lineRule="exact" w:before="338" w:after="0"/>
        <w:ind w:left="6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maps each hypothesis to its statistical test, tool, and predefined threshold.</w:t>
      </w:r>
    </w:p>
    <w:p>
      <w:pPr>
        <w:autoSpaceDN w:val="0"/>
        <w:autoSpaceDE w:val="0"/>
        <w:widowControl/>
        <w:spacing w:line="198" w:lineRule="exact" w:before="200" w:after="0"/>
        <w:ind w:left="6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0"/>
        </w:rPr>
        <w:t>Hypothesis-to-Test Alignment.</w:t>
      </w:r>
    </w:p>
    <w:p>
      <w:pPr>
        <w:sectPr>
          <w:pgSz w:w="11906" w:h="16838"/>
          <w:pgMar w:top="360" w:right="1360" w:bottom="848" w:left="13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213</w:t>
      </w:r>
    </w:p>
    <w:p>
      <w:pPr>
        <w:autoSpaceDN w:val="0"/>
        <w:autoSpaceDE w:val="0"/>
        <w:widowControl/>
        <w:spacing w:line="240" w:lineRule="exact" w:before="668" w:after="194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3.41.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Hypothesis-to-Test Alignment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458"/>
        </w:trPr>
        <w:tc>
          <w:tcPr>
            <w:tcW w:type="dxa" w:w="2060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H# Hypothesis</w:t>
            </w:r>
          </w:p>
        </w:tc>
        <w:tc>
          <w:tcPr>
            <w:tcW w:type="dxa" w:w="2600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50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Statistical Test</w:t>
            </w:r>
          </w:p>
        </w:tc>
        <w:tc>
          <w:tcPr>
            <w:tcW w:type="dxa" w:w="1400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336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Tool</w:t>
            </w:r>
          </w:p>
        </w:tc>
        <w:tc>
          <w:tcPr>
            <w:tcW w:type="dxa" w:w="2966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36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Threshold</w:t>
            </w:r>
          </w:p>
        </w:tc>
      </w:tr>
    </w:tbl>
    <w:p>
      <w:pPr>
        <w:autoSpaceDN w:val="0"/>
        <w:autoSpaceDE w:val="0"/>
        <w:widowControl/>
        <w:spacing w:line="6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80"/>
        </w:trPr>
        <w:tc>
          <w:tcPr>
            <w:tcW w:type="dxa" w:w="344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0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Statement</w:t>
            </w:r>
          </w:p>
        </w:tc>
        <w:tc>
          <w:tcPr>
            <w:tcW w:type="dxa" w:w="256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2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1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4"/>
        </w:trPr>
        <w:tc>
          <w:tcPr>
            <w:tcW w:type="dxa" w:w="344"/>
            <w:vMerge w:val="restart"/>
            <w:tcBorders>
              <w:top w:sz="3.984800100326538" w:val="single" w:color="#00007F"/>
            </w:tcBorders>
            <w:shd w:fill="f5f0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6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H1</w:t>
            </w:r>
          </w:p>
        </w:tc>
        <w:tc>
          <w:tcPr>
            <w:tcW w:type="dxa" w:w="210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7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ASD-focused pipeline</w:t>
            </w:r>
          </w:p>
        </w:tc>
        <w:tc>
          <w:tcPr>
            <w:tcW w:type="dxa" w:w="256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68" w:after="0"/>
              <w:ind w:left="124" w:right="0" w:firstLine="0"/>
              <w:jc w:val="lef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𝑘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-fold CV accuracy; 95%</w:t>
            </w:r>
          </w:p>
        </w:tc>
        <w:tc>
          <w:tcPr>
            <w:tcW w:type="dxa" w:w="132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7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Python /</w:t>
            </w:r>
          </w:p>
        </w:tc>
        <w:tc>
          <w:tcPr>
            <w:tcW w:type="dxa" w:w="271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70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Accuracy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85% in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</w:t>
            </w:r>
          </w:p>
        </w:tc>
      </w:tr>
      <w:tr>
        <w:trPr>
          <w:trHeight w:hRule="exact" w:val="472"/>
        </w:trPr>
        <w:tc>
          <w:tcPr>
            <w:tcW w:type="dxa" w:w="1805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210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12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achieves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85%</w:t>
            </w:r>
          </w:p>
        </w:tc>
        <w:tc>
          <w:tcPr>
            <w:tcW w:type="dxa" w:w="256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12" w:after="0"/>
              <w:ind w:left="1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bootstrap CI</w:t>
            </w:r>
          </w:p>
        </w:tc>
        <w:tc>
          <w:tcPr>
            <w:tcW w:type="dxa" w:w="132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12" w:after="0"/>
              <w:ind w:left="2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scikit-learn</w:t>
            </w:r>
          </w:p>
        </w:tc>
        <w:tc>
          <w:tcPr>
            <w:tcW w:type="dxa" w:w="271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12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domains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40.0" w:type="dxa"/>
      </w:tblPr>
      <w:tblGrid>
        <w:gridCol w:w="9026"/>
      </w:tblGrid>
      <w:tr>
        <w:trPr>
          <w:trHeight w:hRule="exact" w:val="320"/>
        </w:trPr>
        <w:tc>
          <w:tcPr>
            <w:tcW w:type="dxa" w:w="67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9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accuracy across at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98"/>
        </w:trPr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74" w:after="0"/>
              <w:ind w:left="0" w:right="9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H2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least the ASD domain</w:t>
            </w:r>
          </w:p>
        </w:tc>
        <w:tc>
          <w:tcPr>
            <w:tcW w:type="dxa" w:w="2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56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Paired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𝑡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-test; McNemar’s</w:t>
            </w:r>
          </w:p>
        </w:tc>
        <w:tc>
          <w:tcPr>
            <w:tcW w:type="dxa" w:w="1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60" w:after="0"/>
              <w:ind w:left="2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Python /</w:t>
            </w:r>
          </w:p>
        </w:tc>
        <w:tc>
          <w:tcPr>
            <w:tcW w:type="dxa" w:w="2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74" w:after="0"/>
              <w:ind w:left="184" w:right="0" w:firstLine="0"/>
              <w:jc w:val="lef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𝑝&lt; 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05;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𝑑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50</w:t>
            </w:r>
          </w:p>
        </w:tc>
      </w:tr>
      <w:tr>
        <w:trPr>
          <w:trHeight w:hRule="exact" w:val="360"/>
        </w:trPr>
        <w:tc>
          <w:tcPr>
            <w:tcW w:type="dxa" w:w="1805"/>
            <w:vMerge/>
            <w:tcBorders/>
          </w:tcPr>
          <w:p/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62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DL significantly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474"/>
        </w:trPr>
        <w:tc>
          <w:tcPr>
            <w:tcW w:type="dxa" w:w="1805"/>
            <w:vMerge/>
            <w:tcBorders/>
          </w:tcPr>
          <w:p/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1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outperforms classical</w:t>
            </w:r>
          </w:p>
        </w:tc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12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test; Cohen’s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𝑑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12" w:after="0"/>
              <w:ind w:left="2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SciPy</w:t>
            </w:r>
          </w:p>
        </w:tc>
        <w:tc>
          <w:tcPr>
            <w:tcW w:type="dxa" w:w="180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0" w:lineRule="exact" w:before="132" w:after="0"/>
        <w:ind w:left="190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baselines across all</w:t>
      </w:r>
    </w:p>
    <w:p>
      <w:pPr>
        <w:autoSpaceDN w:val="0"/>
        <w:autoSpaceDE w:val="0"/>
        <w:widowControl/>
        <w:spacing w:line="200" w:lineRule="exact" w:before="196" w:after="196"/>
        <w:ind w:left="190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domains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02"/>
        </w:trPr>
        <w:tc>
          <w:tcPr>
            <w:tcW w:type="dxa" w:w="4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H3</w:t>
            </w:r>
          </w:p>
        </w:tc>
        <w:tc>
          <w:tcPr>
            <w:tcW w:type="dxa" w:w="2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4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Time-frequency and</w:t>
            </w:r>
          </w:p>
        </w:tc>
        <w:tc>
          <w:tcPr>
            <w:tcW w:type="dxa" w:w="2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Ablation study (component</w:t>
            </w:r>
          </w:p>
        </w:tc>
        <w:tc>
          <w:tcPr>
            <w:tcW w:type="dxa" w:w="1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4" w:after="0"/>
              <w:ind w:left="1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Custom</w:t>
            </w:r>
          </w:p>
        </w:tc>
        <w:tc>
          <w:tcPr>
            <w:tcW w:type="dxa" w:w="27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84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5% accuracy drop without</w:t>
            </w:r>
          </w:p>
        </w:tc>
      </w:tr>
      <w:tr>
        <w:trPr>
          <w:trHeight w:hRule="exact" w:val="400"/>
        </w:trPr>
        <w:tc>
          <w:tcPr>
            <w:tcW w:type="dxa" w:w="1805"/>
            <w:vMerge/>
            <w:tcBorders/>
          </w:tcPr>
          <w:p/>
        </w:tc>
        <w:tc>
          <w:tcPr>
            <w:tcW w:type="dxa" w:w="2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deep-learned features</w:t>
            </w:r>
          </w:p>
        </w:tc>
        <w:tc>
          <w:tcPr>
            <w:tcW w:type="dxa" w:w="26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0.0" w:type="dxa"/>
            </w:tblPr>
            <w:tblGrid>
              <w:gridCol w:w="2680"/>
            </w:tblGrid>
            <w:tr>
              <w:trPr>
                <w:trHeight w:hRule="exact" w:val="1108"/>
              </w:trPr>
              <w:tc>
                <w:tcPr>
                  <w:tcW w:type="dxa" w:w="2420"/>
                  <w:tcBorders/>
                  <w:shd w:fill="f5f0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60" w:after="0"/>
                    <w:ind w:left="64" w:right="0" w:firstLine="0"/>
                    <w:jc w:val="lef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removal); SHAP analysis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2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12" w:after="0"/>
              <w:ind w:left="1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pipeline</w:t>
            </w:r>
          </w:p>
        </w:tc>
        <w:tc>
          <w:tcPr>
            <w:tcW w:type="dxa" w:w="27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0" w:after="0"/>
              <w:ind w:left="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key features;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</w:t>
            </w:r>
          </w:p>
        </w:tc>
      </w:tr>
      <w:tr>
        <w:trPr>
          <w:trHeight w:hRule="exact" w:val="500"/>
        </w:trPr>
        <w:tc>
          <w:tcPr>
            <w:tcW w:type="dxa" w:w="1805"/>
            <w:vMerge/>
            <w:tcBorders/>
          </w:tcPr>
          <w:p/>
        </w:tc>
        <w:tc>
          <w:tcPr>
            <w:tcW w:type="dxa" w:w="2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enhance classification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27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6" w:after="0"/>
              <w:ind w:left="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discriminative features per</w:t>
            </w:r>
          </w:p>
        </w:tc>
      </w:tr>
      <w:tr>
        <w:trPr>
          <w:trHeight w:hRule="exact" w:val="380"/>
        </w:trPr>
        <w:tc>
          <w:tcPr>
            <w:tcW w:type="dxa" w:w="1805"/>
            <w:vMerge/>
            <w:tcBorders/>
          </w:tcPr>
          <w:p/>
        </w:tc>
        <w:tc>
          <w:tcPr>
            <w:tcW w:type="dxa" w:w="2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beyond baseline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27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domain</w:t>
            </w:r>
          </w:p>
        </w:tc>
      </w:tr>
      <w:tr>
        <w:trPr>
          <w:trHeight w:hRule="exact" w:val="420"/>
        </w:trPr>
        <w:tc>
          <w:tcPr>
            <w:tcW w:type="dxa" w:w="4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H4</w:t>
            </w:r>
          </w:p>
        </w:tc>
        <w:tc>
          <w:tcPr>
            <w:tcW w:type="dxa" w:w="2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2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Automated Pipeline</w:t>
            </w:r>
          </w:p>
        </w:tc>
        <w:tc>
          <w:tcPr>
            <w:tcW w:type="dxa" w:w="2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2" w:after="0"/>
              <w:ind w:left="1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Time-to-completion</w:t>
            </w:r>
          </w:p>
        </w:tc>
        <w:tc>
          <w:tcPr>
            <w:tcW w:type="dxa" w:w="1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2" w:after="0"/>
              <w:ind w:left="1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Benchmark</w:t>
            </w:r>
          </w:p>
        </w:tc>
        <w:tc>
          <w:tcPr>
            <w:tcW w:type="dxa" w:w="27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0" w:after="0"/>
              <w:ind w:left="84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90% reduction; accuracy</w:t>
            </w:r>
          </w:p>
        </w:tc>
      </w:tr>
      <w:tr>
        <w:trPr>
          <w:trHeight w:hRule="exact" w:val="500"/>
        </w:trPr>
        <w:tc>
          <w:tcPr>
            <w:tcW w:type="dxa" w:w="1805"/>
            <w:vMerge/>
            <w:tcBorders/>
          </w:tcPr>
          <w:p/>
        </w:tc>
        <w:tc>
          <w:tcPr>
            <w:tcW w:type="dxa" w:w="2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1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reduces manual effort</w:t>
            </w:r>
          </w:p>
        </w:tc>
        <w:tc>
          <w:tcPr>
            <w:tcW w:type="dxa" w:w="2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10" w:after="0"/>
              <w:ind w:left="1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comparison (manual vs.</w:t>
            </w:r>
          </w:p>
        </w:tc>
        <w:tc>
          <w:tcPr>
            <w:tcW w:type="dxa" w:w="12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10" w:after="0"/>
              <w:ind w:left="1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suite</w:t>
            </w:r>
          </w:p>
        </w:tc>
        <w:tc>
          <w:tcPr>
            <w:tcW w:type="dxa" w:w="274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10" w:after="0"/>
              <w:ind w:left="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variation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≤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2%</w:t>
            </w:r>
          </w:p>
        </w:tc>
      </w:tr>
      <w:tr>
        <w:trPr>
          <w:trHeight w:hRule="exact" w:val="368"/>
        </w:trPr>
        <w:tc>
          <w:tcPr>
            <w:tcW w:type="dxa" w:w="1805"/>
            <w:vMerge/>
            <w:tcBorders/>
          </w:tcPr>
          <w:p/>
        </w:tc>
        <w:tc>
          <w:tcPr>
            <w:tcW w:type="dxa" w:w="2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06" w:after="0"/>
              <w:ind w:left="120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90% without</w:t>
            </w:r>
          </w:p>
        </w:tc>
        <w:tc>
          <w:tcPr>
            <w:tcW w:type="dxa" w:w="2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1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automated)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0" w:lineRule="exact" w:before="134" w:after="196"/>
        <w:ind w:left="190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degrading accuracy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02"/>
        </w:trPr>
        <w:tc>
          <w:tcPr>
            <w:tcW w:type="dxa" w:w="400"/>
            <w:vMerge w:val="restart"/>
            <w:tcBorders/>
            <w:shd w:fill="f5f0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H5</w:t>
            </w:r>
          </w:p>
        </w:tc>
        <w:tc>
          <w:tcPr>
            <w:tcW w:type="dxa" w:w="21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4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RAG-based</w:t>
            </w:r>
          </w:p>
        </w:tc>
        <w:tc>
          <w:tcPr>
            <w:tcW w:type="dxa" w:w="268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00" w:after="0"/>
              <w:ind w:left="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Expert panel 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𝑛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= 12);</w:t>
            </w:r>
          </w:p>
        </w:tc>
        <w:tc>
          <w:tcPr>
            <w:tcW w:type="dxa" w:w="108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Python /</w:t>
            </w:r>
          </w:p>
        </w:tc>
        <w:tc>
          <w:tcPr>
            <w:tcW w:type="dxa" w:w="284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4" w:after="0"/>
              <w:ind w:left="1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Citation relevance, coherence,</w:t>
            </w:r>
          </w:p>
        </w:tc>
      </w:tr>
      <w:tr>
        <w:trPr>
          <w:trHeight w:hRule="exact" w:val="472"/>
        </w:trPr>
        <w:tc>
          <w:tcPr>
            <w:tcW w:type="dxa" w:w="1805"/>
            <w:vMerge/>
            <w:tcBorders/>
          </w:tcPr>
          <w:p/>
        </w:tc>
        <w:tc>
          <w:tcPr>
            <w:tcW w:type="dxa" w:w="21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1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explainability achieves</w:t>
            </w:r>
          </w:p>
        </w:tc>
        <w:tc>
          <w:tcPr>
            <w:tcW w:type="dxa" w:w="268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1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structured rubric (0–1 scale)</w:t>
            </w:r>
          </w:p>
        </w:tc>
        <w:tc>
          <w:tcPr>
            <w:tcW w:type="dxa" w:w="108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10" w:after="0"/>
              <w:ind w:left="1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custom</w:t>
            </w:r>
          </w:p>
        </w:tc>
        <w:tc>
          <w:tcPr>
            <w:tcW w:type="dxa" w:w="284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10" w:after="0"/>
              <w:ind w:left="1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clinical alignment all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0.80</w:t>
            </w:r>
          </w:p>
        </w:tc>
      </w:tr>
    </w:tbl>
    <w:p>
      <w:pPr>
        <w:autoSpaceDN w:val="0"/>
        <w:autoSpaceDE w:val="0"/>
        <w:widowControl/>
        <w:spacing w:line="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40.0" w:type="dxa"/>
      </w:tblPr>
      <w:tblGrid>
        <w:gridCol w:w="9026"/>
      </w:tblGrid>
      <w:tr>
        <w:trPr>
          <w:trHeight w:hRule="exact" w:val="320"/>
        </w:trPr>
        <w:tc>
          <w:tcPr>
            <w:tcW w:type="dxa" w:w="652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960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80% expert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40.0" w:type="dxa"/>
      </w:tblPr>
      <w:tblGrid>
        <w:gridCol w:w="9026"/>
      </w:tblGrid>
      <w:tr>
        <w:trPr>
          <w:trHeight w:hRule="exact" w:val="320"/>
        </w:trPr>
        <w:tc>
          <w:tcPr>
            <w:tcW w:type="dxa" w:w="69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9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agreement across three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40.0" w:type="dxa"/>
      </w:tblPr>
      <w:tblGrid>
        <w:gridCol w:w="9026"/>
      </w:tblGrid>
      <w:tr>
        <w:trPr>
          <w:trHeight w:hRule="exact" w:val="320"/>
        </w:trPr>
        <w:tc>
          <w:tcPr>
            <w:tcW w:type="dxa" w:w="626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9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metrics</w:t>
            </w:r>
          </w:p>
        </w:tc>
      </w:tr>
    </w:tbl>
    <w:p>
      <w:pPr>
        <w:autoSpaceDN w:val="0"/>
        <w:autoSpaceDE w:val="0"/>
        <w:widowControl/>
        <w:spacing w:line="204" w:lineRule="exact" w:before="80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H = hypothesis; CV = cross-validation; CI = confidence interval; DL = deep learning; SHAP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=</w:t>
      </w:r>
    </w:p>
    <w:p>
      <w:pPr>
        <w:autoSpaceDN w:val="0"/>
        <w:autoSpaceDE w:val="0"/>
        <w:widowControl/>
        <w:spacing w:line="204" w:lineRule="exact" w:before="292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SHapley Additive exPlanations; RAG = retrieval-augmented generation;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𝑑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= Cohen’s effect size.</w:t>
      </w:r>
    </w:p>
    <w:p>
      <w:pPr>
        <w:autoSpaceDN w:val="0"/>
        <w:autoSpaceDE w:val="0"/>
        <w:widowControl/>
        <w:spacing w:line="198" w:lineRule="exact" w:before="394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0"/>
        </w:rPr>
        <w:t>Hypothesis Mapping: Objective Links, Variables, Analysis, an.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214</w:t>
      </w:r>
    </w:p>
    <w:p>
      <w:pPr>
        <w:autoSpaceDN w:val="0"/>
        <w:autoSpaceDE w:val="0"/>
        <w:widowControl/>
        <w:spacing w:line="198" w:lineRule="exact" w:before="614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3.42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maps hypothesis Mapping: Objective Links, Variables, Analysis, and Evidence Sources.</w:t>
      </w:r>
    </w:p>
    <w:p>
      <w:pPr>
        <w:autoSpaceDN w:val="0"/>
        <w:autoSpaceDE w:val="0"/>
        <w:widowControl/>
        <w:spacing w:line="288" w:lineRule="exact" w:before="266" w:after="194"/>
        <w:ind w:left="1440" w:right="144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3.42.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Hypothesis Mapping: Objective Links, Variables, Analysis, and Evidence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Sources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602"/>
        </w:trPr>
        <w:tc>
          <w:tcPr>
            <w:tcW w:type="dxa" w:w="1420"/>
            <w:tcBorders>
              <w:top w:sz="9.600000000000136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16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Hypothesis</w:t>
            </w:r>
          </w:p>
        </w:tc>
        <w:tc>
          <w:tcPr>
            <w:tcW w:type="dxa" w:w="760"/>
            <w:tcBorders>
              <w:top w:sz="9.600000000000136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1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Obj.</w:t>
            </w:r>
          </w:p>
        </w:tc>
        <w:tc>
          <w:tcPr>
            <w:tcW w:type="dxa" w:w="4780"/>
            <w:tcBorders>
              <w:top w:sz="9.600000000000136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16" w:after="0"/>
              <w:ind w:left="156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Main Variables</w:t>
            </w:r>
          </w:p>
        </w:tc>
        <w:tc>
          <w:tcPr>
            <w:tcW w:type="dxa" w:w="2880"/>
            <w:tcBorders>
              <w:top w:sz="9.600000000000136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16" w:after="0"/>
              <w:ind w:left="76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Analysis Evidence</w:t>
            </w:r>
          </w:p>
        </w:tc>
      </w:tr>
      <w:tr>
        <w:trPr>
          <w:trHeight w:hRule="exact" w:val="562"/>
        </w:trPr>
        <w:tc>
          <w:tcPr>
            <w:tcW w:type="dxa" w:w="142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6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H1: ASD-</w:t>
            </w:r>
          </w:p>
        </w:tc>
        <w:tc>
          <w:tcPr>
            <w:tcW w:type="dxa" w:w="76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6" w:after="0"/>
              <w:ind w:left="11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O1,</w:t>
            </w:r>
          </w:p>
        </w:tc>
        <w:tc>
          <w:tcPr>
            <w:tcW w:type="dxa" w:w="478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6" w:after="0"/>
              <w:ind w:left="15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IV: framework/domain config; DV: accuracy,</w:t>
            </w:r>
          </w:p>
        </w:tc>
        <w:tc>
          <w:tcPr>
            <w:tcW w:type="dxa" w:w="2880"/>
            <w:vMerge w:val="restart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6" w:after="0"/>
              <w:ind w:left="7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QuantitativeSecondary</w:t>
            </w:r>
          </w:p>
        </w:tc>
      </w:tr>
      <w:tr>
        <w:trPr>
          <w:trHeight w:hRule="exact" w:val="436"/>
        </w:trPr>
        <w:tc>
          <w:tcPr>
            <w:tcW w:type="dxa" w:w="1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6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focused</w:t>
            </w:r>
          </w:p>
        </w:tc>
        <w:tc>
          <w:tcPr>
            <w:tcW w:type="dxa" w:w="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6" w:after="0"/>
              <w:ind w:left="11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O2</w:t>
            </w:r>
          </w:p>
        </w:tc>
        <w:tc>
          <w:tcPr>
            <w:tcW w:type="dxa" w:w="4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6" w:after="0"/>
              <w:ind w:left="15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ASD ensemble, AUC, F1</w:t>
            </w:r>
          </w:p>
        </w:tc>
        <w:tc>
          <w:tcPr>
            <w:tcW w:type="dxa" w:w="2256"/>
            <w:vMerge/>
            <w:tcBorders>
              <w:top w:sz="3.984800100326538" w:val="single" w:color="#00007F"/>
            </w:tcBorders>
          </w:tcPr>
          <w:p/>
        </w:tc>
      </w:tr>
    </w:tbl>
    <w:p>
      <w:pPr>
        <w:autoSpaceDN w:val="0"/>
        <w:autoSpaceDE w:val="0"/>
        <w:widowControl/>
        <w:spacing w:line="10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392"/>
        </w:trPr>
        <w:tc>
          <w:tcPr>
            <w:tcW w:type="dxa" w:w="1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performance</w:t>
            </w:r>
          </w:p>
        </w:tc>
        <w:tc>
          <w:tcPr>
            <w:tcW w:type="dxa" w:w="70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32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440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94"/>
        </w:trPr>
        <w:tc>
          <w:tcPr>
            <w:tcW w:type="dxa" w:w="1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6" w:after="0"/>
              <w:ind w:left="6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H2: Model</w:t>
            </w:r>
          </w:p>
        </w:tc>
        <w:tc>
          <w:tcPr>
            <w:tcW w:type="dxa" w:w="7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6" w:after="0"/>
              <w:ind w:left="15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O3</w:t>
            </w:r>
          </w:p>
        </w:tc>
        <w:tc>
          <w:tcPr>
            <w:tcW w:type="dxa" w:w="4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6" w:after="0"/>
              <w:ind w:left="25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IV: model class; DV: performance</w:t>
            </w:r>
          </w:p>
        </w:tc>
        <w:tc>
          <w:tcPr>
            <w:tcW w:type="dxa" w:w="34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QuantitativeSecondary</w:t>
            </w:r>
          </w:p>
        </w:tc>
      </w:tr>
      <w:tr>
        <w:trPr>
          <w:trHeight w:hRule="exact" w:val="430"/>
        </w:trPr>
        <w:tc>
          <w:tcPr>
            <w:tcW w:type="dxa" w:w="1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6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strategy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4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25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improvement, effect size</w:t>
            </w:r>
          </w:p>
        </w:tc>
        <w:tc>
          <w:tcPr>
            <w:tcW w:type="dxa" w:w="225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8" w:lineRule="exact" w:before="180" w:after="92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superiority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500"/>
        </w:trPr>
        <w:tc>
          <w:tcPr>
            <w:tcW w:type="dxa" w:w="126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6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H3: Fea-</w:t>
            </w:r>
          </w:p>
        </w:tc>
        <w:tc>
          <w:tcPr>
            <w:tcW w:type="dxa" w:w="88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0" w:right="24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O4</w:t>
            </w:r>
          </w:p>
        </w:tc>
        <w:tc>
          <w:tcPr>
            <w:tcW w:type="dxa" w:w="47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IV: feature engineering/explanation layer;</w:t>
            </w:r>
          </w:p>
        </w:tc>
        <w:tc>
          <w:tcPr>
            <w:tcW w:type="dxa" w:w="3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8" w:after="0"/>
              <w:ind w:left="21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QuantitativeSecondary</w:t>
            </w:r>
          </w:p>
        </w:tc>
      </w:tr>
      <w:tr>
        <w:trPr>
          <w:trHeight w:hRule="exact" w:val="424"/>
        </w:trPr>
        <w:tc>
          <w:tcPr>
            <w:tcW w:type="dxa" w:w="2140"/>
            <w:gridSpan w:val="2"/>
            <w:tcBorders/>
            <w:shd w:fill="f5f0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6" w:after="0"/>
              <w:ind w:left="6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ture/biomarker</w:t>
            </w:r>
          </w:p>
        </w:tc>
        <w:tc>
          <w:tcPr>
            <w:tcW w:type="dxa" w:w="47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6" w:after="0"/>
              <w:ind w:left="25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DV: importance, interpretability</w:t>
            </w:r>
          </w:p>
        </w:tc>
        <w:tc>
          <w:tcPr>
            <w:tcW w:type="dxa" w:w="225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416"/>
        </w:trPr>
        <w:tc>
          <w:tcPr>
            <w:tcW w:type="dxa" w:w="2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45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relevance</w:t>
            </w:r>
          </w:p>
        </w:tc>
        <w:tc>
          <w:tcPr>
            <w:tcW w:type="dxa" w:w="7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3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O5,</w:t>
            </w:r>
          </w:p>
        </w:tc>
        <w:tc>
          <w:tcPr>
            <w:tcW w:type="dxa" w:w="46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3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IV: automation/orchestration; DV: time,</w:t>
            </w:r>
          </w:p>
        </w:tc>
        <w:tc>
          <w:tcPr>
            <w:tcW w:type="dxa" w:w="12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38" w:after="0"/>
              <w:ind w:left="27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Quant +</w:t>
            </w:r>
          </w:p>
        </w:tc>
        <w:tc>
          <w:tcPr>
            <w:tcW w:type="dxa" w:w="15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38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Pri +</w:t>
            </w:r>
          </w:p>
        </w:tc>
      </w:tr>
      <w:tr>
        <w:trPr>
          <w:trHeight w:hRule="exact" w:val="480"/>
        </w:trPr>
        <w:tc>
          <w:tcPr>
            <w:tcW w:type="dxa" w:w="2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2" w:after="0"/>
              <w:ind w:left="0" w:right="1022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H4: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418"/>
        </w:trPr>
        <w:tc>
          <w:tcPr>
            <w:tcW w:type="dxa" w:w="2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0" w:after="0"/>
              <w:ind w:left="0" w:right="15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Automation</w:t>
            </w:r>
          </w:p>
        </w:tc>
        <w:tc>
          <w:tcPr>
            <w:tcW w:type="dxa" w:w="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0" w:after="0"/>
              <w:ind w:left="15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O6</w:t>
            </w:r>
          </w:p>
        </w:tc>
        <w:tc>
          <w:tcPr>
            <w:tcW w:type="dxa" w:w="4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0" w:after="0"/>
              <w:ind w:left="2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effort reduction, efficiency</w:t>
            </w:r>
          </w:p>
        </w:tc>
        <w:tc>
          <w:tcPr>
            <w:tcW w:type="dxa" w:w="1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0" w:after="0"/>
              <w:ind w:left="27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Mixed</w:t>
            </w:r>
          </w:p>
        </w:tc>
        <w:tc>
          <w:tcPr>
            <w:tcW w:type="dxa" w:w="1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0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Sec</w:t>
            </w:r>
          </w:p>
        </w:tc>
      </w:tr>
    </w:tbl>
    <w:p>
      <w:pPr>
        <w:autoSpaceDN w:val="0"/>
        <w:autoSpaceDE w:val="0"/>
        <w:widowControl/>
        <w:spacing w:line="240" w:lineRule="exact" w:before="180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improves</w:t>
      </w:r>
    </w:p>
    <w:p>
      <w:pPr>
        <w:autoSpaceDN w:val="0"/>
        <w:autoSpaceDE w:val="0"/>
        <w:widowControl/>
        <w:spacing w:line="240" w:lineRule="exact" w:before="238" w:after="9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workflow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494"/>
        </w:trPr>
        <w:tc>
          <w:tcPr>
            <w:tcW w:type="dxa" w:w="152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8" w:after="0"/>
              <w:ind w:left="6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H5: RAG</w:t>
            </w:r>
          </w:p>
        </w:tc>
        <w:tc>
          <w:tcPr>
            <w:tcW w:type="dxa" w:w="620"/>
            <w:vMerge w:val="restart"/>
            <w:tcBorders/>
            <w:shd w:fill="f5f0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8" w:after="0"/>
              <w:ind w:left="7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O8</w:t>
            </w:r>
          </w:p>
        </w:tc>
        <w:tc>
          <w:tcPr>
            <w:tcW w:type="dxa" w:w="46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IV: explanation mechanism; DV: expert</w:t>
            </w:r>
          </w:p>
        </w:tc>
        <w:tc>
          <w:tcPr>
            <w:tcW w:type="dxa" w:w="126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8" w:after="0"/>
              <w:ind w:left="0" w:right="19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Qual +</w:t>
            </w:r>
          </w:p>
        </w:tc>
        <w:tc>
          <w:tcPr>
            <w:tcW w:type="dxa" w:w="110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8" w:after="0"/>
              <w:ind w:left="19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Pri +</w:t>
            </w:r>
          </w:p>
        </w:tc>
      </w:tr>
      <w:tr>
        <w:trPr>
          <w:trHeight w:hRule="exact" w:val="432"/>
        </w:trPr>
        <w:tc>
          <w:tcPr>
            <w:tcW w:type="dxa" w:w="152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explainability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46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25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score, trust, clarity</w:t>
            </w:r>
          </w:p>
        </w:tc>
        <w:tc>
          <w:tcPr>
            <w:tcW w:type="dxa" w:w="126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Quant</w:t>
            </w:r>
          </w:p>
        </w:tc>
        <w:tc>
          <w:tcPr>
            <w:tcW w:type="dxa" w:w="110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19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Sec</w:t>
            </w:r>
          </w:p>
        </w:tc>
      </w:tr>
    </w:tbl>
    <w:p>
      <w:pPr>
        <w:autoSpaceDN w:val="0"/>
        <w:autoSpaceDE w:val="0"/>
        <w:widowControl/>
        <w:spacing w:line="1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9026"/>
      </w:tblGrid>
      <w:tr>
        <w:trPr>
          <w:trHeight w:hRule="exact" w:val="360"/>
        </w:trPr>
        <w:tc>
          <w:tcPr>
            <w:tcW w:type="dxa" w:w="640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7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improves</w:t>
            </w:r>
          </w:p>
        </w:tc>
      </w:tr>
    </w:tbl>
    <w:p>
      <w:pPr>
        <w:autoSpaceDN w:val="0"/>
        <w:autoSpaceDE w:val="0"/>
        <w:widowControl/>
        <w:spacing w:line="1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9026"/>
      </w:tblGrid>
      <w:tr>
        <w:trPr>
          <w:trHeight w:hRule="exact" w:val="360"/>
        </w:trPr>
        <w:tc>
          <w:tcPr>
            <w:tcW w:type="dxa" w:w="6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7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trust</w:t>
            </w:r>
          </w:p>
        </w:tc>
      </w:tr>
    </w:tbl>
    <w:p>
      <w:pPr>
        <w:autoSpaceDN w:val="0"/>
        <w:autoSpaceDE w:val="0"/>
        <w:widowControl/>
        <w:spacing w:line="242" w:lineRule="exact" w:before="92" w:after="0"/>
        <w:ind w:left="0" w:right="0" w:firstLine="0"/>
        <w:jc w:val="center"/>
      </w:pPr>
      <w:r>
        <w:rPr>
          <w:rFonts w:ascii="LMRoman12" w:hAnsi="LMRoman12" w:eastAsia="LMRoman12"/>
          <w:b w:val="0"/>
          <w:i/>
          <w:color w:val="000000"/>
          <w:sz w:val="24"/>
        </w:rPr>
        <w:t>Note.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For the full P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→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→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→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RQ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→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→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 traceability chain, see Table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1.29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Note.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IV</w:t>
      </w:r>
    </w:p>
    <w:p>
      <w:pPr>
        <w:autoSpaceDN w:val="0"/>
        <w:autoSpaceDE w:val="0"/>
        <w:widowControl/>
        <w:spacing w:line="238" w:lineRule="exact" w:before="356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= Independent Variable; DV = Dependent Variable. O1–O15 refer to research</w:t>
      </w:r>
    </w:p>
    <w:p>
      <w:pPr>
        <w:autoSpaceDN w:val="0"/>
        <w:autoSpaceDE w:val="0"/>
        <w:widowControl/>
        <w:spacing w:line="240" w:lineRule="exact" w:before="240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objectives (Table</w:t>
      </w:r>
      <w:r>
        <w:rPr>
          <w:rFonts w:ascii="LMRoman12" w:hAnsi="LMRoman12" w:eastAsia="LMRoman12"/>
          <w:b/>
          <w:i w:val="0"/>
          <w:color w:val="000000"/>
          <w:sz w:val="24"/>
        </w:rPr>
        <w:t xml:space="preserve"> ??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). ASD ensemble = ASD-focused Screening Composite Accuracy.</w:t>
      </w:r>
    </w:p>
    <w:p>
      <w:pPr>
        <w:autoSpaceDN w:val="0"/>
        <w:autoSpaceDE w:val="0"/>
        <w:widowControl/>
        <w:spacing w:line="238" w:lineRule="exact" w:before="238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Each hypothesis is tested at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𝛼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05 with Bonferroni correction where applicable.</w:t>
      </w:r>
    </w:p>
    <w:p>
      <w:pPr>
        <w:autoSpaceDN w:val="0"/>
        <w:autoSpaceDE w:val="0"/>
        <w:widowControl/>
        <w:spacing w:line="200" w:lineRule="exact" w:before="390" w:after="0"/>
        <w:ind w:left="216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Figure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3.15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presents the statistical test selection logic for model comparisons.</w:t>
      </w:r>
    </w:p>
    <w:p>
      <w:pPr>
        <w:autoSpaceDN w:val="0"/>
        <w:autoSpaceDE w:val="0"/>
        <w:widowControl/>
        <w:spacing w:line="200" w:lineRule="exact" w:before="200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0"/>
        </w:rPr>
        <w:t>Statistical Test Selection Flowchart for Model.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990600</wp:posOffset>
            </wp:positionH>
            <wp:positionV relativeFrom="page">
              <wp:posOffset>939800</wp:posOffset>
            </wp:positionV>
            <wp:extent cx="5575300" cy="3784600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575300" cy="3784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8" w:lineRule="exact" w:before="0" w:after="0"/>
        <w:ind w:left="0" w:right="2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215</w:t>
      </w:r>
    </w:p>
    <w:p>
      <w:pPr>
        <w:autoSpaceDN w:val="0"/>
        <w:autoSpaceDE w:val="0"/>
        <w:widowControl/>
        <w:spacing w:line="198" w:lineRule="exact" w:before="666" w:after="660"/>
        <w:ind w:left="0" w:right="0" w:firstLine="0"/>
        <w:jc w:val="center"/>
      </w:pPr>
      <w:r>
        <w:rPr>
          <w:w w:val="98.52444648742676"/>
          <w:rFonts w:ascii="LMRoman10" w:hAnsi="LMRoman10" w:eastAsia="LMRoman10"/>
          <w:b/>
          <w:i w:val="0"/>
          <w:color w:val="000080"/>
          <w:sz w:val="20"/>
        </w:rPr>
        <w:t>Compare Models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17"/>
        <w:gridCol w:w="3017"/>
        <w:gridCol w:w="3017"/>
      </w:tblGrid>
      <w:tr>
        <w:trPr>
          <w:trHeight w:hRule="exact" w:val="292"/>
        </w:trPr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4" w:after="0"/>
              <w:ind w:left="0" w:right="236" w:firstLine="0"/>
              <w:jc w:val="right"/>
            </w:pPr>
            <w:r>
              <w:rPr>
                <w:w w:val="98.52444648742676"/>
                <w:rFonts w:ascii="LMRoman10" w:hAnsi="LMRoman10" w:eastAsia="LMRoman10"/>
                <w:b w:val="0"/>
                <w:i w:val="0"/>
                <w:color w:val="000080"/>
                <w:sz w:val="20"/>
              </w:rPr>
              <w:t>2 models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60" w:after="0"/>
              <w:ind w:left="0" w:right="0" w:firstLine="0"/>
              <w:jc w:val="center"/>
            </w:pPr>
            <w:r>
              <w:rPr>
                <w:w w:val="98.52444648742676"/>
                <w:rFonts w:ascii="LMRoman10" w:hAnsi="LMRoman10" w:eastAsia="LMRoman10"/>
                <w:b w:val="0"/>
                <w:i w:val="0"/>
                <w:color w:val="000080"/>
                <w:sz w:val="20"/>
              </w:rPr>
              <w:t>How many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228" w:right="0" w:firstLine="0"/>
              <w:jc w:val="left"/>
            </w:pPr>
            <w:r>
              <w:rPr>
                <w:w w:val="98.52444648742676"/>
                <w:rFonts w:ascii="LMMathItalic10" w:hAnsi="LMMathItalic10" w:eastAsia="LMMathItalic10"/>
                <w:b w:val="0"/>
                <w:i/>
                <w:color w:val="000080"/>
                <w:sz w:val="20"/>
              </w:rPr>
              <w:t>&gt;</w:t>
            </w:r>
            <w:r>
              <w:rPr>
                <w:w w:val="98.52444648742676"/>
                <w:rFonts w:ascii="LMRoman10" w:hAnsi="LMRoman10" w:eastAsia="LMRoman10"/>
                <w:b w:val="0"/>
                <w:i w:val="0"/>
                <w:color w:val="000080"/>
                <w:sz w:val="20"/>
              </w:rPr>
              <w:t>2 models</w:t>
            </w:r>
          </w:p>
        </w:tc>
      </w:tr>
    </w:tbl>
    <w:p>
      <w:pPr>
        <w:autoSpaceDN w:val="0"/>
        <w:autoSpaceDE w:val="0"/>
        <w:widowControl/>
        <w:spacing w:line="198" w:lineRule="exact" w:before="12" w:after="266"/>
        <w:ind w:left="0" w:right="0" w:firstLine="0"/>
        <w:jc w:val="center"/>
      </w:pPr>
      <w:r>
        <w:rPr>
          <w:w w:val="98.52444648742676"/>
          <w:rFonts w:ascii="LMRoman10" w:hAnsi="LMRoman10" w:eastAsia="LMRoman10"/>
          <w:b w:val="0"/>
          <w:i w:val="0"/>
          <w:color w:val="000080"/>
          <w:sz w:val="20"/>
        </w:rPr>
        <w:t>models?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1508"/>
        <w:gridCol w:w="1508"/>
        <w:gridCol w:w="1508"/>
        <w:gridCol w:w="1508"/>
        <w:gridCol w:w="1508"/>
        <w:gridCol w:w="1508"/>
      </w:tblGrid>
      <w:tr>
        <w:trPr>
          <w:trHeight w:hRule="exact" w:val="272"/>
        </w:trPr>
        <w:tc>
          <w:tcPr>
            <w:tcW w:type="dxa" w:w="1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182" w:after="0"/>
              <w:ind w:left="0" w:right="534" w:firstLine="0"/>
              <w:jc w:val="right"/>
            </w:pPr>
            <w:r>
              <w:rPr>
                <w:w w:val="98.52444648742676"/>
                <w:rFonts w:ascii="LMRoman10" w:hAnsi="LMRoman10" w:eastAsia="LMRoman10"/>
                <w:b w:val="0"/>
                <w:i w:val="0"/>
                <w:color w:val="000080"/>
                <w:sz w:val="20"/>
              </w:rPr>
              <w:t>Yes</w:t>
            </w:r>
          </w:p>
        </w:tc>
        <w:tc>
          <w:tcPr>
            <w:tcW w:type="dxa" w:w="1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0" w:after="0"/>
              <w:ind w:left="144" w:right="288" w:firstLine="0"/>
              <w:jc w:val="center"/>
            </w:pPr>
            <w:r>
              <w:rPr>
                <w:w w:val="98.52444648742676"/>
                <w:rFonts w:ascii="LMRoman10" w:hAnsi="LMRoman10" w:eastAsia="LMRoman10"/>
                <w:b w:val="0"/>
                <w:i w:val="0"/>
                <w:color w:val="000080"/>
                <w:sz w:val="20"/>
              </w:rPr>
              <w:t xml:space="preserve">Data </w:t>
            </w:r>
            <w:r>
              <w:br/>
            </w:r>
            <w:r>
              <w:rPr>
                <w:w w:val="98.52444648742676"/>
                <w:rFonts w:ascii="LMRoman10" w:hAnsi="LMRoman10" w:eastAsia="LMRoman10"/>
                <w:b w:val="0"/>
                <w:i w:val="0"/>
                <w:color w:val="000080"/>
                <w:sz w:val="20"/>
              </w:rPr>
              <w:t>normal?</w:t>
            </w:r>
          </w:p>
        </w:tc>
        <w:tc>
          <w:tcPr>
            <w:tcW w:type="dxa" w:w="2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182" w:after="0"/>
              <w:ind w:left="374" w:right="0" w:firstLine="0"/>
              <w:jc w:val="left"/>
            </w:pPr>
            <w:r>
              <w:rPr>
                <w:w w:val="98.52444648742676"/>
                <w:rFonts w:ascii="LMRoman10" w:hAnsi="LMRoman10" w:eastAsia="LMRoman10"/>
                <w:b w:val="0"/>
                <w:i w:val="0"/>
                <w:color w:val="000080"/>
                <w:sz w:val="20"/>
              </w:rPr>
              <w:t>No</w:t>
            </w:r>
          </w:p>
        </w:tc>
        <w:tc>
          <w:tcPr>
            <w:tcW w:type="dxa" w:w="1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182" w:after="0"/>
              <w:ind w:left="0" w:right="606" w:firstLine="0"/>
              <w:jc w:val="right"/>
            </w:pPr>
            <w:r>
              <w:rPr>
                <w:w w:val="98.52444648742676"/>
                <w:rFonts w:ascii="LMRoman10" w:hAnsi="LMRoman10" w:eastAsia="LMRoman10"/>
                <w:b w:val="0"/>
                <w:i w:val="0"/>
                <w:color w:val="000080"/>
                <w:sz w:val="20"/>
              </w:rPr>
              <w:t>Yes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60" w:after="0"/>
              <w:ind w:left="0" w:right="0" w:firstLine="0"/>
              <w:jc w:val="center"/>
            </w:pPr>
            <w:r>
              <w:rPr>
                <w:w w:val="98.52444648742676"/>
                <w:rFonts w:ascii="LMRoman10" w:hAnsi="LMRoman10" w:eastAsia="LMRoman10"/>
                <w:b w:val="0"/>
                <w:i w:val="0"/>
                <w:color w:val="000080"/>
                <w:sz w:val="20"/>
              </w:rPr>
              <w:t>Data</w:t>
            </w:r>
          </w:p>
        </w:tc>
        <w:tc>
          <w:tcPr>
            <w:tcW w:type="dxa" w:w="1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182" w:after="0"/>
              <w:ind w:left="0" w:right="790" w:firstLine="0"/>
              <w:jc w:val="right"/>
            </w:pPr>
            <w:r>
              <w:rPr>
                <w:w w:val="98.52444648742676"/>
                <w:rFonts w:ascii="LMRoman10" w:hAnsi="LMRoman10" w:eastAsia="LMRoman10"/>
                <w:b w:val="0"/>
                <w:i w:val="0"/>
                <w:color w:val="000080"/>
                <w:sz w:val="20"/>
              </w:rPr>
              <w:t>No</w:t>
            </w:r>
          </w:p>
        </w:tc>
      </w:tr>
      <w:tr>
        <w:trPr>
          <w:trHeight w:hRule="exact" w:val="500"/>
        </w:trPr>
        <w:tc>
          <w:tcPr>
            <w:tcW w:type="dxa" w:w="1508"/>
            <w:vMerge/>
            <w:tcBorders/>
          </w:tcPr>
          <w:p/>
        </w:tc>
        <w:tc>
          <w:tcPr>
            <w:tcW w:type="dxa" w:w="1508"/>
            <w:vMerge/>
            <w:tcBorders/>
          </w:tcPr>
          <w:p/>
        </w:tc>
        <w:tc>
          <w:tcPr>
            <w:tcW w:type="dxa" w:w="1508"/>
            <w:vMerge/>
            <w:tcBorders/>
          </w:tcPr>
          <w:p/>
        </w:tc>
        <w:tc>
          <w:tcPr>
            <w:tcW w:type="dxa" w:w="1508"/>
            <w:vMerge/>
            <w:tcBorders/>
          </w:tcPr>
          <w:p/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2" w:after="0"/>
              <w:ind w:left="0" w:right="0" w:firstLine="0"/>
              <w:jc w:val="center"/>
            </w:pPr>
            <w:r>
              <w:rPr>
                <w:w w:val="98.52444648742676"/>
                <w:rFonts w:ascii="LMRoman10" w:hAnsi="LMRoman10" w:eastAsia="LMRoman10"/>
                <w:b w:val="0"/>
                <w:i w:val="0"/>
                <w:color w:val="000080"/>
                <w:sz w:val="20"/>
              </w:rPr>
              <w:t>normal?</w:t>
            </w:r>
          </w:p>
        </w:tc>
        <w:tc>
          <w:tcPr>
            <w:tcW w:type="dxa" w:w="1508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78" w:after="0"/>
              <w:ind w:left="0" w:right="0" w:firstLine="0"/>
              <w:jc w:val="center"/>
            </w:pPr>
            <w:r>
              <w:rPr>
                <w:w w:val="98.52444648742676"/>
                <w:rFonts w:ascii="LMRoman10" w:hAnsi="LMRoman10" w:eastAsia="LMRoman10"/>
                <w:b w:val="0"/>
                <w:i w:val="0"/>
                <w:color w:val="000080"/>
                <w:sz w:val="20"/>
              </w:rPr>
              <w:t>Paired</w:t>
            </w:r>
            <w:r>
              <w:rPr>
                <w:w w:val="98.52444648742676"/>
                <w:rFonts w:ascii="LMRoman10" w:hAnsi="LMRoman10" w:eastAsia="LMRoman10"/>
                <w:b w:val="0"/>
                <w:i/>
                <w:color w:val="000080"/>
                <w:sz w:val="20"/>
              </w:rPr>
              <w:t xml:space="preserve"> t</w:t>
            </w:r>
            <w:r>
              <w:rPr>
                <w:w w:val="98.52444648742676"/>
                <w:rFonts w:ascii="LMRoman10" w:hAnsi="LMRoman10" w:eastAsia="LMRoman10"/>
                <w:b w:val="0"/>
                <w:i w:val="0"/>
                <w:color w:val="000080"/>
                <w:sz w:val="20"/>
              </w:rPr>
              <w:t>-test</w:t>
            </w:r>
          </w:p>
        </w:tc>
        <w:tc>
          <w:tcPr>
            <w:tcW w:type="dxa" w:w="3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82" w:after="0"/>
              <w:ind w:left="0" w:right="448" w:firstLine="0"/>
              <w:jc w:val="right"/>
            </w:pPr>
            <w:r>
              <w:rPr>
                <w:w w:val="98.52444648742676"/>
                <w:rFonts w:ascii="LMRoman10" w:hAnsi="LMRoman10" w:eastAsia="LMRoman10"/>
                <w:b w:val="0"/>
                <w:i w:val="0"/>
                <w:color w:val="000080"/>
                <w:sz w:val="20"/>
              </w:rPr>
              <w:t>Wilcoxon Signed-Rank</w:t>
            </w:r>
          </w:p>
        </w:tc>
        <w:tc>
          <w:tcPr>
            <w:tcW w:type="dxa" w:w="1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312" w:after="0"/>
              <w:ind w:left="214" w:right="0" w:firstLine="0"/>
              <w:jc w:val="left"/>
            </w:pPr>
            <w:r>
              <w:rPr>
                <w:w w:val="98.52444648742676"/>
                <w:rFonts w:ascii="LMRoman10" w:hAnsi="LMRoman10" w:eastAsia="LMRoman10"/>
                <w:b w:val="0"/>
                <w:i w:val="0"/>
                <w:color w:val="000080"/>
                <w:sz w:val="20"/>
              </w:rPr>
              <w:t>Repeated</w:t>
            </w:r>
          </w:p>
        </w:tc>
        <w:tc>
          <w:tcPr>
            <w:tcW w:type="dxa" w:w="1508"/>
            <w:vMerge/>
            <w:tcBorders/>
          </w:tcPr>
          <w:p/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82" w:after="0"/>
              <w:ind w:left="0" w:right="0" w:firstLine="0"/>
              <w:jc w:val="center"/>
            </w:pPr>
            <w:r>
              <w:rPr>
                <w:w w:val="98.52444648742676"/>
                <w:rFonts w:ascii="LMRoman10" w:hAnsi="LMRoman10" w:eastAsia="LMRoman10"/>
                <w:b w:val="0"/>
                <w:i w:val="0"/>
                <w:color w:val="000080"/>
                <w:sz w:val="20"/>
              </w:rPr>
              <w:t>Friedman Test</w:t>
            </w:r>
          </w:p>
        </w:tc>
      </w:tr>
      <w:tr>
        <w:trPr>
          <w:trHeight w:hRule="exact" w:val="52"/>
        </w:trPr>
        <w:tc>
          <w:tcPr>
            <w:tcW w:type="dxa" w:w="1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52" w:after="0"/>
              <w:ind w:left="0" w:right="0" w:firstLine="0"/>
              <w:jc w:val="center"/>
            </w:pPr>
            <w:r>
              <w:rPr>
                <w:w w:val="98.52444648742676"/>
                <w:rFonts w:ascii="LMRoman10" w:hAnsi="LMRoman10" w:eastAsia="LMRoman10"/>
                <w:b w:val="0"/>
                <w:i w:val="0"/>
                <w:color w:val="000080"/>
                <w:sz w:val="20"/>
              </w:rPr>
              <w:t>(parametric)</w:t>
            </w:r>
          </w:p>
        </w:tc>
        <w:tc>
          <w:tcPr>
            <w:tcW w:type="dxa" w:w="32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52" w:after="0"/>
              <w:ind w:left="0" w:right="694" w:firstLine="0"/>
              <w:jc w:val="right"/>
            </w:pPr>
            <w:r>
              <w:rPr>
                <w:w w:val="98.52444648742676"/>
                <w:rFonts w:ascii="LMRoman10" w:hAnsi="LMRoman10" w:eastAsia="LMRoman10"/>
                <w:b w:val="0"/>
                <w:i w:val="0"/>
                <w:color w:val="000080"/>
                <w:sz w:val="20"/>
              </w:rPr>
              <w:t>(non-parametric)</w:t>
            </w:r>
          </w:p>
        </w:tc>
        <w:tc>
          <w:tcPr>
            <w:tcW w:type="dxa" w:w="1508"/>
            <w:vMerge/>
            <w:tcBorders/>
          </w:tcPr>
          <w:p/>
        </w:tc>
        <w:tc>
          <w:tcPr>
            <w:tcW w:type="dxa" w:w="1508"/>
            <w:vMerge/>
            <w:tcBorders/>
          </w:tcPr>
          <w:p/>
        </w:tc>
        <w:tc>
          <w:tcPr>
            <w:tcW w:type="dxa" w:w="1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52" w:after="0"/>
              <w:ind w:left="0" w:right="0" w:firstLine="0"/>
              <w:jc w:val="center"/>
            </w:pPr>
            <w:r>
              <w:rPr>
                <w:w w:val="98.52444648742676"/>
                <w:rFonts w:ascii="LMRoman10" w:hAnsi="LMRoman10" w:eastAsia="LMRoman10"/>
                <w:b w:val="0"/>
                <w:i w:val="0"/>
                <w:color w:val="000080"/>
                <w:sz w:val="20"/>
              </w:rPr>
              <w:t>(non-parametric)</w:t>
            </w:r>
          </w:p>
        </w:tc>
      </w:tr>
      <w:tr>
        <w:trPr>
          <w:trHeight w:hRule="exact" w:val="208"/>
        </w:trPr>
        <w:tc>
          <w:tcPr>
            <w:tcW w:type="dxa" w:w="1508"/>
            <w:vMerge/>
            <w:tcBorders/>
          </w:tcPr>
          <w:p/>
        </w:tc>
        <w:tc>
          <w:tcPr>
            <w:tcW w:type="dxa" w:w="3016"/>
            <w:gridSpan w:val="2"/>
            <w:vMerge/>
            <w:tcBorders/>
          </w:tcPr>
          <w:p/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" w:after="0"/>
              <w:ind w:left="260" w:right="0" w:firstLine="0"/>
              <w:jc w:val="left"/>
            </w:pPr>
            <w:r>
              <w:rPr>
                <w:w w:val="98.52444648742676"/>
                <w:rFonts w:ascii="LMRoman10" w:hAnsi="LMRoman10" w:eastAsia="LMRoman10"/>
                <w:b w:val="0"/>
                <w:i w:val="0"/>
                <w:color w:val="000080"/>
                <w:sz w:val="20"/>
              </w:rPr>
              <w:t>ANOVA</w:t>
            </w:r>
          </w:p>
        </w:tc>
        <w:tc>
          <w:tcPr>
            <w:tcW w:type="dxa" w:w="1508"/>
            <w:vMerge/>
            <w:tcBorders/>
          </w:tcPr>
          <w:p/>
        </w:tc>
        <w:tc>
          <w:tcPr>
            <w:tcW w:type="dxa" w:w="1508"/>
            <w:vMerge/>
            <w:tcBorders/>
          </w:tcPr>
          <w:p/>
        </w:tc>
      </w:tr>
      <w:tr>
        <w:trPr>
          <w:trHeight w:hRule="exact" w:val="662"/>
        </w:trPr>
        <w:tc>
          <w:tcPr>
            <w:tcW w:type="dxa" w:w="1508"/>
            <w:vMerge/>
            <w:tcBorders/>
          </w:tcPr>
          <w:p/>
        </w:tc>
        <w:tc>
          <w:tcPr>
            <w:tcW w:type="dxa" w:w="32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1364" w:after="0"/>
              <w:ind w:left="0" w:right="114" w:firstLine="0"/>
              <w:jc w:val="right"/>
            </w:pPr>
            <w:r>
              <w:rPr>
                <w:w w:val="98.52444648742676"/>
                <w:rFonts w:ascii="LMRoman10" w:hAnsi="LMRoman10" w:eastAsia="LMRoman10"/>
                <w:b w:val="0"/>
                <w:i w:val="0"/>
                <w:color w:val="000080"/>
                <w:sz w:val="20"/>
              </w:rPr>
              <w:t>Binary</w:t>
            </w:r>
          </w:p>
        </w:tc>
        <w:tc>
          <w:tcPr>
            <w:tcW w:type="dxa" w:w="1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44" w:after="0"/>
              <w:ind w:left="120" w:right="0" w:firstLine="0"/>
              <w:jc w:val="left"/>
            </w:pPr>
            <w:r>
              <w:rPr>
                <w:w w:val="98.52444648742676"/>
                <w:rFonts w:ascii="LMRoman10" w:hAnsi="LMRoman10" w:eastAsia="LMRoman10"/>
                <w:b w:val="0"/>
                <w:i w:val="0"/>
                <w:color w:val="000080"/>
                <w:sz w:val="20"/>
              </w:rPr>
              <w:t>Tukey HSD</w:t>
            </w:r>
          </w:p>
        </w:tc>
        <w:tc>
          <w:tcPr>
            <w:tcW w:type="dxa" w:w="1508"/>
            <w:vMerge/>
            <w:tcBorders/>
          </w:tcPr>
          <w:p/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442" w:after="0"/>
              <w:ind w:left="0" w:right="0" w:firstLine="0"/>
              <w:jc w:val="center"/>
            </w:pPr>
            <w:r>
              <w:rPr>
                <w:w w:val="98.52444648742676"/>
                <w:rFonts w:ascii="LMRoman10" w:hAnsi="LMRoman10" w:eastAsia="LMRoman10"/>
                <w:b w:val="0"/>
                <w:i w:val="0"/>
                <w:color w:val="000080"/>
                <w:sz w:val="20"/>
              </w:rPr>
              <w:t>Nemenyi</w:t>
            </w:r>
          </w:p>
        </w:tc>
      </w:tr>
      <w:tr>
        <w:trPr>
          <w:trHeight w:hRule="exact" w:val="404"/>
        </w:trPr>
        <w:tc>
          <w:tcPr>
            <w:tcW w:type="dxa" w:w="1508"/>
            <w:vMerge/>
            <w:tcBorders/>
          </w:tcPr>
          <w:p/>
        </w:tc>
        <w:tc>
          <w:tcPr>
            <w:tcW w:type="dxa" w:w="3016"/>
            <w:gridSpan w:val="2"/>
            <w:vMerge/>
            <w:tcBorders/>
          </w:tcPr>
          <w:p/>
        </w:tc>
        <w:tc>
          <w:tcPr>
            <w:tcW w:type="dxa" w:w="1508"/>
            <w:vMerge/>
            <w:tcBorders/>
          </w:tcPr>
          <w:p/>
        </w:tc>
        <w:tc>
          <w:tcPr>
            <w:tcW w:type="dxa" w:w="1508"/>
            <w:vMerge/>
            <w:tcBorders/>
          </w:tcPr>
          <w:p/>
        </w:tc>
        <w:tc>
          <w:tcPr>
            <w:tcW w:type="dxa" w:w="1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4" w:after="0"/>
              <w:ind w:left="0" w:right="0" w:firstLine="0"/>
              <w:jc w:val="center"/>
            </w:pPr>
            <w:r>
              <w:rPr>
                <w:w w:val="98.52444648742676"/>
                <w:rFonts w:ascii="LMRoman10" w:hAnsi="LMRoman10" w:eastAsia="LMRoman10"/>
                <w:b w:val="0"/>
                <w:i w:val="0"/>
                <w:color w:val="000080"/>
                <w:sz w:val="20"/>
              </w:rPr>
              <w:t>Test</w:t>
            </w:r>
          </w:p>
        </w:tc>
      </w:tr>
      <w:tr>
        <w:trPr>
          <w:trHeight w:hRule="exact" w:val="532"/>
        </w:trPr>
        <w:tc>
          <w:tcPr>
            <w:tcW w:type="dxa" w:w="1508"/>
            <w:vMerge/>
            <w:tcBorders/>
          </w:tcPr>
          <w:p/>
        </w:tc>
        <w:tc>
          <w:tcPr>
            <w:tcW w:type="dxa" w:w="3016"/>
            <w:gridSpan w:val="2"/>
            <w:vMerge/>
            <w:tcBorders/>
          </w:tcPr>
          <w:p/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324" w:after="0"/>
              <w:ind w:left="0" w:right="112" w:firstLine="0"/>
              <w:jc w:val="right"/>
            </w:pPr>
            <w:r>
              <w:rPr>
                <w:w w:val="98.52444648742676"/>
                <w:rFonts w:ascii="LMRoman10" w:hAnsi="LMRoman10" w:eastAsia="LMRoman10"/>
                <w:b w:val="0"/>
                <w:i w:val="0"/>
                <w:color w:val="000080"/>
                <w:sz w:val="20"/>
              </w:rPr>
              <w:t>Yes</w:t>
            </w:r>
          </w:p>
        </w:tc>
        <w:tc>
          <w:tcPr>
            <w:tcW w:type="dxa" w:w="1508"/>
            <w:vMerge/>
            <w:tcBorders/>
          </w:tcPr>
          <w:p/>
        </w:tc>
        <w:tc>
          <w:tcPr>
            <w:tcW w:type="dxa" w:w="150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8" w:lineRule="exact" w:before="10" w:after="0"/>
        <w:ind w:left="0" w:right="0" w:firstLine="0"/>
        <w:jc w:val="center"/>
      </w:pPr>
      <w:r>
        <w:rPr>
          <w:w w:val="98.52444648742676"/>
          <w:rFonts w:ascii="LMRoman10" w:hAnsi="LMRoman10" w:eastAsia="LMRoman10"/>
          <w:b w:val="0"/>
          <w:i w:val="0"/>
          <w:color w:val="000080"/>
          <w:sz w:val="20"/>
        </w:rPr>
        <w:t>classification?</w:t>
      </w:r>
    </w:p>
    <w:p>
      <w:pPr>
        <w:autoSpaceDN w:val="0"/>
        <w:tabs>
          <w:tab w:pos="6310" w:val="left"/>
          <w:tab w:pos="6614" w:val="left"/>
        </w:tabs>
        <w:autoSpaceDE w:val="0"/>
        <w:widowControl/>
        <w:spacing w:line="348" w:lineRule="exact" w:before="224" w:after="0"/>
        <w:ind w:left="0" w:right="1440" w:firstLine="0"/>
        <w:jc w:val="left"/>
      </w:pPr>
      <w:r>
        <w:tab/>
      </w:r>
      <w:r>
        <w:rPr>
          <w:w w:val="98.52444648742676"/>
          <w:rFonts w:ascii="LMRoman10" w:hAnsi="LMRoman10" w:eastAsia="LMRoman10"/>
          <w:b w:val="0"/>
          <w:i w:val="0"/>
          <w:color w:val="000080"/>
          <w:sz w:val="20"/>
        </w:rPr>
        <w:t xml:space="preserve">McNemar’s </w:t>
      </w:r>
      <w:r>
        <w:tab/>
      </w:r>
      <w:r>
        <w:tab/>
      </w:r>
      <w:r>
        <w:rPr>
          <w:w w:val="98.52444648742676"/>
          <w:rFonts w:ascii="LMRoman10" w:hAnsi="LMRoman10" w:eastAsia="LMRoman10"/>
          <w:b w:val="0"/>
          <w:i w:val="0"/>
          <w:color w:val="000080"/>
          <w:sz w:val="20"/>
        </w:rPr>
        <w:t xml:space="preserve">Test </w:t>
      </w:r>
      <w:r>
        <w:rPr>
          <w:rFonts w:ascii="LMRoman12" w:hAnsi="LMRoman12" w:eastAsia="LMRoman12"/>
          <w:b/>
          <w:i w:val="0"/>
          <w:color w:val="000080"/>
          <w:sz w:val="24"/>
        </w:rPr>
        <w:t>Figure 3.15.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Statistical Test Selection Flowchart for Model Comparison</w:t>
      </w:r>
    </w:p>
    <w:p>
      <w:pPr>
        <w:autoSpaceDN w:val="0"/>
        <w:tabs>
          <w:tab w:pos="318" w:val="left"/>
        </w:tabs>
        <w:autoSpaceDE w:val="0"/>
        <w:widowControl/>
        <w:spacing w:line="290" w:lineRule="exact" w:before="234" w:after="0"/>
        <w:ind w:left="82" w:right="0" w:firstLine="0"/>
        <w:jc w:val="left"/>
      </w:pPr>
      <w:r>
        <w:rPr>
          <w:rFonts w:ascii="LMRoman12" w:hAnsi="LMRoman12" w:eastAsia="LMRoman12"/>
          <w:b w:val="0"/>
          <w:i/>
          <w:color w:val="000000"/>
          <w:sz w:val="24"/>
        </w:rPr>
        <w:t>Note.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HSD = honestly significant difference; FDR = false discovery rate. Normality is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assessed via Shapiro–Wilk at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𝛼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 0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05, with correction for multiple comparisons.</w:t>
      </w:r>
    </w:p>
    <w:p>
      <w:pPr>
        <w:autoSpaceDN w:val="0"/>
        <w:autoSpaceDE w:val="0"/>
        <w:widowControl/>
        <w:spacing w:line="396" w:lineRule="exact" w:before="312" w:after="0"/>
        <w:ind w:left="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This pre-specified decision logic ensures statistical framework selection is data-driven, supporting H2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falsifiability. Results in Chapter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4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720" w:val="left"/>
        </w:tabs>
        <w:autoSpaceDE w:val="0"/>
        <w:widowControl/>
        <w:spacing w:line="396" w:lineRule="exact" w:before="0" w:after="0"/>
        <w:ind w:left="0" w:right="2880" w:firstLine="0"/>
        <w:jc w:val="left"/>
      </w:pPr>
      <w:r>
        <w:tab/>
      </w:r>
      <w:r>
        <w:rPr>
          <w:rFonts w:ascii="LMRoman10" w:hAnsi="LMRoman10" w:eastAsia="LMRoman10"/>
          <w:b w:val="0"/>
          <w:i w:val="0"/>
          <w:color w:val="000000"/>
          <w:sz w:val="20"/>
        </w:rPr>
        <w:t>Figure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3.16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illustrates the stratified cross-validation strategy. </w:t>
      </w:r>
      <w:r>
        <w:rPr>
          <w:rFonts w:ascii="LMRoman10" w:hAnsi="LMRoman10" w:eastAsia="LMRoman10"/>
          <w:b/>
          <w:i w:val="0"/>
          <w:color w:val="000000"/>
          <w:sz w:val="20"/>
        </w:rPr>
        <w:t>Stratified 10-Fold Cross-Validation Strategy.</w:t>
      </w:r>
    </w:p>
    <w:p>
      <w:pPr>
        <w:sectPr>
          <w:pgSz w:w="11906" w:h="16838"/>
          <w:pgMar w:top="358" w:right="1416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46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216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444"/>
        </w:trPr>
        <w:tc>
          <w:tcPr>
            <w:tcW w:type="dxa" w:w="18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306" w:after="0"/>
              <w:ind w:left="0" w:right="164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80"/>
                <w:sz w:val="25"/>
              </w:rPr>
              <w:t>Fold 1</w:t>
            </w:r>
          </w:p>
          <w:p>
            <w:pPr>
              <w:autoSpaceDN w:val="0"/>
              <w:autoSpaceDE w:val="0"/>
              <w:widowControl/>
              <w:spacing w:line="250" w:lineRule="exact" w:before="404" w:after="0"/>
              <w:ind w:left="0" w:right="164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80"/>
                <w:sz w:val="25"/>
              </w:rPr>
              <w:t>Fold 2</w:t>
            </w:r>
          </w:p>
          <w:p>
            <w:pPr>
              <w:autoSpaceDN w:val="0"/>
              <w:autoSpaceDE w:val="0"/>
              <w:widowControl/>
              <w:spacing w:line="252" w:lineRule="exact" w:before="402" w:after="0"/>
              <w:ind w:left="0" w:right="164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80"/>
                <w:sz w:val="25"/>
              </w:rPr>
              <w:t>Fold 3</w:t>
            </w:r>
          </w:p>
          <w:p>
            <w:pPr>
              <w:autoSpaceDN w:val="0"/>
              <w:autoSpaceDE w:val="0"/>
              <w:widowControl/>
              <w:spacing w:line="252" w:lineRule="exact" w:before="402" w:after="0"/>
              <w:ind w:left="0" w:right="164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80"/>
                <w:sz w:val="25"/>
              </w:rPr>
              <w:t>Fold 4</w:t>
            </w:r>
          </w:p>
          <w:p>
            <w:pPr>
              <w:autoSpaceDN w:val="0"/>
              <w:autoSpaceDE w:val="0"/>
              <w:widowControl/>
              <w:spacing w:line="252" w:lineRule="exact" w:before="402" w:after="0"/>
              <w:ind w:left="0" w:right="164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80"/>
                <w:sz w:val="25"/>
              </w:rPr>
              <w:t>Fold 5</w:t>
            </w:r>
          </w:p>
        </w:tc>
        <w:tc>
          <w:tcPr>
            <w:tcW w:type="dxa" w:w="84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3.99999999999977" w:type="dxa"/>
            </w:tblPr>
            <w:tblGrid>
              <w:gridCol w:w="942"/>
              <w:gridCol w:w="942"/>
              <w:gridCol w:w="942"/>
              <w:gridCol w:w="942"/>
              <w:gridCol w:w="942"/>
              <w:gridCol w:w="942"/>
              <w:gridCol w:w="942"/>
              <w:gridCol w:w="942"/>
              <w:gridCol w:w="942"/>
            </w:tblGrid>
            <w:tr>
              <w:trPr>
                <w:trHeight w:hRule="exact" w:val="652"/>
              </w:trPr>
              <w:tc>
                <w:tcPr>
                  <w:tcW w:type="dxa" w:w="1440"/>
                  <w:tcBorders>
                    <w:start w:sz="22.053991317749023" w:val="single" w:color="#00007F"/>
                    <w:top w:sz="22.053991317749023" w:val="single" w:color="#00007F"/>
                    <w:end w:sz="22.053991317749023" w:val="single" w:color="#00007F"/>
                    <w:bottom w:sz="22.053991317749023" w:val="single" w:color="#00007F"/>
                  </w:tcBorders>
                  <w:shd w:fill="ffdf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0" w:lineRule="exact" w:before="190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/>
                      <w:i w:val="0"/>
                      <w:color w:val="000080"/>
                      <w:sz w:val="25"/>
                    </w:rPr>
                    <w:t>Test</w:t>
                  </w:r>
                </w:p>
              </w:tc>
              <w:tc>
                <w:tcPr>
                  <w:tcW w:type="dxa" w:w="94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438"/>
                  <w:tcBorders>
                    <w:start w:sz="22.053991317749023" w:val="single" w:color="#00007F"/>
                    <w:top w:sz="22.053991317749023" w:val="single" w:color="#00007F"/>
                    <w:end w:sz="22.053991317749023" w:val="single" w:color="#00007F"/>
                    <w:bottom w:sz="22.053991317749023" w:val="single" w:color="#00007F"/>
                  </w:tcBorders>
                  <w:shd w:fill="e5f4e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0" w:lineRule="exact" w:before="160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80"/>
                      <w:sz w:val="25"/>
                    </w:rPr>
                    <w:t>Training</w:t>
                  </w:r>
                </w:p>
              </w:tc>
              <w:tc>
                <w:tcPr>
                  <w:tcW w:type="dxa" w:w="94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438"/>
                  <w:tcBorders>
                    <w:start w:sz="22.053991317749023" w:val="single" w:color="#00007F"/>
                    <w:top w:sz="22.053991317749023" w:val="single" w:color="#00007F"/>
                    <w:end w:sz="22.053991317749023" w:val="single" w:color="#00007F"/>
                    <w:bottom w:sz="22.053991317749023" w:val="single" w:color="#00007F"/>
                  </w:tcBorders>
                  <w:shd w:fill="e5f4e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0" w:lineRule="exact" w:before="160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80"/>
                      <w:sz w:val="25"/>
                    </w:rPr>
                    <w:t>Training</w:t>
                  </w:r>
                </w:p>
              </w:tc>
              <w:tc>
                <w:tcPr>
                  <w:tcW w:type="dxa" w:w="94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436"/>
                  <w:tcBorders>
                    <w:start w:sz="22.053991317749023" w:val="single" w:color="#00007F"/>
                    <w:top w:sz="22.053991317749023" w:val="single" w:color="#00007F"/>
                    <w:end w:sz="22.053991317749023" w:val="single" w:color="#00007F"/>
                    <w:bottom w:sz="22.053991317749023" w:val="single" w:color="#00007F"/>
                  </w:tcBorders>
                  <w:shd w:fill="e5f4e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0" w:lineRule="exact" w:before="160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80"/>
                      <w:sz w:val="25"/>
                    </w:rPr>
                    <w:t>Training</w:t>
                  </w:r>
                </w:p>
              </w:tc>
              <w:tc>
                <w:tcPr>
                  <w:tcW w:type="dxa" w:w="94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438"/>
                  <w:tcBorders>
                    <w:start w:sz="22.053991317749023" w:val="single" w:color="#00007F"/>
                    <w:top w:sz="22.053991317749023" w:val="single" w:color="#00007F"/>
                    <w:end w:sz="22.053991317749023" w:val="single" w:color="#00007F"/>
                    <w:bottom w:sz="22.053991317749023" w:val="single" w:color="#00007F"/>
                  </w:tcBorders>
                  <w:shd w:fill="e5f4e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0" w:lineRule="exact" w:before="160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80"/>
                      <w:sz w:val="25"/>
                    </w:rPr>
                    <w:t>Training</w:t>
                  </w:r>
                </w:p>
              </w:tc>
            </w:tr>
            <w:tr>
              <w:trPr>
                <w:trHeight w:hRule="exact" w:val="654"/>
              </w:trPr>
              <w:tc>
                <w:tcPr>
                  <w:tcW w:type="dxa" w:w="1440"/>
                  <w:tcBorders>
                    <w:start w:sz="22.053991317749023" w:val="single" w:color="#00007F"/>
                    <w:top w:sz="22.053991317749023" w:val="single" w:color="#00007F"/>
                    <w:end w:sz="22.053991317749023" w:val="single" w:color="#00007F"/>
                    <w:bottom w:sz="22.053991317749023" w:val="single" w:color="#00007F"/>
                  </w:tcBorders>
                  <w:shd w:fill="e5f4e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exact" w:before="160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80"/>
                      <w:sz w:val="25"/>
                    </w:rPr>
                    <w:t>Training</w:t>
                  </w:r>
                </w:p>
              </w:tc>
              <w:tc>
                <w:tcPr>
                  <w:tcW w:type="dxa" w:w="94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438"/>
                  <w:tcBorders>
                    <w:start w:sz="22.053991317749023" w:val="single" w:color="#00007F"/>
                    <w:top w:sz="22.053991317749023" w:val="single" w:color="#00007F"/>
                    <w:end w:sz="22.053991317749023" w:val="single" w:color="#00007F"/>
                    <w:bottom w:sz="22.053991317749023" w:val="single" w:color="#00007F"/>
                  </w:tcBorders>
                  <w:shd w:fill="ffdf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0" w:lineRule="exact" w:before="192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/>
                      <w:i w:val="0"/>
                      <w:color w:val="000080"/>
                      <w:sz w:val="25"/>
                    </w:rPr>
                    <w:t>Test</w:t>
                  </w:r>
                </w:p>
              </w:tc>
              <w:tc>
                <w:tcPr>
                  <w:tcW w:type="dxa" w:w="94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438"/>
                  <w:tcBorders>
                    <w:start w:sz="22.053991317749023" w:val="single" w:color="#00007F"/>
                    <w:top w:sz="22.053991317749023" w:val="single" w:color="#00007F"/>
                    <w:end w:sz="22.053991317749023" w:val="single" w:color="#00007F"/>
                    <w:bottom w:sz="22.053991317749023" w:val="single" w:color="#00007F"/>
                  </w:tcBorders>
                  <w:shd w:fill="e5f4e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exact" w:before="160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80"/>
                      <w:sz w:val="25"/>
                    </w:rPr>
                    <w:t>Training</w:t>
                  </w:r>
                </w:p>
              </w:tc>
              <w:tc>
                <w:tcPr>
                  <w:tcW w:type="dxa" w:w="94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436"/>
                  <w:tcBorders>
                    <w:start w:sz="22.053991317749023" w:val="single" w:color="#00007F"/>
                    <w:top w:sz="22.053991317749023" w:val="single" w:color="#00007F"/>
                    <w:end w:sz="22.053991317749023" w:val="single" w:color="#00007F"/>
                    <w:bottom w:sz="22.053991317749023" w:val="single" w:color="#00007F"/>
                  </w:tcBorders>
                  <w:shd w:fill="e5f4e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exact" w:before="160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80"/>
                      <w:sz w:val="25"/>
                    </w:rPr>
                    <w:t>Training</w:t>
                  </w:r>
                </w:p>
              </w:tc>
              <w:tc>
                <w:tcPr>
                  <w:tcW w:type="dxa" w:w="94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438"/>
                  <w:tcBorders>
                    <w:start w:sz="22.053991317749023" w:val="single" w:color="#00007F"/>
                    <w:top w:sz="22.053991317749023" w:val="single" w:color="#00007F"/>
                    <w:end w:sz="22.053991317749023" w:val="single" w:color="#00007F"/>
                    <w:bottom w:sz="22.053991317749023" w:val="single" w:color="#00007F"/>
                  </w:tcBorders>
                  <w:shd w:fill="e5f4e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exact" w:before="160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80"/>
                      <w:sz w:val="25"/>
                    </w:rPr>
                    <w:t>Training</w:t>
                  </w:r>
                </w:p>
              </w:tc>
            </w:tr>
            <w:tr>
              <w:trPr>
                <w:trHeight w:hRule="exact" w:val="654"/>
              </w:trPr>
              <w:tc>
                <w:tcPr>
                  <w:tcW w:type="dxa" w:w="1440"/>
                  <w:tcBorders>
                    <w:start w:sz="22.053991317749023" w:val="single" w:color="#00007F"/>
                    <w:top w:sz="22.053991317749023" w:val="single" w:color="#00007F"/>
                    <w:end w:sz="22.053991317749023" w:val="single" w:color="#00007F"/>
                    <w:bottom w:sz="22.053991317749023" w:val="single" w:color="#00007F"/>
                  </w:tcBorders>
                  <w:shd w:fill="e5f4e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exact" w:before="160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80"/>
                      <w:sz w:val="25"/>
                    </w:rPr>
                    <w:t>Training</w:t>
                  </w:r>
                </w:p>
              </w:tc>
              <w:tc>
                <w:tcPr>
                  <w:tcW w:type="dxa" w:w="94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438"/>
                  <w:tcBorders>
                    <w:start w:sz="22.053991317749023" w:val="single" w:color="#00007F"/>
                    <w:top w:sz="22.053991317749023" w:val="single" w:color="#00007F"/>
                    <w:end w:sz="22.053991317749023" w:val="single" w:color="#00007F"/>
                    <w:bottom w:sz="22.053991317749023" w:val="single" w:color="#00007F"/>
                  </w:tcBorders>
                  <w:shd w:fill="e5f4e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exact" w:before="160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80"/>
                      <w:sz w:val="25"/>
                    </w:rPr>
                    <w:t>Training</w:t>
                  </w:r>
                </w:p>
              </w:tc>
              <w:tc>
                <w:tcPr>
                  <w:tcW w:type="dxa" w:w="94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438"/>
                  <w:tcBorders>
                    <w:start w:sz="22.053991317749023" w:val="single" w:color="#00007F"/>
                    <w:top w:sz="22.053991317749023" w:val="single" w:color="#00007F"/>
                    <w:end w:sz="22.053991317749023" w:val="single" w:color="#00007F"/>
                    <w:bottom w:sz="22.053991317749023" w:val="single" w:color="#00007F"/>
                  </w:tcBorders>
                  <w:shd w:fill="ffdf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exact" w:before="190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/>
                      <w:i w:val="0"/>
                      <w:color w:val="000080"/>
                      <w:sz w:val="25"/>
                    </w:rPr>
                    <w:t>Test</w:t>
                  </w:r>
                </w:p>
              </w:tc>
              <w:tc>
                <w:tcPr>
                  <w:tcW w:type="dxa" w:w="94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436"/>
                  <w:tcBorders>
                    <w:start w:sz="22.053991317749023" w:val="single" w:color="#00007F"/>
                    <w:top w:sz="22.053991317749023" w:val="single" w:color="#00007F"/>
                    <w:end w:sz="22.053991317749023" w:val="single" w:color="#00007F"/>
                    <w:bottom w:sz="22.053991317749023" w:val="single" w:color="#00007F"/>
                  </w:tcBorders>
                  <w:shd w:fill="e5f4e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exact" w:before="160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80"/>
                      <w:sz w:val="25"/>
                    </w:rPr>
                    <w:t>Training</w:t>
                  </w:r>
                </w:p>
              </w:tc>
              <w:tc>
                <w:tcPr>
                  <w:tcW w:type="dxa" w:w="94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438"/>
                  <w:tcBorders>
                    <w:start w:sz="22.053991317749023" w:val="single" w:color="#00007F"/>
                    <w:top w:sz="22.053991317749023" w:val="single" w:color="#00007F"/>
                    <w:end w:sz="22.053991317749023" w:val="single" w:color="#00007F"/>
                    <w:bottom w:sz="22.053991317749023" w:val="single" w:color="#00007F"/>
                  </w:tcBorders>
                  <w:shd w:fill="e5f4e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exact" w:before="160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80"/>
                      <w:sz w:val="25"/>
                    </w:rPr>
                    <w:t>Training</w:t>
                  </w:r>
                </w:p>
              </w:tc>
            </w:tr>
            <w:tr>
              <w:trPr>
                <w:trHeight w:hRule="exact" w:val="654"/>
              </w:trPr>
              <w:tc>
                <w:tcPr>
                  <w:tcW w:type="dxa" w:w="1440"/>
                  <w:tcBorders>
                    <w:start w:sz="22.053991317749023" w:val="single" w:color="#00007F"/>
                    <w:top w:sz="22.053991317749023" w:val="single" w:color="#00007F"/>
                    <w:end w:sz="22.053991317749023" w:val="single" w:color="#00007F"/>
                    <w:bottom w:sz="22.053991317749023" w:val="single" w:color="#00007F"/>
                  </w:tcBorders>
                  <w:shd w:fill="e5f4e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exact" w:before="160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80"/>
                      <w:sz w:val="25"/>
                    </w:rPr>
                    <w:t>Training</w:t>
                  </w:r>
                </w:p>
              </w:tc>
              <w:tc>
                <w:tcPr>
                  <w:tcW w:type="dxa" w:w="94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438"/>
                  <w:tcBorders>
                    <w:start w:sz="22.053991317749023" w:val="single" w:color="#00007F"/>
                    <w:top w:sz="22.053991317749023" w:val="single" w:color="#00007F"/>
                    <w:end w:sz="22.053991317749023" w:val="single" w:color="#00007F"/>
                    <w:bottom w:sz="22.053991317749023" w:val="single" w:color="#00007F"/>
                  </w:tcBorders>
                  <w:shd w:fill="e5f4e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exact" w:before="160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80"/>
                      <w:sz w:val="25"/>
                    </w:rPr>
                    <w:t>Training</w:t>
                  </w:r>
                </w:p>
              </w:tc>
              <w:tc>
                <w:tcPr>
                  <w:tcW w:type="dxa" w:w="94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438"/>
                  <w:tcBorders>
                    <w:start w:sz="22.053991317749023" w:val="single" w:color="#00007F"/>
                    <w:top w:sz="22.053991317749023" w:val="single" w:color="#00007F"/>
                    <w:end w:sz="22.053991317749023" w:val="single" w:color="#00007F"/>
                    <w:bottom w:sz="22.053991317749023" w:val="single" w:color="#00007F"/>
                  </w:tcBorders>
                  <w:shd w:fill="e5f4e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exact" w:before="160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80"/>
                      <w:sz w:val="25"/>
                    </w:rPr>
                    <w:t>Training</w:t>
                  </w:r>
                </w:p>
              </w:tc>
              <w:tc>
                <w:tcPr>
                  <w:tcW w:type="dxa" w:w="94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436"/>
                  <w:tcBorders>
                    <w:start w:sz="22.053991317749023" w:val="single" w:color="#00007F"/>
                    <w:top w:sz="22.053991317749023" w:val="single" w:color="#00007F"/>
                    <w:end w:sz="22.053991317749023" w:val="single" w:color="#00007F"/>
                    <w:bottom w:sz="22.053991317749023" w:val="single" w:color="#00007F"/>
                  </w:tcBorders>
                  <w:shd w:fill="ffdf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exact" w:before="190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/>
                      <w:i w:val="0"/>
                      <w:color w:val="000080"/>
                      <w:sz w:val="25"/>
                    </w:rPr>
                    <w:t>Test</w:t>
                  </w:r>
                </w:p>
              </w:tc>
              <w:tc>
                <w:tcPr>
                  <w:tcW w:type="dxa" w:w="94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438"/>
                  <w:tcBorders>
                    <w:start w:sz="22.053991317749023" w:val="single" w:color="#00007F"/>
                    <w:top w:sz="22.053991317749023" w:val="single" w:color="#00007F"/>
                    <w:end w:sz="22.053991317749023" w:val="single" w:color="#00007F"/>
                    <w:bottom w:sz="22.053991317749023" w:val="single" w:color="#00007F"/>
                  </w:tcBorders>
                  <w:shd w:fill="e5f4e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exact" w:before="160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80"/>
                      <w:sz w:val="25"/>
                    </w:rPr>
                    <w:t>Training</w:t>
                  </w:r>
                </w:p>
              </w:tc>
            </w:tr>
            <w:tr>
              <w:trPr>
                <w:trHeight w:hRule="exact" w:val="634"/>
              </w:trPr>
              <w:tc>
                <w:tcPr>
                  <w:tcW w:type="dxa" w:w="1440"/>
                  <w:tcBorders>
                    <w:start w:sz="22.053991317749023" w:val="single" w:color="#00007F"/>
                    <w:top w:sz="22.053991317749023" w:val="single" w:color="#00007F"/>
                    <w:end w:sz="22.053991317749023" w:val="single" w:color="#00007F"/>
                    <w:bottom w:sz="22.053991317749023" w:val="single" w:color="#00007F"/>
                  </w:tcBorders>
                  <w:shd w:fill="e5f4e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exact" w:before="160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80"/>
                      <w:sz w:val="25"/>
                    </w:rPr>
                    <w:t>Training</w:t>
                  </w:r>
                </w:p>
              </w:tc>
              <w:tc>
                <w:tcPr>
                  <w:tcW w:type="dxa" w:w="94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438"/>
                  <w:tcBorders>
                    <w:start w:sz="22.053991317749023" w:val="single" w:color="#00007F"/>
                    <w:top w:sz="22.053991317749023" w:val="single" w:color="#00007F"/>
                    <w:end w:sz="22.053991317749023" w:val="single" w:color="#00007F"/>
                    <w:bottom w:sz="22.053991317749023" w:val="single" w:color="#00007F"/>
                  </w:tcBorders>
                  <w:shd w:fill="e5f4e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exact" w:before="160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80"/>
                      <w:sz w:val="25"/>
                    </w:rPr>
                    <w:t>Training</w:t>
                  </w:r>
                </w:p>
              </w:tc>
              <w:tc>
                <w:tcPr>
                  <w:tcW w:type="dxa" w:w="94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438"/>
                  <w:tcBorders>
                    <w:start w:sz="22.053991317749023" w:val="single" w:color="#00007F"/>
                    <w:top w:sz="22.053991317749023" w:val="single" w:color="#00007F"/>
                    <w:end w:sz="22.053991317749023" w:val="single" w:color="#00007F"/>
                    <w:bottom w:sz="22.053991317749023" w:val="single" w:color="#00007F"/>
                  </w:tcBorders>
                  <w:shd w:fill="e5f4e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exact" w:before="160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80"/>
                      <w:sz w:val="25"/>
                    </w:rPr>
                    <w:t>Training</w:t>
                  </w:r>
                </w:p>
              </w:tc>
              <w:tc>
                <w:tcPr>
                  <w:tcW w:type="dxa" w:w="94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436"/>
                  <w:tcBorders>
                    <w:start w:sz="22.053991317749023" w:val="single" w:color="#00007F"/>
                    <w:top w:sz="22.053991317749023" w:val="single" w:color="#00007F"/>
                    <w:end w:sz="22.053991317749023" w:val="single" w:color="#00007F"/>
                    <w:bottom w:sz="22.053991317749023" w:val="single" w:color="#00007F"/>
                  </w:tcBorders>
                  <w:shd w:fill="e5f4e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exact" w:before="160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80"/>
                      <w:sz w:val="25"/>
                    </w:rPr>
                    <w:t>Training</w:t>
                  </w:r>
                </w:p>
              </w:tc>
              <w:tc>
                <w:tcPr>
                  <w:tcW w:type="dxa" w:w="94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438"/>
                  <w:tcBorders>
                    <w:start w:sz="22.053991317749023" w:val="single" w:color="#00007F"/>
                    <w:top w:sz="22.053991317749023" w:val="single" w:color="#00007F"/>
                    <w:end w:sz="22.053991317749023" w:val="single" w:color="#00007F"/>
                    <w:bottom w:sz="22.053991317749023" w:val="single" w:color="#00007F"/>
                  </w:tcBorders>
                  <w:shd w:fill="ffdf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exact" w:before="190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/>
                      <w:i w:val="0"/>
                      <w:color w:val="000080"/>
                      <w:sz w:val="25"/>
                    </w:rPr>
                    <w:t>Test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44"/>
        </w:trPr>
        <w:tc>
          <w:tcPr>
            <w:tcW w:type="dxa" w:w="1805"/>
            <w:vMerge/>
            <w:tcBorders/>
          </w:tcPr>
          <w:p/>
        </w:tc>
        <w:tc>
          <w:tcPr>
            <w:tcW w:type="dxa" w:w="1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43.9999999999998" w:type="dxa"/>
            </w:tblPr>
            <w:tblGrid>
              <w:gridCol w:w="1600"/>
            </w:tblGrid>
            <w:tr>
              <w:trPr>
                <w:trHeight w:hRule="exact" w:val="242"/>
              </w:trPr>
              <w:tc>
                <w:tcPr>
                  <w:tcW w:type="dxa" w:w="522"/>
                  <w:tcBorders>
                    <w:start w:sz="11.026995658874512" w:val="single" w:color="#9999CC"/>
                    <w:top w:sz="11.026995658874512" w:val="single" w:color="#9999CC"/>
                    <w:end w:sz="11.026995658874512" w:val="single" w:color="#9999CC"/>
                    <w:bottom w:sz="11.026995658874512" w:val="single" w:color="#9999CC"/>
                  </w:tcBorders>
                  <w:shd w:fill="e5f4e8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100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80"/>
                <w:sz w:val="25"/>
              </w:rPr>
              <w:t>Training (80%)</w:t>
            </w:r>
          </w:p>
        </w:tc>
        <w:tc>
          <w:tcPr>
            <w:tcW w:type="dxa" w:w="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7.999999999999545" w:type="dxa"/>
            </w:tblPr>
            <w:tblGrid>
              <w:gridCol w:w="680"/>
            </w:tblGrid>
            <w:tr>
              <w:trPr>
                <w:trHeight w:hRule="exact" w:val="242"/>
              </w:trPr>
              <w:tc>
                <w:tcPr>
                  <w:tcW w:type="dxa" w:w="522"/>
                  <w:tcBorders>
                    <w:start w:sz="11.026995658874512" w:val="single" w:color="#00007F"/>
                    <w:top w:sz="11.026995658874512" w:val="single" w:color="#00007F"/>
                    <w:end w:sz="11.026995658874512" w:val="single" w:color="#00007F"/>
                    <w:bottom w:sz="11.026995658874512" w:val="single" w:color="#00007F"/>
                  </w:tcBorders>
                  <w:shd w:fill="ffdfd0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104" w:after="0"/>
              <w:ind w:left="13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80"/>
                <w:sz w:val="25"/>
              </w:rPr>
              <w:t>Test (20%)</w:t>
            </w:r>
          </w:p>
        </w:tc>
      </w:tr>
    </w:tbl>
    <w:p>
      <w:pPr>
        <w:autoSpaceDN w:val="0"/>
        <w:autoSpaceDE w:val="0"/>
        <w:widowControl/>
        <w:spacing w:line="240" w:lineRule="exact" w:before="210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Figure 3.16.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Stratified 10-Fold Cross-Validation Strategy (Conceptual Illustration)</w:t>
      </w:r>
    </w:p>
    <w:p>
      <w:pPr>
        <w:autoSpaceDN w:val="0"/>
        <w:tabs>
          <w:tab w:pos="1546" w:val="left"/>
          <w:tab w:pos="2028" w:val="left"/>
        </w:tabs>
        <w:autoSpaceDE w:val="0"/>
        <w:widowControl/>
        <w:spacing w:line="290" w:lineRule="exact" w:before="234" w:after="0"/>
        <w:ind w:left="1484" w:right="1440" w:firstLine="0"/>
        <w:jc w:val="left"/>
      </w:pPr>
      <w:r>
        <w:rPr>
          <w:rFonts w:ascii="LMRoman12" w:hAnsi="LMRoman12" w:eastAsia="LMRoman12"/>
          <w:b w:val="0"/>
          <w:i/>
          <w:color w:val="000000"/>
          <w:sz w:val="24"/>
        </w:rPr>
        <w:t>Note.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Figure shows 5 folds for visual clarity; the study employs 10-fold CV (see text).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Each fold serves as the test set exactly once. Stratification preserves class ratios within </w:t>
      </w:r>
      <w:r>
        <w:tab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each fold, preventing biased performance estimates on imbalanced datasets.</w:t>
      </w:r>
    </w:p>
    <w:p>
      <w:pPr>
        <w:autoSpaceDN w:val="0"/>
        <w:autoSpaceDE w:val="0"/>
        <w:widowControl/>
        <w:spacing w:line="240" w:lineRule="exact" w:before="900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Analytical Methods</w:t>
      </w:r>
    </w:p>
    <w:p>
      <w:pPr>
        <w:autoSpaceDN w:val="0"/>
        <w:autoSpaceDE w:val="0"/>
        <w:widowControl/>
        <w:spacing w:line="396" w:lineRule="exact" w:before="140" w:after="0"/>
        <w:ind w:left="1440" w:right="2304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Figure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3.35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illustrates the five-stage analytical pipeline employed across all clinical domains.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Full details are provided in Appendix C, Section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3.103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2160" w:val="left"/>
        </w:tabs>
        <w:autoSpaceDE w:val="0"/>
        <w:widowControl/>
        <w:spacing w:line="396" w:lineRule="exact" w:before="0" w:after="0"/>
        <w:ind w:left="1440" w:right="2304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Governance checkpoints span all stages (G5), with empirical outputs in Chapter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4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. </w:t>
      </w:r>
      <w:r>
        <w:br/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0"/>
        </w:rPr>
        <w:t>Figure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presents the ten-phase research analysis framework with iterative feedback. </w:t>
      </w:r>
      <w:r>
        <w:rPr>
          <w:rFonts w:ascii="LMRoman10" w:hAnsi="LMRoman10" w:eastAsia="LMRoman10"/>
          <w:b/>
          <w:i w:val="0"/>
          <w:color w:val="000000"/>
          <w:sz w:val="20"/>
        </w:rPr>
        <w:t>Ten-phase research analysis framework from design.</w:t>
      </w:r>
    </w:p>
    <w:p>
      <w:pPr>
        <w:autoSpaceDN w:val="0"/>
        <w:tabs>
          <w:tab w:pos="2160" w:val="left"/>
        </w:tabs>
        <w:autoSpaceDE w:val="0"/>
        <w:widowControl/>
        <w:spacing w:line="396" w:lineRule="exact" w:before="116" w:after="0"/>
        <w:ind w:left="1440" w:right="1296" w:firstLine="0"/>
        <w:jc w:val="left"/>
      </w:pPr>
      <w:r>
        <w:tab/>
      </w:r>
      <w:r>
        <w:rPr>
          <w:rFonts w:ascii="LMRoman10" w:hAnsi="LMRoman10" w:eastAsia="LMRoman10"/>
          <w:b w:val="0"/>
          <w:i w:val="0"/>
          <w:color w:val="000000"/>
          <w:sz w:val="20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documents the master configuration for each phase, specifying objectives, key methods,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and expected outputs.</w:t>
      </w:r>
    </w:p>
    <w:p>
      <w:pPr>
        <w:autoSpaceDN w:val="0"/>
        <w:autoSpaceDE w:val="0"/>
        <w:widowControl/>
        <w:spacing w:line="200" w:lineRule="exact" w:before="200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0"/>
        </w:rPr>
        <w:t>Ten-Phase Framework Master Configuration —.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939800</wp:posOffset>
            </wp:positionH>
            <wp:positionV relativeFrom="page">
              <wp:posOffset>939800</wp:posOffset>
            </wp:positionV>
            <wp:extent cx="5676900" cy="2768600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276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8" w:lineRule="exact" w:before="0" w:after="596"/>
        <w:ind w:left="0" w:right="8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217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2291"/>
        <w:gridCol w:w="2291"/>
        <w:gridCol w:w="2291"/>
        <w:gridCol w:w="2291"/>
      </w:tblGrid>
      <w:tr>
        <w:trPr>
          <w:trHeight w:hRule="exact" w:val="248"/>
        </w:trPr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56" w:after="0"/>
              <w:ind w:left="0" w:right="788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80"/>
                <w:sz w:val="19"/>
              </w:rPr>
              <w:t>Phase 0</w:t>
            </w:r>
          </w:p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56" w:after="0"/>
              <w:ind w:left="0" w:right="740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80"/>
                <w:sz w:val="19"/>
              </w:rPr>
              <w:t>Phase 1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56" w:after="0"/>
              <w:ind w:left="0" w:right="1052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80"/>
                <w:sz w:val="19"/>
              </w:rPr>
              <w:t>Phase 2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56" w:after="0"/>
              <w:ind w:left="0" w:right="364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80"/>
                <w:sz w:val="19"/>
              </w:rPr>
              <w:t>Phase 3</w:t>
            </w:r>
          </w:p>
        </w:tc>
      </w:tr>
      <w:tr>
        <w:trPr>
          <w:trHeight w:hRule="exact" w:val="880"/>
        </w:trPr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2" w:after="0"/>
              <w:ind w:left="10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80"/>
                <w:sz w:val="19"/>
              </w:rPr>
              <w:t>Research Design</w:t>
            </w:r>
          </w:p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2" w:after="0"/>
              <w:ind w:left="38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80"/>
                <w:sz w:val="19"/>
              </w:rPr>
              <w:t>Data Preparation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2" w:after="0"/>
              <w:ind w:left="28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80"/>
                <w:sz w:val="19"/>
              </w:rPr>
              <w:t>Descriptive Analysis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2" w:after="0"/>
              <w:ind w:left="0" w:right="242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80"/>
                <w:sz w:val="19"/>
              </w:rPr>
              <w:t>Reliability</w:t>
            </w:r>
          </w:p>
        </w:tc>
      </w:tr>
      <w:tr>
        <w:trPr>
          <w:trHeight w:hRule="exact" w:val="878"/>
        </w:trPr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72" w:after="0"/>
              <w:ind w:left="0" w:right="788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80"/>
                <w:sz w:val="19"/>
              </w:rPr>
              <w:t>Phase 4</w:t>
            </w:r>
          </w:p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68" w:after="0"/>
              <w:ind w:left="0" w:right="740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80"/>
                <w:sz w:val="19"/>
              </w:rPr>
              <w:t>Phase 5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68" w:after="0"/>
              <w:ind w:left="0" w:right="1052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80"/>
                <w:sz w:val="19"/>
              </w:rPr>
              <w:t>Phase 6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68" w:after="0"/>
              <w:ind w:left="0" w:right="364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80"/>
                <w:sz w:val="19"/>
              </w:rPr>
              <w:t>Phase 7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833"/>
        <w:gridCol w:w="1833"/>
        <w:gridCol w:w="1833"/>
        <w:gridCol w:w="1833"/>
        <w:gridCol w:w="1833"/>
      </w:tblGrid>
      <w:tr>
        <w:trPr>
          <w:trHeight w:hRule="exact" w:val="204"/>
        </w:trPr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4" w:after="0"/>
              <w:ind w:left="13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80"/>
                <w:sz w:val="19"/>
              </w:rPr>
              <w:t>Factor Analysis</w:t>
            </w:r>
          </w:p>
        </w:tc>
        <w:tc>
          <w:tcPr>
            <w:tcW w:type="dxa" w:w="2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" w:after="0"/>
              <w:ind w:left="2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80"/>
                <w:sz w:val="19"/>
              </w:rPr>
              <w:t>Regression / SEM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80"/>
                <w:sz w:val="19"/>
              </w:rPr>
              <w:t>Mediation / Mod.</w:t>
            </w:r>
          </w:p>
        </w:tc>
        <w:tc>
          <w:tcPr>
            <w:tcW w:type="dxa" w:w="1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" w:after="0"/>
              <w:ind w:left="28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80"/>
                <w:sz w:val="19"/>
              </w:rPr>
              <w:t>QCA / TISM</w:t>
            </w:r>
          </w:p>
        </w:tc>
      </w:tr>
      <w:tr>
        <w:trPr>
          <w:trHeight w:hRule="exact" w:val="1020"/>
        </w:trPr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28" w:after="0"/>
              <w:ind w:left="0" w:right="0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80"/>
                <w:sz w:val="19"/>
              </w:rPr>
              <w:t>Phase 8</w:t>
            </w:r>
          </w:p>
        </w:tc>
        <w:tc>
          <w:tcPr>
            <w:tcW w:type="dxa" w:w="2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28" w:after="0"/>
              <w:ind w:left="0" w:right="210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80"/>
                <w:sz w:val="19"/>
              </w:rPr>
              <w:t>Phase 9</w:t>
            </w:r>
          </w:p>
        </w:tc>
        <w:tc>
          <w:tcPr>
            <w:tcW w:type="dxa" w:w="2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54" w:after="0"/>
              <w:ind w:left="0" w:right="396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80"/>
                <w:sz w:val="19"/>
              </w:rPr>
              <w:t>Phase 10</w:t>
            </w:r>
          </w:p>
        </w:tc>
        <w:tc>
          <w:tcPr>
            <w:tcW w:type="dxa" w:w="1833"/>
            <w:vMerge/>
            <w:tcBorders/>
          </w:tcPr>
          <w:p/>
        </w:tc>
      </w:tr>
      <w:tr>
        <w:trPr>
          <w:trHeight w:hRule="exact" w:val="42"/>
        </w:trPr>
        <w:tc>
          <w:tcPr>
            <w:tcW w:type="dxa" w:w="306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534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80"/>
                <w:sz w:val="19"/>
              </w:rPr>
              <w:t>Qualitative</w:t>
            </w:r>
          </w:p>
        </w:tc>
        <w:tc>
          <w:tcPr>
            <w:tcW w:type="dxa" w:w="165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48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80"/>
                <w:sz w:val="19"/>
              </w:rPr>
              <w:t>Integration</w:t>
            </w:r>
          </w:p>
        </w:tc>
        <w:tc>
          <w:tcPr>
            <w:tcW w:type="dxa" w:w="1833"/>
            <w:vMerge/>
            <w:tcBorders/>
          </w:tcPr>
          <w:p/>
        </w:tc>
        <w:tc>
          <w:tcPr>
            <w:tcW w:type="dxa" w:w="1833"/>
            <w:vMerge/>
            <w:tcBorders/>
          </w:tcPr>
          <w:p/>
        </w:tc>
      </w:tr>
      <w:tr>
        <w:trPr>
          <w:trHeight w:hRule="exact" w:val="264"/>
        </w:trPr>
        <w:tc>
          <w:tcPr>
            <w:tcW w:type="dxa" w:w="3666"/>
            <w:gridSpan w:val="2"/>
            <w:vMerge/>
            <w:tcBorders/>
          </w:tcPr>
          <w:p/>
        </w:tc>
        <w:tc>
          <w:tcPr>
            <w:tcW w:type="dxa" w:w="1833"/>
            <w:vMerge/>
            <w:tcBorders/>
          </w:tcPr>
          <w:p/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4" w:after="0"/>
              <w:ind w:left="0" w:right="256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80"/>
                <w:sz w:val="19"/>
              </w:rPr>
              <w:t>Conclusions</w:t>
            </w:r>
          </w:p>
        </w:tc>
        <w:tc>
          <w:tcPr>
            <w:tcW w:type="dxa" w:w="183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2" w:lineRule="exact" w:before="734" w:after="0"/>
        <w:ind w:left="0" w:right="4676" w:firstLine="0"/>
        <w:jc w:val="right"/>
      </w:pPr>
      <w:r>
        <w:rPr>
          <w:rFonts w:ascii="LMRoman10" w:hAnsi="LMRoman10" w:eastAsia="LMRoman10"/>
          <w:b w:val="0"/>
          <w:i w:val="0"/>
          <w:color w:val="6666B3"/>
          <w:sz w:val="19"/>
        </w:rPr>
        <w:t>Iterate if needed</w:t>
      </w:r>
    </w:p>
    <w:p>
      <w:pPr>
        <w:autoSpaceDN w:val="0"/>
        <w:autoSpaceDE w:val="0"/>
        <w:widowControl/>
        <w:spacing w:line="288" w:lineRule="exact" w:before="106" w:after="0"/>
        <w:ind w:left="60" w:right="288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Figure 3.17.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Ten-phase research analysis framework from design and preparation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through quantitative analysis, qualitative analysis, integration, and final conclusions.</w:t>
      </w:r>
    </w:p>
    <w:p>
      <w:pPr>
        <w:autoSpaceDN w:val="0"/>
        <w:autoSpaceDE w:val="0"/>
        <w:widowControl/>
        <w:spacing w:line="288" w:lineRule="exact" w:before="480" w:after="194"/>
        <w:ind w:left="60" w:right="144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3.43.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Ten-Phase Framework Master Configuration — Objectives, Methods, and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Outputs per Phase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833"/>
        <w:gridCol w:w="1833"/>
        <w:gridCol w:w="1833"/>
        <w:gridCol w:w="1833"/>
        <w:gridCol w:w="1833"/>
      </w:tblGrid>
      <w:tr>
        <w:trPr>
          <w:trHeight w:hRule="exact" w:val="520"/>
        </w:trPr>
        <w:tc>
          <w:tcPr>
            <w:tcW w:type="dxa" w:w="1840"/>
            <w:gridSpan w:val="2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Phase Name</w:t>
            </w:r>
          </w:p>
        </w:tc>
        <w:tc>
          <w:tcPr>
            <w:tcW w:type="dxa" w:w="240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12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Objective</w:t>
            </w:r>
          </w:p>
        </w:tc>
        <w:tc>
          <w:tcPr>
            <w:tcW w:type="dxa" w:w="230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11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Key Methods</w:t>
            </w:r>
          </w:p>
        </w:tc>
        <w:tc>
          <w:tcPr>
            <w:tcW w:type="dxa" w:w="2486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21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Output</w:t>
            </w:r>
          </w:p>
        </w:tc>
      </w:tr>
      <w:tr>
        <w:trPr>
          <w:trHeight w:hRule="exact" w:val="484"/>
        </w:trPr>
        <w:tc>
          <w:tcPr>
            <w:tcW w:type="dxa" w:w="52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132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6" w:after="0"/>
              <w:ind w:left="19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Research</w:t>
            </w:r>
          </w:p>
        </w:tc>
        <w:tc>
          <w:tcPr>
            <w:tcW w:type="dxa" w:w="240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6" w:after="0"/>
              <w:ind w:left="1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Define hypotheses,</w:t>
            </w:r>
          </w:p>
        </w:tc>
        <w:tc>
          <w:tcPr>
            <w:tcW w:type="dxa" w:w="230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6" w:after="0"/>
              <w:ind w:left="11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Literature review,</w:t>
            </w:r>
          </w:p>
        </w:tc>
        <w:tc>
          <w:tcPr>
            <w:tcW w:type="dxa" w:w="2486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6" w:after="0"/>
              <w:ind w:left="2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Hypotheses H1–H5,</w:t>
            </w:r>
          </w:p>
        </w:tc>
      </w:tr>
      <w:tr>
        <w:trPr>
          <w:trHeight w:hRule="exact" w:val="380"/>
        </w:trPr>
        <w:tc>
          <w:tcPr>
            <w:tcW w:type="dxa" w:w="1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2" w:after="0"/>
              <w:ind w:left="0" w:right="54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Design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variables, and framework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2" w:after="0"/>
              <w:ind w:left="11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conceptual modelling</w:t>
            </w:r>
          </w:p>
        </w:tc>
        <w:tc>
          <w:tcPr>
            <w:tcW w:type="dxa" w:w="24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2" w:after="0"/>
              <w:ind w:left="2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research model</w:t>
            </w:r>
          </w:p>
        </w:tc>
      </w:tr>
      <w:tr>
        <w:trPr>
          <w:trHeight w:hRule="exact" w:val="400"/>
        </w:trPr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19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Data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1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Clean, screen, and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11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Missing value analysis,</w:t>
            </w:r>
          </w:p>
        </w:tc>
        <w:tc>
          <w:tcPr>
            <w:tcW w:type="dxa" w:w="24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2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Clean analysis-ready</w:t>
            </w:r>
          </w:p>
        </w:tc>
      </w:tr>
      <w:tr>
        <w:trPr>
          <w:trHeight w:hRule="exact" w:val="372"/>
        </w:trPr>
        <w:tc>
          <w:tcPr>
            <w:tcW w:type="dxa" w:w="1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0" w:right="9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Preparation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1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validate datasets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11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outlier detection,</w:t>
            </w:r>
          </w:p>
        </w:tc>
        <w:tc>
          <w:tcPr>
            <w:tcW w:type="dxa" w:w="24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2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datasets</w:t>
            </w:r>
          </w:p>
        </w:tc>
      </w:tr>
    </w:tbl>
    <w:p>
      <w:pPr>
        <w:autoSpaceDN w:val="0"/>
        <w:autoSpaceDE w:val="0"/>
        <w:widowControl/>
        <w:spacing w:line="200" w:lineRule="exact" w:before="124" w:after="78"/>
        <w:ind w:left="0" w:right="3906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normality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33"/>
        <w:gridCol w:w="1833"/>
        <w:gridCol w:w="1833"/>
        <w:gridCol w:w="1833"/>
        <w:gridCol w:w="1833"/>
      </w:tblGrid>
      <w:tr>
        <w:trPr>
          <w:trHeight w:hRule="exact" w:val="414"/>
        </w:trPr>
        <w:tc>
          <w:tcPr>
            <w:tcW w:type="dxa" w:w="580"/>
            <w:vMerge w:val="restart"/>
            <w:tcBorders/>
            <w:shd w:fill="f5f0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17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136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Descriptive</w:t>
            </w:r>
          </w:p>
        </w:tc>
        <w:tc>
          <w:tcPr>
            <w:tcW w:type="dxa" w:w="228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Summarise sample and</w:t>
            </w:r>
          </w:p>
        </w:tc>
        <w:tc>
          <w:tcPr>
            <w:tcW w:type="dxa" w:w="250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Frequencies, means, SD,</w:t>
            </w:r>
          </w:p>
        </w:tc>
        <w:tc>
          <w:tcPr>
            <w:tcW w:type="dxa" w:w="242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Sample profile, construct</w:t>
            </w:r>
          </w:p>
        </w:tc>
      </w:tr>
      <w:tr>
        <w:trPr>
          <w:trHeight w:hRule="exact" w:val="378"/>
        </w:trPr>
        <w:tc>
          <w:tcPr>
            <w:tcW w:type="dxa" w:w="1833"/>
            <w:vMerge/>
            <w:tcBorders/>
          </w:tcPr>
          <w:p/>
        </w:tc>
        <w:tc>
          <w:tcPr>
            <w:tcW w:type="dxa" w:w="136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0" w:after="0"/>
              <w:ind w:left="19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Analysis</w:t>
            </w:r>
          </w:p>
        </w:tc>
        <w:tc>
          <w:tcPr>
            <w:tcW w:type="dxa" w:w="228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0" w:after="0"/>
              <w:ind w:left="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variable behaviour</w:t>
            </w:r>
          </w:p>
        </w:tc>
        <w:tc>
          <w:tcPr>
            <w:tcW w:type="dxa" w:w="250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0" w:after="0"/>
              <w:ind w:left="19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distributions</w:t>
            </w:r>
          </w:p>
        </w:tc>
        <w:tc>
          <w:tcPr>
            <w:tcW w:type="dxa" w:w="242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0" w:after="0"/>
              <w:ind w:left="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summaries</w:t>
            </w:r>
          </w:p>
        </w:tc>
      </w:tr>
      <w:tr>
        <w:trPr>
          <w:trHeight w:hRule="exact" w:val="302"/>
        </w:trPr>
        <w:tc>
          <w:tcPr>
            <w:tcW w:type="dxa" w:w="5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17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1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4" w:after="0"/>
              <w:ind w:left="19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Reliability &amp;</w:t>
            </w:r>
          </w:p>
        </w:tc>
        <w:tc>
          <w:tcPr>
            <w:tcW w:type="dxa" w:w="2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4" w:after="0"/>
              <w:ind w:left="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Validate measurement</w:t>
            </w:r>
          </w:p>
        </w:tc>
        <w:tc>
          <w:tcPr>
            <w:tcW w:type="dxa" w:w="2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0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Cronbach’s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𝛼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, CR, AVE,</w:t>
            </w:r>
          </w:p>
        </w:tc>
        <w:tc>
          <w:tcPr>
            <w:tcW w:type="dxa" w:w="24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4" w:after="0"/>
              <w:ind w:left="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Reliable and valid</w:t>
            </w:r>
          </w:p>
        </w:tc>
      </w:tr>
      <w:tr>
        <w:trPr>
          <w:trHeight w:hRule="exact" w:val="490"/>
        </w:trPr>
        <w:tc>
          <w:tcPr>
            <w:tcW w:type="dxa" w:w="1833"/>
            <w:vMerge/>
            <w:tcBorders/>
          </w:tcPr>
          <w:p/>
        </w:tc>
        <w:tc>
          <w:tcPr>
            <w:tcW w:type="dxa" w:w="1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12" w:after="0"/>
              <w:ind w:left="19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Validity</w:t>
            </w:r>
          </w:p>
        </w:tc>
        <w:tc>
          <w:tcPr>
            <w:tcW w:type="dxa" w:w="2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12" w:after="0"/>
              <w:ind w:left="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quality</w:t>
            </w:r>
          </w:p>
        </w:tc>
        <w:tc>
          <w:tcPr>
            <w:tcW w:type="dxa" w:w="2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12" w:after="0"/>
              <w:ind w:left="19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HTMT</w:t>
            </w:r>
          </w:p>
        </w:tc>
        <w:tc>
          <w:tcPr>
            <w:tcW w:type="dxa" w:w="24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12" w:after="0"/>
              <w:ind w:left="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constructs</w:t>
            </w:r>
          </w:p>
        </w:tc>
      </w:tr>
      <w:tr>
        <w:trPr>
          <w:trHeight w:hRule="exact" w:val="410"/>
        </w:trPr>
        <w:tc>
          <w:tcPr>
            <w:tcW w:type="dxa" w:w="580"/>
            <w:vMerge w:val="restart"/>
            <w:tcBorders/>
            <w:shd w:fill="f5f0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17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136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19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Factor</w:t>
            </w:r>
          </w:p>
        </w:tc>
        <w:tc>
          <w:tcPr>
            <w:tcW w:type="dxa" w:w="228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Identify and confirm</w:t>
            </w:r>
          </w:p>
        </w:tc>
        <w:tc>
          <w:tcPr>
            <w:tcW w:type="dxa" w:w="250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19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EFA (Promax), CFA</w:t>
            </w:r>
          </w:p>
        </w:tc>
        <w:tc>
          <w:tcPr>
            <w:tcW w:type="dxa" w:w="242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Validated measurement</w:t>
            </w:r>
          </w:p>
        </w:tc>
      </w:tr>
      <w:tr>
        <w:trPr>
          <w:trHeight w:hRule="exact" w:val="380"/>
        </w:trPr>
        <w:tc>
          <w:tcPr>
            <w:tcW w:type="dxa" w:w="1833"/>
            <w:vMerge/>
            <w:tcBorders/>
          </w:tcPr>
          <w:p/>
        </w:tc>
        <w:tc>
          <w:tcPr>
            <w:tcW w:type="dxa" w:w="136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19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Analysis</w:t>
            </w:r>
          </w:p>
        </w:tc>
        <w:tc>
          <w:tcPr>
            <w:tcW w:type="dxa" w:w="228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latent structures</w:t>
            </w:r>
          </w:p>
        </w:tc>
        <w:tc>
          <w:tcPr>
            <w:tcW w:type="dxa" w:w="250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19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(model fit)</w:t>
            </w:r>
          </w:p>
        </w:tc>
        <w:tc>
          <w:tcPr>
            <w:tcW w:type="dxa" w:w="242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model</w:t>
            </w:r>
          </w:p>
        </w:tc>
      </w:tr>
      <w:tr>
        <w:trPr>
          <w:trHeight w:hRule="exact" w:val="400"/>
        </w:trPr>
        <w:tc>
          <w:tcPr>
            <w:tcW w:type="dxa" w:w="5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17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1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Regression</w:t>
            </w:r>
          </w:p>
        </w:tc>
        <w:tc>
          <w:tcPr>
            <w:tcW w:type="dxa" w:w="2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Test hypothesised</w:t>
            </w:r>
          </w:p>
        </w:tc>
        <w:tc>
          <w:tcPr>
            <w:tcW w:type="dxa" w:w="2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9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Multiple regression, PLS-</w:t>
            </w:r>
          </w:p>
        </w:tc>
        <w:tc>
          <w:tcPr>
            <w:tcW w:type="dxa" w:w="24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6" w:after="0"/>
              <w:ind w:left="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Path coefficients, R</w:t>
            </w: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,</w:t>
            </w:r>
          </w:p>
        </w:tc>
      </w:tr>
      <w:tr>
        <w:trPr>
          <w:trHeight w:hRule="exact" w:val="392"/>
        </w:trPr>
        <w:tc>
          <w:tcPr>
            <w:tcW w:type="dxa" w:w="1833"/>
            <w:vMerge/>
            <w:tcBorders/>
          </w:tcPr>
          <w:p/>
        </w:tc>
        <w:tc>
          <w:tcPr>
            <w:tcW w:type="dxa" w:w="1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4" w:after="0"/>
              <w:ind w:left="19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+ SEM</w:t>
            </w:r>
          </w:p>
        </w:tc>
        <w:tc>
          <w:tcPr>
            <w:tcW w:type="dxa" w:w="2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4" w:after="0"/>
              <w:ind w:left="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relationships</w:t>
            </w:r>
          </w:p>
        </w:tc>
        <w:tc>
          <w:tcPr>
            <w:tcW w:type="dxa" w:w="2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4" w:after="0"/>
              <w:ind w:left="19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SEM</w:t>
            </w:r>
          </w:p>
        </w:tc>
        <w:tc>
          <w:tcPr>
            <w:tcW w:type="dxa" w:w="24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4" w:after="0"/>
              <w:ind w:left="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hypothesis results</w:t>
            </w:r>
          </w:p>
        </w:tc>
      </w:tr>
      <w:tr>
        <w:trPr>
          <w:trHeight w:hRule="exact" w:val="408"/>
        </w:trPr>
        <w:tc>
          <w:tcPr>
            <w:tcW w:type="dxa" w:w="580"/>
            <w:vMerge w:val="restart"/>
            <w:tcBorders/>
            <w:shd w:fill="f5f0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17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136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9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Mediation +</w:t>
            </w:r>
          </w:p>
        </w:tc>
        <w:tc>
          <w:tcPr>
            <w:tcW w:type="dxa" w:w="228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Test indirect and</w:t>
            </w:r>
          </w:p>
        </w:tc>
        <w:tc>
          <w:tcPr>
            <w:tcW w:type="dxa" w:w="250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9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Bootstrapping,</w:t>
            </w:r>
          </w:p>
        </w:tc>
        <w:tc>
          <w:tcPr>
            <w:tcW w:type="dxa" w:w="242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Indirect effects,</w:t>
            </w:r>
          </w:p>
        </w:tc>
      </w:tr>
      <w:tr>
        <w:trPr>
          <w:trHeight w:hRule="exact" w:val="384"/>
        </w:trPr>
        <w:tc>
          <w:tcPr>
            <w:tcW w:type="dxa" w:w="1833"/>
            <w:vMerge/>
            <w:tcBorders/>
          </w:tcPr>
          <w:p/>
        </w:tc>
        <w:tc>
          <w:tcPr>
            <w:tcW w:type="dxa" w:w="136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Moderation</w:t>
            </w:r>
          </w:p>
        </w:tc>
        <w:tc>
          <w:tcPr>
            <w:tcW w:type="dxa" w:w="228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6" w:after="0"/>
              <w:ind w:left="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conditional effects</w:t>
            </w:r>
          </w:p>
        </w:tc>
        <w:tc>
          <w:tcPr>
            <w:tcW w:type="dxa" w:w="250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6" w:after="0"/>
              <w:ind w:left="19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interaction terms</w:t>
            </w:r>
          </w:p>
        </w:tc>
        <w:tc>
          <w:tcPr>
            <w:tcW w:type="dxa" w:w="242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6" w:after="0"/>
              <w:ind w:left="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conditional effects</w:t>
            </w:r>
          </w:p>
        </w:tc>
      </w:tr>
      <w:tr>
        <w:trPr>
          <w:trHeight w:hRule="exact" w:val="396"/>
        </w:trPr>
        <w:tc>
          <w:tcPr>
            <w:tcW w:type="dxa" w:w="5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17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1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9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QCA +</w:t>
            </w:r>
          </w:p>
        </w:tc>
        <w:tc>
          <w:tcPr>
            <w:tcW w:type="dxa" w:w="2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Validate alternative</w:t>
            </w:r>
          </w:p>
        </w:tc>
        <w:tc>
          <w:tcPr>
            <w:tcW w:type="dxa" w:w="2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9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fsQCA truth tables,</w:t>
            </w:r>
          </w:p>
        </w:tc>
        <w:tc>
          <w:tcPr>
            <w:tcW w:type="dxa" w:w="24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Multiple paths, structural</w:t>
            </w:r>
          </w:p>
        </w:tc>
      </w:tr>
      <w:tr>
        <w:trPr>
          <w:trHeight w:hRule="exact" w:val="396"/>
        </w:trPr>
        <w:tc>
          <w:tcPr>
            <w:tcW w:type="dxa" w:w="1833"/>
            <w:vMerge/>
            <w:tcBorders/>
          </w:tcPr>
          <w:p/>
        </w:tc>
        <w:tc>
          <w:tcPr>
            <w:tcW w:type="dxa" w:w="1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19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TISM</w:t>
            </w:r>
          </w:p>
        </w:tc>
        <w:tc>
          <w:tcPr>
            <w:tcW w:type="dxa" w:w="2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causal paths</w:t>
            </w:r>
          </w:p>
        </w:tc>
        <w:tc>
          <w:tcPr>
            <w:tcW w:type="dxa" w:w="2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19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TISM hierarchy</w:t>
            </w:r>
          </w:p>
        </w:tc>
        <w:tc>
          <w:tcPr>
            <w:tcW w:type="dxa" w:w="24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hierarchy</w:t>
            </w:r>
          </w:p>
        </w:tc>
      </w:tr>
      <w:tr>
        <w:trPr>
          <w:trHeight w:hRule="exact" w:val="404"/>
        </w:trPr>
        <w:tc>
          <w:tcPr>
            <w:tcW w:type="dxa" w:w="580"/>
            <w:vMerge w:val="restart"/>
            <w:tcBorders/>
            <w:shd w:fill="f5f0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17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136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Qualitative</w:t>
            </w:r>
          </w:p>
        </w:tc>
        <w:tc>
          <w:tcPr>
            <w:tcW w:type="dxa" w:w="228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Explain “why” behind</w:t>
            </w:r>
          </w:p>
        </w:tc>
        <w:tc>
          <w:tcPr>
            <w:tcW w:type="dxa" w:w="250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19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Thematic coding,</w:t>
            </w:r>
          </w:p>
        </w:tc>
        <w:tc>
          <w:tcPr>
            <w:tcW w:type="dxa" w:w="242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Themes, narratives,</w:t>
            </w:r>
          </w:p>
        </w:tc>
      </w:tr>
      <w:tr>
        <w:trPr>
          <w:trHeight w:hRule="exact" w:val="386"/>
        </w:trPr>
        <w:tc>
          <w:tcPr>
            <w:tcW w:type="dxa" w:w="1833"/>
            <w:vMerge/>
            <w:tcBorders/>
          </w:tcPr>
          <w:p/>
        </w:tc>
        <w:tc>
          <w:tcPr>
            <w:tcW w:type="dxa" w:w="136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8" w:after="0"/>
              <w:ind w:left="19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Analysis</w:t>
            </w:r>
          </w:p>
        </w:tc>
        <w:tc>
          <w:tcPr>
            <w:tcW w:type="dxa" w:w="228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8" w:after="0"/>
              <w:ind w:left="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numbers</w:t>
            </w:r>
          </w:p>
        </w:tc>
        <w:tc>
          <w:tcPr>
            <w:tcW w:type="dxa" w:w="250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8" w:after="0"/>
              <w:ind w:left="19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discourse analysis</w:t>
            </w:r>
          </w:p>
        </w:tc>
        <w:tc>
          <w:tcPr>
            <w:tcW w:type="dxa" w:w="242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8" w:after="0"/>
              <w:ind w:left="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triangulation</w:t>
            </w:r>
          </w:p>
        </w:tc>
      </w:tr>
      <w:tr>
        <w:trPr>
          <w:trHeight w:hRule="exact" w:val="378"/>
        </w:trPr>
        <w:tc>
          <w:tcPr>
            <w:tcW w:type="dxa" w:w="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17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1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Integration</w:t>
            </w:r>
          </w:p>
        </w:tc>
        <w:tc>
          <w:tcPr>
            <w:tcW w:type="dxa" w:w="2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Synthesise all findings</w:t>
            </w:r>
          </w:p>
        </w:tc>
        <w:tc>
          <w:tcPr>
            <w:tcW w:type="dxa" w:w="2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9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Triangulation, model</w:t>
            </w:r>
          </w:p>
        </w:tc>
        <w:tc>
          <w:tcPr>
            <w:tcW w:type="dxa" w:w="24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Final unified framework</w:t>
            </w:r>
          </w:p>
        </w:tc>
      </w:tr>
    </w:tbl>
    <w:p>
      <w:pPr>
        <w:autoSpaceDN w:val="0"/>
        <w:autoSpaceDE w:val="0"/>
        <w:widowControl/>
        <w:spacing w:line="198" w:lineRule="exact" w:before="136" w:after="0"/>
        <w:ind w:left="0" w:right="4040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building</w:t>
      </w:r>
    </w:p>
    <w:p>
      <w:pPr>
        <w:sectPr>
          <w:pgSz w:w="11906" w:h="16838"/>
          <w:pgMar w:top="360" w:right="1360" w:bottom="0" w:left="13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218</w:t>
      </w:r>
    </w:p>
    <w:p>
      <w:pPr>
        <w:autoSpaceDN w:val="0"/>
        <w:autoSpaceDE w:val="0"/>
        <w:widowControl/>
        <w:spacing w:line="198" w:lineRule="exact" w:before="614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consolidates the analytical methods employed in this study, mapping each technique to its</w:t>
      </w:r>
    </w:p>
    <w:p>
      <w:pPr>
        <w:autoSpaceDN w:val="0"/>
        <w:autoSpaceDE w:val="0"/>
        <w:widowControl/>
        <w:spacing w:line="198" w:lineRule="exact" w:before="198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purpose and hypothesis alignment.</w:t>
      </w:r>
    </w:p>
    <w:p>
      <w:pPr>
        <w:autoSpaceDN w:val="0"/>
        <w:autoSpaceDE w:val="0"/>
        <w:widowControl/>
        <w:spacing w:line="200" w:lineRule="exact" w:before="200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0"/>
        </w:rPr>
        <w:t>Consolidated Analytical Methods: Technique,.</w:t>
      </w:r>
    </w:p>
    <w:p>
      <w:pPr>
        <w:autoSpaceDN w:val="0"/>
        <w:autoSpaceDE w:val="0"/>
        <w:widowControl/>
        <w:spacing w:line="240" w:lineRule="exact" w:before="290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3.44.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Consolidated Analytical Methods: Technique, Purpose, and Hypothesis</w:t>
      </w:r>
    </w:p>
    <w:p>
      <w:pPr>
        <w:autoSpaceDN w:val="0"/>
        <w:autoSpaceDE w:val="0"/>
        <w:widowControl/>
        <w:spacing w:line="240" w:lineRule="exact" w:before="48" w:after="194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Alignment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308"/>
        </w:trPr>
        <w:tc>
          <w:tcPr>
            <w:tcW w:type="dxa" w:w="1160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Method</w:t>
            </w:r>
          </w:p>
        </w:tc>
        <w:tc>
          <w:tcPr>
            <w:tcW w:type="dxa" w:w="3740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37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Specific Techniques</w:t>
            </w:r>
          </w:p>
        </w:tc>
        <w:tc>
          <w:tcPr>
            <w:tcW w:type="dxa" w:w="2620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344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Purpose</w:t>
            </w:r>
          </w:p>
        </w:tc>
        <w:tc>
          <w:tcPr>
            <w:tcW w:type="dxa" w:w="1506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37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Hypothesis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2256"/>
        <w:gridCol w:w="2256"/>
        <w:gridCol w:w="2256"/>
        <w:gridCol w:w="2256"/>
      </w:tblGrid>
      <w:tr>
        <w:trPr>
          <w:trHeight w:hRule="exact" w:val="296"/>
        </w:trPr>
        <w:tc>
          <w:tcPr>
            <w:tcW w:type="dxa" w:w="1224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Category</w:t>
            </w:r>
          </w:p>
        </w:tc>
        <w:tc>
          <w:tcPr>
            <w:tcW w:type="dxa" w:w="464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4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3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8"/>
        </w:trPr>
        <w:tc>
          <w:tcPr>
            <w:tcW w:type="dxa" w:w="1224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Classical</w:t>
            </w:r>
          </w:p>
        </w:tc>
        <w:tc>
          <w:tcPr>
            <w:tcW w:type="dxa" w:w="4640"/>
            <w:vMerge w:val="restart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3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SVM-RBF, Random Forest, XGBoost, LDA</w:t>
            </w:r>
          </w:p>
        </w:tc>
        <w:tc>
          <w:tcPr>
            <w:tcW w:type="dxa" w:w="184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62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Baseline</w:t>
            </w:r>
          </w:p>
        </w:tc>
        <w:tc>
          <w:tcPr>
            <w:tcW w:type="dxa" w:w="1330"/>
            <w:vMerge w:val="restart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1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H1, H2</w:t>
            </w:r>
          </w:p>
        </w:tc>
      </w:tr>
      <w:tr>
        <w:trPr>
          <w:trHeight w:hRule="exact" w:val="248"/>
        </w:trPr>
        <w:tc>
          <w:tcPr>
            <w:tcW w:type="dxa" w:w="1224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baselines</w:t>
            </w:r>
          </w:p>
        </w:tc>
        <w:tc>
          <w:tcPr>
            <w:tcW w:type="dxa" w:w="2256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18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0" w:after="0"/>
              <w:ind w:left="0" w:right="19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classification;</w:t>
            </w:r>
          </w:p>
        </w:tc>
        <w:tc>
          <w:tcPr>
            <w:tcW w:type="dxa" w:w="2256"/>
            <w:vMerge/>
            <w:tcBorders>
              <w:top w:sz="3.984800100326538" w:val="single" w:color="#00007F"/>
            </w:tcBorders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80.0" w:type="dxa"/>
      </w:tblPr>
      <w:tblGrid>
        <w:gridCol w:w="9026"/>
      </w:tblGrid>
      <w:tr>
        <w:trPr>
          <w:trHeight w:hRule="exact" w:val="240"/>
        </w:trPr>
        <w:tc>
          <w:tcPr>
            <w:tcW w:type="dxa" w:w="652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149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interpretable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2256"/>
        <w:gridCol w:w="2256"/>
        <w:gridCol w:w="2256"/>
        <w:gridCol w:w="2256"/>
      </w:tblGrid>
      <w:tr>
        <w:trPr>
          <w:trHeight w:hRule="exact" w:val="292"/>
        </w:trPr>
        <w:tc>
          <w:tcPr>
            <w:tcW w:type="dxa" w:w="2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76" w:after="0"/>
              <w:ind w:left="0" w:right="16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DL Ensemble</w:t>
            </w:r>
          </w:p>
        </w:tc>
        <w:tc>
          <w:tcPr>
            <w:tcW w:type="dxa" w:w="4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VotingClassifier (ExtraTrees + Random Forest, soft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15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models</w:t>
            </w:r>
          </w:p>
        </w:tc>
        <w:tc>
          <w:tcPr>
            <w:tcW w:type="dxa" w:w="1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76" w:after="0"/>
              <w:ind w:left="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H1, H2</w:t>
            </w:r>
          </w:p>
        </w:tc>
      </w:tr>
      <w:tr>
        <w:trPr>
          <w:trHeight w:hRule="exact" w:val="300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4" w:after="0"/>
              <w:ind w:left="15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Best-performing</w:t>
            </w:r>
          </w:p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242"/>
        </w:trPr>
        <w:tc>
          <w:tcPr>
            <w:tcW w:type="dxa" w:w="2256"/>
            <w:vMerge/>
            <w:tcBorders/>
          </w:tcPr>
          <w:p/>
        </w:tc>
        <w:tc>
          <w:tcPr>
            <w:tcW w:type="dxa" w:w="4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19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voting, balanced weights)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model for EEG</w:t>
            </w:r>
          </w:p>
        </w:tc>
        <w:tc>
          <w:tcPr>
            <w:tcW w:type="dxa" w:w="225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0" w:lineRule="exact" w:before="20" w:after="0"/>
        <w:ind w:left="0" w:right="3334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domains;</w:t>
      </w:r>
    </w:p>
    <w:p>
      <w:pPr>
        <w:autoSpaceDN w:val="0"/>
        <w:autoSpaceDE w:val="0"/>
        <w:widowControl/>
        <w:spacing w:line="198" w:lineRule="exact" w:before="40" w:after="0"/>
        <w:ind w:left="0" w:right="2776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adaptive model</w:t>
      </w:r>
    </w:p>
    <w:p>
      <w:pPr>
        <w:autoSpaceDN w:val="0"/>
        <w:autoSpaceDE w:val="0"/>
        <w:widowControl/>
        <w:spacing w:line="200" w:lineRule="exact" w:before="40" w:after="148"/>
        <w:ind w:left="0" w:right="3368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selection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212"/>
        </w:trPr>
        <w:tc>
          <w:tcPr>
            <w:tcW w:type="dxa" w:w="1460"/>
            <w:vMerge w:val="restart"/>
            <w:tcBorders/>
            <w:shd w:fill="f5f0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Deep Learning</w:t>
            </w:r>
          </w:p>
        </w:tc>
        <w:tc>
          <w:tcPr>
            <w:tcW w:type="dxa" w:w="468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1D-CNN, 2D-CNN, CNN-LSTM+Attention,</w:t>
            </w:r>
          </w:p>
        </w:tc>
        <w:tc>
          <w:tcPr>
            <w:tcW w:type="dxa" w:w="17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Compared</w:t>
            </w:r>
          </w:p>
        </w:tc>
        <w:tc>
          <w:tcPr>
            <w:tcW w:type="dxa" w:w="1266"/>
            <w:vMerge w:val="restart"/>
            <w:tcBorders/>
            <w:shd w:fill="f5f0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H1, H2</w:t>
            </w:r>
          </w:p>
        </w:tc>
      </w:tr>
      <w:tr>
        <w:trPr>
          <w:trHeight w:hRule="exact" w:val="240"/>
        </w:trPr>
        <w:tc>
          <w:tcPr>
            <w:tcW w:type="dxa" w:w="2256"/>
            <w:vMerge/>
            <w:tcBorders/>
          </w:tcPr>
          <w:p/>
        </w:tc>
        <w:tc>
          <w:tcPr>
            <w:tcW w:type="dxa" w:w="468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" w:after="0"/>
              <w:ind w:left="1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DeepConvNet, EEGNet, ViT, Transformer, MLP</w:t>
            </w:r>
          </w:p>
        </w:tc>
        <w:tc>
          <w:tcPr>
            <w:tcW w:type="dxa" w:w="17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" w:after="0"/>
              <w:ind w:left="2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architectures for</w:t>
            </w:r>
          </w:p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254"/>
        </w:trPr>
        <w:tc>
          <w:tcPr>
            <w:tcW w:type="dxa" w:w="2256"/>
            <w:vMerge/>
            <w:tcBorders/>
          </w:tcPr>
          <w:p/>
        </w:tc>
        <w:tc>
          <w:tcPr>
            <w:tcW w:type="dxa" w:w="468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1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meta-learner</w:t>
            </w:r>
          </w:p>
        </w:tc>
        <w:tc>
          <w:tcPr>
            <w:tcW w:type="dxa" w:w="17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2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ASD EEG</w:t>
            </w:r>
          </w:p>
        </w:tc>
        <w:tc>
          <w:tcPr>
            <w:tcW w:type="dxa" w:w="225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2256"/>
        <w:gridCol w:w="2256"/>
        <w:gridCol w:w="2256"/>
        <w:gridCol w:w="2256"/>
      </w:tblGrid>
      <w:tr>
        <w:trPr>
          <w:trHeight w:hRule="exact" w:val="286"/>
        </w:trPr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76" w:after="0"/>
              <w:ind w:left="0" w:right="46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Feature</w:t>
            </w:r>
          </w:p>
        </w:tc>
        <w:tc>
          <w:tcPr>
            <w:tcW w:type="dxa" w:w="4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SHAP values, Gini importance, permutation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0" w:right="26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classification</w:t>
            </w:r>
          </w:p>
        </w:tc>
        <w:tc>
          <w:tcPr>
            <w:tcW w:type="dxa" w:w="1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76" w:after="0"/>
              <w:ind w:left="1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H3</w:t>
            </w:r>
          </w:p>
        </w:tc>
      </w:tr>
      <w:tr>
        <w:trPr>
          <w:trHeight w:hRule="exact" w:val="300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90" w:after="0"/>
              <w:ind w:left="0" w:right="69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Identify</w:t>
            </w:r>
          </w:p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248"/>
        </w:trPr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38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Analysis</w:t>
            </w:r>
          </w:p>
        </w:tc>
        <w:tc>
          <w:tcPr>
            <w:tcW w:type="dxa" w:w="4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4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importance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4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discriminative</w:t>
            </w:r>
          </w:p>
        </w:tc>
        <w:tc>
          <w:tcPr>
            <w:tcW w:type="dxa" w:w="225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0" w:lineRule="exact" w:before="20" w:after="0"/>
        <w:ind w:left="0" w:right="2808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biomarkers per</w:t>
      </w:r>
    </w:p>
    <w:p>
      <w:pPr>
        <w:autoSpaceDN w:val="0"/>
        <w:autoSpaceDE w:val="0"/>
        <w:widowControl/>
        <w:spacing w:line="198" w:lineRule="exact" w:before="40" w:after="150"/>
        <w:ind w:left="0" w:right="3470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domain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224"/>
        </w:trPr>
        <w:tc>
          <w:tcPr>
            <w:tcW w:type="dxa" w:w="13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Pipeline</w:t>
            </w:r>
          </w:p>
        </w:tc>
        <w:tc>
          <w:tcPr>
            <w:tcW w:type="dxa" w:w="452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25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Multi-agent orchestration (7 agents, JSON</w:t>
            </w:r>
          </w:p>
        </w:tc>
        <w:tc>
          <w:tcPr>
            <w:tcW w:type="dxa" w:w="17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34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Eliminate</w:t>
            </w:r>
          </w:p>
        </w:tc>
        <w:tc>
          <w:tcPr>
            <w:tcW w:type="dxa" w:w="1546"/>
            <w:vMerge w:val="restart"/>
            <w:tcBorders/>
            <w:shd w:fill="f5f0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3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H4</w:t>
            </w:r>
          </w:p>
        </w:tc>
      </w:tr>
      <w:tr>
        <w:trPr>
          <w:trHeight w:hRule="exact" w:val="242"/>
        </w:trPr>
        <w:tc>
          <w:tcPr>
            <w:tcW w:type="dxa" w:w="13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Automation</w:t>
            </w:r>
          </w:p>
        </w:tc>
        <w:tc>
          <w:tcPr>
            <w:tcW w:type="dxa" w:w="452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25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messaging)</w:t>
            </w:r>
          </w:p>
        </w:tc>
        <w:tc>
          <w:tcPr>
            <w:tcW w:type="dxa" w:w="17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manual</w:t>
            </w:r>
          </w:p>
        </w:tc>
        <w:tc>
          <w:tcPr>
            <w:tcW w:type="dxa" w:w="225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2256"/>
        <w:gridCol w:w="2256"/>
        <w:gridCol w:w="2256"/>
        <w:gridCol w:w="2256"/>
      </w:tblGrid>
      <w:tr>
        <w:trPr>
          <w:trHeight w:hRule="exact" w:val="278"/>
        </w:trPr>
        <w:tc>
          <w:tcPr>
            <w:tcW w:type="dxa" w:w="2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76" w:after="0"/>
              <w:ind w:left="0" w:right="93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RAG</w:t>
            </w:r>
          </w:p>
        </w:tc>
        <w:tc>
          <w:tcPr>
            <w:tcW w:type="dxa" w:w="4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Sentence-BERT + FAISS + Llama-3.2:3B generation</w:t>
            </w:r>
          </w:p>
        </w:tc>
        <w:tc>
          <w:tcPr>
            <w:tcW w:type="dxa" w:w="148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workflow steps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76" w:after="0"/>
              <w:ind w:left="1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H5</w:t>
            </w:r>
          </w:p>
        </w:tc>
      </w:tr>
      <w:tr>
        <w:trPr>
          <w:trHeight w:hRule="exact" w:val="300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98" w:after="0"/>
              <w:ind w:left="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Generate</w:t>
            </w:r>
          </w:p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256"/>
        </w:trPr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15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Explainability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evidence-</w:t>
            </w:r>
          </w:p>
        </w:tc>
        <w:tc>
          <w:tcPr>
            <w:tcW w:type="dxa" w:w="225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8" w:lineRule="exact" w:before="20" w:after="0"/>
        <w:ind w:left="0" w:right="3302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grounded</w:t>
      </w:r>
    </w:p>
    <w:p>
      <w:pPr>
        <w:autoSpaceDN w:val="0"/>
        <w:autoSpaceDE w:val="0"/>
        <w:widowControl/>
        <w:spacing w:line="200" w:lineRule="exact" w:before="40" w:after="0"/>
        <w:ind w:left="0" w:right="3502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clinical</w:t>
      </w:r>
    </w:p>
    <w:p>
      <w:pPr>
        <w:autoSpaceDN w:val="0"/>
        <w:autoSpaceDE w:val="0"/>
        <w:widowControl/>
        <w:spacing w:line="200" w:lineRule="exact" w:before="40" w:after="148"/>
        <w:ind w:left="0" w:right="3246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narratives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218"/>
        </w:trPr>
        <w:tc>
          <w:tcPr>
            <w:tcW w:type="dxa" w:w="126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Statistical</w:t>
            </w:r>
          </w:p>
        </w:tc>
        <w:tc>
          <w:tcPr>
            <w:tcW w:type="dxa" w:w="4840"/>
            <w:vMerge w:val="restart"/>
            <w:tcBorders/>
            <w:shd w:fill="f5f0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Paired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𝑡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-test, McNemar’s, Bonferroni, Cohen’s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𝑑</w:t>
            </w:r>
          </w:p>
        </w:tc>
        <w:tc>
          <w:tcPr>
            <w:tcW w:type="dxa" w:w="176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3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Determine</w:t>
            </w:r>
          </w:p>
        </w:tc>
        <w:tc>
          <w:tcPr>
            <w:tcW w:type="dxa" w:w="1286"/>
            <w:vMerge w:val="restart"/>
            <w:tcBorders/>
            <w:shd w:fill="f5f0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H1–H5</w:t>
            </w:r>
          </w:p>
        </w:tc>
      </w:tr>
      <w:tr>
        <w:trPr>
          <w:trHeight w:hRule="exact" w:val="248"/>
        </w:trPr>
        <w:tc>
          <w:tcPr>
            <w:tcW w:type="dxa" w:w="126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Testing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176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0" w:after="0"/>
              <w:ind w:left="3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significance and</w:t>
            </w:r>
          </w:p>
        </w:tc>
        <w:tc>
          <w:tcPr>
            <w:tcW w:type="dxa" w:w="225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80.0" w:type="dxa"/>
      </w:tblPr>
      <w:tblGrid>
        <w:gridCol w:w="9026"/>
      </w:tblGrid>
      <w:tr>
        <w:trPr>
          <w:trHeight w:hRule="exact" w:val="240"/>
        </w:trPr>
        <w:tc>
          <w:tcPr>
            <w:tcW w:type="dxa" w:w="650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152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effect size of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2256"/>
        <w:gridCol w:w="2256"/>
        <w:gridCol w:w="2256"/>
        <w:gridCol w:w="2256"/>
      </w:tblGrid>
      <w:tr>
        <w:trPr>
          <w:trHeight w:hRule="exact" w:val="292"/>
        </w:trPr>
        <w:tc>
          <w:tcPr>
            <w:tcW w:type="dxa" w:w="1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76" w:after="0"/>
              <w:ind w:left="0" w:right="26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Robustness</w:t>
            </w:r>
          </w:p>
        </w:tc>
        <w:tc>
          <w:tcPr>
            <w:tcW w:type="dxa" w:w="4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Ablation, noise injection, channel dropout, SNR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3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differences</w:t>
            </w:r>
          </w:p>
        </w:tc>
        <w:tc>
          <w:tcPr>
            <w:tcW w:type="dxa" w:w="1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76" w:after="0"/>
              <w:ind w:left="1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H1</w:t>
            </w:r>
          </w:p>
        </w:tc>
      </w:tr>
      <w:tr>
        <w:trPr>
          <w:trHeight w:hRule="exact" w:val="300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4" w:after="0"/>
              <w:ind w:left="3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Verify stability</w:t>
            </w:r>
          </w:p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242"/>
        </w:trPr>
        <w:tc>
          <w:tcPr>
            <w:tcW w:type="dxa" w:w="2256"/>
            <w:vMerge/>
            <w:tcBorders/>
          </w:tcPr>
          <w:p/>
        </w:tc>
        <w:tc>
          <w:tcPr>
            <w:tcW w:type="dxa" w:w="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29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degradation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3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under</w:t>
            </w:r>
          </w:p>
        </w:tc>
        <w:tc>
          <w:tcPr>
            <w:tcW w:type="dxa" w:w="225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8" w:lineRule="exact" w:before="20" w:after="150"/>
        <w:ind w:left="0" w:right="3008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perturbation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228"/>
        </w:trPr>
        <w:tc>
          <w:tcPr>
            <w:tcW w:type="dxa" w:w="130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Qualitative</w:t>
            </w:r>
          </w:p>
        </w:tc>
        <w:tc>
          <w:tcPr>
            <w:tcW w:type="dxa" w:w="48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12-expert panel, Krippendorff’s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𝛼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, 3-stage coding</w:t>
            </w:r>
          </w:p>
        </w:tc>
        <w:tc>
          <w:tcPr>
            <w:tcW w:type="dxa" w:w="158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Independent</w:t>
            </w:r>
          </w:p>
        </w:tc>
        <w:tc>
          <w:tcPr>
            <w:tcW w:type="dxa" w:w="142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H5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80.0" w:type="dxa"/>
      </w:tblPr>
      <w:tblGrid>
        <w:gridCol w:w="9026"/>
      </w:tblGrid>
      <w:tr>
        <w:trPr>
          <w:trHeight w:hRule="exact" w:val="240"/>
        </w:trPr>
        <w:tc>
          <w:tcPr>
            <w:tcW w:type="dxa" w:w="650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150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validation of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80.0" w:type="dxa"/>
      </w:tblPr>
      <w:tblGrid>
        <w:gridCol w:w="9026"/>
      </w:tblGrid>
      <w:tr>
        <w:trPr>
          <w:trHeight w:hRule="exact" w:val="240"/>
        </w:trPr>
        <w:tc>
          <w:tcPr>
            <w:tcW w:type="dxa" w:w="646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153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explanation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80.0" w:type="dxa"/>
      </w:tblPr>
      <w:tblGrid>
        <w:gridCol w:w="9026"/>
      </w:tblGrid>
      <w:tr>
        <w:trPr>
          <w:trHeight w:hRule="exact" w:val="266"/>
        </w:trPr>
        <w:tc>
          <w:tcPr>
            <w:tcW w:type="dxa" w:w="626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0" w:right="174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quality</w:t>
            </w:r>
          </w:p>
        </w:tc>
      </w:tr>
    </w:tbl>
    <w:p>
      <w:pPr>
        <w:autoSpaceDN w:val="0"/>
        <w:autoSpaceDE w:val="0"/>
        <w:widowControl/>
        <w:spacing w:line="202" w:lineRule="exact" w:before="48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SVM = support vector machine; RBF = radial basis function; LDA = linear discriminant analysis;</w:t>
      </w:r>
    </w:p>
    <w:p>
      <w:pPr>
        <w:autoSpaceDN w:val="0"/>
        <w:autoSpaceDE w:val="0"/>
        <w:widowControl/>
        <w:spacing w:line="200" w:lineRule="exact" w:before="136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CNN = convolutional neural network; LSTM = long short-term memory; SHAP = SHapley Additive</w:t>
      </w:r>
    </w:p>
    <w:p>
      <w:pPr>
        <w:autoSpaceDN w:val="0"/>
        <w:autoSpaceDE w:val="0"/>
        <w:widowControl/>
        <w:spacing w:line="198" w:lineRule="exact" w:before="40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exPlanations; RAG = retrieval-augmented generation; SNR = signal-to-noise ratio.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219</w:t>
      </w:r>
    </w:p>
    <w:p>
      <w:pPr>
        <w:autoSpaceDN w:val="0"/>
        <w:autoSpaceDE w:val="0"/>
        <w:widowControl/>
        <w:spacing w:line="240" w:lineRule="exact" w:before="6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Classical Baseline Classifiers and Ensemble Selection</w:t>
      </w:r>
    </w:p>
    <w:p>
      <w:pPr>
        <w:autoSpaceDN w:val="0"/>
        <w:autoSpaceDE w:val="0"/>
        <w:widowControl/>
        <w:spacing w:line="396" w:lineRule="exact" w:before="140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Four classical machine learning classifiers—SVM, Random Forest, XGBoost, and KNN—were evaluated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as baselines with hyperparameters selected via grid search. The best-performing model for all EEG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domains is a VotingClassifier ensemble combining ExtraTreesClassifier and RandomForestClassifier with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soft voting. Complete hyperparameter configurations are provided in Appendix C (Section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3.70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).</w:t>
      </w:r>
    </w:p>
    <w:p>
      <w:pPr>
        <w:autoSpaceDN w:val="0"/>
        <w:autoSpaceDE w:val="0"/>
        <w:widowControl/>
        <w:spacing w:line="240" w:lineRule="exact" w:before="586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Deep Learning Architectures</w:t>
      </w:r>
    </w:p>
    <w:p>
      <w:pPr>
        <w:autoSpaceDN w:val="0"/>
        <w:autoSpaceDE w:val="0"/>
        <w:widowControl/>
        <w:spacing w:line="396" w:lineRule="exact" w:before="140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Ten deep learning architectures were evaluated, selected for their established performance in biomedical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signal classification. Architecture specifications are in Appendix C.</w:t>
      </w:r>
    </w:p>
    <w:p>
      <w:pPr>
        <w:autoSpaceDN w:val="0"/>
        <w:tabs>
          <w:tab w:pos="9076" w:val="left"/>
        </w:tabs>
        <w:autoSpaceDE w:val="0"/>
        <w:widowControl/>
        <w:spacing w:line="392" w:lineRule="exact" w:before="352" w:after="0"/>
        <w:ind w:left="1440" w:right="1296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Agentic AI Disease Finder: End-to-End System Architecture.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The Agentic AI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Disease Finder is included here only as a methodological precedent demonstrating how preprocessing,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feature extraction, classification, and explanation can be orchestrated within one analytical pipeline.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In the final thesis logic, this material functions as supporting implementation context rather than as a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primary method block for the ASD validation study.</w:t>
      </w:r>
    </w:p>
    <w:p>
      <w:pPr>
        <w:autoSpaceDN w:val="0"/>
        <w:autoSpaceDE w:val="0"/>
        <w:widowControl/>
        <w:spacing w:line="396" w:lineRule="exact" w:before="0" w:after="0"/>
        <w:ind w:left="1440" w:right="1436" w:firstLine="720"/>
        <w:jc w:val="both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Accordingly, the detailed architecture diagram, representative ROC/precision-recall curves, and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full per-dataset LOSO performance table are moved to Appendix C. The main methodological point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retained here is that the prior system used a staged EEG pipeline with artefact removal, dual-path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feature extraction, ensemble classification, and RAG-supported explanation generation under subject-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level validation constraints.</w:t>
      </w:r>
    </w:p>
    <w:p>
      <w:pPr>
        <w:autoSpaceDN w:val="0"/>
        <w:autoSpaceDE w:val="0"/>
        <w:widowControl/>
        <w:spacing w:line="240" w:lineRule="exact" w:before="586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Training Configuration</w:t>
      </w:r>
    </w:p>
    <w:p>
      <w:pPr>
        <w:autoSpaceDN w:val="0"/>
        <w:autoSpaceDE w:val="0"/>
        <w:widowControl/>
        <w:spacing w:line="396" w:lineRule="exact" w:before="140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Training followed two protocols: (1) the deployed VotingClassifier ensemble uses single-pass fitting with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5-fold stratified cross-validation (seed 42) and balanced class weights, requiring no iterative gradient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training; (2) DL compared models use Adam optimisation with domain-adaptive batch sizes and early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stopping to prevent overfitting on small clinical datasets. All hyperparameters were selected via grid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search within inner cross-validation folds. Full training specifications are documented in the Supplemen-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tary Volume.</w:t>
      </w:r>
    </w:p>
    <w:p>
      <w:pPr>
        <w:autoSpaceDN w:val="0"/>
        <w:autoSpaceDE w:val="0"/>
        <w:widowControl/>
        <w:spacing w:line="396" w:lineRule="exact" w:before="0" w:after="0"/>
        <w:ind w:left="1440" w:right="1436" w:firstLine="720"/>
        <w:jc w:val="both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Before training commences, each model architecture undergoes readiness assessment across seven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criteria. Table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documents the pass/fail status, enforcing an all-or-nothing deployment gate: a model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that fails any single criterion does not proceed to deployment.</w:t>
      </w:r>
    </w:p>
    <w:p>
      <w:pPr>
        <w:autoSpaceDN w:val="0"/>
        <w:autoSpaceDE w:val="0"/>
        <w:widowControl/>
        <w:spacing w:line="200" w:lineRule="exact" w:before="200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0"/>
        </w:rPr>
        <w:t>Model Readiness Assessment: Seven Pre-Deployment.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220</w:t>
      </w:r>
    </w:p>
    <w:p>
      <w:pPr>
        <w:autoSpaceDN w:val="0"/>
        <w:autoSpaceDE w:val="0"/>
        <w:widowControl/>
        <w:spacing w:line="240" w:lineRule="exact" w:before="668" w:after="194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3.45.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Model Readiness Assessment: Seven Pre-Deployment Quality Gates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10"/>
        </w:trPr>
        <w:tc>
          <w:tcPr>
            <w:tcW w:type="dxa" w:w="1140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Criterion</w:t>
            </w:r>
          </w:p>
        </w:tc>
        <w:tc>
          <w:tcPr>
            <w:tcW w:type="dxa" w:w="2420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22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What Is Verified</w:t>
            </w:r>
          </w:p>
        </w:tc>
        <w:tc>
          <w:tcPr>
            <w:tcW w:type="dxa" w:w="1500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Pass</w:t>
            </w:r>
          </w:p>
        </w:tc>
        <w:tc>
          <w:tcPr>
            <w:tcW w:type="dxa" w:w="1280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80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Status</w:t>
            </w:r>
          </w:p>
        </w:tc>
        <w:tc>
          <w:tcPr>
            <w:tcW w:type="dxa" w:w="2686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8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If Failed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94"/>
        </w:trPr>
        <w:tc>
          <w:tcPr>
            <w:tcW w:type="dxa" w:w="1084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92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6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8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Threshold</w:t>
            </w:r>
          </w:p>
        </w:tc>
        <w:tc>
          <w:tcPr>
            <w:tcW w:type="dxa" w:w="84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3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8"/>
        </w:trPr>
        <w:tc>
          <w:tcPr>
            <w:tcW w:type="dxa" w:w="1084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Accuracy</w:t>
            </w:r>
          </w:p>
        </w:tc>
        <w:tc>
          <w:tcPr>
            <w:tcW w:type="dxa" w:w="292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2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ASD classification sensitivity,</w:t>
            </w:r>
          </w:p>
        </w:tc>
        <w:tc>
          <w:tcPr>
            <w:tcW w:type="dxa" w:w="136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74" w:after="0"/>
              <w:ind w:left="88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85%</w:t>
            </w:r>
          </w:p>
        </w:tc>
        <w:tc>
          <w:tcPr>
            <w:tcW w:type="dxa" w:w="84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Pass</w:t>
            </w:r>
          </w:p>
        </w:tc>
        <w:tc>
          <w:tcPr>
            <w:tcW w:type="dxa" w:w="283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2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Retrain; tune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252"/>
        </w:trPr>
        <w:tc>
          <w:tcPr>
            <w:tcW w:type="dxa" w:w="3900"/>
            <w:gridSpan w:val="3"/>
            <w:tcBorders/>
            <w:shd w:fill="f5f0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held-out test</w:t>
            </w:r>
          </w:p>
        </w:tc>
        <w:tc>
          <w:tcPr>
            <w:tcW w:type="dxa" w:w="1400"/>
            <w:tcBorders/>
            <w:shd w:fill="f5f0fd"/>
            <w:tcMar>
              <w:start w:w="0" w:type="dxa"/>
              <w:end w:w="0" w:type="dxa"/>
            </w:tcMar>
          </w:tcPr>
          <w:p/>
        </w:tc>
        <w:tc>
          <w:tcPr>
            <w:tcW w:type="dxa" w:w="960"/>
            <w:tcBorders/>
            <w:shd w:fill="f5f0fd"/>
            <w:tcMar>
              <w:start w:w="0" w:type="dxa"/>
              <w:end w:w="0" w:type="dxa"/>
            </w:tcMar>
          </w:tcPr>
          <w:p/>
        </w:tc>
        <w:tc>
          <w:tcPr>
            <w:tcW w:type="dxa" w:w="2886"/>
            <w:tcBorders/>
            <w:shd w:fill="f5f0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72"/>
        </w:trPr>
        <w:tc>
          <w:tcPr>
            <w:tcW w:type="dxa" w:w="111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Stability</w:t>
            </w:r>
          </w:p>
        </w:tc>
        <w:tc>
          <w:tcPr>
            <w:tcW w:type="dxa" w:w="27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3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SD across 10-fold CV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24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SD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≤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3%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18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Pass</w:t>
            </w:r>
          </w:p>
        </w:tc>
        <w:tc>
          <w:tcPr>
            <w:tcW w:type="dxa" w:w="28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2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Check fold variance</w:t>
            </w:r>
          </w:p>
        </w:tc>
      </w:tr>
      <w:tr>
        <w:trPr>
          <w:trHeight w:hRule="exact" w:val="240"/>
        </w:trPr>
        <w:tc>
          <w:tcPr>
            <w:tcW w:type="dxa" w:w="78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Fairness</w:t>
            </w:r>
          </w:p>
        </w:tc>
        <w:tc>
          <w:tcPr>
            <w:tcW w:type="dxa" w:w="3120"/>
            <w:gridSpan w:val="2"/>
            <w:tcBorders/>
            <w:shd w:fill="f5f0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Parity across subgroups</w:t>
            </w:r>
          </w:p>
        </w:tc>
        <w:tc>
          <w:tcPr>
            <w:tcW w:type="dxa" w:w="140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4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DI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0.80</w:t>
            </w:r>
          </w:p>
        </w:tc>
        <w:tc>
          <w:tcPr>
            <w:tcW w:type="dxa" w:w="96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18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Pass</w:t>
            </w:r>
          </w:p>
        </w:tc>
        <w:tc>
          <w:tcPr>
            <w:tcW w:type="dxa" w:w="288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Re-balance data</w:t>
            </w:r>
          </w:p>
        </w:tc>
      </w:tr>
      <w:tr>
        <w:trPr>
          <w:trHeight w:hRule="exact" w:val="344"/>
        </w:trPr>
        <w:tc>
          <w:tcPr>
            <w:tcW w:type="dxa" w:w="39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Explainability SHAP/LIME/Grad-CAM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248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0.70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18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Pass</w:t>
            </w:r>
          </w:p>
        </w:tc>
        <w:tc>
          <w:tcPr>
            <w:tcW w:type="dxa" w:w="28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2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Review features</w:t>
            </w:r>
          </w:p>
        </w:tc>
      </w:tr>
    </w:tbl>
    <w:p>
      <w:pPr>
        <w:autoSpaceDN w:val="0"/>
        <w:autoSpaceDE w:val="0"/>
        <w:widowControl/>
        <w:spacing w:line="198" w:lineRule="exact" w:before="20" w:after="150"/>
        <w:ind w:left="2806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agreement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28"/>
        </w:trPr>
        <w:tc>
          <w:tcPr>
            <w:tcW w:type="dxa" w:w="122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Calibration</w:t>
            </w:r>
          </w:p>
        </w:tc>
        <w:tc>
          <w:tcPr>
            <w:tcW w:type="dxa" w:w="25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2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Predicted vs. observed</w:t>
            </w:r>
          </w:p>
        </w:tc>
        <w:tc>
          <w:tcPr>
            <w:tcW w:type="dxa" w:w="166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38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Brier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≤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0.15</w:t>
            </w:r>
          </w:p>
        </w:tc>
        <w:tc>
          <w:tcPr>
            <w:tcW w:type="dxa" w:w="96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10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Partial</w:t>
            </w:r>
          </w:p>
        </w:tc>
        <w:tc>
          <w:tcPr>
            <w:tcW w:type="dxa" w:w="276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Platt scaling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86"/>
        </w:trPr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Robustness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frequency</w:t>
            </w:r>
          </w:p>
        </w:tc>
        <w:tc>
          <w:tcPr>
            <w:tcW w:type="dxa" w:w="1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376" w:after="0"/>
              <w:ind w:left="188" w:right="0" w:firstLine="0"/>
              <w:jc w:val="lef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&lt;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5% drop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0" w:right="18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Pass</w:t>
            </w:r>
          </w:p>
        </w:tc>
        <w:tc>
          <w:tcPr>
            <w:tcW w:type="dxa" w:w="288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2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Augment data</w:t>
            </w:r>
          </w:p>
        </w:tc>
      </w:tr>
      <w:tr>
        <w:trPr>
          <w:trHeight w:hRule="exact" w:val="438"/>
        </w:trPr>
        <w:tc>
          <w:tcPr>
            <w:tcW w:type="dxa" w:w="1805"/>
            <w:vMerge/>
            <w:tcBorders/>
          </w:tcPr>
          <w:p/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0" w:after="0"/>
              <w:ind w:left="1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Noisy/adversarial inputs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12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Governance</w:t>
            </w:r>
          </w:p>
        </w:tc>
        <w:tc>
          <w:tcPr>
            <w:tcW w:type="dxa" w:w="272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525-module audit pass rate</w:t>
            </w:r>
          </w:p>
        </w:tc>
        <w:tc>
          <w:tcPr>
            <w:tcW w:type="dxa" w:w="138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188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95%</w:t>
            </w:r>
          </w:p>
        </w:tc>
        <w:tc>
          <w:tcPr>
            <w:tcW w:type="dxa" w:w="92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18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Pass</w:t>
            </w:r>
          </w:p>
        </w:tc>
        <w:tc>
          <w:tcPr>
            <w:tcW w:type="dxa" w:w="288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Remediate modules</w:t>
            </w:r>
          </w:p>
        </w:tc>
      </w:tr>
    </w:tbl>
    <w:p>
      <w:pPr>
        <w:autoSpaceDN w:val="0"/>
        <w:autoSpaceDE w:val="0"/>
        <w:widowControl/>
        <w:spacing w:line="204" w:lineRule="exact" w:before="62" w:after="0"/>
        <w:ind w:left="1440" w:right="0" w:firstLine="0"/>
        <w:jc w:val="left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Thresholds indicate minimum readiness conditions for pre-deployment use.</w:t>
      </w:r>
    </w:p>
    <w:p>
      <w:pPr>
        <w:autoSpaceDN w:val="0"/>
        <w:autoSpaceDE w:val="0"/>
        <w:widowControl/>
        <w:spacing w:line="238" w:lineRule="exact" w:before="84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Cross-Dataset Transfer Learning Protocol</w:t>
      </w:r>
    </w:p>
    <w:p>
      <w:pPr>
        <w:autoSpaceDN w:val="0"/>
        <w:autoSpaceDE w:val="0"/>
        <w:widowControl/>
        <w:spacing w:line="396" w:lineRule="exact" w:before="142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Cross-dataset generalisation validates deployment readiness: a framework that fails on data from different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recording sites cannot be deployed across hospitals. Table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documents the cross-dataset transfer protocol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design; numerical results are reported in Chapter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4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38" w:lineRule="exact" w:before="586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Ablation Study Design</w:t>
      </w:r>
    </w:p>
    <w:p>
      <w:pPr>
        <w:autoSpaceDN w:val="0"/>
        <w:autoSpaceDE w:val="0"/>
        <w:widowControl/>
        <w:spacing w:line="396" w:lineRule="exact" w:before="142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Ablation studies systematically remove or disable individual architectural components to quantify each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component’s contribution to overall classification accuracy. This design follows the principle that a claim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about a component’s value is only credible when supported by evidence of performance degradation upon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its removal. Table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documents the five ablation experiments and their expected contribution. Numerical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results are reported in Chapter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4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00" w:lineRule="exact" w:before="200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0"/>
        </w:rPr>
        <w:t>Ablation Study Design: Component Removal Impact.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221</w:t>
      </w:r>
    </w:p>
    <w:p>
      <w:pPr>
        <w:autoSpaceDN w:val="0"/>
        <w:autoSpaceDE w:val="0"/>
        <w:widowControl/>
        <w:spacing w:line="288" w:lineRule="exact" w:before="620" w:after="194"/>
        <w:ind w:left="1440" w:right="1728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3.46.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Ablation Study Design: Component Removal Impact on Classification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Accuracy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482"/>
        </w:trPr>
        <w:tc>
          <w:tcPr>
            <w:tcW w:type="dxa" w:w="1420"/>
            <w:tcBorders>
              <w:top w:sz="9.600000000000023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Component</w:t>
            </w:r>
          </w:p>
        </w:tc>
        <w:tc>
          <w:tcPr>
            <w:tcW w:type="dxa" w:w="1340"/>
            <w:tcBorders>
              <w:top w:sz="9.600000000000023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11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Expected</w:t>
            </w:r>
          </w:p>
        </w:tc>
        <w:tc>
          <w:tcPr>
            <w:tcW w:type="dxa" w:w="5060"/>
            <w:vMerge w:val="restart"/>
            <w:tcBorders>
              <w:top w:sz="9.600000000000023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31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Rationale</w:t>
            </w:r>
          </w:p>
        </w:tc>
        <w:tc>
          <w:tcPr>
            <w:tcW w:type="dxa" w:w="1206"/>
            <w:vMerge w:val="restart"/>
            <w:tcBorders>
              <w:top w:sz="9.600000000000023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56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Results</w:t>
            </w:r>
          </w:p>
        </w:tc>
      </w:tr>
      <w:tr>
        <w:trPr>
          <w:trHeight w:hRule="exact" w:val="436"/>
        </w:trPr>
        <w:tc>
          <w:tcPr>
            <w:tcW w:type="dxa" w:w="142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Removed</w:t>
            </w:r>
          </w:p>
        </w:tc>
        <w:tc>
          <w:tcPr>
            <w:tcW w:type="dxa" w:w="134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4" w:after="0"/>
              <w:ind w:left="11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Role</w:t>
            </w:r>
          </w:p>
        </w:tc>
        <w:tc>
          <w:tcPr>
            <w:tcW w:type="dxa" w:w="2256"/>
            <w:vMerge/>
            <w:tcBorders>
              <w:top w:sz="9.600000000000023" w:val="single" w:color="#00007F"/>
              <w:bottom w:sz="3.984800100326538" w:val="single" w:color="#00007F"/>
            </w:tcBorders>
          </w:tcPr>
          <w:p/>
        </w:tc>
        <w:tc>
          <w:tcPr>
            <w:tcW w:type="dxa" w:w="2256"/>
            <w:vMerge/>
            <w:tcBorders>
              <w:top w:sz="9.600000000000023" w:val="single" w:color="#00007F"/>
              <w:bottom w:sz="3.984800100326538" w:val="single" w:color="#00007F"/>
            </w:tcBorders>
          </w:tcPr>
          <w:p/>
        </w:tc>
      </w:tr>
      <w:tr>
        <w:trPr>
          <w:trHeight w:hRule="exact" w:val="448"/>
        </w:trPr>
        <w:tc>
          <w:tcPr>
            <w:tcW w:type="dxa" w:w="142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Bi-LSTM layer</w:t>
            </w:r>
          </w:p>
        </w:tc>
        <w:tc>
          <w:tcPr>
            <w:tcW w:type="dxa" w:w="134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1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Temporal</w:t>
            </w:r>
          </w:p>
        </w:tc>
        <w:tc>
          <w:tcPr>
            <w:tcW w:type="dxa" w:w="506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3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Captures EEG dynamics that static features miss</w:t>
            </w:r>
          </w:p>
        </w:tc>
        <w:tc>
          <w:tcPr>
            <w:tcW w:type="dxa" w:w="1206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0" w:right="18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Ch.</w:t>
            </w:r>
            <w:r>
              <w:rPr>
                <w:rFonts w:ascii="LMRoman10" w:hAnsi="LMRoman10" w:eastAsia="LMRoman10"/>
                <w:b w:val="0"/>
                <w:i w:val="0"/>
                <w:color w:val="000080"/>
                <w:sz w:val="20"/>
              </w:rPr>
              <w:t xml:space="preserve"> 4</w:t>
            </w:r>
          </w:p>
        </w:tc>
      </w:tr>
    </w:tbl>
    <w:p>
      <w:pPr>
        <w:autoSpaceDN w:val="0"/>
        <w:autoSpaceDE w:val="0"/>
        <w:widowControl/>
        <w:spacing w:line="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9026"/>
      </w:tblGrid>
      <w:tr>
        <w:trPr>
          <w:trHeight w:hRule="exact" w:val="320"/>
        </w:trPr>
        <w:tc>
          <w:tcPr>
            <w:tcW w:type="dxa" w:w="914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159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sequence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2256"/>
        <w:gridCol w:w="2256"/>
        <w:gridCol w:w="2256"/>
        <w:gridCol w:w="2256"/>
      </w:tblGrid>
      <w:tr>
        <w:trPr>
          <w:trHeight w:hRule="exact" w:val="404"/>
        </w:trPr>
        <w:tc>
          <w:tcPr>
            <w:tcW w:type="dxa" w:w="2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72" w:after="0"/>
              <w:ind w:left="0" w:right="18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Text encoder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2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modelling</w:t>
            </w:r>
          </w:p>
        </w:tc>
        <w:tc>
          <w:tcPr>
            <w:tcW w:type="dxa" w:w="4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72" w:after="0"/>
              <w:ind w:left="1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Provides demographic and clinical context</w:t>
            </w:r>
          </w:p>
        </w:tc>
        <w:tc>
          <w:tcPr>
            <w:tcW w:type="dxa" w:w="2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7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Ch.</w:t>
            </w:r>
            <w:r>
              <w:rPr>
                <w:rFonts w:ascii="LMRoman10" w:hAnsi="LMRoman10" w:eastAsia="LMRoman10"/>
                <w:b w:val="0"/>
                <w:i w:val="0"/>
                <w:color w:val="000080"/>
                <w:sz w:val="20"/>
              </w:rPr>
              <w:t xml:space="preserve"> 4</w:t>
            </w:r>
          </w:p>
        </w:tc>
      </w:tr>
      <w:tr>
        <w:trPr>
          <w:trHeight w:hRule="exact" w:val="428"/>
        </w:trPr>
        <w:tc>
          <w:tcPr>
            <w:tcW w:type="dxa" w:w="2256"/>
            <w:vMerge/>
            <w:tcBorders/>
          </w:tcPr>
          <w:p/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Cross-subject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0" w:lineRule="exact" w:before="136" w:after="196"/>
        <w:ind w:left="2976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generalisation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400"/>
        </w:trPr>
        <w:tc>
          <w:tcPr>
            <w:tcW w:type="dxa" w:w="130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Attention</w:t>
            </w:r>
          </w:p>
        </w:tc>
        <w:tc>
          <w:tcPr>
            <w:tcW w:type="dxa" w:w="148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Temporal</w:t>
            </w:r>
          </w:p>
        </w:tc>
        <w:tc>
          <w:tcPr>
            <w:tcW w:type="dxa" w:w="4980"/>
            <w:vMerge w:val="restart"/>
            <w:tcBorders/>
            <w:shd w:fill="f5f0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35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Weights clinically relevant temporal segments</w:t>
            </w:r>
          </w:p>
        </w:tc>
        <w:tc>
          <w:tcPr>
            <w:tcW w:type="dxa" w:w="1386"/>
            <w:vMerge w:val="restart"/>
            <w:tcBorders/>
            <w:shd w:fill="f5f0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24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Ch.</w:t>
            </w:r>
            <w:r>
              <w:rPr>
                <w:rFonts w:ascii="LMRoman10" w:hAnsi="LMRoman10" w:eastAsia="LMRoman10"/>
                <w:b w:val="0"/>
                <w:i w:val="0"/>
                <w:color w:val="000080"/>
                <w:sz w:val="20"/>
              </w:rPr>
              <w:t xml:space="preserve"> 4</w:t>
            </w:r>
          </w:p>
        </w:tc>
      </w:tr>
      <w:tr>
        <w:trPr>
          <w:trHeight w:hRule="exact" w:val="372"/>
        </w:trPr>
        <w:tc>
          <w:tcPr>
            <w:tcW w:type="dxa" w:w="130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mechanism</w:t>
            </w:r>
          </w:p>
        </w:tc>
        <w:tc>
          <w:tcPr>
            <w:tcW w:type="dxa" w:w="148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29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segment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412"/>
        </w:trPr>
        <w:tc>
          <w:tcPr>
            <w:tcW w:type="dxa" w:w="29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49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weighting</w:t>
            </w:r>
          </w:p>
        </w:tc>
        <w:tc>
          <w:tcPr>
            <w:tcW w:type="dxa" w:w="52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7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Enforces agreement between parallel feature extraction</w:t>
            </w:r>
          </w:p>
        </w:tc>
        <w:tc>
          <w:tcPr>
            <w:tcW w:type="dxa" w:w="98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7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Ch.</w:t>
            </w:r>
            <w:r>
              <w:rPr>
                <w:rFonts w:ascii="LMRoman10" w:hAnsi="LMRoman10" w:eastAsia="LMRoman10"/>
                <w:b w:val="0"/>
                <w:i w:val="0"/>
                <w:color w:val="000080"/>
                <w:sz w:val="20"/>
              </w:rPr>
              <w:t xml:space="preserve"> 4</w:t>
            </w:r>
          </w:p>
        </w:tc>
      </w:tr>
      <w:tr>
        <w:trPr>
          <w:trHeight w:hRule="exact" w:val="440"/>
        </w:trPr>
        <w:tc>
          <w:tcPr>
            <w:tcW w:type="dxa" w:w="29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62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Consistency loss Feature path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512"/>
        </w:trPr>
        <w:tc>
          <w:tcPr>
            <w:tcW w:type="dxa" w:w="29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43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agreement</w:t>
            </w:r>
          </w:p>
        </w:tc>
        <w:tc>
          <w:tcPr>
            <w:tcW w:type="dxa" w:w="5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2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paths</w:t>
            </w:r>
          </w:p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408"/>
        </w:trPr>
        <w:tc>
          <w:tcPr>
            <w:tcW w:type="dxa" w:w="1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CNN only (no</w:t>
            </w:r>
          </w:p>
        </w:tc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5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Baseline</w:t>
            </w:r>
          </w:p>
        </w:tc>
        <w:tc>
          <w:tcPr>
            <w:tcW w:type="dxa" w:w="524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0.0" w:type="dxa"/>
            </w:tblPr>
            <w:tblGrid>
              <w:gridCol w:w="5240"/>
            </w:tblGrid>
            <w:tr>
              <w:trPr>
                <w:trHeight w:hRule="exact" w:val="344"/>
              </w:trPr>
              <w:tc>
                <w:tcPr>
                  <w:tcW w:type="dxa" w:w="4920"/>
                  <w:tcBorders/>
                  <w:shd w:fill="f5f0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18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Isolates CNN from ensemble to measure multi-model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8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Ch.</w:t>
            </w:r>
            <w:r>
              <w:rPr>
                <w:rFonts w:ascii="LMRoman10" w:hAnsi="LMRoman10" w:eastAsia="LMRoman10"/>
                <w:b w:val="0"/>
                <w:i w:val="0"/>
                <w:color w:val="000080"/>
                <w:sz w:val="20"/>
              </w:rPr>
              <w:t xml:space="preserve"> 4</w:t>
            </w:r>
          </w:p>
        </w:tc>
      </w:tr>
      <w:tr>
        <w:trPr>
          <w:trHeight w:hRule="exact" w:val="384"/>
        </w:trPr>
        <w:tc>
          <w:tcPr>
            <w:tcW w:type="dxa" w:w="1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ensemble)</w:t>
            </w:r>
          </w:p>
        </w:tc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6" w:after="0"/>
              <w:ind w:left="15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isolation</w:t>
            </w:r>
          </w:p>
        </w:tc>
        <w:tc>
          <w:tcPr>
            <w:tcW w:type="dxa" w:w="5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6" w:after="0"/>
              <w:ind w:left="2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combination value</w:t>
            </w:r>
          </w:p>
        </w:tc>
        <w:tc>
          <w:tcPr>
            <w:tcW w:type="dxa" w:w="225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4" w:lineRule="exact" w:before="62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Bi-LSTM = bidirectional long short-term memory; CNN = convolutional neural network. All</w:t>
      </w:r>
    </w:p>
    <w:p>
      <w:pPr>
        <w:autoSpaceDN w:val="0"/>
        <w:autoSpaceDE w:val="0"/>
        <w:widowControl/>
        <w:spacing w:line="394" w:lineRule="exact" w:before="98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ablation experiments use the same test set and cross-validation protocol (5-fold stratified CV, seed 42)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to ensure fair comparison. Numerical accuracy impact results are reported in Chapter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4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0126" w:val="left"/>
        </w:tabs>
        <w:autoSpaceDE w:val="0"/>
        <w:widowControl/>
        <w:spacing w:line="396" w:lineRule="exact" w:before="198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The Agentic AI Disease Finder integrates six autonomous agents—preprocessing, feature extraction,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model training, evaluation, reporting, and governance—into an end-to-end diagnostic pipeline.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The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system achieved a mean accuracy of 97.67% across the ASD domain using leave-one-subject-out cross-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validation. Complete architecture specifications and per-subject results are in Appendix C.</w:t>
      </w:r>
    </w:p>
    <w:p>
      <w:pPr>
        <w:autoSpaceDN w:val="0"/>
        <w:tabs>
          <w:tab w:pos="7208" w:val="left"/>
        </w:tabs>
        <w:autoSpaceDE w:val="0"/>
        <w:widowControl/>
        <w:spacing w:line="392" w:lineRule="exact" w:before="350" w:after="0"/>
        <w:ind w:left="1440" w:right="1296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SLM/LLM Models and Hybrid Architecture.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RGAIG assigns the best-performing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model to ASD classification (VotingClassifier for EEG) and reserves a local SLM (Llama-3.2:3B via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Ollama) exclusively for RAG narrative generation—ensuring no patient data leaves the local network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(HIPAA §164.312). The framework uses 30+ open-source tools; architecture comparison and technology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inventory are in the Supplementary Volume.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222</w:t>
      </w:r>
    </w:p>
    <w:p>
      <w:pPr>
        <w:autoSpaceDN w:val="0"/>
        <w:autoSpaceDE w:val="0"/>
        <w:widowControl/>
        <w:spacing w:line="240" w:lineRule="exact" w:before="6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Evaluation Metrics</w:t>
      </w:r>
    </w:p>
    <w:p>
      <w:pPr>
        <w:autoSpaceDN w:val="0"/>
        <w:autoSpaceDE w:val="0"/>
        <w:widowControl/>
        <w:spacing w:line="398" w:lineRule="exact" w:before="138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defines the seven metrics and three statistical procedures used for every model–domain combi-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nation. Effect sizes accompany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𝑝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-values throughout. </w:t>
      </w:r>
      <w:r>
        <w:br/>
      </w:r>
      <w:r>
        <w:rPr>
          <w:rFonts w:ascii="LMRoman10" w:hAnsi="LMRoman10" w:eastAsia="LMRoman10"/>
          <w:b/>
          <w:i w:val="0"/>
          <w:color w:val="000000"/>
          <w:sz w:val="20"/>
        </w:rPr>
        <w:t>Evaluation Metrics and Statistical Procedures.</w:t>
      </w:r>
    </w:p>
    <w:p>
      <w:pPr>
        <w:autoSpaceDN w:val="0"/>
        <w:autoSpaceDE w:val="0"/>
        <w:widowControl/>
        <w:spacing w:line="240" w:lineRule="exact" w:before="250" w:after="194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3.47.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Evaluation Metrics and Statistical Procedures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308"/>
        </w:trPr>
        <w:tc>
          <w:tcPr>
            <w:tcW w:type="dxa" w:w="1140"/>
            <w:tcBorders>
              <w:top w:sz="9.600000000000136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Category</w:t>
            </w:r>
          </w:p>
        </w:tc>
        <w:tc>
          <w:tcPr>
            <w:tcW w:type="dxa" w:w="1280"/>
            <w:tcBorders>
              <w:top w:sz="9.600000000000136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Metric /</w:t>
            </w:r>
          </w:p>
        </w:tc>
        <w:tc>
          <w:tcPr>
            <w:tcW w:type="dxa" w:w="2740"/>
            <w:tcBorders>
              <w:top w:sz="9.600000000000136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20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What It Measures</w:t>
            </w:r>
          </w:p>
        </w:tc>
        <w:tc>
          <w:tcPr>
            <w:tcW w:type="dxa" w:w="3866"/>
            <w:tcBorders>
              <w:top w:sz="9.600000000000136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72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Key Detail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9026"/>
      </w:tblGrid>
      <w:tr>
        <w:trPr>
          <w:trHeight w:hRule="exact" w:val="294"/>
        </w:trPr>
        <w:tc>
          <w:tcPr>
            <w:tcW w:type="dxa" w:w="9034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37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Test</w:t>
            </w:r>
          </w:p>
        </w:tc>
      </w:tr>
    </w:tbl>
    <w:p>
      <w:pPr>
        <w:autoSpaceDN w:val="0"/>
        <w:autoSpaceDE w:val="0"/>
        <w:widowControl/>
        <w:spacing w:line="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009"/>
        <w:gridCol w:w="3009"/>
        <w:gridCol w:w="3009"/>
      </w:tblGrid>
      <w:tr>
        <w:trPr>
          <w:trHeight w:hRule="exact" w:val="240"/>
        </w:trPr>
        <w:tc>
          <w:tcPr>
            <w:tcW w:type="dxa" w:w="58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5820"/>
            </w:tblGrid>
            <w:tr>
              <w:trPr>
                <w:trHeight w:hRule="exact" w:val="220"/>
              </w:trPr>
              <w:tc>
                <w:tcPr>
                  <w:tcW w:type="dxa" w:w="4240"/>
                  <w:tcBorders/>
                  <w:shd w:fill="f5f0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2" w:after="0"/>
                    <w:ind w:left="60" w:right="0" w:firstLine="0"/>
                    <w:jc w:val="left"/>
                  </w:pPr>
                  <w:r>
                    <w:rPr>
                      <w:rFonts w:ascii="LMRoman10" w:hAnsi="LMRoman10" w:eastAsia="LMRoman10"/>
                      <w:b w:val="0"/>
                      <w:i/>
                      <w:color w:val="000000"/>
                      <w:sz w:val="20"/>
                    </w:rPr>
                    <w:t>Primary Performance Metrics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206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0"/>
        </w:trPr>
        <w:tc>
          <w:tcPr>
            <w:tcW w:type="dxa" w:w="2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29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Accuracy</w:t>
            </w:r>
          </w:p>
        </w:tc>
        <w:tc>
          <w:tcPr>
            <w:tcW w:type="dxa" w:w="3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1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Overall correctness:</w:t>
            </w:r>
          </w:p>
        </w:tc>
        <w:tc>
          <w:tcPr>
            <w:tcW w:type="dxa" w:w="320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6" w:after="0"/>
              <w:ind w:left="0" w:right="288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Misleading for imbalanced data;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report with class-specific metrics</w:t>
            </w:r>
          </w:p>
        </w:tc>
      </w:tr>
      <w:tr>
        <w:trPr>
          <w:trHeight w:hRule="exact" w:val="372"/>
        </w:trPr>
        <w:tc>
          <w:tcPr>
            <w:tcW w:type="dxa" w:w="58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4" w:after="0"/>
              <w:ind w:left="0" w:right="5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𝑇𝑃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+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𝑇𝑁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/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𝑇𝑃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+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𝑇𝑁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+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𝐹𝑃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+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𝐹𝑁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208"/>
        </w:trPr>
        <w:tc>
          <w:tcPr>
            <w:tcW w:type="dxa" w:w="2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15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AUC-ROC</w:t>
            </w:r>
          </w:p>
        </w:tc>
        <w:tc>
          <w:tcPr>
            <w:tcW w:type="dxa" w:w="3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Discriminative ability across all</w:t>
            </w:r>
          </w:p>
        </w:tc>
        <w:tc>
          <w:tcPr>
            <w:tcW w:type="dxa" w:w="320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62" w:right="288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0.5 = chance;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0.90 = excellent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(clinical)</w:t>
            </w:r>
          </w:p>
        </w:tc>
      </w:tr>
      <w:tr>
        <w:trPr>
          <w:trHeight w:hRule="exact" w:val="270"/>
        </w:trPr>
        <w:tc>
          <w:tcPr>
            <w:tcW w:type="dxa" w:w="58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193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thresholds [</w:t>
            </w:r>
            <w:r>
              <w:rPr>
                <w:rFonts w:ascii="LMRoman10" w:hAnsi="LMRoman10" w:eastAsia="LMRoman10"/>
                <w:b w:val="0"/>
                <w:i w:val="0"/>
                <w:color w:val="000080"/>
                <w:sz w:val="20"/>
              </w:rPr>
              <w:t>70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]</w:t>
            </w:r>
          </w:p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330"/>
        </w:trPr>
        <w:tc>
          <w:tcPr>
            <w:tcW w:type="dxa" w:w="2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36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F1-score</w:t>
            </w:r>
          </w:p>
        </w:tc>
        <w:tc>
          <w:tcPr>
            <w:tcW w:type="dxa" w:w="3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1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Harmonic mean of precision and</w:t>
            </w:r>
          </w:p>
        </w:tc>
        <w:tc>
          <w:tcPr>
            <w:tcW w:type="dxa" w:w="320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4" w:after="0"/>
              <w:ind w:left="62" w:right="144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Preferred when both FP and FN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carry clinical cost</w:t>
            </w:r>
          </w:p>
        </w:tc>
      </w:tr>
      <w:tr>
        <w:trPr>
          <w:trHeight w:hRule="exact" w:val="294"/>
        </w:trPr>
        <w:tc>
          <w:tcPr>
            <w:tcW w:type="dxa" w:w="58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273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recall</w:t>
            </w:r>
          </w:p>
        </w:tc>
        <w:tc>
          <w:tcPr>
            <w:tcW w:type="dxa" w:w="300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8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009"/>
        <w:gridCol w:w="3009"/>
        <w:gridCol w:w="3009"/>
      </w:tblGrid>
      <w:tr>
        <w:trPr>
          <w:trHeight w:hRule="exact" w:val="240"/>
        </w:trPr>
        <w:tc>
          <w:tcPr>
            <w:tcW w:type="dxa" w:w="238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/>
                <w:color w:val="000000"/>
                <w:sz w:val="20"/>
              </w:rPr>
              <w:t>Class-Specific Metrics</w:t>
            </w:r>
          </w:p>
        </w:tc>
        <w:tc>
          <w:tcPr>
            <w:tcW w:type="dxa" w:w="3420"/>
            <w:tcBorders/>
            <w:shd w:fill="f5f0fd"/>
            <w:tcMar>
              <w:start w:w="0" w:type="dxa"/>
              <w:end w:w="0" w:type="dxa"/>
            </w:tcMar>
          </w:tcPr>
          <w:p/>
        </w:tc>
        <w:tc>
          <w:tcPr>
            <w:tcW w:type="dxa" w:w="3226"/>
            <w:tcBorders/>
            <w:shd w:fill="f5f0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8"/>
        </w:trPr>
        <w:tc>
          <w:tcPr>
            <w:tcW w:type="dxa" w:w="2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22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Precision</w:t>
            </w:r>
          </w:p>
        </w:tc>
        <w:tc>
          <w:tcPr>
            <w:tcW w:type="dxa" w:w="3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14" w:after="0"/>
              <w:ind w:left="240" w:right="0" w:firstLine="0"/>
              <w:jc w:val="lef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𝑇𝑃/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𝑇𝑃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+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𝐹𝑃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); positive predictive</w:t>
            </w:r>
          </w:p>
        </w:tc>
        <w:tc>
          <w:tcPr>
            <w:tcW w:type="dxa" w:w="32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8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High precision minimises false</w:t>
            </w:r>
          </w:p>
        </w:tc>
      </w:tr>
      <w:tr>
        <w:trPr>
          <w:trHeight w:hRule="exact" w:val="394"/>
        </w:trPr>
        <w:tc>
          <w:tcPr>
            <w:tcW w:type="dxa" w:w="3009"/>
            <w:vMerge/>
            <w:tcBorders/>
          </w:tcPr>
          <w:p/>
        </w:tc>
        <w:tc>
          <w:tcPr>
            <w:tcW w:type="dxa" w:w="3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6" w:after="0"/>
              <w:ind w:left="2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value</w:t>
            </w:r>
          </w:p>
        </w:tc>
        <w:tc>
          <w:tcPr>
            <w:tcW w:type="dxa" w:w="32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6" w:after="0"/>
              <w:ind w:left="8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positive diagnoses</w:t>
            </w:r>
          </w:p>
        </w:tc>
      </w:tr>
      <w:tr>
        <w:trPr>
          <w:trHeight w:hRule="exact" w:val="228"/>
        </w:trPr>
        <w:tc>
          <w:tcPr>
            <w:tcW w:type="dxa" w:w="238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47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Recall</w:t>
            </w:r>
          </w:p>
        </w:tc>
        <w:tc>
          <w:tcPr>
            <w:tcW w:type="dxa" w:w="342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240" w:right="0" w:firstLine="0"/>
              <w:jc w:val="lef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𝑇𝑃/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𝑇𝑃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+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𝐹𝑁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); sensitivity</w:t>
            </w:r>
          </w:p>
        </w:tc>
        <w:tc>
          <w:tcPr>
            <w:tcW w:type="dxa" w:w="322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8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Paramount in diagnostics: missed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60.0" w:type="dxa"/>
      </w:tblPr>
      <w:tblGrid>
        <w:gridCol w:w="9026"/>
      </w:tblGrid>
      <w:tr>
        <w:trPr>
          <w:trHeight w:hRule="exact" w:val="280"/>
        </w:trPr>
        <w:tc>
          <w:tcPr>
            <w:tcW w:type="dxa" w:w="7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112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diagnosis delays treatment</w:t>
            </w:r>
          </w:p>
        </w:tc>
      </w:tr>
    </w:tbl>
    <w:p>
      <w:pPr>
        <w:autoSpaceDN w:val="0"/>
        <w:autoSpaceDE w:val="0"/>
        <w:widowControl/>
        <w:spacing w:line="200" w:lineRule="exact" w:before="100" w:after="144"/>
        <w:ind w:left="1500" w:right="0" w:firstLine="0"/>
        <w:jc w:val="left"/>
      </w:pPr>
      <w:r>
        <w:rPr>
          <w:rFonts w:ascii="LMRoman10" w:hAnsi="LMRoman10" w:eastAsia="LMRoman10"/>
          <w:b w:val="0"/>
          <w:i/>
          <w:color w:val="000000"/>
          <w:sz w:val="20"/>
        </w:rPr>
        <w:t>Effect Size and Agreement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216"/>
        </w:trPr>
        <w:tc>
          <w:tcPr>
            <w:tcW w:type="dxa" w:w="2480"/>
            <w:vMerge w:val="restart"/>
            <w:tcBorders/>
            <w:shd w:fill="f5f0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8" w:after="0"/>
              <w:ind w:left="0" w:right="19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Cohen’s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𝑑</w:t>
            </w:r>
          </w:p>
        </w:tc>
        <w:tc>
          <w:tcPr>
            <w:tcW w:type="dxa" w:w="330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𝑀</w:t>
            </w: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𝑀</w:t>
            </w: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/𝑆𝐷</w:t>
            </w: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pooled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; standardised</w:t>
            </w:r>
          </w:p>
        </w:tc>
        <w:tc>
          <w:tcPr>
            <w:tcW w:type="dxa" w:w="336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6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0.2 = small, 0.5 = medium, 0.8 =</w:t>
            </w:r>
          </w:p>
        </w:tc>
      </w:tr>
      <w:tr>
        <w:trPr>
          <w:trHeight w:hRule="exact" w:val="264"/>
        </w:trPr>
        <w:tc>
          <w:tcPr>
            <w:tcW w:type="dxa" w:w="3009"/>
            <w:vMerge/>
            <w:tcBorders/>
          </w:tcPr>
          <w:p/>
        </w:tc>
        <w:tc>
          <w:tcPr>
            <w:tcW w:type="dxa" w:w="330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2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mean difference</w:t>
            </w:r>
          </w:p>
        </w:tc>
        <w:tc>
          <w:tcPr>
            <w:tcW w:type="dxa" w:w="336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16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large</w:t>
            </w:r>
          </w:p>
        </w:tc>
      </w:tr>
      <w:tr>
        <w:trPr>
          <w:trHeight w:hRule="exact" w:val="346"/>
        </w:trPr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24" w:after="0"/>
              <w:ind w:left="0" w:right="18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Cohen’s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𝜅</w:t>
            </w:r>
          </w:p>
        </w:tc>
        <w:tc>
          <w:tcPr>
            <w:tcW w:type="dxa" w:w="3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2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Chance-adjusted agreement [</w:t>
            </w:r>
            <w:r>
              <w:rPr>
                <w:rFonts w:ascii="LMRoman10" w:hAnsi="LMRoman10" w:eastAsia="LMRoman10"/>
                <w:b w:val="0"/>
                <w:i w:val="0"/>
                <w:color w:val="000080"/>
                <w:sz w:val="20"/>
              </w:rPr>
              <w:t>71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]</w:t>
            </w:r>
          </w:p>
        </w:tc>
        <w:tc>
          <w:tcPr>
            <w:tcW w:type="dxa" w:w="33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16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More conservative than raw</w:t>
            </w:r>
          </w:p>
        </w:tc>
      </w:tr>
    </w:tbl>
    <w:p>
      <w:pPr>
        <w:autoSpaceDN w:val="0"/>
        <w:autoSpaceDE w:val="0"/>
        <w:widowControl/>
        <w:spacing w:line="198" w:lineRule="exact" w:before="18" w:after="150"/>
        <w:ind w:left="0" w:right="1838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accuracy for imbalanced classes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009"/>
        <w:gridCol w:w="3009"/>
        <w:gridCol w:w="3009"/>
      </w:tblGrid>
      <w:tr>
        <w:trPr>
          <w:trHeight w:hRule="exact" w:val="238"/>
        </w:trPr>
        <w:tc>
          <w:tcPr>
            <w:tcW w:type="dxa" w:w="5440"/>
            <w:gridSpan w:val="2"/>
            <w:tcBorders/>
            <w:shd w:fill="f5f0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/>
                <w:color w:val="000000"/>
                <w:sz w:val="20"/>
              </w:rPr>
              <w:t>Statistical Comparison Procedures</w:t>
            </w:r>
          </w:p>
        </w:tc>
        <w:tc>
          <w:tcPr>
            <w:tcW w:type="dxa" w:w="3586"/>
            <w:tcBorders/>
            <w:shd w:fill="f5f0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6"/>
        </w:trPr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6" w:after="0"/>
              <w:ind w:left="0" w:right="6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Paired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𝑡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-test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1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Significance of performance</w:t>
            </w:r>
          </w:p>
        </w:tc>
        <w:tc>
          <w:tcPr>
            <w:tcW w:type="dxa" w:w="35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6" w:after="0"/>
              <w:ind w:left="442" w:right="0" w:firstLine="0"/>
              <w:jc w:val="lef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𝛼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= 0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05</w:t>
            </w:r>
          </w:p>
        </w:tc>
      </w:tr>
    </w:tbl>
    <w:p>
      <w:pPr>
        <w:autoSpaceDN w:val="0"/>
        <w:autoSpaceDE w:val="0"/>
        <w:widowControl/>
        <w:spacing w:line="200" w:lineRule="exact" w:before="18" w:after="148"/>
        <w:ind w:left="0" w:right="5520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differences across CV folds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214"/>
        </w:trPr>
        <w:tc>
          <w:tcPr>
            <w:tcW w:type="dxa" w:w="25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12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McNemar’s</w:t>
            </w:r>
          </w:p>
        </w:tc>
        <w:tc>
          <w:tcPr>
            <w:tcW w:type="dxa" w:w="330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Paired nominal comparison of error</w:t>
            </w:r>
          </w:p>
        </w:tc>
        <w:tc>
          <w:tcPr>
            <w:tcW w:type="dxa" w:w="330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Tests whether models err on</w:t>
            </w:r>
          </w:p>
        </w:tc>
      </w:tr>
      <w:tr>
        <w:trPr>
          <w:trHeight w:hRule="exact" w:val="264"/>
        </w:trPr>
        <w:tc>
          <w:tcPr>
            <w:tcW w:type="dxa" w:w="25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79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test</w:t>
            </w:r>
          </w:p>
        </w:tc>
        <w:tc>
          <w:tcPr>
            <w:tcW w:type="dxa" w:w="330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patterns</w:t>
            </w:r>
          </w:p>
        </w:tc>
        <w:tc>
          <w:tcPr>
            <w:tcW w:type="dxa" w:w="330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10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different instances</w:t>
            </w:r>
          </w:p>
        </w:tc>
      </w:tr>
      <w:tr>
        <w:trPr>
          <w:trHeight w:hRule="exact" w:val="316"/>
        </w:trPr>
        <w:tc>
          <w:tcPr>
            <w:tcW w:type="dxa" w:w="2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0" w:right="19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Bonferroni</w:t>
            </w:r>
          </w:p>
        </w:tc>
        <w:tc>
          <w:tcPr>
            <w:tcW w:type="dxa" w:w="3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Family-wise error rate control:</w:t>
            </w:r>
          </w:p>
        </w:tc>
        <w:tc>
          <w:tcPr>
            <w:tcW w:type="dxa" w:w="33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14" w:after="0"/>
              <w:ind w:left="10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Adjusts for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𝑘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simultaneous model-</w:t>
            </w:r>
          </w:p>
        </w:tc>
      </w:tr>
      <w:tr>
        <w:trPr>
          <w:trHeight w:hRule="exact" w:val="298"/>
        </w:trPr>
        <w:tc>
          <w:tcPr>
            <w:tcW w:type="dxa" w:w="3009"/>
            <w:vMerge/>
            <w:tcBorders/>
          </w:tcPr>
          <w:p/>
        </w:tc>
        <w:tc>
          <w:tcPr>
            <w:tcW w:type="dxa" w:w="3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26" w:after="0"/>
              <w:ind w:left="140" w:right="0" w:firstLine="0"/>
              <w:jc w:val="lef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𝛼</w:t>
            </w:r>
            <w:r>
              <w:rPr>
                <w:rFonts w:ascii="LMMathSymbols7" w:hAnsi="LMMathSymbols7" w:eastAsia="LMMathSymbols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𝛼/𝑘</w:t>
            </w:r>
          </w:p>
        </w:tc>
        <w:tc>
          <w:tcPr>
            <w:tcW w:type="dxa" w:w="33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0" w:after="0"/>
              <w:ind w:left="10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pair comparisons</w:t>
            </w:r>
          </w:p>
        </w:tc>
      </w:tr>
    </w:tbl>
    <w:p>
      <w:pPr>
        <w:autoSpaceDN w:val="0"/>
        <w:autoSpaceDE w:val="0"/>
        <w:widowControl/>
        <w:spacing w:line="292" w:lineRule="exact" w:before="0" w:after="0"/>
        <w:ind w:left="1440" w:right="1296" w:firstLine="0"/>
        <w:jc w:val="left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TP = true positive; TN = true negative; FP = false positive; FN = false negative; CV = cross-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validation; AUC-ROC = area under the receiver operating characteristic curve.</w:t>
      </w:r>
    </w:p>
    <w:p>
      <w:pPr>
        <w:autoSpaceDN w:val="0"/>
        <w:autoSpaceDE w:val="0"/>
        <w:widowControl/>
        <w:spacing w:line="400" w:lineRule="exact" w:before="192" w:after="0"/>
        <w:ind w:left="1440" w:right="3024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provides additional detail on clinical thresholds for acceptable performance. </w:t>
      </w:r>
      <w:r>
        <w:rPr>
          <w:rFonts w:ascii="LMRoman10" w:hAnsi="LMRoman10" w:eastAsia="LMRoman10"/>
          <w:b/>
          <w:i w:val="0"/>
          <w:color w:val="000000"/>
          <w:sz w:val="20"/>
        </w:rPr>
        <w:t>Evaluation Metrics Summary: Definitions,.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223</w:t>
      </w:r>
    </w:p>
    <w:p>
      <w:pPr>
        <w:autoSpaceDN w:val="0"/>
        <w:autoSpaceDE w:val="0"/>
        <w:widowControl/>
        <w:spacing w:line="288" w:lineRule="exact" w:before="620" w:after="194"/>
        <w:ind w:left="1440" w:right="2304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3.48.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Evaluation Metrics Summary: Definitions, Formulas, and Clinical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Thresholds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366"/>
        </w:trPr>
        <w:tc>
          <w:tcPr>
            <w:tcW w:type="dxa" w:w="1020"/>
            <w:tcBorders>
              <w:top w:sz="9.600000000000023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Metric</w:t>
            </w:r>
          </w:p>
        </w:tc>
        <w:tc>
          <w:tcPr>
            <w:tcW w:type="dxa" w:w="2940"/>
            <w:tcBorders>
              <w:top w:sz="9.600000000000023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23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What It Measures</w:t>
            </w:r>
          </w:p>
        </w:tc>
        <w:tc>
          <w:tcPr>
            <w:tcW w:type="dxa" w:w="320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0" w:after="0"/>
              <w:ind w:left="61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Formula / Method</w:t>
            </w:r>
          </w:p>
        </w:tc>
        <w:tc>
          <w:tcPr>
            <w:tcW w:type="dxa" w:w="1866"/>
            <w:tcBorders>
              <w:top w:sz="9.600000000000023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124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Threshold</w:t>
            </w:r>
          </w:p>
        </w:tc>
      </w:tr>
      <w:tr>
        <w:trPr>
          <w:trHeight w:hRule="exact" w:val="310"/>
        </w:trPr>
        <w:tc>
          <w:tcPr>
            <w:tcW w:type="dxa" w:w="102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Accuracy</w:t>
            </w:r>
          </w:p>
        </w:tc>
        <w:tc>
          <w:tcPr>
            <w:tcW w:type="dxa" w:w="294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23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Overall correctness</w:t>
            </w:r>
          </w:p>
        </w:tc>
        <w:tc>
          <w:tcPr>
            <w:tcW w:type="dxa" w:w="5066"/>
            <w:gridSpan w:val="2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7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𝑇𝑃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+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𝑇𝑁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/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𝑇𝑃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+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𝑇𝑁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+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𝐹𝑃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+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𝐹𝑁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85%</w:t>
            </w:r>
          </w:p>
        </w:tc>
      </w:tr>
      <w:tr>
        <w:trPr>
          <w:trHeight w:hRule="exact" w:val="472"/>
        </w:trPr>
        <w:tc>
          <w:tcPr>
            <w:tcW w:type="dxa" w:w="1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Precision</w:t>
            </w:r>
          </w:p>
        </w:tc>
        <w:tc>
          <w:tcPr>
            <w:tcW w:type="dxa" w:w="2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23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Positive predictive value</w:t>
            </w:r>
          </w:p>
        </w:tc>
        <w:tc>
          <w:tcPr>
            <w:tcW w:type="dxa" w:w="3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24" w:after="0"/>
              <w:ind w:left="612" w:right="0" w:firstLine="0"/>
              <w:jc w:val="lef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𝑇𝑃/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𝑇𝑃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+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𝐹𝑃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18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614" w:firstLine="0"/>
              <w:jc w:val="righ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80%</w:t>
            </w:r>
          </w:p>
        </w:tc>
      </w:tr>
      <w:tr>
        <w:trPr>
          <w:trHeight w:hRule="exact" w:val="230"/>
        </w:trPr>
        <w:tc>
          <w:tcPr>
            <w:tcW w:type="dxa" w:w="1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Recall</w:t>
            </w:r>
          </w:p>
        </w:tc>
        <w:tc>
          <w:tcPr>
            <w:tcW w:type="dxa" w:w="2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3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Sensitivity</w:t>
            </w:r>
          </w:p>
        </w:tc>
        <w:tc>
          <w:tcPr>
            <w:tcW w:type="dxa" w:w="3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8" w:after="0"/>
              <w:ind w:left="612" w:right="0" w:firstLine="0"/>
              <w:jc w:val="lef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𝑇𝑃/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𝑇𝑃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+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𝐹𝑁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18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0" w:right="614" w:firstLine="0"/>
              <w:jc w:val="righ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85%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248"/>
        </w:trPr>
        <w:tc>
          <w:tcPr>
            <w:tcW w:type="dxa" w:w="114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06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10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8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0" w:right="43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(clinical)</w:t>
            </w:r>
          </w:p>
        </w:tc>
      </w:tr>
      <w:tr>
        <w:trPr>
          <w:trHeight w:hRule="exact" w:val="474"/>
        </w:trPr>
        <w:tc>
          <w:tcPr>
            <w:tcW w:type="dxa" w:w="1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F1-score</w:t>
            </w:r>
          </w:p>
        </w:tc>
        <w:tc>
          <w:tcPr>
            <w:tcW w:type="dxa" w:w="3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1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Precision–recall balance</w:t>
            </w:r>
          </w:p>
        </w:tc>
        <w:tc>
          <w:tcPr>
            <w:tcW w:type="dxa" w:w="3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6" w:after="0"/>
              <w:ind w:left="4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×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𝑃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×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𝑅/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𝑃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+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𝑅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18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80%</w:t>
            </w:r>
          </w:p>
        </w:tc>
      </w:tr>
      <w:tr>
        <w:trPr>
          <w:trHeight w:hRule="exact" w:val="240"/>
        </w:trPr>
        <w:tc>
          <w:tcPr>
            <w:tcW w:type="dxa" w:w="114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140"/>
            </w:tblGrid>
            <w:tr>
              <w:trPr>
                <w:trHeight w:hRule="exact" w:val="220"/>
              </w:trPr>
              <w:tc>
                <w:tcPr>
                  <w:tcW w:type="dxa" w:w="1060"/>
                  <w:tcBorders/>
                  <w:shd w:fill="f5f0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8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AUC-ROC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Discriminative ability</w:t>
            </w:r>
          </w:p>
        </w:tc>
        <w:tc>
          <w:tcPr>
            <w:tcW w:type="dxa" w:w="3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4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Area under ROC curve</w:t>
            </w:r>
          </w:p>
        </w:tc>
        <w:tc>
          <w:tcPr>
            <w:tcW w:type="dxa" w:w="18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0.90</w:t>
            </w:r>
          </w:p>
        </w:tc>
      </w:tr>
      <w:tr>
        <w:trPr>
          <w:trHeight w:hRule="exact" w:val="472"/>
        </w:trPr>
        <w:tc>
          <w:tcPr>
            <w:tcW w:type="dxa" w:w="1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2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Cohen’s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𝜅</w:t>
            </w:r>
          </w:p>
        </w:tc>
        <w:tc>
          <w:tcPr>
            <w:tcW w:type="dxa" w:w="3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1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Chance-corrected agreement</w:t>
            </w:r>
          </w:p>
        </w:tc>
        <w:tc>
          <w:tcPr>
            <w:tcW w:type="dxa" w:w="3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24" w:after="0"/>
              <w:ind w:left="4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𝑝</w:t>
            </w:r>
            <w:r>
              <w:rPr>
                <w:rFonts w:ascii="LMMathItalic7" w:hAnsi="LMMathItalic7" w:eastAsia="LMMathItalic7"/>
                <w:b w:val="0"/>
                <w:i/>
                <w:color w:val="000000"/>
                <w:sz w:val="14"/>
              </w:rPr>
              <w:t>𝑜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𝑝</w:t>
            </w:r>
            <w:r>
              <w:rPr>
                <w:rFonts w:ascii="LMMathItalic7" w:hAnsi="LMMathItalic7" w:eastAsia="LMMathItalic7"/>
                <w:b w:val="0"/>
                <w:i/>
                <w:color w:val="000000"/>
                <w:sz w:val="14"/>
              </w:rPr>
              <w:t>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/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(1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𝑝</w:t>
            </w:r>
            <w:r>
              <w:rPr>
                <w:rFonts w:ascii="LMMathItalic7" w:hAnsi="LMMathItalic7" w:eastAsia="LMMathItalic7"/>
                <w:b w:val="0"/>
                <w:i/>
                <w:color w:val="000000"/>
                <w:sz w:val="14"/>
              </w:rPr>
              <w:t>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18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0.80</w:t>
            </w:r>
          </w:p>
        </w:tc>
      </w:tr>
      <w:tr>
        <w:trPr>
          <w:trHeight w:hRule="exact" w:val="242"/>
        </w:trPr>
        <w:tc>
          <w:tcPr>
            <w:tcW w:type="dxa" w:w="1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Cohen’s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𝑑</w:t>
            </w:r>
          </w:p>
        </w:tc>
        <w:tc>
          <w:tcPr>
            <w:tcW w:type="dxa" w:w="3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Effect size (DL vs baseline)</w:t>
            </w:r>
          </w:p>
        </w:tc>
        <w:tc>
          <w:tcPr>
            <w:tcW w:type="dxa" w:w="3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8" w:after="0"/>
              <w:ind w:left="4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𝑀</w:t>
            </w: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𝑀</w:t>
            </w: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/𝑆𝐷</w:t>
            </w: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pooled</w:t>
            </w:r>
          </w:p>
        </w:tc>
        <w:tc>
          <w:tcPr>
            <w:tcW w:type="dxa" w:w="18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0.80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250"/>
        </w:trPr>
        <w:tc>
          <w:tcPr>
            <w:tcW w:type="dxa" w:w="3860"/>
            <w:tcBorders/>
            <w:shd w:fill="f5f0fd"/>
            <w:tcMar>
              <w:start w:w="0" w:type="dxa"/>
              <w:end w:w="0" w:type="dxa"/>
            </w:tcMar>
          </w:tcPr>
          <w:p/>
        </w:tc>
        <w:tc>
          <w:tcPr>
            <w:tcW w:type="dxa" w:w="3460"/>
            <w:tcBorders/>
            <w:shd w:fill="f5f0fd"/>
            <w:tcMar>
              <w:start w:w="0" w:type="dxa"/>
              <w:end w:w="0" w:type="dxa"/>
            </w:tcMar>
          </w:tcPr>
          <w:p/>
        </w:tc>
        <w:tc>
          <w:tcPr>
            <w:tcW w:type="dxa" w:w="182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(large)</w:t>
            </w:r>
          </w:p>
        </w:tc>
      </w:tr>
      <w:tr>
        <w:trPr>
          <w:trHeight w:hRule="exact" w:val="348"/>
        </w:trPr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Krippendorff’s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Inter-rater reliability</w:t>
            </w:r>
          </w:p>
        </w:tc>
        <w:tc>
          <w:tcPr>
            <w:tcW w:type="dxa" w:w="3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7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Bootstrap disagreement</w:t>
            </w:r>
          </w:p>
        </w:tc>
        <w:tc>
          <w:tcPr>
            <w:tcW w:type="dxa" w:w="18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0.80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146"/>
        <w:ind w:left="1440" w:right="0" w:firstLine="0"/>
        <w:jc w:val="left"/>
      </w:pPr>
      <w:r>
        <w:rPr>
          <w:rFonts w:ascii="LMMathItalic10" w:hAnsi="LMMathItalic10" w:eastAsia="LMMathItalic10"/>
          <w:b w:val="0"/>
          <w:i/>
          <w:color w:val="000000"/>
          <w:sz w:val="20"/>
        </w:rPr>
        <w:t>𝛼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218"/>
        </w:trPr>
        <w:tc>
          <w:tcPr>
            <w:tcW w:type="dxa" w:w="112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Bootstrap</w:t>
            </w:r>
          </w:p>
        </w:tc>
        <w:tc>
          <w:tcPr>
            <w:tcW w:type="dxa" w:w="2680"/>
            <w:vMerge w:val="restart"/>
            <w:tcBorders/>
            <w:shd w:fill="f5f0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Confidence interval</w:t>
            </w:r>
          </w:p>
        </w:tc>
        <w:tc>
          <w:tcPr>
            <w:tcW w:type="dxa" w:w="3400"/>
            <w:vMerge w:val="restart"/>
            <w:tcBorders/>
            <w:shd w:fill="f5f0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8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1,000 resamples, 95%</w:t>
            </w:r>
          </w:p>
        </w:tc>
        <w:tc>
          <w:tcPr>
            <w:tcW w:type="dxa" w:w="194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Non-</w:t>
            </w:r>
          </w:p>
        </w:tc>
      </w:tr>
      <w:tr>
        <w:trPr>
          <w:trHeight w:hRule="exact" w:val="260"/>
        </w:trPr>
        <w:tc>
          <w:tcPr>
            <w:tcW w:type="dxa" w:w="112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CI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194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9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overlapping</w:t>
            </w:r>
          </w:p>
        </w:tc>
      </w:tr>
    </w:tbl>
    <w:p>
      <w:pPr>
        <w:autoSpaceDN w:val="0"/>
        <w:autoSpaceDE w:val="0"/>
        <w:widowControl/>
        <w:spacing w:line="258" w:lineRule="exact" w:before="8" w:after="0"/>
        <w:ind w:left="1440" w:right="1436" w:firstLine="0"/>
        <w:jc w:val="both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TP = true positive; TN = true negative; FP = false positive; FN = false negative;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𝑃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= precision;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𝑅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= recall; ROC = receiver operating characteristic; DL = deep learning; CI = confidence interval.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Thresholds are pre-specified (stated before analysis, not formally pre-registered on a public platform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such as OSF or ClinicalTrials.gov): accuracy</w:t>
      </w:r>
      <w:r>
        <w:rPr>
          <w:rFonts w:ascii="LMMathSymbols10" w:hAnsi="LMMathSymbols10" w:eastAsia="LMMathSymbols10"/>
          <w:b w:val="0"/>
          <w:i/>
          <w:color w:val="000000"/>
          <w:sz w:val="20"/>
        </w:rPr>
        <w:t xml:space="preserve"> ≥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85% follows FDA SaMD guidance; AUC</w:t>
      </w:r>
      <w:r>
        <w:rPr>
          <w:rFonts w:ascii="LMMathSymbols10" w:hAnsi="LMMathSymbols10" w:eastAsia="LMMathSymbols10"/>
          <w:b w:val="0"/>
          <w:i/>
          <w:color w:val="000000"/>
          <w:sz w:val="20"/>
        </w:rPr>
        <w:t xml:space="preserve"> ≥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0.90 follows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Hosmer–Lemeshow classification; Cohen’s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𝑑</w:t>
      </w:r>
      <w:r>
        <w:rPr>
          <w:rFonts w:ascii="LMMathSymbols10" w:hAnsi="LMMathSymbols10" w:eastAsia="LMMathSymbols10"/>
          <w:b w:val="0"/>
          <w:i/>
          <w:color w:val="000000"/>
          <w:sz w:val="20"/>
        </w:rPr>
        <w:t>≥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0.80 is “large” per Cohen (1988); Krippendorff’s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𝛼</w:t>
      </w:r>
      <w:r>
        <w:rPr>
          <w:rFonts w:ascii="LMMathSymbols10" w:hAnsi="LMMathSymbols10" w:eastAsia="LMMathSymbols10"/>
          <w:b w:val="0"/>
          <w:i/>
          <w:color w:val="000000"/>
          <w:sz w:val="20"/>
        </w:rPr>
        <w:t>≥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0.80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is the standard reliability threshold.</w:t>
      </w:r>
    </w:p>
    <w:p>
      <w:pPr>
        <w:autoSpaceDN w:val="0"/>
        <w:tabs>
          <w:tab w:pos="2160" w:val="left"/>
        </w:tabs>
        <w:autoSpaceDE w:val="0"/>
        <w:widowControl/>
        <w:spacing w:line="396" w:lineRule="exact" w:before="142" w:after="0"/>
        <w:ind w:left="1440" w:right="1296" w:firstLine="0"/>
        <w:jc w:val="left"/>
      </w:pPr>
      <w:r>
        <w:tab/>
      </w:r>
      <w:r>
        <w:rPr>
          <w:rFonts w:ascii="LMRoman10" w:hAnsi="LMRoman10" w:eastAsia="LMRoman10"/>
          <w:b w:val="0"/>
          <w:i w:val="0"/>
          <w:color w:val="000000"/>
          <w:sz w:val="20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summarises published benchmarks and RGAIG accuracy targets per domain. Targets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are set at or above the upper range of published results.</w:t>
      </w:r>
    </w:p>
    <w:p>
      <w:pPr>
        <w:autoSpaceDN w:val="0"/>
        <w:tabs>
          <w:tab w:pos="5846" w:val="left"/>
        </w:tabs>
        <w:autoSpaceDE w:val="0"/>
        <w:widowControl/>
        <w:spacing w:line="392" w:lineRule="exact" w:before="340" w:after="0"/>
        <w:ind w:left="1440" w:right="1296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Economic Evaluation Methodology.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Economic evaluation is retained only as a secondary,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scenario-based strand used to frame managerial relevance. The detailed TCO assumptions, ROI pa-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rameters, and sensitivity settings are not part of the core methodological contribution and are therefore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retained outside the main chapter.</w:t>
      </w:r>
    </w:p>
    <w:p>
      <w:pPr>
        <w:autoSpaceDN w:val="0"/>
        <w:tabs>
          <w:tab w:pos="5800" w:val="left"/>
        </w:tabs>
        <w:autoSpaceDE w:val="0"/>
        <w:widowControl/>
        <w:spacing w:line="394" w:lineRule="exact" w:before="338" w:after="0"/>
        <w:ind w:left="1440" w:right="1296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Automated Pipeline Orchestration.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Workflow automation remains relevant to H4, but the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implementation-level multi-agent architecture is not itself the core methodological contribution of Chap-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ter 3. The main chapter therefore retains only the methodological claim that ingestion, preprocessing,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feature extraction, model evaluation, explanation generation, and governance checking were orchestrated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through structured workflow automation. Detailed agent diagrams and sequencing views are retained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for supplementary use.</w:t>
      </w:r>
    </w:p>
    <w:p>
      <w:pPr>
        <w:autoSpaceDN w:val="0"/>
        <w:autoSpaceDE w:val="0"/>
        <w:widowControl/>
        <w:spacing w:line="396" w:lineRule="exact" w:before="0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Governance remains an integrated control layer spanning prediction and explanation outputs (O4, O5).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Agent-level metrics are reported in Chapter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4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, while architectural implementation detail is retained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outside the main methods chapter.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224</w:t>
      </w:r>
    </w:p>
    <w:p>
      <w:pPr>
        <w:autoSpaceDN w:val="0"/>
        <w:autoSpaceDE w:val="0"/>
        <w:widowControl/>
        <w:spacing w:line="240" w:lineRule="exact" w:before="6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RAG-Enhanced Explainability</w:t>
      </w:r>
    </w:p>
    <w:p>
      <w:pPr>
        <w:autoSpaceDN w:val="0"/>
        <w:autoSpaceDE w:val="0"/>
        <w:widowControl/>
        <w:spacing w:line="396" w:lineRule="exact" w:before="140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Complete RAG technical specification is in Appendix C. Detailed pre-deployment compliance gates were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removed from the main methods chapter because they function as operational deployment controls rather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than core research-design justification.</w:t>
      </w:r>
    </w:p>
    <w:p>
      <w:pPr>
        <w:autoSpaceDN w:val="0"/>
        <w:autoSpaceDE w:val="0"/>
        <w:widowControl/>
        <w:spacing w:line="240" w:lineRule="exact" w:before="586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Quality Assurance and Governance Layers</w:t>
      </w:r>
    </w:p>
    <w:p>
      <w:pPr>
        <w:autoSpaceDN w:val="0"/>
        <w:autoSpaceDE w:val="0"/>
        <w:widowControl/>
        <w:spacing w:line="396" w:lineRule="exact" w:before="140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RGAIG employs extended QA and governance layers spanning the RAG, agentic, and cross-cutting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governance components. The detailed phase-by-phase checklists and enterprise-governance inventories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are treated as supplementary technical support rather than core methodology because they document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implementation governance in much greater detail than is required to justify the research design.</w:t>
      </w:r>
    </w:p>
    <w:p>
      <w:pPr>
        <w:autoSpaceDN w:val="0"/>
        <w:tabs>
          <w:tab w:pos="6128" w:val="left"/>
        </w:tabs>
        <w:autoSpaceDE w:val="0"/>
        <w:widowControl/>
        <w:spacing w:line="384" w:lineRule="exact" w:before="358" w:after="0"/>
        <w:ind w:left="1440" w:right="1296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Phase-Specific Module Specifications.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Phase-specific module specifications (17–22 mod-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ules per phase for Phases 3, 5, and 7) are documented in the Supplementary Volume.</w:t>
      </w:r>
    </w:p>
    <w:p>
      <w:pPr>
        <w:autoSpaceDN w:val="0"/>
        <w:autoSpaceDE w:val="0"/>
        <w:widowControl/>
        <w:spacing w:line="240" w:lineRule="exact" w:before="586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Eight-Phase DL Analysis Framework</w:t>
      </w:r>
    </w:p>
    <w:p>
      <w:pPr>
        <w:autoSpaceDN w:val="0"/>
        <w:autoSpaceDE w:val="0"/>
        <w:widowControl/>
        <w:spacing w:line="396" w:lineRule="exact" w:before="140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RGAIG uses a staged DL analysis framework covering data ingestion, training, validation, and monitor-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ing. The full module inventory is retained outside the main chapter to prevent audit-level detail from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obscuring the core design logic.</w:t>
      </w:r>
    </w:p>
    <w:p>
      <w:pPr>
        <w:autoSpaceDN w:val="0"/>
        <w:autoSpaceDE w:val="0"/>
        <w:widowControl/>
        <w:spacing w:line="240" w:lineRule="exact" w:before="586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Ten Pillars of Cross-Cutting AI Governance</w:t>
      </w:r>
    </w:p>
    <w:p>
      <w:pPr>
        <w:autoSpaceDN w:val="0"/>
        <w:autoSpaceDE w:val="0"/>
        <w:widowControl/>
        <w:spacing w:line="396" w:lineRule="exact" w:before="140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RGAIG also defines ten cross-cutting governance pillars addressing enterprise-level concerns. In the main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chapter, these are acknowledged only at the summary level because the dissertation’s core methodological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claim concerns research design and validation, not the full operational governance handbook.</w:t>
      </w:r>
    </w:p>
    <w:p>
      <w:pPr>
        <w:autoSpaceDN w:val="0"/>
        <w:tabs>
          <w:tab w:pos="2160" w:val="left"/>
        </w:tabs>
        <w:autoSpaceDE w:val="0"/>
        <w:widowControl/>
        <w:spacing w:line="396" w:lineRule="exact" w:before="0" w:after="0"/>
        <w:ind w:left="1440" w:right="1296" w:firstLine="0"/>
        <w:jc w:val="left"/>
      </w:pPr>
      <w:r>
        <w:tab/>
      </w:r>
      <w:r>
        <w:rPr>
          <w:rFonts w:ascii="LMRoman10" w:hAnsi="LMRoman10" w:eastAsia="LMRoman10"/>
          <w:b w:val="0"/>
          <w:i w:val="0"/>
          <w:color w:val="000000"/>
          <w:sz w:val="20"/>
        </w:rPr>
        <w:t>Implementation checklists are in the Supplementary Volume. Table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maps the ten pillars to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the 15-category AI governance taxonomy (Table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2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), confirming 100% dimension coverage.</w:t>
      </w:r>
    </w:p>
    <w:p>
      <w:pPr>
        <w:autoSpaceDN w:val="0"/>
        <w:autoSpaceDE w:val="0"/>
        <w:widowControl/>
        <w:spacing w:line="240" w:lineRule="exact" w:before="586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Unified Quality Taxonomy: 525 Monitoring Modules</w:t>
      </w:r>
    </w:p>
    <w:p>
      <w:pPr>
        <w:autoSpaceDN w:val="0"/>
        <w:autoSpaceDE w:val="0"/>
        <w:widowControl/>
        <w:spacing w:line="396" w:lineRule="exact" w:before="140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The extended QA and governance materials together form a unified quality taxonomy spanning DL,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GenAI/RAG, and enterprise governance. In this chapter, the taxonomy is retained only as a high-level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statement of methodological scope. Detailed module counts, cross-reference matrices, and audit-style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implementation artifacts were removed from the main chapter because they belong in supplementary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technical documentation rather than the core methods narrative.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225</w:t>
      </w:r>
    </w:p>
    <w:p>
      <w:pPr>
        <w:autoSpaceDN w:val="0"/>
        <w:tabs>
          <w:tab w:pos="4928" w:val="left"/>
        </w:tabs>
        <w:autoSpaceDE w:val="0"/>
        <w:widowControl/>
        <w:spacing w:line="390" w:lineRule="exact" w:before="436" w:after="0"/>
        <w:ind w:left="1440" w:right="1296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Self-Assessment Limitation.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The quality taxonomy was assessed by the research team rather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than by independent auditors. This is acknowledged as a limitation, and future work should include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third-party audit validation before any production deployment claim is made.</w:t>
      </w:r>
    </w:p>
    <w:p>
      <w:pPr>
        <w:autoSpaceDN w:val="0"/>
        <w:autoSpaceDE w:val="0"/>
        <w:widowControl/>
        <w:spacing w:line="396" w:lineRule="exact" w:before="4" w:after="0"/>
        <w:ind w:left="1440" w:right="1440" w:firstLine="0"/>
        <w:jc w:val="left"/>
      </w:pPr>
      <w:r>
        <w:rPr>
          <w:rFonts w:ascii="LMRoman10" w:hAnsi="LMRoman10" w:eastAsia="LMRoman10"/>
          <w:b w:val="0"/>
          <w:i/>
          <w:color w:val="500A96"/>
          <w:sz w:val="20"/>
        </w:rPr>
        <w:t xml:space="preserve">Part A continues: the following sections address validity, reliability, and trustworthiness of the primary </w:t>
      </w:r>
      <w:r>
        <w:rPr>
          <w:rFonts w:ascii="LMRoman10" w:hAnsi="LMRoman10" w:eastAsia="LMRoman10"/>
          <w:b w:val="0"/>
          <w:i/>
          <w:color w:val="500A96"/>
          <w:sz w:val="20"/>
        </w:rPr>
        <w:t>survey data and mixed-methods integration.</w:t>
      </w:r>
    </w:p>
    <w:p>
      <w:pPr>
        <w:autoSpaceDN w:val="0"/>
        <w:autoSpaceDE w:val="0"/>
        <w:widowControl/>
        <w:spacing w:line="240" w:lineRule="exact" w:before="5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Bias and Validity Considerations</w:t>
      </w:r>
    </w:p>
    <w:p>
      <w:pPr>
        <w:autoSpaceDN w:val="0"/>
        <w:autoSpaceDE w:val="0"/>
        <w:widowControl/>
        <w:spacing w:line="200" w:lineRule="exact" w:before="340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0"/>
        </w:rPr>
        <w:t>Bias and Validity Threats with Mitigation Strategies.</w:t>
      </w:r>
    </w:p>
    <w:p>
      <w:pPr>
        <w:autoSpaceDN w:val="0"/>
        <w:autoSpaceDE w:val="0"/>
        <w:widowControl/>
        <w:spacing w:line="200" w:lineRule="exact" w:before="192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3.49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presents bias and Validity Threats with Mitigation Strategies.</w:t>
      </w:r>
    </w:p>
    <w:p>
      <w:pPr>
        <w:autoSpaceDN w:val="0"/>
        <w:autoSpaceDE w:val="0"/>
        <w:widowControl/>
        <w:spacing w:line="288" w:lineRule="exact" w:before="264" w:after="198"/>
        <w:ind w:left="1440" w:right="144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3.49.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Bias and Validity Threats with Mitigation Strategies. This table identifies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potential biases and the specific mitigations applied in this study.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009"/>
        <w:gridCol w:w="3009"/>
        <w:gridCol w:w="3009"/>
      </w:tblGrid>
      <w:tr>
        <w:trPr>
          <w:trHeight w:hRule="exact" w:val="520"/>
        </w:trPr>
        <w:tc>
          <w:tcPr>
            <w:tcW w:type="dxa" w:w="1360"/>
            <w:tcBorders>
              <w:top w:sz="8.799999999999727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Bias Type</w:t>
            </w:r>
          </w:p>
        </w:tc>
        <w:tc>
          <w:tcPr>
            <w:tcW w:type="dxa" w:w="1160"/>
            <w:tcBorders>
              <w:top w:sz="8.799999999999727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17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Risk</w:t>
            </w:r>
          </w:p>
        </w:tc>
        <w:tc>
          <w:tcPr>
            <w:tcW w:type="dxa" w:w="6506"/>
            <w:tcBorders>
              <w:top w:sz="8.799999999999727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55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Mitigation</w:t>
            </w:r>
          </w:p>
        </w:tc>
      </w:tr>
      <w:tr>
        <w:trPr>
          <w:trHeight w:hRule="exact" w:val="448"/>
        </w:trPr>
        <w:tc>
          <w:tcPr>
            <w:tcW w:type="dxa" w:w="136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Sampling bias</w:t>
            </w:r>
          </w:p>
        </w:tc>
        <w:tc>
          <w:tcPr>
            <w:tcW w:type="dxa" w:w="116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6" w:after="0"/>
              <w:ind w:left="17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Non-</w:t>
            </w:r>
          </w:p>
        </w:tc>
        <w:tc>
          <w:tcPr>
            <w:tcW w:type="dxa" w:w="6506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6" w:after="0"/>
              <w:ind w:left="55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Diverse respondent recruitment; demographic stratification</w:t>
            </w:r>
          </w:p>
        </w:tc>
      </w:tr>
    </w:tbl>
    <w:p>
      <w:pPr>
        <w:autoSpaceDN w:val="0"/>
        <w:autoSpaceDE w:val="0"/>
        <w:widowControl/>
        <w:spacing w:line="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9026"/>
      </w:tblGrid>
      <w:tr>
        <w:trPr>
          <w:trHeight w:hRule="exact" w:val="320"/>
        </w:trPr>
        <w:tc>
          <w:tcPr>
            <w:tcW w:type="dxa" w:w="914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159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representative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3009"/>
        <w:gridCol w:w="3009"/>
        <w:gridCol w:w="3009"/>
      </w:tblGrid>
      <w:tr>
        <w:trPr>
          <w:trHeight w:hRule="exact" w:val="402"/>
        </w:trPr>
        <w:tc>
          <w:tcPr>
            <w:tcW w:type="dxa" w:w="1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74" w:after="0"/>
              <w:ind w:left="0" w:right="28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Model bias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29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users</w:t>
            </w:r>
          </w:p>
        </w:tc>
        <w:tc>
          <w:tcPr>
            <w:tcW w:type="dxa" w:w="6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74" w:after="0"/>
              <w:ind w:left="45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Balanced dataset; subgroup accuracy audit (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±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2%)</w:t>
            </w:r>
          </w:p>
        </w:tc>
      </w:tr>
      <w:tr>
        <w:trPr>
          <w:trHeight w:hRule="exact" w:val="432"/>
        </w:trPr>
        <w:tc>
          <w:tcPr>
            <w:tcW w:type="dxa" w:w="3009"/>
            <w:vMerge/>
            <w:tcBorders/>
          </w:tcPr>
          <w:p/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72" w:after="0"/>
              <w:ind w:left="29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Skewed</w:t>
            </w:r>
          </w:p>
        </w:tc>
        <w:tc>
          <w:tcPr>
            <w:tcW w:type="dxa" w:w="300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8" w:lineRule="exact" w:before="136" w:after="196"/>
        <w:ind w:left="2976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predictions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398"/>
        </w:trPr>
        <w:tc>
          <w:tcPr>
            <w:tcW w:type="dxa" w:w="1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Confirmation</w:t>
            </w:r>
          </w:p>
        </w:tc>
        <w:tc>
          <w:tcPr>
            <w:tcW w:type="dxa" w:w="1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7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Researcher</w:t>
            </w:r>
          </w:p>
        </w:tc>
        <w:tc>
          <w:tcPr>
            <w:tcW w:type="dxa" w:w="632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6326"/>
            </w:tblGrid>
            <w:tr>
              <w:trPr>
                <w:trHeight w:hRule="exact" w:val="772"/>
              </w:trPr>
              <w:tc>
                <w:tcPr>
                  <w:tcW w:type="dxa" w:w="6186"/>
                  <w:tcBorders/>
                  <w:shd w:fill="f5f0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18" w:after="0"/>
                    <w:ind w:left="174" w:right="0" w:firstLine="0"/>
                    <w:jc w:val="lef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Pre-specified thresholds; blind expert panel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94"/>
        </w:trPr>
        <w:tc>
          <w:tcPr>
            <w:tcW w:type="dxa" w:w="1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bias</w:t>
            </w:r>
          </w:p>
        </w:tc>
        <w:tc>
          <w:tcPr>
            <w:tcW w:type="dxa" w:w="1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6" w:after="0"/>
              <w:ind w:left="17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influence</w:t>
            </w:r>
          </w:p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494"/>
        </w:trPr>
        <w:tc>
          <w:tcPr>
            <w:tcW w:type="dxa" w:w="1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Response bias</w:t>
            </w:r>
          </w:p>
        </w:tc>
        <w:tc>
          <w:tcPr>
            <w:tcW w:type="dxa" w:w="1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17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Survey</w:t>
            </w:r>
          </w:p>
        </w:tc>
        <w:tc>
          <w:tcPr>
            <w:tcW w:type="dxa" w:w="6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3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Anonymous surveys; reverse-coded items; attention checks</w:t>
            </w:r>
          </w:p>
        </w:tc>
      </w:tr>
    </w:tbl>
    <w:p>
      <w:pPr>
        <w:autoSpaceDN w:val="0"/>
        <w:autoSpaceDE w:val="0"/>
        <w:widowControl/>
        <w:spacing w:line="200" w:lineRule="exact" w:before="136" w:after="196"/>
        <w:ind w:left="2976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distortion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376"/>
        </w:trPr>
        <w:tc>
          <w:tcPr>
            <w:tcW w:type="dxa" w:w="130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Overfitting</w:t>
            </w:r>
          </w:p>
        </w:tc>
        <w:tc>
          <w:tcPr>
            <w:tcW w:type="dxa" w:w="140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29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Inflated</w:t>
            </w:r>
          </w:p>
        </w:tc>
        <w:tc>
          <w:tcPr>
            <w:tcW w:type="dxa" w:w="644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43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Subject-level splitting; LOSO-CV; ablation testing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9026"/>
      </w:tblGrid>
      <w:tr>
        <w:trPr>
          <w:trHeight w:hRule="exact" w:val="392"/>
        </w:trPr>
        <w:tc>
          <w:tcPr>
            <w:tcW w:type="dxa" w:w="9026"/>
            <w:tcBorders>
              <w:bottom w:sz="9.599999999999454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15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accuracy</w:t>
            </w:r>
          </w:p>
        </w:tc>
      </w:tr>
    </w:tbl>
    <w:p>
      <w:pPr>
        <w:autoSpaceDN w:val="0"/>
        <w:autoSpaceDE w:val="0"/>
        <w:widowControl/>
        <w:spacing w:line="238" w:lineRule="exact" w:before="664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Validation Strategy</w:t>
      </w:r>
    </w:p>
    <w:p>
      <w:pPr>
        <w:autoSpaceDN w:val="0"/>
        <w:autoSpaceDE w:val="0"/>
        <w:widowControl/>
        <w:spacing w:line="400" w:lineRule="exact" w:before="220" w:after="0"/>
        <w:ind w:left="1440" w:right="3312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addresses validity threats specific to a ASD-focused computational study. </w:t>
      </w:r>
      <w:r>
        <w:rPr>
          <w:rFonts w:ascii="LMRoman10" w:hAnsi="LMRoman10" w:eastAsia="LMRoman10"/>
          <w:b/>
          <w:i w:val="0"/>
          <w:color w:val="000000"/>
          <w:sz w:val="20"/>
        </w:rPr>
        <w:t>Validity and Reliability Framework.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226</w:t>
      </w:r>
    </w:p>
    <w:p>
      <w:pPr>
        <w:autoSpaceDN w:val="0"/>
        <w:autoSpaceDE w:val="0"/>
        <w:widowControl/>
        <w:spacing w:line="240" w:lineRule="exact" w:before="668" w:after="194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3.50.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Validity and Reliability Framework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310"/>
        </w:trPr>
        <w:tc>
          <w:tcPr>
            <w:tcW w:type="dxa" w:w="1020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Validity</w:t>
            </w:r>
          </w:p>
        </w:tc>
        <w:tc>
          <w:tcPr>
            <w:tcW w:type="dxa" w:w="1880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23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Threat</w:t>
            </w:r>
          </w:p>
        </w:tc>
        <w:tc>
          <w:tcPr>
            <w:tcW w:type="dxa" w:w="3280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314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Mitigation Strategy</w:t>
            </w:r>
          </w:p>
        </w:tc>
        <w:tc>
          <w:tcPr>
            <w:tcW w:type="dxa" w:w="2846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33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Evidence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2256"/>
        <w:gridCol w:w="2256"/>
        <w:gridCol w:w="2256"/>
        <w:gridCol w:w="2256"/>
      </w:tblGrid>
      <w:tr>
        <w:trPr>
          <w:trHeight w:hRule="exact" w:val="294"/>
        </w:trPr>
        <w:tc>
          <w:tcPr>
            <w:tcW w:type="dxa" w:w="964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Type</w:t>
            </w:r>
          </w:p>
        </w:tc>
        <w:tc>
          <w:tcPr>
            <w:tcW w:type="dxa" w:w="282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4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1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6"/>
        </w:trPr>
        <w:tc>
          <w:tcPr>
            <w:tcW w:type="dxa" w:w="964"/>
            <w:vMerge w:val="restart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Internal</w:t>
            </w:r>
          </w:p>
        </w:tc>
        <w:tc>
          <w:tcPr>
            <w:tcW w:type="dxa" w:w="282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2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Data leakage between</w:t>
            </w:r>
          </w:p>
        </w:tc>
        <w:tc>
          <w:tcPr>
            <w:tcW w:type="dxa" w:w="264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Subject-level splitting for all</w:t>
            </w:r>
          </w:p>
        </w:tc>
        <w:tc>
          <w:tcPr>
            <w:tcW w:type="dxa" w:w="261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 participant in both</w:t>
            </w:r>
          </w:p>
        </w:tc>
      </w:tr>
      <w:tr>
        <w:trPr>
          <w:trHeight w:hRule="exact" w:val="264"/>
        </w:trPr>
        <w:tc>
          <w:tcPr>
            <w:tcW w:type="dxa" w:w="2256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282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2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train/test</w:t>
            </w:r>
          </w:p>
        </w:tc>
        <w:tc>
          <w:tcPr>
            <w:tcW w:type="dxa" w:w="26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EEG datasets</w:t>
            </w:r>
          </w:p>
        </w:tc>
        <w:tc>
          <w:tcPr>
            <w:tcW w:type="dxa" w:w="261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partitions</w:t>
            </w:r>
          </w:p>
        </w:tc>
      </w:tr>
      <w:tr>
        <w:trPr>
          <w:trHeight w:hRule="exact" w:val="316"/>
        </w:trPr>
        <w:tc>
          <w:tcPr>
            <w:tcW w:type="dxa" w:w="96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Internal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2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Confounding variables (age,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Stratified sampling;</w:t>
            </w:r>
          </w:p>
        </w:tc>
        <w:tc>
          <w:tcPr>
            <w:tcW w:type="dxa" w:w="26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14" w:after="0"/>
              <w:ind w:left="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Accuracy variance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&lt;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2%</w:t>
            </w:r>
          </w:p>
        </w:tc>
      </w:tr>
      <w:tr>
        <w:trPr>
          <w:trHeight w:hRule="exact" w:val="266"/>
        </w:trPr>
        <w:tc>
          <w:tcPr>
            <w:tcW w:type="dxa" w:w="2256"/>
            <w:vMerge/>
            <w:tcBorders/>
          </w:tcPr>
          <w:p/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8" w:after="0"/>
              <w:ind w:left="2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sex, site)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8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demographic subgroup</w:t>
            </w:r>
          </w:p>
        </w:tc>
        <w:tc>
          <w:tcPr>
            <w:tcW w:type="dxa" w:w="26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8" w:after="0"/>
              <w:ind w:left="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across subgroups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148"/>
        <w:ind w:left="0" w:right="5898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analysis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226"/>
        </w:trPr>
        <w:tc>
          <w:tcPr>
            <w:tcW w:type="dxa" w:w="1060"/>
            <w:vMerge w:val="restart"/>
            <w:tcBorders/>
            <w:shd w:fill="f5f0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External</w:t>
            </w:r>
          </w:p>
        </w:tc>
        <w:tc>
          <w:tcPr>
            <w:tcW w:type="dxa" w:w="25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Generalization beyond</w:t>
            </w:r>
          </w:p>
        </w:tc>
        <w:tc>
          <w:tcPr>
            <w:tcW w:type="dxa" w:w="290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34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Five clinical domains; ASD-</w:t>
            </w:r>
          </w:p>
        </w:tc>
        <w:tc>
          <w:tcPr>
            <w:tcW w:type="dxa" w:w="2646"/>
            <w:vMerge w:val="restart"/>
            <w:tcBorders/>
            <w:shd w:fill="f5f0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ASD-focused consistency</w:t>
            </w:r>
          </w:p>
        </w:tc>
      </w:tr>
      <w:tr>
        <w:trPr>
          <w:trHeight w:hRule="exact" w:val="252"/>
        </w:trPr>
        <w:tc>
          <w:tcPr>
            <w:tcW w:type="dxa" w:w="2256"/>
            <w:vMerge/>
            <w:tcBorders/>
          </w:tcPr>
          <w:p/>
        </w:tc>
        <w:tc>
          <w:tcPr>
            <w:tcW w:type="dxa" w:w="25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" w:after="0"/>
              <w:ind w:left="25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curated datasets</w:t>
            </w:r>
          </w:p>
        </w:tc>
        <w:tc>
          <w:tcPr>
            <w:tcW w:type="dxa" w:w="290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" w:after="0"/>
              <w:ind w:left="34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focused pipeline architecture</w:t>
            </w:r>
          </w:p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328"/>
        </w:trPr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External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25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Real-world noise not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34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Acknowledged as limitation;</w:t>
            </w:r>
          </w:p>
        </w:tc>
        <w:tc>
          <w:tcPr>
            <w:tcW w:type="dxa" w:w="264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Public datasets are curated</w:t>
            </w:r>
          </w:p>
        </w:tc>
      </w:tr>
      <w:tr>
        <w:trPr>
          <w:trHeight w:hRule="exact" w:val="256"/>
        </w:trPr>
        <w:tc>
          <w:tcPr>
            <w:tcW w:type="dxa" w:w="2256"/>
            <w:vMerge/>
            <w:tcBorders/>
          </w:tcPr>
          <w:p/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25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represented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34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clinical validation as future</w:t>
            </w:r>
          </w:p>
        </w:tc>
        <w:tc>
          <w:tcPr>
            <w:tcW w:type="dxa" w:w="225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8" w:lineRule="exact" w:before="20" w:after="150"/>
        <w:ind w:left="0" w:right="6160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work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216"/>
        </w:trPr>
        <w:tc>
          <w:tcPr>
            <w:tcW w:type="dxa" w:w="11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120"/>
            </w:tblGrid>
            <w:tr>
              <w:trPr>
                <w:trHeight w:hRule="exact" w:val="458"/>
              </w:trPr>
              <w:tc>
                <w:tcPr>
                  <w:tcW w:type="dxa" w:w="1020"/>
                  <w:tcBorders/>
                  <w:shd w:fill="f5f0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8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Construct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Metrics do not measure true</w:t>
            </w:r>
          </w:p>
        </w:tc>
        <w:tc>
          <w:tcPr>
            <w:tcW w:type="dxa" w:w="2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Seven complementary</w:t>
            </w:r>
          </w:p>
        </w:tc>
        <w:tc>
          <w:tcPr>
            <w:tcW w:type="dxa" w:w="266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Published benchmarks</w:t>
            </w:r>
          </w:p>
        </w:tc>
      </w:tr>
      <w:tr>
        <w:trPr>
          <w:trHeight w:hRule="exact" w:val="262"/>
        </w:trPr>
        <w:tc>
          <w:tcPr>
            <w:tcW w:type="dxa" w:w="2256"/>
            <w:vMerge/>
            <w:tcBorders/>
          </w:tcPr>
          <w:p/>
        </w:tc>
        <w:tc>
          <w:tcPr>
            <w:tcW w:type="dxa" w:w="2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1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diagnostic ability</w:t>
            </w:r>
          </w:p>
        </w:tc>
        <w:tc>
          <w:tcPr>
            <w:tcW w:type="dxa" w:w="2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metrics; SHAP verification</w:t>
            </w:r>
          </w:p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338"/>
        </w:trPr>
        <w:tc>
          <w:tcPr>
            <w:tcW w:type="dxa" w:w="11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Construct</w:t>
            </w:r>
          </w:p>
        </w:tc>
        <w:tc>
          <w:tcPr>
            <w:tcW w:type="dxa" w:w="2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Models learn artifacts, not</w:t>
            </w:r>
          </w:p>
        </w:tc>
        <w:tc>
          <w:tcPr>
            <w:tcW w:type="dxa" w:w="2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SHAP feature analysis</w:t>
            </w:r>
          </w:p>
        </w:tc>
        <w:tc>
          <w:tcPr>
            <w:tcW w:type="dxa" w:w="26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Feature importance aligned</w:t>
            </w:r>
          </w:p>
        </w:tc>
      </w:tr>
      <w:tr>
        <w:trPr>
          <w:trHeight w:hRule="exact" w:val="374"/>
        </w:trPr>
        <w:tc>
          <w:tcPr>
            <w:tcW w:type="dxa" w:w="2256"/>
            <w:vMerge/>
            <w:tcBorders/>
          </w:tcPr>
          <w:p/>
        </w:tc>
        <w:tc>
          <w:tcPr>
            <w:tcW w:type="dxa" w:w="2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1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clinical features</w:t>
            </w:r>
          </w:p>
        </w:tc>
        <w:tc>
          <w:tcPr>
            <w:tcW w:type="dxa" w:w="2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confirms clinical biomarkers</w:t>
            </w:r>
          </w:p>
        </w:tc>
        <w:tc>
          <w:tcPr>
            <w:tcW w:type="dxa" w:w="26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with literature</w:t>
            </w:r>
          </w:p>
        </w:tc>
      </w:tr>
      <w:tr>
        <w:trPr>
          <w:trHeight w:hRule="exact" w:val="206"/>
        </w:trPr>
        <w:tc>
          <w:tcPr>
            <w:tcW w:type="dxa" w:w="11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Reliability</w:t>
            </w:r>
          </w:p>
        </w:tc>
        <w:tc>
          <w:tcPr>
            <w:tcW w:type="dxa" w:w="27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Results not reproducible</w:t>
            </w:r>
          </w:p>
        </w:tc>
        <w:tc>
          <w:tcPr>
            <w:tcW w:type="dxa" w:w="2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" w:after="0"/>
              <w:ind w:left="84" w:right="0" w:firstLine="0"/>
              <w:jc w:val="lef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𝑘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-fold CV; fixed seeds;</w:t>
            </w:r>
          </w:p>
        </w:tc>
        <w:tc>
          <w:tcPr>
            <w:tcW w:type="dxa" w:w="26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Variance reported; code</w:t>
            </w:r>
          </w:p>
        </w:tc>
      </w:tr>
      <w:tr>
        <w:trPr>
          <w:trHeight w:hRule="exact" w:val="260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public datasets; open-source</w:t>
            </w:r>
          </w:p>
        </w:tc>
        <w:tc>
          <w:tcPr>
            <w:tcW w:type="dxa" w:w="26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2" w:after="0"/>
              <w:ind w:left="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available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252"/>
        </w:trPr>
        <w:tc>
          <w:tcPr>
            <w:tcW w:type="dxa" w:w="9026"/>
            <w:gridSpan w:val="4"/>
            <w:tcBorders/>
            <w:shd w:fill="f5f0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472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tools</w:t>
            </w:r>
          </w:p>
        </w:tc>
      </w:tr>
      <w:tr>
        <w:trPr>
          <w:trHeight w:hRule="exact" w:val="328"/>
        </w:trPr>
        <w:tc>
          <w:tcPr>
            <w:tcW w:type="dxa" w:w="3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TrustworthinessModel outputs not</w:t>
            </w:r>
          </w:p>
        </w:tc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5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SHAP explanations + RAG</w:t>
            </w:r>
          </w:p>
        </w:tc>
        <w:tc>
          <w:tcPr>
            <w:tcW w:type="dxa" w:w="26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Expert-rated quality scores</w:t>
            </w:r>
          </w:p>
        </w:tc>
      </w:tr>
      <w:tr>
        <w:trPr>
          <w:trHeight w:hRule="exact" w:val="320"/>
        </w:trPr>
        <w:tc>
          <w:tcPr>
            <w:tcW w:type="dxa" w:w="3380"/>
            <w:gridSpan w:val="2"/>
            <w:tcBorders>
              <w:bottom w:sz="9.600000000000364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101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interpretable</w:t>
            </w:r>
          </w:p>
        </w:tc>
        <w:tc>
          <w:tcPr>
            <w:tcW w:type="dxa" w:w="3020"/>
            <w:tcBorders>
              <w:bottom w:sz="9.600000000000364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5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narratives</w:t>
            </w:r>
          </w:p>
        </w:tc>
        <w:tc>
          <w:tcPr>
            <w:tcW w:type="dxa" w:w="2626"/>
            <w:tcBorders>
              <w:bottom w:sz="9.600000000000364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(Ch.</w:t>
            </w:r>
            <w:r>
              <w:rPr>
                <w:rFonts w:ascii="LMRoman10" w:hAnsi="LMRoman10" w:eastAsia="LMRoman10"/>
                <w:b w:val="0"/>
                <w:i w:val="0"/>
                <w:color w:val="000080"/>
                <w:sz w:val="20"/>
              </w:rPr>
              <w:t xml:space="preserve"> 4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)</w:t>
            </w:r>
          </w:p>
        </w:tc>
      </w:tr>
      <w:tr>
        <w:trPr>
          <w:trHeight w:hRule="exact" w:val="272"/>
        </w:trPr>
        <w:tc>
          <w:tcPr>
            <w:tcW w:type="dxa" w:w="560"/>
            <w:tcBorders>
              <w:top w:sz="9.600000000000364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/>
                <w:color w:val="000000"/>
                <w:sz w:val="20"/>
              </w:rPr>
              <w:t>Note.</w:t>
            </w:r>
          </w:p>
        </w:tc>
        <w:tc>
          <w:tcPr>
            <w:tcW w:type="dxa" w:w="8466"/>
            <w:gridSpan w:val="3"/>
            <w:tcBorders>
              <w:top w:sz="9.600000000000364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1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AUC = area under the curve; SHAP = SHapley Additive exPlanations; RAG = retrieval-</w:t>
            </w:r>
          </w:p>
        </w:tc>
      </w:tr>
    </w:tbl>
    <w:p>
      <w:pPr>
        <w:autoSpaceDN w:val="0"/>
        <w:autoSpaceDE w:val="0"/>
        <w:widowControl/>
        <w:spacing w:line="200" w:lineRule="exact" w:before="76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augmented generation; CV = cross-validation. Each threat has a predefined mitigation and verifiable</w:t>
      </w:r>
    </w:p>
    <w:p>
      <w:pPr>
        <w:autoSpaceDN w:val="0"/>
        <w:autoSpaceDE w:val="0"/>
        <w:widowControl/>
        <w:spacing w:line="198" w:lineRule="exact" w:before="40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evidence.</w:t>
      </w:r>
    </w:p>
    <w:p>
      <w:pPr>
        <w:autoSpaceDN w:val="0"/>
        <w:autoSpaceDE w:val="0"/>
        <w:widowControl/>
        <w:spacing w:line="200" w:lineRule="exact" w:before="318" w:after="0"/>
        <w:ind w:left="216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Figure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3.18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consolidates the three quality dimensions.</w:t>
      </w:r>
    </w:p>
    <w:p>
      <w:pPr>
        <w:autoSpaceDN w:val="0"/>
        <w:autoSpaceDE w:val="0"/>
        <w:widowControl/>
        <w:spacing w:line="198" w:lineRule="exact" w:before="200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0"/>
        </w:rPr>
        <w:t>Validity, Reliability, and Triangulation Framework.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534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227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1739900</wp:posOffset>
            </wp:positionH>
            <wp:positionV relativeFrom="page">
              <wp:posOffset>2032000</wp:posOffset>
            </wp:positionV>
            <wp:extent cx="4089400" cy="1092200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089400" cy="10922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60.0" w:type="dxa"/>
      </w:tblPr>
      <w:tblGrid>
        <w:gridCol w:w="4513"/>
        <w:gridCol w:w="4513"/>
      </w:tblGrid>
      <w:tr>
        <w:trPr>
          <w:trHeight w:hRule="exact" w:val="94"/>
        </w:trPr>
        <w:tc>
          <w:tcPr>
            <w:tcW w:type="dxa" w:w="9340"/>
            <w:gridSpan w:val="2"/>
            <w:tcBorders>
              <w:top w:sz="5.074913501739502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622"/>
        </w:trPr>
        <w:tc>
          <w:tcPr>
            <w:tcW w:type="dxa" w:w="4720"/>
            <w:tcBorders>
              <w:bottom w:sz="5.074913501739502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88.0" w:type="dxa"/>
            </w:tblPr>
            <w:tblGrid>
              <w:gridCol w:w="4720"/>
            </w:tblGrid>
            <w:tr>
              <w:trPr>
                <w:trHeight w:hRule="exact" w:val="254"/>
              </w:trPr>
              <w:tc>
                <w:tcPr>
                  <w:tcW w:type="dxa" w:w="2890"/>
                  <w:tcBorders/>
                  <w:shd w:fill="00007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30" w:after="0"/>
                    <w:ind w:left="0" w:right="0" w:firstLine="0"/>
                    <w:jc w:val="center"/>
                  </w:pPr>
                  <w:r>
                    <w:rPr>
                      <w:w w:val="102.15153413660386"/>
                      <w:rFonts w:ascii="LMRoman10" w:hAnsi="LMRoman10" w:eastAsia="LMRoman10"/>
                      <w:b/>
                      <w:i w:val="0"/>
                      <w:color w:val="FFFFFF"/>
                      <w:sz w:val="17"/>
                    </w:rPr>
                    <w:t>VALIDITY</w:t>
                  </w:r>
                </w:p>
              </w:tc>
            </w:tr>
          </w:tbl>
          <w:p>
            <w:pPr>
              <w:autoSpaceDN w:val="0"/>
              <w:tabs>
                <w:tab w:pos="1440" w:val="left"/>
              </w:tabs>
              <w:autoSpaceDE w:val="0"/>
              <w:widowControl/>
              <w:spacing w:line="250" w:lineRule="exact" w:before="0" w:after="0"/>
              <w:ind w:left="1268" w:right="0" w:firstLine="0"/>
              <w:jc w:val="left"/>
            </w:pPr>
            <w:r>
              <w:rPr>
                <w:w w:val="102.15153413660386"/>
                <w:rFonts w:ascii="LMRoman10" w:hAnsi="LMRoman10" w:eastAsia="LMRoman10"/>
                <w:b/>
                <w:i w:val="0"/>
                <w:color w:val="000000"/>
                <w:sz w:val="17"/>
              </w:rPr>
              <w:t>Internal:</w:t>
            </w:r>
            <w:r>
              <w:rPr>
                <w:w w:val="102.15153413660386"/>
                <w:rFonts w:ascii="LMRoman10" w:hAnsi="LMRoman10" w:eastAsia="LMRoman10"/>
                <w:b w:val="0"/>
                <w:i w:val="0"/>
                <w:color w:val="000000"/>
                <w:sz w:val="17"/>
              </w:rPr>
              <w:t xml:space="preserve"> Control confounding variables </w:t>
            </w:r>
            <w:r>
              <w:rPr>
                <w:w w:val="102.15153413660386"/>
                <w:rFonts w:ascii="LMRoman10" w:hAnsi="LMRoman10" w:eastAsia="LMRoman10"/>
                <w:b w:val="0"/>
                <w:i w:val="0"/>
                <w:color w:val="000000"/>
                <w:sz w:val="17"/>
              </w:rPr>
              <w:t xml:space="preserve">(subject-level splits, stratified sampling) </w:t>
            </w:r>
            <w:r>
              <w:rPr>
                <w:w w:val="102.15153413660386"/>
                <w:rFonts w:ascii="LMRoman10" w:hAnsi="LMRoman10" w:eastAsia="LMRoman10"/>
                <w:b/>
                <w:i w:val="0"/>
                <w:color w:val="000000"/>
                <w:sz w:val="17"/>
              </w:rPr>
              <w:t>External:</w:t>
            </w:r>
            <w:r>
              <w:rPr>
                <w:w w:val="102.15153413660386"/>
                <w:rFonts w:ascii="LMRoman10" w:hAnsi="LMRoman10" w:eastAsia="LMRoman10"/>
                <w:b w:val="0"/>
                <w:i w:val="0"/>
                <w:color w:val="000000"/>
                <w:sz w:val="17"/>
              </w:rPr>
              <w:t xml:space="preserve"> Multi-site data generalization </w:t>
            </w:r>
            <w:r>
              <w:rPr>
                <w:w w:val="102.15153413660386"/>
                <w:rFonts w:ascii="LMRoman10" w:hAnsi="LMRoman10" w:eastAsia="LMRoman10"/>
                <w:b w:val="0"/>
                <w:i w:val="0"/>
                <w:color w:val="000000"/>
                <w:sz w:val="17"/>
              </w:rPr>
              <w:t xml:space="preserve">(five clinical domains, six datasets) </w:t>
            </w:r>
            <w:r>
              <w:br/>
            </w:r>
            <w:r>
              <w:rPr>
                <w:w w:val="102.15153413660386"/>
                <w:rFonts w:ascii="LMRoman10" w:hAnsi="LMRoman10" w:eastAsia="LMRoman10"/>
                <w:b/>
                <w:i w:val="0"/>
                <w:color w:val="000000"/>
                <w:sz w:val="17"/>
              </w:rPr>
              <w:t>Construct:</w:t>
            </w:r>
            <w:r>
              <w:rPr>
                <w:w w:val="102.15153413660386"/>
                <w:rFonts w:ascii="LMRoman10" w:hAnsi="LMRoman10" w:eastAsia="LMRoman10"/>
                <w:b w:val="0"/>
                <w:i w:val="0"/>
                <w:color w:val="000000"/>
                <w:sz w:val="17"/>
              </w:rPr>
              <w:t xml:space="preserve"> Validated performance metrics</w:t>
            </w:r>
          </w:p>
        </w:tc>
        <w:tc>
          <w:tcPr>
            <w:tcW w:type="dxa" w:w="4620"/>
            <w:tcBorders>
              <w:bottom w:sz="5.074913501739502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87.99999999999955" w:type="dxa"/>
            </w:tblPr>
            <w:tblGrid>
              <w:gridCol w:w="4620"/>
            </w:tblGrid>
            <w:tr>
              <w:trPr>
                <w:trHeight w:hRule="exact" w:val="254"/>
              </w:trPr>
              <w:tc>
                <w:tcPr>
                  <w:tcW w:type="dxa" w:w="2888"/>
                  <w:tcBorders/>
                  <w:shd w:fill="00007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30" w:after="0"/>
                    <w:ind w:left="0" w:right="0" w:firstLine="0"/>
                    <w:jc w:val="center"/>
                  </w:pPr>
                  <w:r>
                    <w:rPr>
                      <w:w w:val="102.15153413660386"/>
                      <w:rFonts w:ascii="LMRoman10" w:hAnsi="LMRoman10" w:eastAsia="LMRoman10"/>
                      <w:b/>
                      <w:i w:val="0"/>
                      <w:color w:val="FFFFFF"/>
                      <w:sz w:val="17"/>
                    </w:rPr>
                    <w:t>RELIABILITY</w:t>
                  </w:r>
                </w:p>
              </w:tc>
            </w:tr>
          </w:tbl>
          <w:p>
            <w:pPr>
              <w:autoSpaceDN w:val="0"/>
              <w:tabs>
                <w:tab w:pos="298" w:val="left"/>
              </w:tabs>
              <w:autoSpaceDE w:val="0"/>
              <w:widowControl/>
              <w:spacing w:line="250" w:lineRule="exact" w:before="0" w:after="0"/>
              <w:ind w:left="124" w:right="1296" w:firstLine="0"/>
              <w:jc w:val="left"/>
            </w:pPr>
            <w:r>
              <w:rPr>
                <w:w w:val="102.15153413660386"/>
                <w:rFonts w:ascii="LMRoman10" w:hAnsi="LMRoman10" w:eastAsia="LMRoman10"/>
                <w:b/>
                <w:i w:val="0"/>
                <w:color w:val="000000"/>
                <w:sz w:val="17"/>
              </w:rPr>
              <w:t>Test–Retest:</w:t>
            </w:r>
            <w:r>
              <w:rPr>
                <w:w w:val="102.15153413660386"/>
                <w:rFonts w:ascii="LMRoman10" w:hAnsi="LMRoman10" w:eastAsia="LMRoman10"/>
                <w:b w:val="0"/>
                <w:i w:val="0"/>
                <w:color w:val="000000"/>
                <w:sz w:val="17"/>
              </w:rPr>
              <w:t xml:space="preserve"> Consistent across runs </w:t>
            </w:r>
            <w:r>
              <w:rPr>
                <w:w w:val="102.15153413660386"/>
                <w:rFonts w:ascii="LMRoman10" w:hAnsi="LMRoman10" w:eastAsia="LMRoman10"/>
                <w:b w:val="0"/>
                <w:i w:val="0"/>
                <w:color w:val="000000"/>
                <w:sz w:val="17"/>
              </w:rPr>
              <w:t xml:space="preserve">(fixed seeds, deterministic pipeline) </w:t>
            </w:r>
            <w:r>
              <w:rPr>
                <w:w w:val="102.15153413660386"/>
                <w:rFonts w:ascii="LMRoman10" w:hAnsi="LMRoman10" w:eastAsia="LMRoman10"/>
                <w:b/>
                <w:i w:val="0"/>
                <w:color w:val="000000"/>
                <w:sz w:val="17"/>
              </w:rPr>
              <w:t>Inter-Rater:</w:t>
            </w:r>
            <w:r>
              <w:rPr>
                <w:w w:val="102.15153413660386"/>
                <w:rFonts w:ascii="LMRoman10" w:hAnsi="LMRoman10" w:eastAsia="LMRoman10"/>
                <w:b w:val="0"/>
                <w:i w:val="0"/>
                <w:color w:val="000000"/>
                <w:sz w:val="17"/>
              </w:rPr>
              <w:t xml:space="preserve"> Expert agreement</w:t>
            </w:r>
            <w:r>
              <w:rPr>
                <w:w w:val="102.15153413660386"/>
                <w:rFonts w:ascii="LMMathItalic10" w:hAnsi="LMMathItalic10" w:eastAsia="LMMathItalic10"/>
                <w:b w:val="0"/>
                <w:i/>
                <w:color w:val="000000"/>
                <w:sz w:val="17"/>
              </w:rPr>
              <w:t xml:space="preserve"> 𝜅&gt;</w:t>
            </w:r>
            <w:r>
              <w:rPr>
                <w:w w:val="102.15153413660386"/>
                <w:rFonts w:ascii="LMRoman10" w:hAnsi="LMRoman10" w:eastAsia="LMRoman10"/>
                <w:b w:val="0"/>
                <w:i w:val="0"/>
                <w:color w:val="000000"/>
                <w:sz w:val="17"/>
              </w:rPr>
              <w:t xml:space="preserve"> 0</w:t>
            </w:r>
            <w:r>
              <w:rPr>
                <w:w w:val="102.15153413660386"/>
                <w:rFonts w:ascii="LMMathItalic10" w:hAnsi="LMMathItalic10" w:eastAsia="LMMathItalic10"/>
                <w:b w:val="0"/>
                <w:i/>
                <w:color w:val="000000"/>
                <w:sz w:val="17"/>
              </w:rPr>
              <w:t>.</w:t>
            </w:r>
            <w:r>
              <w:rPr>
                <w:w w:val="102.15153413660386"/>
                <w:rFonts w:ascii="LMRoman10" w:hAnsi="LMRoman10" w:eastAsia="LMRoman10"/>
                <w:b w:val="0"/>
                <w:i w:val="0"/>
                <w:color w:val="000000"/>
                <w:sz w:val="17"/>
              </w:rPr>
              <w:t xml:space="preserve">8 </w:t>
            </w:r>
            <w:r>
              <w:rPr>
                <w:w w:val="102.15153413660386"/>
                <w:rFonts w:ascii="LMRoman10" w:hAnsi="LMRoman10" w:eastAsia="LMRoman10"/>
                <w:b w:val="0"/>
                <w:i w:val="0"/>
                <w:color w:val="000000"/>
                <w:sz w:val="17"/>
              </w:rPr>
              <w:t>(ICC for RAG panel,</w:t>
            </w:r>
            <w:r>
              <w:rPr>
                <w:w w:val="102.15153413660386"/>
                <w:rFonts w:ascii="LMMathItalic10" w:hAnsi="LMMathItalic10" w:eastAsia="LMMathItalic10"/>
                <w:b w:val="0"/>
                <w:i/>
                <w:color w:val="000000"/>
                <w:sz w:val="17"/>
              </w:rPr>
              <w:t xml:space="preserve"> 𝑛</w:t>
            </w:r>
            <w:r>
              <w:rPr>
                <w:w w:val="102.15153413660386"/>
                <w:rFonts w:ascii="LMRoman10" w:hAnsi="LMRoman10" w:eastAsia="LMRoman10"/>
                <w:b w:val="0"/>
                <w:i w:val="0"/>
                <w:color w:val="000000"/>
                <w:sz w:val="17"/>
              </w:rPr>
              <w:t xml:space="preserve">= 12) </w:t>
            </w:r>
            <w:r>
              <w:br/>
            </w:r>
            <w:r>
              <w:rPr>
                <w:w w:val="102.15153413660386"/>
                <w:rFonts w:ascii="LMRoman10" w:hAnsi="LMRoman10" w:eastAsia="LMRoman10"/>
                <w:b/>
                <w:i w:val="0"/>
                <w:color w:val="000000"/>
                <w:sz w:val="17"/>
              </w:rPr>
              <w:t>Internal:</w:t>
            </w:r>
            <w:r>
              <w:rPr>
                <w:w w:val="102.15153413660386"/>
                <w:rFonts w:ascii="LMRoman10" w:hAnsi="LMRoman10" w:eastAsia="LMRoman10"/>
                <w:b w:val="0"/>
                <w:i w:val="0"/>
                <w:color w:val="000000"/>
                <w:sz w:val="17"/>
              </w:rPr>
              <w:t xml:space="preserve"> Cross-validation stability</w:t>
            </w:r>
          </w:p>
        </w:tc>
      </w:tr>
      <w:tr>
        <w:trPr>
          <w:trHeight w:hRule="exact" w:val="728"/>
        </w:trPr>
        <w:tc>
          <w:tcPr>
            <w:tcW w:type="dxa" w:w="4720"/>
            <w:tcBorders>
              <w:top w:sz="5.074913501739502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40" w:val="left"/>
              </w:tabs>
              <w:autoSpaceDE w:val="0"/>
              <w:widowControl/>
              <w:spacing w:line="228" w:lineRule="exact" w:before="0" w:after="0"/>
              <w:ind w:left="1268" w:right="432" w:firstLine="0"/>
              <w:jc w:val="left"/>
            </w:pPr>
            <w:r>
              <w:rPr>
                <w:w w:val="102.15153413660386"/>
                <w:rFonts w:ascii="LMRoman10" w:hAnsi="LMRoman10" w:eastAsia="LMRoman10"/>
                <w:b w:val="0"/>
                <w:i w:val="0"/>
                <w:color w:val="000000"/>
                <w:sz w:val="17"/>
              </w:rPr>
              <w:t xml:space="preserve">(7 metrics, SHAP verification) </w:t>
            </w:r>
            <w:r>
              <w:br/>
            </w:r>
            <w:r>
              <w:rPr>
                <w:w w:val="102.15153413660386"/>
                <w:rFonts w:ascii="LMRoman10" w:hAnsi="LMRoman10" w:eastAsia="LMRoman10"/>
                <w:b/>
                <w:i w:val="0"/>
                <w:color w:val="000000"/>
                <w:sz w:val="17"/>
              </w:rPr>
              <w:t>Statistical:</w:t>
            </w:r>
            <w:r>
              <w:rPr>
                <w:w w:val="102.15153413660386"/>
                <w:rFonts w:ascii="LMRoman10" w:hAnsi="LMRoman10" w:eastAsia="LMRoman10"/>
                <w:b w:val="0"/>
                <w:i w:val="0"/>
                <w:color w:val="000000"/>
                <w:sz w:val="17"/>
              </w:rPr>
              <w:t xml:space="preserve"> Adequate power analysis </w:t>
            </w:r>
            <w:r>
              <w:rPr>
                <w:w w:val="102.15153413660386"/>
                <w:rFonts w:ascii="LMRoman10" w:hAnsi="LMRoman10" w:eastAsia="LMRoman10"/>
                <w:b w:val="0"/>
                <w:i w:val="0"/>
                <w:color w:val="000000"/>
                <w:sz w:val="17"/>
              </w:rPr>
              <w:t>(</w:t>
            </w:r>
            <w:r>
              <w:rPr>
                <w:w w:val="102.15153413660386"/>
                <w:rFonts w:ascii="LMMathItalic10" w:hAnsi="LMMathItalic10" w:eastAsia="LMMathItalic10"/>
                <w:b w:val="0"/>
                <w:i/>
                <w:color w:val="000000"/>
                <w:sz w:val="17"/>
              </w:rPr>
              <w:t>𝑁</w:t>
            </w:r>
            <w:r>
              <w:rPr>
                <w:w w:val="102.15153413660386"/>
                <w:rFonts w:ascii="LMRoman10" w:hAnsi="LMRoman10" w:eastAsia="LMRoman10"/>
                <w:b w:val="0"/>
                <w:i w:val="0"/>
                <w:color w:val="000000"/>
                <w:sz w:val="17"/>
              </w:rPr>
              <w:t>= 131; bootstrap 95% CI)</w:t>
            </w:r>
          </w:p>
        </w:tc>
        <w:tc>
          <w:tcPr>
            <w:tcW w:type="dxa" w:w="4620"/>
            <w:tcBorders>
              <w:top w:sz="5.074913501739502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98" w:val="left"/>
              </w:tabs>
              <w:autoSpaceDE w:val="0"/>
              <w:widowControl/>
              <w:spacing w:line="228" w:lineRule="exact" w:before="0" w:after="0"/>
              <w:ind w:left="124" w:right="1152" w:firstLine="0"/>
              <w:jc w:val="left"/>
            </w:pPr>
            <w:r>
              <w:rPr>
                <w:w w:val="102.15153413660386"/>
                <w:rFonts w:ascii="LMRoman10" w:hAnsi="LMRoman10" w:eastAsia="LMRoman10"/>
                <w:b w:val="0"/>
                <w:i w:val="0"/>
                <w:color w:val="000000"/>
                <w:sz w:val="17"/>
              </w:rPr>
              <w:t>(</w:t>
            </w:r>
            <w:r>
              <w:rPr>
                <w:w w:val="102.15153413660386"/>
                <w:rFonts w:ascii="LMMathItalic10" w:hAnsi="LMMathItalic10" w:eastAsia="LMMathItalic10"/>
                <w:b w:val="0"/>
                <w:i/>
                <w:color w:val="000000"/>
                <w:sz w:val="17"/>
              </w:rPr>
              <w:t>𝑘</w:t>
            </w:r>
            <w:r>
              <w:rPr>
                <w:w w:val="102.15153413660386"/>
                <w:rFonts w:ascii="LMRoman10" w:hAnsi="LMRoman10" w:eastAsia="LMRoman10"/>
                <w:b w:val="0"/>
                <w:i w:val="0"/>
                <w:color w:val="000000"/>
                <w:sz w:val="17"/>
              </w:rPr>
              <w:t>-fold SD</w:t>
            </w:r>
            <w:r>
              <w:rPr>
                <w:w w:val="102.15153413660386"/>
                <w:rFonts w:ascii="LMMathSymbols10" w:hAnsi="LMMathSymbols10" w:eastAsia="LMMathSymbols10"/>
                <w:b w:val="0"/>
                <w:i/>
                <w:color w:val="000000"/>
                <w:sz w:val="17"/>
              </w:rPr>
              <w:t xml:space="preserve"> ≤</w:t>
            </w:r>
            <w:r>
              <w:rPr>
                <w:w w:val="102.15153413660386"/>
                <w:rFonts w:ascii="LMRoman10" w:hAnsi="LMRoman10" w:eastAsia="LMRoman10"/>
                <w:b w:val="0"/>
                <w:i w:val="0"/>
                <w:color w:val="000000"/>
                <w:sz w:val="17"/>
              </w:rPr>
              <w:t xml:space="preserve">5% threshold) </w:t>
            </w:r>
            <w:r>
              <w:br/>
            </w:r>
            <w:r>
              <w:rPr>
                <w:w w:val="102.15153413660386"/>
                <w:rFonts w:ascii="LMRoman10" w:hAnsi="LMRoman10" w:eastAsia="LMRoman10"/>
                <w:b/>
                <w:i w:val="0"/>
                <w:color w:val="000000"/>
                <w:sz w:val="17"/>
              </w:rPr>
              <w:t>Reproducibility:</w:t>
            </w:r>
            <w:r>
              <w:rPr>
                <w:w w:val="102.15153413660386"/>
                <w:rFonts w:ascii="LMRoman10" w:hAnsi="LMRoman10" w:eastAsia="LMRoman10"/>
                <w:b w:val="0"/>
                <w:i w:val="0"/>
                <w:color w:val="000000"/>
                <w:sz w:val="17"/>
              </w:rPr>
              <w:t xml:space="preserve"> Open code, fixed seeds </w:t>
            </w:r>
            <w:r>
              <w:rPr>
                <w:w w:val="102.15153413660386"/>
                <w:rFonts w:ascii="LMRoman10" w:hAnsi="LMRoman10" w:eastAsia="LMRoman10"/>
                <w:b w:val="0"/>
                <w:i w:val="0"/>
                <w:color w:val="000000"/>
                <w:sz w:val="17"/>
              </w:rPr>
              <w:t>(public datasets, documented params)</w:t>
            </w:r>
          </w:p>
        </w:tc>
      </w:tr>
    </w:tbl>
    <w:p>
      <w:pPr>
        <w:autoSpaceDN w:val="0"/>
        <w:autoSpaceDE w:val="0"/>
        <w:widowControl/>
        <w:spacing w:line="172" w:lineRule="exact" w:before="810" w:after="0"/>
        <w:ind w:left="0" w:right="0" w:firstLine="0"/>
        <w:jc w:val="center"/>
      </w:pPr>
      <w:r>
        <w:rPr>
          <w:w w:val="102.15153413660386"/>
          <w:rFonts w:ascii="LMRoman10" w:hAnsi="LMRoman10" w:eastAsia="LMRoman10"/>
          <w:b/>
          <w:i w:val="0"/>
          <w:color w:val="FFFFFF"/>
          <w:sz w:val="17"/>
        </w:rPr>
        <w:t>TRIANGULATION</w:t>
      </w:r>
    </w:p>
    <w:p>
      <w:pPr>
        <w:autoSpaceDN w:val="0"/>
        <w:autoSpaceDE w:val="0"/>
        <w:widowControl/>
        <w:spacing w:line="176" w:lineRule="exact" w:before="102" w:after="0"/>
        <w:ind w:left="1702" w:right="0" w:firstLine="0"/>
        <w:jc w:val="left"/>
      </w:pPr>
      <w:r>
        <w:rPr>
          <w:w w:val="102.15153413660386"/>
          <w:rFonts w:ascii="LMRoman10" w:hAnsi="LMRoman10" w:eastAsia="LMRoman10"/>
          <w:b w:val="0"/>
          <w:i w:val="0"/>
          <w:color w:val="000000"/>
          <w:sz w:val="17"/>
        </w:rPr>
        <w:t>• Multiple methods converging:</w:t>
      </w:r>
      <w:r>
        <w:rPr>
          <w:w w:val="102.15153413660386"/>
          <w:rFonts w:ascii="LMMathItalic10" w:hAnsi="LMMathItalic10" w:eastAsia="LMMathItalic10"/>
          <w:b w:val="0"/>
          <w:i/>
          <w:color w:val="000000"/>
          <w:sz w:val="17"/>
        </w:rPr>
        <w:t xml:space="preserve"> 𝑘</w:t>
      </w:r>
      <w:r>
        <w:rPr>
          <w:w w:val="102.15153413660386"/>
          <w:rFonts w:ascii="LMRoman10" w:hAnsi="LMRoman10" w:eastAsia="LMRoman10"/>
          <w:b w:val="0"/>
          <w:i w:val="0"/>
          <w:color w:val="000000"/>
          <w:sz w:val="17"/>
        </w:rPr>
        <w:t>-fold CV + expert panel + workflow metrics + ablation studies</w:t>
      </w:r>
    </w:p>
    <w:p>
      <w:pPr>
        <w:autoSpaceDN w:val="0"/>
        <w:autoSpaceDE w:val="0"/>
        <w:widowControl/>
        <w:spacing w:line="178" w:lineRule="exact" w:before="86" w:after="0"/>
        <w:ind w:left="0" w:right="0" w:firstLine="0"/>
        <w:jc w:val="center"/>
      </w:pPr>
      <w:r>
        <w:rPr>
          <w:w w:val="102.15153413660386"/>
          <w:rFonts w:ascii="LMRoman10" w:hAnsi="LMRoman10" w:eastAsia="LMRoman10"/>
          <w:b w:val="0"/>
          <w:i w:val="0"/>
          <w:color w:val="000000"/>
          <w:sz w:val="17"/>
        </w:rPr>
        <w:t>• Quantitative performance evaluation triangulated with qualitative expert validation (</w:t>
      </w:r>
      <w:r>
        <w:rPr>
          <w:w w:val="102.15153413660386"/>
          <w:rFonts w:ascii="LMMathItalic10" w:hAnsi="LMMathItalic10" w:eastAsia="LMMathItalic10"/>
          <w:b w:val="0"/>
          <w:i/>
          <w:color w:val="000000"/>
          <w:sz w:val="17"/>
        </w:rPr>
        <w:t>𝑛</w:t>
      </w:r>
      <w:r>
        <w:rPr>
          <w:w w:val="102.15153413660386"/>
          <w:rFonts w:ascii="LMRoman10" w:hAnsi="LMRoman10" w:eastAsia="LMRoman10"/>
          <w:b w:val="0"/>
          <w:i w:val="0"/>
          <w:color w:val="000000"/>
          <w:sz w:val="17"/>
        </w:rPr>
        <w:t>= 12 domain experts)</w:t>
      </w:r>
    </w:p>
    <w:p>
      <w:pPr>
        <w:autoSpaceDN w:val="0"/>
        <w:autoSpaceDE w:val="0"/>
        <w:widowControl/>
        <w:spacing w:line="174" w:lineRule="exact" w:before="86" w:after="0"/>
        <w:ind w:left="1702" w:right="0" w:firstLine="0"/>
        <w:jc w:val="left"/>
      </w:pPr>
      <w:r>
        <w:rPr>
          <w:w w:val="102.15153413660386"/>
          <w:rFonts w:ascii="LMRoman10" w:hAnsi="LMRoman10" w:eastAsia="LMRoman10"/>
          <w:b w:val="0"/>
          <w:i w:val="0"/>
          <w:color w:val="000000"/>
          <w:sz w:val="17"/>
        </w:rPr>
        <w:t>• Cross-dataset verification: consistent findings across 6 datasets, ASD, and 2 modalities</w:t>
      </w:r>
    </w:p>
    <w:p>
      <w:pPr>
        <w:autoSpaceDN w:val="0"/>
        <w:autoSpaceDE w:val="0"/>
        <w:widowControl/>
        <w:spacing w:line="240" w:lineRule="exact" w:before="300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Figure 3.18.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Validity, Reliability, and Triangulation Framework</w:t>
      </w:r>
    </w:p>
    <w:p>
      <w:pPr>
        <w:autoSpaceDN w:val="0"/>
        <w:tabs>
          <w:tab w:pos="1516" w:val="left"/>
          <w:tab w:pos="1602" w:val="left"/>
          <w:tab w:pos="1814" w:val="left"/>
          <w:tab w:pos="1878" w:val="left"/>
          <w:tab w:pos="4618" w:val="left"/>
        </w:tabs>
        <w:autoSpaceDE w:val="0"/>
        <w:widowControl/>
        <w:spacing w:line="288" w:lineRule="exact" w:before="238" w:after="0"/>
        <w:ind w:left="1490" w:right="1440" w:firstLine="0"/>
        <w:jc w:val="left"/>
      </w:pPr>
      <w:r>
        <w:tab/>
      </w:r>
      <w:r>
        <w:tab/>
      </w:r>
      <w:r>
        <w:tab/>
      </w:r>
      <w:r>
        <w:rPr>
          <w:rFonts w:ascii="LMRoman12" w:hAnsi="LMRoman12" w:eastAsia="LMRoman12"/>
          <w:b w:val="0"/>
          <w:i/>
          <w:color w:val="000000"/>
          <w:sz w:val="24"/>
        </w:rPr>
        <w:t>Note.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SHAP = SHapley Additive exPlanations; CI = confidence interval; ICC = </w:t>
      </w:r>
      <w:r>
        <w:tab/>
      </w:r>
      <w:r>
        <w:tab/>
      </w:r>
      <w:r>
        <w:tab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intraclass correlation coefficient; RAG = retrieval-augmented generation; CV =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cross-validation; SD = standard deviation;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𝜅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= Cohen’s kappa. The three components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are interdependent: validity without reliability yields irreproducible findings; reliability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without validity yields consistently wrong answers; triangulation provides convergent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evidence across methods.</w:t>
      </w:r>
    </w:p>
    <w:p>
      <w:pPr>
        <w:autoSpaceDN w:val="0"/>
        <w:autoSpaceDE w:val="0"/>
        <w:widowControl/>
        <w:spacing w:line="238" w:lineRule="exact" w:before="814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Reliability Thresholds</w:t>
      </w:r>
    </w:p>
    <w:p>
      <w:pPr>
        <w:autoSpaceDN w:val="0"/>
        <w:autoSpaceDE w:val="0"/>
        <w:widowControl/>
        <w:spacing w:line="200" w:lineRule="exact" w:before="338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specifies the reliability thresholds that will be applied throughout the analysis. These thresholds</w:t>
      </w:r>
    </w:p>
    <w:p>
      <w:pPr>
        <w:autoSpaceDN w:val="0"/>
        <w:autoSpaceDE w:val="0"/>
        <w:widowControl/>
        <w:spacing w:line="200" w:lineRule="exact" w:before="196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are stated before data analysis to prevent post-hoc manipulation of acceptance criteria.</w:t>
      </w:r>
    </w:p>
    <w:p>
      <w:pPr>
        <w:autoSpaceDN w:val="0"/>
        <w:autoSpaceDE w:val="0"/>
        <w:widowControl/>
        <w:spacing w:line="198" w:lineRule="exact" w:before="200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0"/>
        </w:rPr>
        <w:t>Predefined Reliability and Significance Thresholds.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228</w:t>
      </w:r>
    </w:p>
    <w:p>
      <w:pPr>
        <w:autoSpaceDN w:val="0"/>
        <w:autoSpaceDE w:val="0"/>
        <w:widowControl/>
        <w:spacing w:line="240" w:lineRule="exact" w:before="668" w:after="194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3.51.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Predefined Reliability and Significance Thresholds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009"/>
        <w:gridCol w:w="3009"/>
        <w:gridCol w:w="3009"/>
      </w:tblGrid>
      <w:tr>
        <w:trPr>
          <w:trHeight w:hRule="exact" w:val="522"/>
        </w:trPr>
        <w:tc>
          <w:tcPr>
            <w:tcW w:type="dxa" w:w="190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Measure</w:t>
            </w:r>
          </w:p>
        </w:tc>
        <w:tc>
          <w:tcPr>
            <w:tcW w:type="dxa" w:w="176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20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Threshold</w:t>
            </w:r>
          </w:p>
        </w:tc>
        <w:tc>
          <w:tcPr>
            <w:tcW w:type="dxa" w:w="5366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54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Purpose</w:t>
            </w:r>
          </w:p>
        </w:tc>
      </w:tr>
      <w:tr>
        <w:trPr>
          <w:trHeight w:hRule="exact" w:val="450"/>
        </w:trPr>
        <w:tc>
          <w:tcPr>
            <w:tcW w:type="dxa" w:w="190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84" w:after="0"/>
              <w:ind w:left="0" w:right="0" w:firstLine="0"/>
              <w:jc w:val="lef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𝑘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-fold CV standard</w:t>
            </w:r>
          </w:p>
        </w:tc>
        <w:tc>
          <w:tcPr>
            <w:tcW w:type="dxa" w:w="176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204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≤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0.05 (5%)</w:t>
            </w:r>
          </w:p>
        </w:tc>
        <w:tc>
          <w:tcPr>
            <w:tcW w:type="dxa" w:w="5366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54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Cross-fold consistency</w:t>
            </w:r>
          </w:p>
        </w:tc>
      </w:tr>
    </w:tbl>
    <w:p>
      <w:pPr>
        <w:autoSpaceDN w:val="0"/>
        <w:autoSpaceDE w:val="0"/>
        <w:widowControl/>
        <w:spacing w:line="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338"/>
        </w:trPr>
        <w:tc>
          <w:tcPr>
            <w:tcW w:type="dxa" w:w="176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deviation</w:t>
            </w:r>
          </w:p>
        </w:tc>
        <w:tc>
          <w:tcPr>
            <w:tcW w:type="dxa" w:w="2380"/>
            <w:tcBorders/>
            <w:shd w:fill="f5f0fd"/>
            <w:tcMar>
              <w:start w:w="0" w:type="dxa"/>
              <w:end w:w="0" w:type="dxa"/>
            </w:tcMar>
          </w:tcPr>
          <w:p/>
        </w:tc>
        <w:tc>
          <w:tcPr>
            <w:tcW w:type="dxa" w:w="5006"/>
            <w:tcBorders/>
            <w:shd w:fill="f5f0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6"/>
        </w:trPr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Bootstrap 95%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4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Excludes chance level</w:t>
            </w:r>
          </w:p>
        </w:tc>
        <w:tc>
          <w:tcPr>
            <w:tcW w:type="dxa" w:w="50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Result significance</w:t>
            </w:r>
          </w:p>
        </w:tc>
      </w:tr>
    </w:tbl>
    <w:p>
      <w:pPr>
        <w:autoSpaceDN w:val="0"/>
        <w:autoSpaceDE w:val="0"/>
        <w:widowControl/>
        <w:spacing w:line="200" w:lineRule="exact" w:before="136" w:after="8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confidence interval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4513"/>
        <w:gridCol w:w="4513"/>
      </w:tblGrid>
      <w:tr>
        <w:trPr>
          <w:trHeight w:hRule="exact" w:val="380"/>
        </w:trPr>
        <w:tc>
          <w:tcPr>
            <w:tcW w:type="dxa" w:w="190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1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Cohen’s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𝑑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(DL vs.</w:t>
            </w:r>
          </w:p>
        </w:tc>
        <w:tc>
          <w:tcPr>
            <w:tcW w:type="dxa" w:w="724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16" w:after="0"/>
              <w:ind w:left="264" w:right="0" w:firstLine="0"/>
              <w:jc w:val="lef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&gt;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0.50 (medium effect) Practical significance of DL advantage</w:t>
            </w:r>
          </w:p>
        </w:tc>
      </w:tr>
    </w:tbl>
    <w:p>
      <w:pPr>
        <w:autoSpaceDN w:val="0"/>
        <w:autoSpaceDE w:val="0"/>
        <w:widowControl/>
        <w:spacing w:line="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3009"/>
        <w:gridCol w:w="3009"/>
        <w:gridCol w:w="3009"/>
      </w:tblGrid>
      <w:tr>
        <w:trPr>
          <w:trHeight w:hRule="exact" w:val="342"/>
        </w:trPr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117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baseline)</w:t>
            </w:r>
          </w:p>
        </w:tc>
        <w:tc>
          <w:tcPr>
            <w:tcW w:type="dxa" w:w="1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56" w:after="0"/>
              <w:ind w:left="164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0.70</w:t>
            </w:r>
          </w:p>
        </w:tc>
        <w:tc>
          <w:tcPr>
            <w:tcW w:type="dxa" w:w="5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56" w:after="0"/>
              <w:ind w:left="80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Expert panel agreement on RAG quality</w:t>
            </w:r>
          </w:p>
        </w:tc>
      </w:tr>
      <w:tr>
        <w:trPr>
          <w:trHeight w:hRule="exact" w:val="374"/>
        </w:trPr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4" w:after="0"/>
              <w:ind w:left="0" w:right="13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Inter-rater reliability</w:t>
            </w:r>
          </w:p>
        </w:tc>
        <w:tc>
          <w:tcPr>
            <w:tcW w:type="dxa" w:w="3009"/>
            <w:vMerge/>
            <w:tcBorders/>
          </w:tcPr>
          <w:p/>
        </w:tc>
        <w:tc>
          <w:tcPr>
            <w:tcW w:type="dxa" w:w="300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0" w:lineRule="exact" w:before="136" w:after="78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(ICC)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378"/>
        </w:trPr>
        <w:tc>
          <w:tcPr>
            <w:tcW w:type="dxa" w:w="19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Expert panel mean</w:t>
            </w:r>
          </w:p>
        </w:tc>
        <w:tc>
          <w:tcPr>
            <w:tcW w:type="dxa" w:w="172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224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4.0 / 5.0</w:t>
            </w:r>
          </w:p>
        </w:tc>
        <w:tc>
          <w:tcPr>
            <w:tcW w:type="dxa" w:w="548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60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Explainability quality acceptance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3009"/>
        <w:gridCol w:w="3009"/>
        <w:gridCol w:w="3009"/>
      </w:tblGrid>
      <w:tr>
        <w:trPr>
          <w:trHeight w:hRule="exact" w:val="338"/>
        </w:trPr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0" w:right="131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rating</w:t>
            </w:r>
          </w:p>
        </w:tc>
        <w:tc>
          <w:tcPr>
            <w:tcW w:type="dxa" w:w="1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454" w:after="0"/>
              <w:ind w:left="264" w:right="0" w:firstLine="0"/>
              <w:jc w:val="lef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&lt;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.05</w:t>
            </w:r>
          </w:p>
        </w:tc>
        <w:tc>
          <w:tcPr>
            <w:tcW w:type="dxa" w:w="5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54" w:after="0"/>
              <w:ind w:left="84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Statistical significance of classifier difference</w:t>
            </w:r>
          </w:p>
        </w:tc>
      </w:tr>
      <w:tr>
        <w:trPr>
          <w:trHeight w:hRule="exact" w:val="380"/>
        </w:trPr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16" w:after="0"/>
              <w:ind w:left="0" w:right="23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McNemar’s test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𝑝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-</w:t>
            </w:r>
          </w:p>
        </w:tc>
        <w:tc>
          <w:tcPr>
            <w:tcW w:type="dxa" w:w="3009"/>
            <w:vMerge/>
            <w:tcBorders/>
          </w:tcPr>
          <w:p/>
        </w:tc>
        <w:tc>
          <w:tcPr>
            <w:tcW w:type="dxa" w:w="300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0" w:lineRule="exact" w:before="132" w:after="78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value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410"/>
        </w:trPr>
        <w:tc>
          <w:tcPr>
            <w:tcW w:type="dxa" w:w="200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Ablation component</w:t>
            </w:r>
          </w:p>
        </w:tc>
        <w:tc>
          <w:tcPr>
            <w:tcW w:type="dxa" w:w="182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64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5% accuracy</w:t>
            </w:r>
          </w:p>
        </w:tc>
        <w:tc>
          <w:tcPr>
            <w:tcW w:type="dxa" w:w="5326"/>
            <w:vMerge w:val="restart"/>
            <w:tcBorders/>
            <w:shd w:fill="f5f0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44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Minimum meaningful feature contribution</w:t>
            </w:r>
          </w:p>
        </w:tc>
      </w:tr>
      <w:tr>
        <w:trPr>
          <w:trHeight w:hRule="exact" w:val="382"/>
        </w:trPr>
        <w:tc>
          <w:tcPr>
            <w:tcW w:type="dxa" w:w="200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contribution</w:t>
            </w:r>
          </w:p>
        </w:tc>
        <w:tc>
          <w:tcPr>
            <w:tcW w:type="dxa" w:w="182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1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difference</w:t>
            </w:r>
          </w:p>
        </w:tc>
        <w:tc>
          <w:tcPr>
            <w:tcW w:type="dxa" w:w="300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2" w:lineRule="exact" w:before="64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CV = cross-validation; DL = deep learning; ICC = intraclass correlation coefficient; RAG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=</w:t>
      </w:r>
    </w:p>
    <w:p>
      <w:pPr>
        <w:autoSpaceDN w:val="0"/>
        <w:autoSpaceDE w:val="0"/>
        <w:widowControl/>
        <w:spacing w:line="396" w:lineRule="exact" w:before="96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retrieval-augmented generation. All thresholds are stated a priori to prevent post-hoc criterion adjust-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ment.</w:t>
      </w:r>
    </w:p>
    <w:p>
      <w:pPr>
        <w:autoSpaceDN w:val="0"/>
        <w:autoSpaceDE w:val="0"/>
        <w:widowControl/>
        <w:spacing w:line="240" w:lineRule="exact" w:before="586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Expert Panel Composition</w:t>
      </w:r>
    </w:p>
    <w:p>
      <w:pPr>
        <w:autoSpaceDN w:val="0"/>
        <w:autoSpaceDE w:val="0"/>
        <w:widowControl/>
        <w:spacing w:line="396" w:lineRule="exact" w:before="140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Expert validation provides the qualitative triangulation that complements quantitative metrics. Twelve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domain experts (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𝑛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= 12) were recruited using purposive sampling with the following inclusion criteria: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(a) active clinical or research appointment in a relevant specialty, (b) minimum five years of post-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qualification experience, (c) publication record in their domain, and (d) no prior involvement with this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study’s design or data. Table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summarises the panel composition.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229</w:t>
      </w:r>
    </w:p>
    <w:p>
      <w:pPr>
        <w:autoSpaceDN w:val="0"/>
        <w:tabs>
          <w:tab w:pos="1754" w:val="left"/>
          <w:tab w:pos="2026" w:val="left"/>
          <w:tab w:pos="2160" w:val="left"/>
        </w:tabs>
        <w:autoSpaceDE w:val="0"/>
        <w:widowControl/>
        <w:spacing w:line="396" w:lineRule="exact" w:before="416" w:after="0"/>
        <w:ind w:left="1440" w:right="1296" w:firstLine="0"/>
        <w:jc w:val="left"/>
      </w:pPr>
      <w:r>
        <w:tab/>
      </w:r>
      <w:r>
        <w:tab/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Panelists evaluated three artefacts per domain under single-blind conditions (model architecture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unknown):</w:t>
      </w:r>
      <w:r>
        <w:br/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0"/>
        </w:rPr>
        <w:t>•</w:t>
      </w:r>
      <w:r>
        <w:rPr>
          <w:rFonts w:ascii="LMRoman10" w:hAnsi="LMRoman10" w:eastAsia="LMRoman10"/>
          <w:b/>
          <w:i w:val="0"/>
          <w:color w:val="000000"/>
          <w:sz w:val="20"/>
        </w:rPr>
        <w:t xml:space="preserve"> Artefacts: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Classification outputs with confidence scores, SHAP feature importance plots, and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0"/>
        </w:rPr>
        <w:t>RAG-generated clinical narratives.</w:t>
      </w:r>
    </w:p>
    <w:p>
      <w:pPr>
        <w:autoSpaceDN w:val="0"/>
        <w:autoSpaceDE w:val="0"/>
        <w:widowControl/>
        <w:spacing w:line="394" w:lineRule="exact" w:before="6" w:after="0"/>
        <w:ind w:left="2026" w:right="1436" w:hanging="272"/>
        <w:jc w:val="both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•</w:t>
      </w:r>
      <w:r>
        <w:rPr>
          <w:rFonts w:ascii="LMRoman10" w:hAnsi="LMRoman10" w:eastAsia="LMRoman10"/>
          <w:b/>
          <w:i w:val="0"/>
          <w:color w:val="000000"/>
          <w:sz w:val="20"/>
        </w:rPr>
        <w:t xml:space="preserve"> Instrument: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5-point Likert scale (1=strongly disagree to 5=strongly agree) across six crite-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ria: clinical validity, technical soundness, explainability, governance compliance, scalability, and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usability.</w:t>
      </w:r>
    </w:p>
    <w:p>
      <w:pPr>
        <w:autoSpaceDN w:val="0"/>
        <w:tabs>
          <w:tab w:pos="2026" w:val="left"/>
        </w:tabs>
        <w:autoSpaceDE w:val="0"/>
        <w:widowControl/>
        <w:spacing w:line="392" w:lineRule="exact" w:before="6" w:after="0"/>
        <w:ind w:left="1754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•</w:t>
      </w:r>
      <w:r>
        <w:rPr>
          <w:rFonts w:ascii="LMRoman10" w:hAnsi="LMRoman10" w:eastAsia="LMRoman10"/>
          <w:b/>
          <w:i w:val="0"/>
          <w:color w:val="000000"/>
          <w:sz w:val="20"/>
        </w:rPr>
        <w:t xml:space="preserve"> Rating dimensions: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Diagnostic plausibility, explanation quality, actionability, and complete-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ness.</w:t>
      </w:r>
    </w:p>
    <w:p>
      <w:pPr>
        <w:autoSpaceDN w:val="0"/>
        <w:autoSpaceDE w:val="0"/>
        <w:widowControl/>
        <w:spacing w:line="204" w:lineRule="exact" w:before="196" w:after="0"/>
        <w:ind w:left="1754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•</w:t>
      </w:r>
      <w:r>
        <w:rPr>
          <w:rFonts w:ascii="LMRoman10" w:hAnsi="LMRoman10" w:eastAsia="LMRoman10"/>
          <w:b/>
          <w:i w:val="0"/>
          <w:color w:val="000000"/>
          <w:sz w:val="20"/>
        </w:rPr>
        <w:t xml:space="preserve"> Reliability: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Fleiss’ kappa (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𝜅</w:t>
      </w:r>
      <w:r>
        <w:rPr>
          <w:rFonts w:ascii="LMMathSymbols10" w:hAnsi="LMMathSymbols10" w:eastAsia="LMMathSymbols10"/>
          <w:b w:val="0"/>
          <w:i/>
          <w:color w:val="000000"/>
          <w:sz w:val="20"/>
        </w:rPr>
        <w:t>≥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0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61, substantial agreement). Results in Chapter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4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(H5).</w:t>
      </w:r>
    </w:p>
    <w:p>
      <w:pPr>
        <w:autoSpaceDN w:val="0"/>
        <w:autoSpaceDE w:val="0"/>
        <w:widowControl/>
        <w:spacing w:line="238" w:lineRule="exact" w:before="582" w:after="0"/>
        <w:ind w:left="1440" w:right="0" w:firstLine="0"/>
        <w:jc w:val="left"/>
      </w:pPr>
      <w:r>
        <w:rPr>
          <w:rFonts w:ascii="LMRoman10" w:hAnsi="LMRoman10" w:eastAsia="LMRoman10"/>
          <w:b/>
          <w:i/>
          <w:color w:val="000080"/>
          <w:sz w:val="24"/>
        </w:rPr>
        <w:t>Qualitative Trustworthiness Criteria</w:t>
      </w:r>
    </w:p>
    <w:p>
      <w:pPr>
        <w:autoSpaceDN w:val="0"/>
        <w:autoSpaceDE w:val="0"/>
        <w:widowControl/>
        <w:spacing w:line="198" w:lineRule="exact" w:before="344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0"/>
        </w:rPr>
        <w:t>Lincoln and Guba (1985) trustworthiness criteria for the qualitative strand.</w:t>
      </w:r>
    </w:p>
    <w:p>
      <w:pPr>
        <w:autoSpaceDN w:val="0"/>
        <w:tabs>
          <w:tab w:pos="1712" w:val="left"/>
          <w:tab w:pos="3012" w:val="left"/>
        </w:tabs>
        <w:autoSpaceDE w:val="0"/>
        <w:widowControl/>
        <w:spacing w:line="392" w:lineRule="exact" w:before="84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•</w:t>
      </w:r>
      <w:r>
        <w:rPr>
          <w:rFonts w:ascii="LMRoman10" w:hAnsi="LMRoman10" w:eastAsia="LMRoman10"/>
          <w:b/>
          <w:i w:val="0"/>
          <w:color w:val="000000"/>
          <w:sz w:val="20"/>
        </w:rPr>
        <w:t xml:space="preserve"> Credibility.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Expert-panel selection (min. 5 yr clinical or AI-governance experience) + member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checking of thematic summaries.</w:t>
      </w:r>
    </w:p>
    <w:p>
      <w:pPr>
        <w:autoSpaceDN w:val="0"/>
        <w:tabs>
          <w:tab w:pos="1712" w:val="left"/>
        </w:tabs>
        <w:autoSpaceDE w:val="0"/>
        <w:widowControl/>
        <w:spacing w:line="392" w:lineRule="exact" w:before="48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•</w:t>
      </w:r>
      <w:r>
        <w:rPr>
          <w:rFonts w:ascii="LMRoman10" w:hAnsi="LMRoman10" w:eastAsia="LMRoman10"/>
          <w:b/>
          <w:i w:val="0"/>
          <w:color w:val="000000"/>
          <w:sz w:val="20"/>
        </w:rPr>
        <w:t xml:space="preserve"> Transferability.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Thick description of expert selection, interview protocol, contextual factors (Ap-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pendix E).</w:t>
      </w:r>
    </w:p>
    <w:p>
      <w:pPr>
        <w:autoSpaceDN w:val="0"/>
        <w:tabs>
          <w:tab w:pos="1712" w:val="left"/>
        </w:tabs>
        <w:autoSpaceDE w:val="0"/>
        <w:widowControl/>
        <w:spacing w:line="392" w:lineRule="exact" w:before="46" w:after="0"/>
        <w:ind w:left="1440" w:right="144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•</w:t>
      </w:r>
      <w:r>
        <w:rPr>
          <w:rFonts w:ascii="LMRoman10" w:hAnsi="LMRoman10" w:eastAsia="LMRoman10"/>
          <w:b/>
          <w:i w:val="0"/>
          <w:color w:val="000000"/>
          <w:sz w:val="20"/>
        </w:rPr>
        <w:t xml:space="preserve"> Dependability.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Documented audit trail of coding decisions; Krippendorff’s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𝛼</w:t>
      </w:r>
      <w:r>
        <w:rPr>
          <w:rFonts w:ascii="LMMathSymbols10" w:hAnsi="LMMathSymbols10" w:eastAsia="LMMathSymbols10"/>
          <w:b w:val="0"/>
          <w:i/>
          <w:color w:val="000000"/>
          <w:sz w:val="20"/>
        </w:rPr>
        <w:t>≥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0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70 inter-rater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threshold.</w:t>
      </w:r>
    </w:p>
    <w:p>
      <w:pPr>
        <w:autoSpaceDN w:val="0"/>
        <w:tabs>
          <w:tab w:pos="1712" w:val="left"/>
          <w:tab w:pos="3378" w:val="left"/>
        </w:tabs>
        <w:autoSpaceDE w:val="0"/>
        <w:widowControl/>
        <w:spacing w:line="392" w:lineRule="exact" w:before="48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•</w:t>
      </w:r>
      <w:r>
        <w:rPr>
          <w:rFonts w:ascii="LMRoman10" w:hAnsi="LMRoman10" w:eastAsia="LMRoman10"/>
          <w:b/>
          <w:i w:val="0"/>
          <w:color w:val="000000"/>
          <w:sz w:val="20"/>
        </w:rPr>
        <w:t xml:space="preserve"> Confirmability.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Researcher reflexivity (Appendix E) + triangulation with quantitative findings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(Table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4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).</w:t>
      </w:r>
    </w:p>
    <w:p>
      <w:pPr>
        <w:autoSpaceDN w:val="0"/>
        <w:autoSpaceDE w:val="0"/>
        <w:widowControl/>
        <w:spacing w:line="240" w:lineRule="exact" w:before="586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Clinical Validation Roadmap</w:t>
      </w:r>
    </w:p>
    <w:p>
      <w:pPr>
        <w:autoSpaceDN w:val="0"/>
        <w:autoSpaceDE w:val="0"/>
        <w:widowControl/>
        <w:spacing w:line="394" w:lineRule="exact" w:before="146" w:after="0"/>
        <w:ind w:left="1440" w:right="1436" w:firstLine="0"/>
        <w:jc w:val="both"/>
      </w:pPr>
      <w:r>
        <w:rPr>
          <w:rFonts w:ascii="LMRoman10" w:hAnsi="LMRoman10" w:eastAsia="LMRoman10"/>
          <w:b w:val="0"/>
          <w:i/>
          <w:color w:val="000000"/>
          <w:sz w:val="20"/>
        </w:rPr>
        <w:t>Methodological safeguards.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A systematic review of 80+ ASD-EEG studies [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>28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] identifies six common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evaluation pitfalls: (1) data leakage, (2) no held-out test set, (3) cherry-picked fold reporting, (4) class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imbalance ignored, (5) single-site training, and (6) age confounded with diagnosis. This dissertation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addresses all six.</w:t>
      </w:r>
    </w:p>
    <w:p>
      <w:pPr>
        <w:autoSpaceDN w:val="0"/>
        <w:autoSpaceDE w:val="0"/>
        <w:widowControl/>
        <w:spacing w:line="394" w:lineRule="exact" w:before="6" w:after="0"/>
        <w:ind w:left="1440" w:right="1436" w:firstLine="720"/>
        <w:jc w:val="both"/>
      </w:pPr>
      <w:r>
        <w:rPr>
          <w:rFonts w:ascii="LMRoman10" w:hAnsi="LMRoman10" w:eastAsia="LMRoman10"/>
          <w:b w:val="0"/>
          <w:i/>
          <w:color w:val="000000"/>
          <w:sz w:val="20"/>
        </w:rPr>
        <w:t>Validation positioning.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The recommended hierarchy progresses: (1) within-dataset subject-wise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𝑘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-fold, (2) cross-site LOSO, (3) prospective cohort, (4) randomised controlled trial [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>28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]. This dissertation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operates at Level 1 with bootstrap robustness. Levels 2–4 are future research priorities.</w:t>
      </w:r>
    </w:p>
    <w:p>
      <w:pPr>
        <w:autoSpaceDN w:val="0"/>
        <w:tabs>
          <w:tab w:pos="2160" w:val="left"/>
        </w:tabs>
        <w:autoSpaceDE w:val="0"/>
        <w:widowControl/>
        <w:spacing w:line="396" w:lineRule="exact" w:before="0" w:after="0"/>
        <w:ind w:left="1440" w:right="1296" w:firstLine="0"/>
        <w:jc w:val="left"/>
      </w:pPr>
      <w:r>
        <w:tab/>
      </w:r>
      <w:r>
        <w:rPr>
          <w:rFonts w:ascii="LMRoman10" w:hAnsi="LMRoman10" w:eastAsia="LMRoman10"/>
          <w:b w:val="0"/>
          <w:i w:val="0"/>
          <w:color w:val="000000"/>
          <w:sz w:val="20"/>
        </w:rPr>
        <w:t>This thesis conducts retrospective validation (Phase I). Table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defines the four-phase prospective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roadmap.</w:t>
      </w:r>
    </w:p>
    <w:p>
      <w:pPr>
        <w:autoSpaceDN w:val="0"/>
        <w:autoSpaceDE w:val="0"/>
        <w:widowControl/>
        <w:spacing w:line="200" w:lineRule="exact" w:before="200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0"/>
        </w:rPr>
        <w:t>Clinical Validation Roadmap.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230</w:t>
      </w:r>
    </w:p>
    <w:p>
      <w:pPr>
        <w:autoSpaceDN w:val="0"/>
        <w:autoSpaceDE w:val="0"/>
        <w:widowControl/>
        <w:spacing w:line="240" w:lineRule="exact" w:before="668" w:after="194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3.52.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Clinical Validation Roadmap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522"/>
        </w:trPr>
        <w:tc>
          <w:tcPr>
            <w:tcW w:type="dxa" w:w="280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#</w:t>
            </w:r>
          </w:p>
        </w:tc>
        <w:tc>
          <w:tcPr>
            <w:tcW w:type="dxa" w:w="1240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12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Phase</w:t>
            </w:r>
          </w:p>
        </w:tc>
        <w:tc>
          <w:tcPr>
            <w:tcW w:type="dxa" w:w="7506"/>
            <w:gridSpan w:val="2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0" w:after="0"/>
              <w:ind w:left="25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Sample Scope</w:t>
            </w:r>
          </w:p>
        </w:tc>
      </w:tr>
      <w:tr>
        <w:trPr>
          <w:trHeight w:hRule="exact" w:val="468"/>
        </w:trPr>
        <w:tc>
          <w:tcPr>
            <w:tcW w:type="dxa" w:w="280"/>
            <w:vMerge w:val="restart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</w:t>
            </w:r>
          </w:p>
        </w:tc>
        <w:tc>
          <w:tcPr>
            <w:tcW w:type="dxa" w:w="124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1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Technical</w:t>
            </w:r>
          </w:p>
        </w:tc>
        <w:tc>
          <w:tcPr>
            <w:tcW w:type="dxa" w:w="92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0" w:right="11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Public</w:t>
            </w:r>
          </w:p>
        </w:tc>
        <w:tc>
          <w:tcPr>
            <w:tcW w:type="dxa" w:w="6586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13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Retrospective CV, bootstrap CI, ablation studies</w:t>
            </w:r>
          </w:p>
        </w:tc>
      </w:tr>
      <w:tr>
        <w:trPr>
          <w:trHeight w:hRule="exact" w:val="374"/>
        </w:trPr>
        <w:tc>
          <w:tcPr>
            <w:tcW w:type="dxa" w:w="2256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1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6" w:after="0"/>
              <w:ind w:left="1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Validation</w:t>
            </w:r>
          </w:p>
        </w:tc>
        <w:tc>
          <w:tcPr>
            <w:tcW w:type="dxa" w:w="750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6" w:after="0"/>
              <w:ind w:left="25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datasets</w:t>
            </w:r>
          </w:p>
        </w:tc>
      </w:tr>
    </w:tbl>
    <w:p>
      <w:pPr>
        <w:autoSpaceDN w:val="0"/>
        <w:autoSpaceDE w:val="0"/>
        <w:widowControl/>
        <w:spacing w:line="6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338"/>
        </w:trPr>
        <w:tc>
          <w:tcPr>
            <w:tcW w:type="dxa" w:w="320"/>
            <w:tcBorders/>
            <w:shd w:fill="f5f0fd"/>
            <w:tcMar>
              <w:start w:w="0" w:type="dxa"/>
              <w:end w:w="0" w:type="dxa"/>
            </w:tcMar>
          </w:tcPr>
          <w:p/>
        </w:tc>
        <w:tc>
          <w:tcPr>
            <w:tcW w:type="dxa" w:w="140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14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(this thesis)</w:t>
            </w:r>
          </w:p>
        </w:tc>
        <w:tc>
          <w:tcPr>
            <w:tcW w:type="dxa" w:w="820"/>
            <w:tcBorders/>
            <w:shd w:fill="f5f0fd"/>
            <w:tcMar>
              <w:start w:w="0" w:type="dxa"/>
              <w:end w:w="0" w:type="dxa"/>
            </w:tcMar>
          </w:tcPr>
          <w:p/>
        </w:tc>
        <w:tc>
          <w:tcPr>
            <w:tcW w:type="dxa" w:w="6606"/>
            <w:tcBorders/>
            <w:shd w:fill="f5f0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96"/>
        </w:trPr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II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Clinical Pilot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34" w:after="0"/>
              <w:ind w:left="0" w:right="0" w:firstLine="0"/>
              <w:jc w:val="center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𝑁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=200</w:t>
            </w:r>
          </w:p>
        </w:tc>
        <w:tc>
          <w:tcPr>
            <w:tcW w:type="dxa" w:w="6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9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Single-site; RGAIG vs. neurologist; concordance, time-to-diagnosis,</w:t>
            </w:r>
          </w:p>
        </w:tc>
      </w:tr>
    </w:tbl>
    <w:p>
      <w:pPr>
        <w:autoSpaceDN w:val="0"/>
        <w:autoSpaceDE w:val="0"/>
        <w:widowControl/>
        <w:spacing w:line="198" w:lineRule="exact" w:before="134" w:after="196"/>
        <w:ind w:left="0" w:right="6762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FP/FN rates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306"/>
        </w:trPr>
        <w:tc>
          <w:tcPr>
            <w:tcW w:type="dxa" w:w="3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III</w:t>
            </w:r>
          </w:p>
        </w:tc>
        <w:tc>
          <w:tcPr>
            <w:tcW w:type="dxa" w:w="1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Multi-Site</w:t>
            </w:r>
          </w:p>
        </w:tc>
        <w:tc>
          <w:tcPr>
            <w:tcW w:type="dxa" w:w="752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0.0" w:type="dxa"/>
            </w:tblPr>
            <w:tblGrid>
              <w:gridCol w:w="7526"/>
            </w:tblGrid>
            <w:tr>
              <w:trPr>
                <w:trHeight w:hRule="exact" w:val="294"/>
              </w:trPr>
              <w:tc>
                <w:tcPr>
                  <w:tcW w:type="dxa" w:w="7426"/>
                  <w:tcBorders/>
                  <w:shd w:fill="f5f0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exact" w:before="110" w:after="0"/>
                    <w:ind w:left="110" w:right="0" w:firstLine="0"/>
                    <w:jc w:val="left"/>
                  </w:pPr>
                  <w:r>
                    <w:rPr>
                      <w:rFonts w:ascii="LMMathItalic10" w:hAnsi="LMMathItalic10" w:eastAsia="LMMathItalic10"/>
                      <w:b w:val="0"/>
                      <w:i/>
                      <w:color w:val="000000"/>
                      <w:sz w:val="20"/>
                    </w:rPr>
                    <w:t>𝑁</w:t>
                  </w:r>
                  <w:r>
                    <w:rPr>
                      <w:rFonts w:ascii="LMMathSymbols10" w:hAnsi="LMMathSymbols10" w:eastAsia="LMMathSymbols10"/>
                      <w:b w:val="0"/>
                      <w:i/>
                      <w:color w:val="000000"/>
                      <w:sz w:val="20"/>
                    </w:rPr>
                    <w:t>≥</w:t>
                  </w: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1,0003–5 sites; RCT with pre-registered hypotheses; independent data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86"/>
        </w:trPr>
        <w:tc>
          <w:tcPr>
            <w:tcW w:type="dxa" w:w="2256"/>
            <w:vMerge/>
            <w:tcBorders/>
          </w:tcPr>
          <w:p/>
        </w:tc>
        <w:tc>
          <w:tcPr>
            <w:tcW w:type="dxa" w:w="1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8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Trial</w:t>
            </w:r>
          </w:p>
        </w:tc>
        <w:tc>
          <w:tcPr>
            <w:tcW w:type="dxa" w:w="752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8" w:after="0"/>
              <w:ind w:left="10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monitoring</w:t>
            </w:r>
          </w:p>
        </w:tc>
      </w:tr>
      <w:tr>
        <w:trPr>
          <w:trHeight w:hRule="exact" w:val="514"/>
        </w:trPr>
        <w:tc>
          <w:tcPr>
            <w:tcW w:type="dxa" w:w="3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IV</w:t>
            </w:r>
          </w:p>
        </w:tc>
        <w:tc>
          <w:tcPr>
            <w:tcW w:type="dxa" w:w="1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Regulatory</w:t>
            </w:r>
          </w:p>
        </w:tc>
        <w:tc>
          <w:tcPr>
            <w:tcW w:type="dxa" w:w="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0" w:right="29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68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3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FDA 510(k)/De Novo; clinical evidence from II–III; cybersecurity; post-</w:t>
            </w:r>
          </w:p>
        </w:tc>
      </w:tr>
      <w:tr>
        <w:trPr>
          <w:trHeight w:hRule="exact" w:val="376"/>
        </w:trPr>
        <w:tc>
          <w:tcPr>
            <w:tcW w:type="dxa" w:w="2256"/>
            <w:vMerge/>
            <w:tcBorders/>
          </w:tcPr>
          <w:p/>
        </w:tc>
        <w:tc>
          <w:tcPr>
            <w:tcW w:type="dxa" w:w="1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Submission</w:t>
            </w:r>
          </w:p>
        </w:tc>
        <w:tc>
          <w:tcPr>
            <w:tcW w:type="dxa" w:w="752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10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market surveillance</w:t>
            </w:r>
          </w:p>
        </w:tc>
      </w:tr>
    </w:tbl>
    <w:p>
      <w:pPr>
        <w:autoSpaceDN w:val="0"/>
        <w:autoSpaceDE w:val="0"/>
        <w:widowControl/>
        <w:spacing w:line="202" w:lineRule="exact" w:before="82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CV = cross-validation; CI = confidence interval; RCT = randomised controlled trial; FP = fals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</w:t>
      </w:r>
    </w:p>
    <w:p>
      <w:pPr>
        <w:autoSpaceDN w:val="0"/>
        <w:autoSpaceDE w:val="0"/>
        <w:widowControl/>
        <w:spacing w:line="200" w:lineRule="exact" w:before="292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positive; FN = false negative; SaMD = Software as a Medical Device.</w:t>
      </w:r>
    </w:p>
    <w:p>
      <w:pPr>
        <w:autoSpaceDN w:val="0"/>
        <w:autoSpaceDE w:val="0"/>
        <w:widowControl/>
        <w:spacing w:line="238" w:lineRule="exact" w:before="626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Monte Carlo and Resampling-Based Robustness Analysis</w:t>
      </w:r>
    </w:p>
    <w:p>
      <w:pPr>
        <w:autoSpaceDN w:val="0"/>
        <w:autoSpaceDE w:val="0"/>
        <w:widowControl/>
        <w:spacing w:line="396" w:lineRule="exact" w:before="142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To strengthen the reliability of the quantitative findings, Monte Carlo techniques may be applied as a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supplementary robustness procedure within the structured primary-data strand and the secondary EEG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strand. The purpose of this step is not to replace the main statistical analyses, but to assess whether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the reported findings remain stable across repeated resampling conditions and therefore provide stronger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evidence for decision-oriented interpretation.</w:t>
      </w:r>
    </w:p>
    <w:p>
      <w:pPr>
        <w:autoSpaceDN w:val="0"/>
        <w:autoSpaceDE w:val="0"/>
        <w:widowControl/>
        <w:spacing w:line="200" w:lineRule="exact" w:before="200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0"/>
        </w:rPr>
        <w:t>Monte Carlo resampling in EEG analysis.</w:t>
      </w:r>
    </w:p>
    <w:p>
      <w:pPr>
        <w:autoSpaceDN w:val="0"/>
        <w:tabs>
          <w:tab w:pos="1712" w:val="left"/>
        </w:tabs>
        <w:autoSpaceDE w:val="0"/>
        <w:widowControl/>
        <w:spacing w:line="392" w:lineRule="exact" w:before="84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•</w:t>
      </w:r>
      <w:r>
        <w:rPr>
          <w:rFonts w:ascii="LMRoman10" w:hAnsi="LMRoman10" w:eastAsia="LMRoman10"/>
          <w:b/>
          <w:i w:val="0"/>
          <w:color w:val="000000"/>
          <w:sz w:val="20"/>
        </w:rPr>
        <w:t xml:space="preserve"> Why used.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EEG model performance varies with data partitioning, signal quality, and class compo-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sition.</w:t>
      </w:r>
    </w:p>
    <w:p>
      <w:pPr>
        <w:autoSpaceDN w:val="0"/>
        <w:autoSpaceDE w:val="0"/>
        <w:widowControl/>
        <w:spacing w:line="202" w:lineRule="exact" w:before="236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•</w:t>
      </w:r>
      <w:r>
        <w:rPr>
          <w:rFonts w:ascii="LMRoman10" w:hAnsi="LMRoman10" w:eastAsia="LMRoman10"/>
          <w:b/>
          <w:i w:val="0"/>
          <w:color w:val="000000"/>
          <w:sz w:val="20"/>
        </w:rPr>
        <w:t xml:space="preserve"> Method.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Repeated random train-test splits or Monte Carlo cross-validation.</w:t>
      </w:r>
    </w:p>
    <w:p>
      <w:pPr>
        <w:autoSpaceDN w:val="0"/>
        <w:autoSpaceDE w:val="0"/>
        <w:widowControl/>
        <w:spacing w:line="202" w:lineRule="exact" w:before="234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•</w:t>
      </w:r>
      <w:r>
        <w:rPr>
          <w:rFonts w:ascii="LMRoman10" w:hAnsi="LMRoman10" w:eastAsia="LMRoman10"/>
          <w:b/>
          <w:i w:val="0"/>
          <w:color w:val="000000"/>
          <w:sz w:val="20"/>
        </w:rPr>
        <w:t xml:space="preserve"> Metrics tested for stability.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Accuracy, sensitivity, specificity, F1-score, AUC-ROC.</w:t>
      </w:r>
    </w:p>
    <w:p>
      <w:pPr>
        <w:autoSpaceDN w:val="0"/>
        <w:tabs>
          <w:tab w:pos="1712" w:val="left"/>
          <w:tab w:pos="2850" w:val="left"/>
        </w:tabs>
        <w:autoSpaceDE w:val="0"/>
        <w:widowControl/>
        <w:spacing w:line="392" w:lineRule="exact" w:before="44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•</w:t>
      </w:r>
      <w:r>
        <w:rPr>
          <w:rFonts w:ascii="LMRoman10" w:hAnsi="LMRoman10" w:eastAsia="LMRoman10"/>
          <w:b/>
          <w:i w:val="0"/>
          <w:color w:val="000000"/>
          <w:sz w:val="20"/>
        </w:rPr>
        <w:t xml:space="preserve"> Outcome.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Tests whether performance is robust or sample-partition sensitive — reduces risk of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over-interpreting a single favourable split.</w:t>
      </w:r>
    </w:p>
    <w:p>
      <w:pPr>
        <w:autoSpaceDN w:val="0"/>
        <w:autoSpaceDE w:val="0"/>
        <w:widowControl/>
        <w:spacing w:line="396" w:lineRule="exact" w:before="80" w:after="0"/>
        <w:ind w:left="1440" w:right="1436" w:firstLine="720"/>
        <w:jc w:val="both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In the structured primary-data analysis, Monte Carlo or bootstrap-style resampling may also be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used to estimate uncertainty around questionnaire-derived measures. This includes resampled estimates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of mean subscale scores, confidence intervals for trust and usability indicators, and stability checks for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correlations or regression coefficients linking primary-data constructs with technical or adoption-related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231</w:t>
      </w:r>
    </w:p>
    <w:p>
      <w:pPr>
        <w:autoSpaceDN w:val="0"/>
        <w:autoSpaceDE w:val="0"/>
        <w:widowControl/>
        <w:spacing w:line="396" w:lineRule="exact" w:before="416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outcomes. Such an approach is especially useful where sample size is moderate and greater confidence is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required regarding the consistency of the measured effects.</w:t>
      </w:r>
    </w:p>
    <w:p>
      <w:pPr>
        <w:autoSpaceDN w:val="0"/>
        <w:autoSpaceDE w:val="0"/>
        <w:widowControl/>
        <w:spacing w:line="396" w:lineRule="exact" w:before="0" w:after="0"/>
        <w:ind w:left="1440" w:right="1436" w:firstLine="720"/>
        <w:jc w:val="both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Monte Carlo methods are not directly applicable to qualitative narrative responses or thematic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findings. Open-ended responses should instead be analysed through thematic coding, interpretive syn-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thesis, and where appropriate, inter-rater agreement procedures. For this reason, Monte Carlo techniques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in the present study are restricted to the quantitative components of the methodological design.</w:t>
      </w:r>
    </w:p>
    <w:p>
      <w:pPr>
        <w:autoSpaceDN w:val="0"/>
        <w:autoSpaceDE w:val="0"/>
        <w:widowControl/>
        <w:spacing w:line="396" w:lineRule="exact" w:before="0" w:after="0"/>
        <w:ind w:left="1440" w:right="1436" w:firstLine="720"/>
        <w:jc w:val="both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Overall, the use of Monte Carlo resampling strengthens the reliability dimension of the study by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providing uncertainty estimates, stability evidence, and repeated-condition validation that complement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the primary cross-validation and descriptive analyses.</w:t>
      </w:r>
    </w:p>
    <w:p>
      <w:pPr>
        <w:autoSpaceDN w:val="0"/>
        <w:autoSpaceDE w:val="0"/>
        <w:widowControl/>
        <w:spacing w:line="200" w:lineRule="exact" w:before="200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0"/>
        </w:rPr>
        <w:t>Monte Carlo Stability Interpretation: Threshold.</w:t>
      </w:r>
    </w:p>
    <w:p>
      <w:pPr>
        <w:autoSpaceDN w:val="0"/>
        <w:autoSpaceDE w:val="0"/>
        <w:widowControl/>
        <w:spacing w:line="394" w:lineRule="exact" w:before="0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3.53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specifies monte Carlo Stability Interpretation: Threshold Guidance for EEG and Primary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Data.</w:t>
      </w:r>
    </w:p>
    <w:p>
      <w:pPr>
        <w:autoSpaceDN w:val="0"/>
        <w:autoSpaceDE w:val="0"/>
        <w:widowControl/>
        <w:spacing w:line="288" w:lineRule="exact" w:before="206" w:after="194"/>
        <w:ind w:left="1440" w:right="1584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3.53.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Monte Carlo Stability Interpretation: Threshold Guidance for EEG and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Primary Data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10"/>
        </w:trPr>
        <w:tc>
          <w:tcPr>
            <w:tcW w:type="dxa" w:w="1120"/>
            <w:tcBorders>
              <w:top w:sz="9.600000000000364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Threshold</w:t>
            </w:r>
          </w:p>
        </w:tc>
        <w:tc>
          <w:tcPr>
            <w:tcW w:type="dxa" w:w="1420"/>
            <w:tcBorders>
              <w:top w:sz="9.600000000000364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13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Stable</w:t>
            </w:r>
          </w:p>
        </w:tc>
        <w:tc>
          <w:tcPr>
            <w:tcW w:type="dxa" w:w="2060"/>
            <w:tcBorders>
              <w:top w:sz="9.600000000000364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574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Caution</w:t>
            </w:r>
          </w:p>
        </w:tc>
        <w:tc>
          <w:tcPr>
            <w:tcW w:type="dxa" w:w="2020"/>
            <w:tcBorders>
              <w:top w:sz="9.600000000000364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Unstable</w:t>
            </w:r>
          </w:p>
        </w:tc>
        <w:tc>
          <w:tcPr>
            <w:tcW w:type="dxa" w:w="2406"/>
            <w:tcBorders>
              <w:top w:sz="9.600000000000364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55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Interpretation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92"/>
        </w:trPr>
        <w:tc>
          <w:tcPr>
            <w:tcW w:type="dxa" w:w="1044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Area</w:t>
            </w:r>
          </w:p>
        </w:tc>
        <w:tc>
          <w:tcPr>
            <w:tcW w:type="dxa" w:w="200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98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84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17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8"/>
        </w:trPr>
        <w:tc>
          <w:tcPr>
            <w:tcW w:type="dxa" w:w="1044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SD across</w:t>
            </w:r>
          </w:p>
        </w:tc>
        <w:tc>
          <w:tcPr>
            <w:tcW w:type="dxa" w:w="200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2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Low relative to</w:t>
            </w:r>
          </w:p>
        </w:tc>
        <w:tc>
          <w:tcPr>
            <w:tcW w:type="dxa" w:w="1980"/>
            <w:vMerge w:val="restart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1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Moderate</w:t>
            </w:r>
          </w:p>
        </w:tc>
        <w:tc>
          <w:tcPr>
            <w:tcW w:type="dxa" w:w="1840"/>
            <w:vMerge w:val="restart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1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High</w:t>
            </w:r>
          </w:p>
        </w:tc>
        <w:tc>
          <w:tcPr>
            <w:tcW w:type="dxa" w:w="217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3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Lower spread =</w:t>
            </w:r>
          </w:p>
        </w:tc>
      </w:tr>
      <w:tr>
        <w:trPr>
          <w:trHeight w:hRule="exact" w:val="264"/>
        </w:trPr>
        <w:tc>
          <w:tcPr>
            <w:tcW w:type="dxa" w:w="10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runs</w:t>
            </w:r>
          </w:p>
        </w:tc>
        <w:tc>
          <w:tcPr>
            <w:tcW w:type="dxa" w:w="2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2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metric mean</w:t>
            </w:r>
          </w:p>
        </w:tc>
        <w:tc>
          <w:tcPr>
            <w:tcW w:type="dxa" w:w="1805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1805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21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3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stronger consistency</w:t>
            </w:r>
          </w:p>
        </w:tc>
      </w:tr>
      <w:tr>
        <w:trPr>
          <w:trHeight w:hRule="exact" w:val="336"/>
        </w:trPr>
        <w:tc>
          <w:tcPr>
            <w:tcW w:type="dxa" w:w="10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95% CI</w:t>
            </w:r>
          </w:p>
        </w:tc>
        <w:tc>
          <w:tcPr>
            <w:tcW w:type="dxa" w:w="2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Narrow and above</w:t>
            </w:r>
          </w:p>
        </w:tc>
        <w:tc>
          <w:tcPr>
            <w:tcW w:type="dxa" w:w="1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Overlaps threshold</w:t>
            </w:r>
          </w:p>
        </w:tc>
        <w:tc>
          <w:tcPr>
            <w:tcW w:type="dxa" w:w="1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1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Wide and often</w:t>
            </w:r>
          </w:p>
        </w:tc>
        <w:tc>
          <w:tcPr>
            <w:tcW w:type="dxa" w:w="21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3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Narrower = stronger</w:t>
            </w:r>
          </w:p>
        </w:tc>
      </w:tr>
      <w:tr>
        <w:trPr>
          <w:trHeight w:hRule="exact" w:val="376"/>
        </w:trPr>
        <w:tc>
          <w:tcPr>
            <w:tcW w:type="dxa" w:w="10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8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width</w:t>
            </w:r>
          </w:p>
        </w:tc>
        <w:tc>
          <w:tcPr>
            <w:tcW w:type="dxa" w:w="2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8" w:after="0"/>
              <w:ind w:left="2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threshold</w:t>
            </w:r>
          </w:p>
        </w:tc>
        <w:tc>
          <w:tcPr>
            <w:tcW w:type="dxa" w:w="1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8" w:after="0"/>
              <w:ind w:left="1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boundary</w:t>
            </w:r>
          </w:p>
        </w:tc>
        <w:tc>
          <w:tcPr>
            <w:tcW w:type="dxa" w:w="1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8" w:after="0"/>
              <w:ind w:left="1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below threshold</w:t>
            </w:r>
          </w:p>
        </w:tc>
        <w:tc>
          <w:tcPr>
            <w:tcW w:type="dxa" w:w="21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8" w:after="0"/>
              <w:ind w:left="3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reliability</w:t>
            </w:r>
          </w:p>
        </w:tc>
      </w:tr>
      <w:tr>
        <w:trPr>
          <w:trHeight w:hRule="exact" w:val="224"/>
        </w:trPr>
        <w:tc>
          <w:tcPr>
            <w:tcW w:type="dxa" w:w="10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Mean vs</w:t>
            </w:r>
          </w:p>
        </w:tc>
        <w:tc>
          <w:tcPr>
            <w:tcW w:type="dxa" w:w="20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Almost unchanged</w:t>
            </w:r>
          </w:p>
        </w:tc>
        <w:tc>
          <w:tcPr>
            <w:tcW w:type="dxa" w:w="19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Small drift</w:t>
            </w:r>
          </w:p>
        </w:tc>
        <w:tc>
          <w:tcPr>
            <w:tcW w:type="dxa" w:w="18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Large drift</w:t>
            </w:r>
          </w:p>
        </w:tc>
        <w:tc>
          <w:tcPr>
            <w:tcW w:type="dxa" w:w="21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3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Large drift = fragile</w:t>
            </w:r>
          </w:p>
        </w:tc>
      </w:tr>
      <w:tr>
        <w:trPr>
          <w:trHeight w:hRule="exact" w:val="242"/>
        </w:trPr>
        <w:tc>
          <w:tcPr>
            <w:tcW w:type="dxa" w:w="10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base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21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3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estimate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50"/>
        </w:trPr>
        <w:tc>
          <w:tcPr>
            <w:tcW w:type="dxa" w:w="1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estimate</w:t>
            </w:r>
          </w:p>
        </w:tc>
        <w:tc>
          <w:tcPr>
            <w:tcW w:type="dxa" w:w="192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00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96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026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8"/>
        </w:trPr>
        <w:tc>
          <w:tcPr>
            <w:tcW w:type="dxa" w:w="1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Direction of</w:t>
            </w:r>
          </w:p>
        </w:tc>
        <w:tc>
          <w:tcPr>
            <w:tcW w:type="dxa" w:w="1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Same in almost all</w:t>
            </w:r>
          </w:p>
        </w:tc>
        <w:tc>
          <w:tcPr>
            <w:tcW w:type="dxa" w:w="20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Mostly same</w:t>
            </w:r>
          </w:p>
        </w:tc>
        <w:tc>
          <w:tcPr>
            <w:tcW w:type="dxa" w:w="19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Changes across runs</w:t>
            </w:r>
          </w:p>
        </w:tc>
        <w:tc>
          <w:tcPr>
            <w:tcW w:type="dxa" w:w="20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1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Changing sign</w:t>
            </w:r>
          </w:p>
        </w:tc>
      </w:tr>
      <w:tr>
        <w:trPr>
          <w:trHeight w:hRule="exact" w:val="384"/>
        </w:trPr>
        <w:tc>
          <w:tcPr>
            <w:tcW w:type="dxa" w:w="1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effect</w:t>
            </w:r>
          </w:p>
        </w:tc>
        <w:tc>
          <w:tcPr>
            <w:tcW w:type="dxa" w:w="1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runs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20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1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weakens inference</w:t>
            </w:r>
          </w:p>
        </w:tc>
      </w:tr>
      <w:tr>
        <w:trPr>
          <w:trHeight w:hRule="exact" w:val="216"/>
        </w:trPr>
        <w:tc>
          <w:tcPr>
            <w:tcW w:type="dxa" w:w="1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Threshold</w:t>
            </w:r>
          </w:p>
        </w:tc>
        <w:tc>
          <w:tcPr>
            <w:tcW w:type="dxa" w:w="19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1920"/>
            </w:tblGrid>
            <w:tr>
              <w:trPr>
                <w:trHeight w:hRule="exact" w:val="460"/>
              </w:trPr>
              <w:tc>
                <w:tcPr>
                  <w:tcW w:type="dxa" w:w="1820"/>
                  <w:tcBorders/>
                  <w:shd w:fill="f5f0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10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Passes in most runs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0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Passes inconsistently</w:t>
            </w:r>
          </w:p>
        </w:tc>
        <w:tc>
          <w:tcPr>
            <w:tcW w:type="dxa" w:w="19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" w:after="0"/>
              <w:ind w:left="1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Fails often</w:t>
            </w:r>
          </w:p>
        </w:tc>
        <w:tc>
          <w:tcPr>
            <w:tcW w:type="dxa" w:w="20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" w:after="0"/>
              <w:ind w:left="1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Repeated failure</w:t>
            </w:r>
          </w:p>
        </w:tc>
      </w:tr>
      <w:tr>
        <w:trPr>
          <w:trHeight w:hRule="exact" w:val="264"/>
        </w:trPr>
        <w:tc>
          <w:tcPr>
            <w:tcW w:type="dxa" w:w="1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pass rate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20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1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weakens claims</w:t>
            </w:r>
          </w:p>
        </w:tc>
      </w:tr>
      <w:tr>
        <w:trPr>
          <w:trHeight w:hRule="exact" w:val="336"/>
        </w:trPr>
        <w:tc>
          <w:tcPr>
            <w:tcW w:type="dxa" w:w="1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EEG domain</w:t>
            </w:r>
          </w:p>
        </w:tc>
        <w:tc>
          <w:tcPr>
            <w:tcW w:type="dxa" w:w="1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Stable across most</w:t>
            </w:r>
          </w:p>
        </w:tc>
        <w:tc>
          <w:tcPr>
            <w:tcW w:type="dxa" w:w="20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Mixed stability</w:t>
            </w:r>
          </w:p>
        </w:tc>
        <w:tc>
          <w:tcPr>
            <w:tcW w:type="dxa" w:w="19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1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Highly variable</w:t>
            </w:r>
          </w:p>
        </w:tc>
        <w:tc>
          <w:tcPr>
            <w:tcW w:type="dxa" w:w="20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May justify selective</w:t>
            </w:r>
          </w:p>
        </w:tc>
      </w:tr>
      <w:tr>
        <w:trPr>
          <w:trHeight w:hRule="exact" w:val="376"/>
        </w:trPr>
        <w:tc>
          <w:tcPr>
            <w:tcW w:type="dxa" w:w="1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consistency</w:t>
            </w:r>
          </w:p>
        </w:tc>
        <w:tc>
          <w:tcPr>
            <w:tcW w:type="dxa" w:w="1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8" w:after="0"/>
              <w:ind w:left="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domains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20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8" w:after="0"/>
              <w:ind w:left="1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deployment</w:t>
            </w:r>
          </w:p>
        </w:tc>
      </w:tr>
      <w:tr>
        <w:trPr>
          <w:trHeight w:hRule="exact" w:val="224"/>
        </w:trPr>
        <w:tc>
          <w:tcPr>
            <w:tcW w:type="dxa" w:w="1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Primary-</w:t>
            </w:r>
          </w:p>
        </w:tc>
        <w:tc>
          <w:tcPr>
            <w:tcW w:type="dxa" w:w="1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Similar magnitude</w:t>
            </w:r>
          </w:p>
        </w:tc>
        <w:tc>
          <w:tcPr>
            <w:tcW w:type="dxa" w:w="2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Same sign but</w:t>
            </w:r>
          </w:p>
        </w:tc>
        <w:tc>
          <w:tcPr>
            <w:tcW w:type="dxa" w:w="1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Unstable sign or</w:t>
            </w:r>
          </w:p>
        </w:tc>
        <w:tc>
          <w:tcPr>
            <w:tcW w:type="dxa" w:w="20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Weakens</w:t>
            </w:r>
          </w:p>
        </w:tc>
      </w:tr>
      <w:tr>
        <w:trPr>
          <w:trHeight w:hRule="exact" w:val="240"/>
        </w:trPr>
        <w:tc>
          <w:tcPr>
            <w:tcW w:type="dxa" w:w="1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data</w:t>
            </w:r>
          </w:p>
        </w:tc>
        <w:tc>
          <w:tcPr>
            <w:tcW w:type="dxa" w:w="19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1920"/>
            </w:tblGrid>
            <w:tr>
              <w:trPr>
                <w:trHeight w:hRule="exact" w:val="462"/>
              </w:trPr>
              <w:tc>
                <w:tcPr>
                  <w:tcW w:type="dxa" w:w="1340"/>
                  <w:tcBorders/>
                  <w:shd w:fill="f5f0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2" w:after="0"/>
                    <w:ind w:left="54" w:right="0" w:firstLine="0"/>
                    <w:jc w:val="lef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and sign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0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weaker</w:t>
            </w:r>
          </w:p>
        </w:tc>
        <w:tc>
          <w:tcPr>
            <w:tcW w:type="dxa" w:w="19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1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magnitude</w:t>
            </w:r>
          </w:p>
        </w:tc>
        <w:tc>
          <w:tcPr>
            <w:tcW w:type="dxa" w:w="20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1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trust/usability</w:t>
            </w:r>
          </w:p>
        </w:tc>
      </w:tr>
      <w:tr>
        <w:trPr>
          <w:trHeight w:hRule="exact" w:val="252"/>
        </w:trPr>
        <w:tc>
          <w:tcPr>
            <w:tcW w:type="dxa" w:w="1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coefficient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20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" w:after="0"/>
              <w:ind w:left="1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conclusions</w:t>
            </w:r>
          </w:p>
        </w:tc>
      </w:tr>
      <w:tr>
        <w:trPr>
          <w:trHeight w:hRule="exact" w:val="328"/>
        </w:trPr>
        <w:tc>
          <w:tcPr>
            <w:tcW w:type="dxa" w:w="1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Final</w:t>
            </w:r>
          </w:p>
        </w:tc>
        <w:tc>
          <w:tcPr>
            <w:tcW w:type="dxa" w:w="1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Adopt/pilot/defer</w:t>
            </w:r>
          </w:p>
        </w:tc>
        <w:tc>
          <w:tcPr>
            <w:tcW w:type="dxa" w:w="2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Minor change under</w:t>
            </w:r>
          </w:p>
        </w:tc>
        <w:tc>
          <w:tcPr>
            <w:tcW w:type="dxa" w:w="1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1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Decision changes</w:t>
            </w:r>
          </w:p>
        </w:tc>
        <w:tc>
          <w:tcPr>
            <w:tcW w:type="dxa" w:w="20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1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Unstable = do not</w:t>
            </w:r>
          </w:p>
        </w:tc>
      </w:tr>
      <w:tr>
        <w:trPr>
          <w:trHeight w:hRule="exact" w:val="256"/>
        </w:trPr>
        <w:tc>
          <w:tcPr>
            <w:tcW w:type="dxa" w:w="1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decision</w:t>
            </w:r>
          </w:p>
        </w:tc>
        <w:tc>
          <w:tcPr>
            <w:tcW w:type="dxa" w:w="1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unchanged</w:t>
            </w:r>
          </w:p>
        </w:tc>
        <w:tc>
          <w:tcPr>
            <w:tcW w:type="dxa" w:w="2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some runs</w:t>
            </w:r>
          </w:p>
        </w:tc>
        <w:tc>
          <w:tcPr>
            <w:tcW w:type="dxa" w:w="1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1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often</w:t>
            </w:r>
          </w:p>
        </w:tc>
        <w:tc>
          <w:tcPr>
            <w:tcW w:type="dxa" w:w="20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1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make strong claims</w:t>
            </w:r>
          </w:p>
        </w:tc>
      </w:tr>
    </w:tbl>
    <w:p>
      <w:pPr>
        <w:autoSpaceDN w:val="0"/>
        <w:tabs>
          <w:tab w:pos="2736" w:val="left"/>
        </w:tabs>
        <w:autoSpaceDE w:val="0"/>
        <w:widowControl/>
        <w:spacing w:line="268" w:lineRule="exact" w:before="0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stability </w:t>
      </w:r>
      <w:r>
        <w:br/>
      </w: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Stable = strongly robust (use as strong supporting evidence). Caution = moderately robust (use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0"/>
        </w:rPr>
        <w:t>with noted limits). Unstable = weakly robust (treat as exploratory only).</w:t>
      </w:r>
    </w:p>
    <w:p>
      <w:pPr>
        <w:autoSpaceDN w:val="0"/>
        <w:autoSpaceDE w:val="0"/>
        <w:widowControl/>
        <w:spacing w:line="198" w:lineRule="exact" w:before="410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0"/>
        </w:rPr>
        <w:t>Monte Carlo Applicability Across Data Strands.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232</w:t>
      </w:r>
    </w:p>
    <w:p>
      <w:pPr>
        <w:autoSpaceDN w:val="0"/>
        <w:autoSpaceDE w:val="0"/>
        <w:widowControl/>
        <w:spacing w:line="198" w:lineRule="exact" w:before="614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3.54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presents monte Carlo Applicability Across Data Strands.</w:t>
      </w:r>
    </w:p>
    <w:p>
      <w:pPr>
        <w:autoSpaceDN w:val="0"/>
        <w:autoSpaceDE w:val="0"/>
        <w:widowControl/>
        <w:spacing w:line="240" w:lineRule="exact" w:before="314" w:after="192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3.54.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Monte Carlo Applicability Across Data Strands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574"/>
        </w:trPr>
        <w:tc>
          <w:tcPr>
            <w:tcW w:type="dxa" w:w="1260"/>
            <w:tcBorders>
              <w:top w:sz="9.600000000000023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6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Data</w:t>
            </w:r>
          </w:p>
        </w:tc>
        <w:tc>
          <w:tcPr>
            <w:tcW w:type="dxa" w:w="4500"/>
            <w:gridSpan w:val="2"/>
            <w:vMerge w:val="restart"/>
            <w:tcBorders>
              <w:top w:sz="9.600000000000023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6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Applicable?Best Use</w:t>
            </w:r>
          </w:p>
        </w:tc>
        <w:tc>
          <w:tcPr>
            <w:tcW w:type="dxa" w:w="3266"/>
            <w:tcBorders>
              <w:top w:sz="9.600000000000023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6" w:after="0"/>
              <w:ind w:left="180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Alternative if Not</w:t>
            </w:r>
          </w:p>
        </w:tc>
      </w:tr>
      <w:tr>
        <w:trPr>
          <w:trHeight w:hRule="exact" w:val="508"/>
        </w:trPr>
        <w:tc>
          <w:tcPr>
            <w:tcW w:type="dxa" w:w="126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Strand</w:t>
            </w:r>
          </w:p>
        </w:tc>
        <w:tc>
          <w:tcPr>
            <w:tcW w:type="dxa" w:w="4512"/>
            <w:gridSpan w:val="2"/>
            <w:vMerge/>
            <w:tcBorders>
              <w:top w:sz="9.600000000000023" w:val="single" w:color="#00007F"/>
              <w:bottom w:sz="3.984800100326538" w:val="single" w:color="#00007F"/>
            </w:tcBorders>
          </w:tcPr>
          <w:p/>
        </w:tc>
        <w:tc>
          <w:tcPr>
            <w:tcW w:type="dxa" w:w="3266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2" w:after="0"/>
              <w:ind w:left="180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Applicable</w:t>
            </w:r>
          </w:p>
        </w:tc>
      </w:tr>
      <w:tr>
        <w:trPr>
          <w:trHeight w:hRule="exact" w:val="572"/>
        </w:trPr>
        <w:tc>
          <w:tcPr>
            <w:tcW w:type="dxa" w:w="126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16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Secondary</w:t>
            </w:r>
          </w:p>
        </w:tc>
        <w:tc>
          <w:tcPr>
            <w:tcW w:type="dxa" w:w="126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16" w:after="0"/>
              <w:ind w:left="2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Yes,</w:t>
            </w:r>
          </w:p>
        </w:tc>
        <w:tc>
          <w:tcPr>
            <w:tcW w:type="dxa" w:w="324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1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Repeated splits, uncertainty</w:t>
            </w:r>
          </w:p>
        </w:tc>
        <w:tc>
          <w:tcPr>
            <w:tcW w:type="dxa" w:w="3266"/>
            <w:vMerge w:val="restart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16" w:after="0"/>
              <w:ind w:left="18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N/A</w:t>
            </w:r>
          </w:p>
        </w:tc>
      </w:tr>
      <w:tr>
        <w:trPr>
          <w:trHeight w:hRule="exact" w:val="424"/>
        </w:trPr>
        <w:tc>
          <w:tcPr>
            <w:tcW w:type="dxa" w:w="1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6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EEG</w:t>
            </w:r>
          </w:p>
        </w:tc>
        <w:tc>
          <w:tcPr>
            <w:tcW w:type="dxa" w:w="1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strongly</w:t>
            </w:r>
          </w:p>
        </w:tc>
        <w:tc>
          <w:tcPr>
            <w:tcW w:type="dxa" w:w="3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6" w:after="0"/>
              <w:ind w:left="21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estimation, bootstrap CI,</w:t>
            </w:r>
          </w:p>
        </w:tc>
        <w:tc>
          <w:tcPr>
            <w:tcW w:type="dxa" w:w="2256"/>
            <w:vMerge/>
            <w:tcBorders>
              <w:top w:sz="3.984800100326538" w:val="single" w:color="#00007F"/>
            </w:tcBorders>
          </w:tcPr>
          <w:p/>
        </w:tc>
      </w:tr>
    </w:tbl>
    <w:p>
      <w:pPr>
        <w:autoSpaceDN w:val="0"/>
        <w:autoSpaceDE w:val="0"/>
        <w:widowControl/>
        <w:spacing w:line="10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390"/>
        </w:trPr>
        <w:tc>
          <w:tcPr>
            <w:tcW w:type="dxa" w:w="134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34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simulation of model stability</w:t>
            </w:r>
          </w:p>
        </w:tc>
        <w:tc>
          <w:tcPr>
            <w:tcW w:type="dxa" w:w="3226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06"/>
        </w:trPr>
        <w:tc>
          <w:tcPr>
            <w:tcW w:type="dxa" w:w="1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8" w:after="0"/>
              <w:ind w:left="6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Primary</w:t>
            </w:r>
          </w:p>
        </w:tc>
        <w:tc>
          <w:tcPr>
            <w:tcW w:type="dxa" w:w="1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8" w:after="0"/>
              <w:ind w:left="20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Yes,</w:t>
            </w:r>
          </w:p>
        </w:tc>
        <w:tc>
          <w:tcPr>
            <w:tcW w:type="dxa" w:w="3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Bootstrap CI for scale means,</w:t>
            </w:r>
          </w:p>
        </w:tc>
        <w:tc>
          <w:tcPr>
            <w:tcW w:type="dxa" w:w="32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8" w:after="0"/>
              <w:ind w:left="8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Standard CI, descriptive</w:t>
            </w:r>
          </w:p>
        </w:tc>
      </w:tr>
      <w:tr>
        <w:trPr>
          <w:trHeight w:hRule="exact" w:val="460"/>
        </w:trPr>
        <w:tc>
          <w:tcPr>
            <w:tcW w:type="dxa" w:w="1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6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structured</w:t>
            </w:r>
          </w:p>
        </w:tc>
        <w:tc>
          <w:tcPr>
            <w:tcW w:type="dxa" w:w="13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20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selectively</w:t>
            </w:r>
          </w:p>
        </w:tc>
        <w:tc>
          <w:tcPr>
            <w:tcW w:type="dxa" w:w="3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11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sensitivity analysis for</w:t>
            </w:r>
          </w:p>
        </w:tc>
        <w:tc>
          <w:tcPr>
            <w:tcW w:type="dxa" w:w="322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8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reporting</w:t>
            </w:r>
          </w:p>
        </w:tc>
      </w:tr>
      <w:tr>
        <w:trPr>
          <w:trHeight w:hRule="exact" w:val="468"/>
        </w:trPr>
        <w:tc>
          <w:tcPr>
            <w:tcW w:type="dxa" w:w="1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8" w:after="0"/>
              <w:ind w:left="6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data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3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8" w:after="0"/>
              <w:ind w:left="11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regression coefficients</w:t>
            </w:r>
          </w:p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492"/>
        </w:trPr>
        <w:tc>
          <w:tcPr>
            <w:tcW w:type="dxa" w:w="1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8" w:after="0"/>
              <w:ind w:left="6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Primary</w:t>
            </w:r>
          </w:p>
        </w:tc>
        <w:tc>
          <w:tcPr>
            <w:tcW w:type="dxa" w:w="13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8" w:after="0"/>
              <w:ind w:left="20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No</w:t>
            </w:r>
          </w:p>
        </w:tc>
        <w:tc>
          <w:tcPr>
            <w:tcW w:type="dxa" w:w="32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8" w:after="0"/>
              <w:ind w:left="11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N/A</w:t>
            </w:r>
          </w:p>
        </w:tc>
        <w:tc>
          <w:tcPr>
            <w:tcW w:type="dxa" w:w="32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8" w:after="0"/>
              <w:ind w:left="8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Thematic coding, inter-rater</w:t>
            </w:r>
          </w:p>
        </w:tc>
      </w:tr>
      <w:tr>
        <w:trPr>
          <w:trHeight w:hRule="exact" w:val="434"/>
        </w:trPr>
        <w:tc>
          <w:tcPr>
            <w:tcW w:type="dxa" w:w="1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4" w:after="0"/>
              <w:ind w:left="6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qualitative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32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4" w:after="0"/>
              <w:ind w:left="8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agreement, triangulation</w:t>
            </w:r>
          </w:p>
        </w:tc>
      </w:tr>
    </w:tbl>
    <w:p>
      <w:pPr>
        <w:autoSpaceDN w:val="0"/>
        <w:autoSpaceDE w:val="0"/>
        <w:widowControl/>
        <w:spacing w:line="11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392"/>
        </w:trPr>
        <w:tc>
          <w:tcPr>
            <w:tcW w:type="dxa" w:w="1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6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data</w:t>
            </w:r>
          </w:p>
        </w:tc>
        <w:tc>
          <w:tcPr>
            <w:tcW w:type="dxa" w:w="144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98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506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96"/>
        </w:trPr>
        <w:tc>
          <w:tcPr>
            <w:tcW w:type="dxa" w:w="1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6" w:after="0"/>
              <w:ind w:left="6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Mixed-</w:t>
            </w:r>
          </w:p>
        </w:tc>
        <w:tc>
          <w:tcPr>
            <w:tcW w:type="dxa" w:w="14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6" w:after="0"/>
              <w:ind w:left="3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Indirectly</w:t>
            </w:r>
          </w:p>
        </w:tc>
        <w:tc>
          <w:tcPr>
            <w:tcW w:type="dxa" w:w="2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6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Supports confidence in</w:t>
            </w:r>
          </w:p>
        </w:tc>
        <w:tc>
          <w:tcPr>
            <w:tcW w:type="dxa" w:w="35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6" w:after="0"/>
              <w:ind w:left="36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Convergence/divergence</w:t>
            </w:r>
          </w:p>
        </w:tc>
      </w:tr>
      <w:tr>
        <w:trPr>
          <w:trHeight w:hRule="exact" w:val="428"/>
        </w:trPr>
        <w:tc>
          <w:tcPr>
            <w:tcW w:type="dxa" w:w="1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0" w:after="0"/>
              <w:ind w:left="6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methods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0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quantitative components</w:t>
            </w:r>
          </w:p>
        </w:tc>
        <w:tc>
          <w:tcPr>
            <w:tcW w:type="dxa" w:w="35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0" w:after="0"/>
              <w:ind w:left="36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analysis</w:t>
            </w:r>
          </w:p>
        </w:tc>
      </w:tr>
    </w:tbl>
    <w:p>
      <w:pPr>
        <w:autoSpaceDN w:val="0"/>
        <w:autoSpaceDE w:val="0"/>
        <w:widowControl/>
        <w:spacing w:line="238" w:lineRule="exact" w:before="180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integration</w:t>
      </w:r>
    </w:p>
    <w:p>
      <w:pPr>
        <w:autoSpaceDN w:val="0"/>
        <w:autoSpaceDE w:val="0"/>
        <w:widowControl/>
        <w:spacing w:line="200" w:lineRule="exact" w:before="556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0"/>
        </w:rPr>
        <w:t>Top-20 Priority Technique Stack for Thesis Evaluation.</w:t>
      </w:r>
    </w:p>
    <w:p>
      <w:pPr>
        <w:autoSpaceDN w:val="0"/>
        <w:autoSpaceDE w:val="0"/>
        <w:widowControl/>
        <w:spacing w:line="200" w:lineRule="exact" w:before="192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3.55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evaluates top-20 Priority Technique Stack for Thesis Evaluation.</w:t>
      </w:r>
    </w:p>
    <w:p>
      <w:pPr>
        <w:autoSpaceDN w:val="0"/>
        <w:autoSpaceDE w:val="0"/>
        <w:widowControl/>
        <w:spacing w:line="240" w:lineRule="exact" w:before="328" w:after="192"/>
        <w:ind w:left="1406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3.55.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Top-20 Priority Technique Stack for Thesis Evaluation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522"/>
        </w:trPr>
        <w:tc>
          <w:tcPr>
            <w:tcW w:type="dxa" w:w="1580"/>
            <w:tcBorders>
              <w:top w:sz="9.599999999999454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# Technique</w:t>
            </w:r>
          </w:p>
        </w:tc>
        <w:tc>
          <w:tcPr>
            <w:tcW w:type="dxa" w:w="3200"/>
            <w:tcBorders>
              <w:top w:sz="9.599999999999454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27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Why Used</w:t>
            </w:r>
          </w:p>
        </w:tc>
        <w:tc>
          <w:tcPr>
            <w:tcW w:type="dxa" w:w="3100"/>
            <w:tcBorders>
              <w:top w:sz="9.599999999999454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37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Main Value</w:t>
            </w:r>
          </w:p>
        </w:tc>
        <w:tc>
          <w:tcPr>
            <w:tcW w:type="dxa" w:w="1146"/>
            <w:tcBorders>
              <w:top w:sz="9.599999999999454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210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Ch.</w:t>
            </w:r>
          </w:p>
        </w:tc>
      </w:tr>
      <w:tr>
        <w:trPr>
          <w:trHeight w:hRule="exact" w:val="448"/>
        </w:trPr>
        <w:tc>
          <w:tcPr>
            <w:tcW w:type="dxa" w:w="4780"/>
            <w:gridSpan w:val="2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1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 Cross-validation Basic requirement for reliable</w:t>
            </w:r>
          </w:p>
        </w:tc>
        <w:tc>
          <w:tcPr>
            <w:tcW w:type="dxa" w:w="310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3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Accuracy and robustness</w:t>
            </w:r>
          </w:p>
        </w:tc>
        <w:tc>
          <w:tcPr>
            <w:tcW w:type="dxa" w:w="1146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0" w:right="24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3, 4</w:t>
            </w:r>
          </w:p>
        </w:tc>
      </w:tr>
    </w:tbl>
    <w:p>
      <w:pPr>
        <w:autoSpaceDN w:val="0"/>
        <w:autoSpaceDE w:val="0"/>
        <w:widowControl/>
        <w:spacing w:line="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338"/>
        </w:trPr>
        <w:tc>
          <w:tcPr>
            <w:tcW w:type="dxa" w:w="51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119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quantitative evaluation</w:t>
            </w:r>
          </w:p>
        </w:tc>
        <w:tc>
          <w:tcPr>
            <w:tcW w:type="dxa" w:w="326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766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96"/>
        </w:trPr>
        <w:tc>
          <w:tcPr>
            <w:tcW w:type="dxa" w:w="1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 LOSO</w:t>
            </w:r>
          </w:p>
        </w:tc>
        <w:tc>
          <w:tcPr>
            <w:tcW w:type="dxa" w:w="3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3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Subject-level validity for EEG</w:t>
            </w:r>
          </w:p>
        </w:tc>
        <w:tc>
          <w:tcPr>
            <w:tcW w:type="dxa" w:w="3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Trustworthiness and generalisation</w:t>
            </w:r>
          </w:p>
        </w:tc>
        <w:tc>
          <w:tcPr>
            <w:tcW w:type="dxa" w:w="7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3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3, 4</w:t>
            </w:r>
          </w:p>
        </w:tc>
      </w:tr>
      <w:tr>
        <w:trPr>
          <w:trHeight w:hRule="exact" w:val="414"/>
        </w:trPr>
        <w:tc>
          <w:tcPr>
            <w:tcW w:type="dxa" w:w="1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 Confusion</w:t>
            </w:r>
          </w:p>
        </w:tc>
        <w:tc>
          <w:tcPr>
            <w:tcW w:type="dxa" w:w="352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3520"/>
            </w:tblGrid>
            <w:tr>
              <w:trPr>
                <w:trHeight w:hRule="exact" w:val="346"/>
              </w:trPr>
              <w:tc>
                <w:tcPr>
                  <w:tcW w:type="dxa" w:w="3180"/>
                  <w:tcBorders/>
                  <w:shd w:fill="f5f0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18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Shows class-level errors, not just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2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9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Safety and interpretability</w:t>
            </w:r>
          </w:p>
        </w:tc>
        <w:tc>
          <w:tcPr>
            <w:tcW w:type="dxa" w:w="76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3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</w:t>
            </w:r>
          </w:p>
        </w:tc>
      </w:tr>
      <w:tr>
        <w:trPr>
          <w:trHeight w:hRule="exact" w:val="378"/>
        </w:trPr>
        <w:tc>
          <w:tcPr>
            <w:tcW w:type="dxa" w:w="1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0" w:after="0"/>
              <w:ind w:left="3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matrix</w:t>
            </w:r>
          </w:p>
        </w:tc>
        <w:tc>
          <w:tcPr>
            <w:tcW w:type="dxa" w:w="3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0" w:after="0"/>
              <w:ind w:left="3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overall accuracy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402"/>
        </w:trPr>
        <w:tc>
          <w:tcPr>
            <w:tcW w:type="dxa" w:w="1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 Recall /</w:t>
            </w:r>
          </w:p>
        </w:tc>
        <w:tc>
          <w:tcPr>
            <w:tcW w:type="dxa" w:w="3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Critical for biomedical screening</w:t>
            </w:r>
          </w:p>
        </w:tc>
        <w:tc>
          <w:tcPr>
            <w:tcW w:type="dxa" w:w="32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9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Patient safety</w:t>
            </w:r>
          </w:p>
        </w:tc>
        <w:tc>
          <w:tcPr>
            <w:tcW w:type="dxa" w:w="76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3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4, 5</w:t>
            </w:r>
          </w:p>
        </w:tc>
      </w:tr>
      <w:tr>
        <w:trPr>
          <w:trHeight w:hRule="exact" w:val="390"/>
        </w:trPr>
        <w:tc>
          <w:tcPr>
            <w:tcW w:type="dxa" w:w="1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Sensitivity</w:t>
            </w:r>
          </w:p>
        </w:tc>
        <w:tc>
          <w:tcPr>
            <w:tcW w:type="dxa" w:w="3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2" w:after="0"/>
              <w:ind w:left="3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tasks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376"/>
        </w:trPr>
        <w:tc>
          <w:tcPr>
            <w:tcW w:type="dxa" w:w="51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 AUC / F1-score Stronger than accuracy alone under</w:t>
            </w:r>
          </w:p>
        </w:tc>
        <w:tc>
          <w:tcPr>
            <w:tcW w:type="dxa" w:w="3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9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Fairer performance evaluation</w:t>
            </w:r>
          </w:p>
        </w:tc>
        <w:tc>
          <w:tcPr>
            <w:tcW w:type="dxa" w:w="7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13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4, 5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9026"/>
      </w:tblGrid>
      <w:tr>
        <w:trPr>
          <w:trHeight w:hRule="exact" w:val="318"/>
        </w:trPr>
        <w:tc>
          <w:tcPr>
            <w:tcW w:type="dxa" w:w="91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19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imbalance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233</w:t>
      </w:r>
    </w:p>
    <w:p>
      <w:pPr>
        <w:autoSpaceDN w:val="0"/>
        <w:autoSpaceDE w:val="0"/>
        <w:widowControl/>
        <w:spacing w:line="198" w:lineRule="exact" w:before="656" w:after="76"/>
        <w:ind w:left="1500" w:right="0" w:firstLine="0"/>
        <w:jc w:val="left"/>
      </w:pPr>
      <w:r>
        <w:rPr>
          <w:rFonts w:ascii="LMRoman10" w:hAnsi="LMRoman10" w:eastAsia="LMRoman10"/>
          <w:b w:val="0"/>
          <w:i/>
          <w:color w:val="000000"/>
          <w:sz w:val="20"/>
        </w:rPr>
        <w:t>Table</w:t>
      </w:r>
      <w:r>
        <w:rPr>
          <w:rFonts w:ascii="LMRoman10" w:hAnsi="LMRoman10" w:eastAsia="LMRoman10"/>
          <w:b w:val="0"/>
          <w:i/>
          <w:color w:val="000080"/>
          <w:sz w:val="20"/>
        </w:rPr>
        <w:t xml:space="preserve"> 3.55</w:t>
      </w:r>
      <w:r>
        <w:rPr>
          <w:rFonts w:ascii="LMRoman10" w:hAnsi="LMRoman10" w:eastAsia="LMRoman10"/>
          <w:b w:val="0"/>
          <w:i/>
          <w:color w:val="000000"/>
          <w:sz w:val="20"/>
        </w:rPr>
        <w:t xml:space="preserve"> continued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522"/>
        </w:trPr>
        <w:tc>
          <w:tcPr>
            <w:tcW w:type="dxa" w:w="1580"/>
            <w:tcBorders>
              <w:top w:sz="9.600000000000023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# Technique</w:t>
            </w:r>
          </w:p>
        </w:tc>
        <w:tc>
          <w:tcPr>
            <w:tcW w:type="dxa" w:w="3380"/>
            <w:tcBorders>
              <w:top w:sz="9.600000000000023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27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Why Used</w:t>
            </w:r>
          </w:p>
        </w:tc>
        <w:tc>
          <w:tcPr>
            <w:tcW w:type="dxa" w:w="2740"/>
            <w:tcBorders>
              <w:top w:sz="9.600000000000023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19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Main Value</w:t>
            </w:r>
          </w:p>
        </w:tc>
        <w:tc>
          <w:tcPr>
            <w:tcW w:type="dxa" w:w="1326"/>
            <w:tcBorders>
              <w:top w:sz="9.600000000000023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210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Ch.</w:t>
            </w:r>
          </w:p>
        </w:tc>
      </w:tr>
      <w:tr>
        <w:trPr>
          <w:trHeight w:hRule="exact" w:val="446"/>
        </w:trPr>
        <w:tc>
          <w:tcPr>
            <w:tcW w:type="dxa" w:w="158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4" w:after="0"/>
              <w:ind w:left="1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6 Band-pass</w:t>
            </w:r>
          </w:p>
        </w:tc>
        <w:tc>
          <w:tcPr>
            <w:tcW w:type="dxa" w:w="338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4" w:after="0"/>
              <w:ind w:left="27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Essential EEG preprocessing step</w:t>
            </w:r>
          </w:p>
        </w:tc>
        <w:tc>
          <w:tcPr>
            <w:tcW w:type="dxa" w:w="274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4" w:after="0"/>
              <w:ind w:left="19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Reliable signal input</w:t>
            </w:r>
          </w:p>
        </w:tc>
        <w:tc>
          <w:tcPr>
            <w:tcW w:type="dxa" w:w="1326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4" w:after="0"/>
              <w:ind w:left="0" w:right="24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3, 4</w:t>
            </w:r>
          </w:p>
        </w:tc>
      </w:tr>
    </w:tbl>
    <w:p>
      <w:pPr>
        <w:autoSpaceDN w:val="0"/>
        <w:autoSpaceDE w:val="0"/>
        <w:widowControl/>
        <w:spacing w:line="198" w:lineRule="exact" w:before="126" w:after="80"/>
        <w:ind w:left="1758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filtering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376"/>
        </w:trPr>
        <w:tc>
          <w:tcPr>
            <w:tcW w:type="dxa" w:w="168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7 FFT + PSD</w:t>
            </w:r>
          </w:p>
        </w:tc>
        <w:tc>
          <w:tcPr>
            <w:tcW w:type="dxa" w:w="66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Core spectral EEG analysis methods Biomarker extraction and feature</w:t>
            </w:r>
          </w:p>
        </w:tc>
        <w:tc>
          <w:tcPr>
            <w:tcW w:type="dxa" w:w="82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9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3, 4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2256"/>
        <w:gridCol w:w="2256"/>
        <w:gridCol w:w="2256"/>
        <w:gridCol w:w="2256"/>
      </w:tblGrid>
      <w:tr>
        <w:trPr>
          <w:trHeight w:hRule="exact" w:val="346"/>
        </w:trPr>
        <w:tc>
          <w:tcPr>
            <w:tcW w:type="dxa" w:w="2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56" w:after="0"/>
              <w:ind w:left="0" w:right="8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 SWT / wavelet</w:t>
            </w:r>
          </w:p>
        </w:tc>
        <w:tc>
          <w:tcPr>
            <w:tcW w:type="dxa" w:w="3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5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Important for non-stationary EEG</w:t>
            </w:r>
          </w:p>
        </w:tc>
        <w:tc>
          <w:tcPr>
            <w:tcW w:type="dxa" w:w="300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13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quality</w:t>
            </w:r>
          </w:p>
        </w:tc>
        <w:tc>
          <w:tcPr>
            <w:tcW w:type="dxa" w:w="1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56" w:after="0"/>
              <w:ind w:left="0" w:right="84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3, 4</w:t>
            </w:r>
          </w:p>
        </w:tc>
      </w:tr>
      <w:tr>
        <w:trPr>
          <w:trHeight w:hRule="exact" w:val="370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0" w:after="0"/>
              <w:ind w:left="13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Richer signal representation</w:t>
            </w:r>
          </w:p>
        </w:tc>
        <w:tc>
          <w:tcPr>
            <w:tcW w:type="dxa" w:w="225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0" w:lineRule="exact" w:before="136" w:after="78"/>
        <w:ind w:left="0" w:right="7888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patterns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416"/>
        </w:trPr>
        <w:tc>
          <w:tcPr>
            <w:tcW w:type="dxa" w:w="168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 Feature</w:t>
            </w:r>
          </w:p>
        </w:tc>
        <w:tc>
          <w:tcPr>
            <w:tcW w:type="dxa" w:w="32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Required to build stable model</w:t>
            </w:r>
          </w:p>
        </w:tc>
        <w:tc>
          <w:tcPr>
            <w:tcW w:type="dxa" w:w="3180"/>
            <w:vMerge w:val="restart"/>
            <w:tcBorders/>
            <w:shd w:fill="f5f0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29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Stronger model performance</w:t>
            </w:r>
          </w:p>
        </w:tc>
        <w:tc>
          <w:tcPr>
            <w:tcW w:type="dxa" w:w="1046"/>
            <w:vMerge w:val="restart"/>
            <w:tcBorders/>
            <w:shd w:fill="f5f0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30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3, 4</w:t>
            </w:r>
          </w:p>
        </w:tc>
      </w:tr>
      <w:tr>
        <w:trPr>
          <w:trHeight w:hRule="exact" w:val="356"/>
        </w:trPr>
        <w:tc>
          <w:tcPr>
            <w:tcW w:type="dxa" w:w="168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98" w:after="0"/>
              <w:ind w:left="3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extraction +</w:t>
            </w:r>
          </w:p>
        </w:tc>
        <w:tc>
          <w:tcPr>
            <w:tcW w:type="dxa" w:w="32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98" w:after="0"/>
              <w:ind w:left="2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inputs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3009"/>
        <w:gridCol w:w="3009"/>
        <w:gridCol w:w="3009"/>
      </w:tblGrid>
      <w:tr>
        <w:trPr>
          <w:trHeight w:hRule="exact" w:val="346"/>
        </w:trPr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0" w:right="17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normalisation</w:t>
            </w:r>
          </w:p>
        </w:tc>
        <w:tc>
          <w:tcPr>
            <w:tcW w:type="dxa" w:w="6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56" w:after="0"/>
              <w:ind w:left="17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Needed to justify architecture choice Methodological rigour</w:t>
            </w:r>
          </w:p>
        </w:tc>
        <w:tc>
          <w:tcPr>
            <w:tcW w:type="dxa" w:w="1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56" w:after="0"/>
              <w:ind w:left="0" w:right="84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3, 4</w:t>
            </w:r>
          </w:p>
        </w:tc>
      </w:tr>
      <w:tr>
        <w:trPr>
          <w:trHeight w:hRule="exact" w:val="368"/>
        </w:trPr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0" w:after="0"/>
              <w:ind w:left="0" w:right="81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10 Model</w:t>
            </w:r>
          </w:p>
        </w:tc>
        <w:tc>
          <w:tcPr>
            <w:tcW w:type="dxa" w:w="3009"/>
            <w:vMerge/>
            <w:tcBorders/>
          </w:tcPr>
          <w:p/>
        </w:tc>
        <w:tc>
          <w:tcPr>
            <w:tcW w:type="dxa" w:w="300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0" w:lineRule="exact" w:before="136" w:after="78"/>
        <w:ind w:left="1758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benchmarking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398"/>
        </w:trPr>
        <w:tc>
          <w:tcPr>
            <w:tcW w:type="dxa" w:w="180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11 Bootstrap or</w:t>
            </w:r>
          </w:p>
        </w:tc>
        <w:tc>
          <w:tcPr>
            <w:tcW w:type="dxa" w:w="310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Adds uncertainty and stability</w:t>
            </w:r>
          </w:p>
        </w:tc>
        <w:tc>
          <w:tcPr>
            <w:tcW w:type="dxa" w:w="3080"/>
            <w:vMerge w:val="restart"/>
            <w:tcBorders/>
            <w:shd w:fill="f5f0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31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Robustness</w:t>
            </w:r>
          </w:p>
        </w:tc>
        <w:tc>
          <w:tcPr>
            <w:tcW w:type="dxa" w:w="1166"/>
            <w:vMerge w:val="restart"/>
            <w:tcBorders/>
            <w:shd w:fill="f5f0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30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3, 4</w:t>
            </w:r>
          </w:p>
        </w:tc>
      </w:tr>
      <w:tr>
        <w:trPr>
          <w:trHeight w:hRule="exact" w:val="394"/>
        </w:trPr>
        <w:tc>
          <w:tcPr>
            <w:tcW w:type="dxa" w:w="180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Monte Carlo</w:t>
            </w:r>
          </w:p>
        </w:tc>
        <w:tc>
          <w:tcPr>
            <w:tcW w:type="dxa" w:w="310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1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evidence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378"/>
        </w:trPr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12 Ablation study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Shows which components truly</w:t>
            </w:r>
          </w:p>
        </w:tc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31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Architectural justification</w:t>
            </w:r>
          </w:p>
        </w:tc>
        <w:tc>
          <w:tcPr>
            <w:tcW w:type="dxa" w:w="11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30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3, 4</w:t>
            </w:r>
          </w:p>
        </w:tc>
      </w:tr>
    </w:tbl>
    <w:p>
      <w:pPr>
        <w:autoSpaceDN w:val="0"/>
        <w:autoSpaceDE w:val="0"/>
        <w:widowControl/>
        <w:spacing w:line="198" w:lineRule="exact" w:before="136" w:after="80"/>
        <w:ind w:left="0" w:right="8022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matter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396"/>
        </w:trPr>
        <w:tc>
          <w:tcPr>
            <w:tcW w:type="dxa" w:w="142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13 SHAP</w:t>
            </w:r>
          </w:p>
        </w:tc>
        <w:tc>
          <w:tcPr>
            <w:tcW w:type="dxa" w:w="35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49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Strongest explainability method</w:t>
            </w:r>
          </w:p>
        </w:tc>
        <w:tc>
          <w:tcPr>
            <w:tcW w:type="dxa" w:w="306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25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Trust and explainability</w:t>
            </w:r>
          </w:p>
        </w:tc>
        <w:tc>
          <w:tcPr>
            <w:tcW w:type="dxa" w:w="112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8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3, 4, 5</w:t>
            </w:r>
          </w:p>
        </w:tc>
      </w:tr>
      <w:tr>
        <w:trPr>
          <w:trHeight w:hRule="exact" w:val="376"/>
        </w:trPr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14 RAG</w:t>
            </w:r>
          </w:p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49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Converts technical output into</w:t>
            </w:r>
          </w:p>
        </w:tc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25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Clinician/patient adoption</w:t>
            </w:r>
          </w:p>
        </w:tc>
        <w:tc>
          <w:tcPr>
            <w:tcW w:type="dxa" w:w="11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8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3, 4, 5</w:t>
            </w:r>
          </w:p>
        </w:tc>
      </w:tr>
    </w:tbl>
    <w:p>
      <w:pPr>
        <w:autoSpaceDN w:val="0"/>
        <w:autoSpaceDE w:val="0"/>
        <w:widowControl/>
        <w:spacing w:line="200" w:lineRule="exact" w:before="136" w:after="78"/>
        <w:ind w:left="0" w:right="6722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grounded explanation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408"/>
        </w:trPr>
        <w:tc>
          <w:tcPr>
            <w:tcW w:type="dxa" w:w="178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780"/>
            </w:tblGrid>
            <w:tr>
              <w:trPr>
                <w:trHeight w:hRule="exact" w:val="344"/>
              </w:trPr>
              <w:tc>
                <w:tcPr>
                  <w:tcW w:type="dxa" w:w="1520"/>
                  <w:tcBorders/>
                  <w:shd w:fill="f5f0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18" w:after="0"/>
                    <w:ind w:left="60" w:right="0" w:firstLine="0"/>
                    <w:jc w:val="lef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15 Reliability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Proves structured primary-data</w:t>
            </w:r>
          </w:p>
        </w:tc>
        <w:tc>
          <w:tcPr>
            <w:tcW w:type="dxa" w:w="31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3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Trust in primary-data analysis</w:t>
            </w:r>
          </w:p>
        </w:tc>
        <w:tc>
          <w:tcPr>
            <w:tcW w:type="dxa" w:w="94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3, 4</w:t>
            </w:r>
          </w:p>
        </w:tc>
      </w:tr>
      <w:tr>
        <w:trPr>
          <w:trHeight w:hRule="exact" w:val="384"/>
        </w:trPr>
        <w:tc>
          <w:tcPr>
            <w:tcW w:type="dxa" w:w="1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3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analysis</w:t>
            </w:r>
          </w:p>
        </w:tc>
        <w:tc>
          <w:tcPr>
            <w:tcW w:type="dxa" w:w="3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1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measures are usable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416"/>
        </w:trPr>
        <w:tc>
          <w:tcPr>
            <w:tcW w:type="dxa" w:w="1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16 Joint display /</w:t>
            </w:r>
          </w:p>
        </w:tc>
        <w:tc>
          <w:tcPr>
            <w:tcW w:type="dxa" w:w="3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Essential for mixed-method</w:t>
            </w:r>
          </w:p>
        </w:tc>
        <w:tc>
          <w:tcPr>
            <w:tcW w:type="dxa" w:w="31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3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Integrated thesis credibility</w:t>
            </w:r>
          </w:p>
        </w:tc>
        <w:tc>
          <w:tcPr>
            <w:tcW w:type="dxa" w:w="94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8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3, 4, 5</w:t>
            </w:r>
          </w:p>
        </w:tc>
      </w:tr>
      <w:tr>
        <w:trPr>
          <w:trHeight w:hRule="exact" w:val="376"/>
        </w:trPr>
        <w:tc>
          <w:tcPr>
            <w:tcW w:type="dxa" w:w="1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98" w:after="0"/>
              <w:ind w:left="3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triangulation</w:t>
            </w:r>
          </w:p>
        </w:tc>
        <w:tc>
          <w:tcPr>
            <w:tcW w:type="dxa" w:w="3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98" w:after="0"/>
              <w:ind w:left="1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integration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404"/>
        </w:trPr>
        <w:tc>
          <w:tcPr>
            <w:tcW w:type="dxa" w:w="178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780"/>
            </w:tblGrid>
            <w:tr>
              <w:trPr>
                <w:trHeight w:hRule="exact" w:val="340"/>
              </w:trPr>
              <w:tc>
                <w:tcPr>
                  <w:tcW w:type="dxa" w:w="1660"/>
                  <w:tcBorders/>
                  <w:shd w:fill="f5f0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118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17 Trust scale +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Strongest compact pair for human-</w:t>
            </w:r>
          </w:p>
        </w:tc>
        <w:tc>
          <w:tcPr>
            <w:tcW w:type="dxa" w:w="31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3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Usability and trust</w:t>
            </w:r>
          </w:p>
        </w:tc>
        <w:tc>
          <w:tcPr>
            <w:tcW w:type="dxa" w:w="94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8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3, 4, 5</w:t>
            </w:r>
          </w:p>
        </w:tc>
      </w:tr>
      <w:tr>
        <w:trPr>
          <w:trHeight w:hRule="exact" w:val="388"/>
        </w:trPr>
        <w:tc>
          <w:tcPr>
            <w:tcW w:type="dxa" w:w="1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0" w:after="0"/>
              <w:ind w:left="3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SUS</w:t>
            </w:r>
          </w:p>
        </w:tc>
        <w:tc>
          <w:tcPr>
            <w:tcW w:type="dxa" w:w="3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0" w:after="0"/>
              <w:ind w:left="1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centred evaluation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376"/>
        </w:trPr>
        <w:tc>
          <w:tcPr>
            <w:tcW w:type="dxa" w:w="1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18 NPS</w:t>
            </w:r>
          </w:p>
        </w:tc>
        <w:tc>
          <w:tcPr>
            <w:tcW w:type="dxa" w:w="3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1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Direct adoption and</w:t>
            </w:r>
          </w:p>
        </w:tc>
        <w:tc>
          <w:tcPr>
            <w:tcW w:type="dxa" w:w="3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13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Patient/doctor adoption</w:t>
            </w:r>
          </w:p>
        </w:tc>
        <w:tc>
          <w:tcPr>
            <w:tcW w:type="dxa" w:w="9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4, 5</w:t>
            </w:r>
          </w:p>
        </w:tc>
      </w:tr>
    </w:tbl>
    <w:p>
      <w:pPr>
        <w:autoSpaceDN w:val="0"/>
        <w:autoSpaceDE w:val="0"/>
        <w:widowControl/>
        <w:spacing w:line="200" w:lineRule="exact" w:before="136" w:after="78"/>
        <w:ind w:left="0" w:right="6604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recommendation signal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402"/>
        </w:trPr>
        <w:tc>
          <w:tcPr>
            <w:tcW w:type="dxa" w:w="178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19 Human-in-the-</w:t>
            </w:r>
          </w:p>
        </w:tc>
        <w:tc>
          <w:tcPr>
            <w:tcW w:type="dxa" w:w="312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Essential for responsibility and</w:t>
            </w:r>
          </w:p>
        </w:tc>
        <w:tc>
          <w:tcPr>
            <w:tcW w:type="dxa" w:w="2680"/>
            <w:vMerge w:val="restart"/>
            <w:tcBorders/>
            <w:shd w:fill="f5f0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31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Safe deployment</w:t>
            </w:r>
          </w:p>
        </w:tc>
        <w:tc>
          <w:tcPr>
            <w:tcW w:type="dxa" w:w="1566"/>
            <w:vMerge w:val="restart"/>
            <w:tcBorders/>
            <w:shd w:fill="f5f0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30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3, 5</w:t>
            </w:r>
          </w:p>
        </w:tc>
      </w:tr>
      <w:tr>
        <w:trPr>
          <w:trHeight w:hRule="exact" w:val="372"/>
        </w:trPr>
        <w:tc>
          <w:tcPr>
            <w:tcW w:type="dxa" w:w="178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3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loop + audit</w:t>
            </w:r>
          </w:p>
        </w:tc>
        <w:tc>
          <w:tcPr>
            <w:tcW w:type="dxa" w:w="312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1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governance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2256"/>
        <w:gridCol w:w="2256"/>
        <w:gridCol w:w="2256"/>
        <w:gridCol w:w="2256"/>
      </w:tblGrid>
      <w:tr>
        <w:trPr>
          <w:trHeight w:hRule="exact" w:val="352"/>
        </w:trPr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0" w:right="91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trail</w:t>
            </w:r>
          </w:p>
        </w:tc>
        <w:tc>
          <w:tcPr>
            <w:tcW w:type="dxa" w:w="3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56" w:after="0"/>
              <w:ind w:left="25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Needed to justify hospital adoption</w:t>
            </w:r>
          </w:p>
        </w:tc>
        <w:tc>
          <w:tcPr>
            <w:tcW w:type="dxa" w:w="2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56" w:after="0"/>
              <w:ind w:left="11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Value realisation</w:t>
            </w:r>
          </w:p>
        </w:tc>
        <w:tc>
          <w:tcPr>
            <w:tcW w:type="dxa" w:w="2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56" w:after="0"/>
              <w:ind w:left="0" w:right="84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4, 5</w:t>
            </w:r>
          </w:p>
        </w:tc>
      </w:tr>
      <w:tr>
        <w:trPr>
          <w:trHeight w:hRule="exact" w:val="362"/>
        </w:trPr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4" w:after="0"/>
              <w:ind w:left="0" w:right="22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20 ROI / time-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8" w:lineRule="exact" w:before="138" w:after="0"/>
        <w:ind w:left="1758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motion analysis</w:t>
      </w:r>
    </w:p>
    <w:p>
      <w:pPr>
        <w:autoSpaceDN w:val="0"/>
        <w:autoSpaceDE w:val="0"/>
        <w:widowControl/>
        <w:spacing w:line="198" w:lineRule="exact" w:before="504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0"/>
        </w:rPr>
        <w:t>Technique Landscape: Categories, Methods, and.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234</w:t>
      </w:r>
    </w:p>
    <w:p>
      <w:pPr>
        <w:autoSpaceDN w:val="0"/>
        <w:autoSpaceDE w:val="0"/>
        <w:widowControl/>
        <w:spacing w:line="198" w:lineRule="exact" w:before="614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3.56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categorises technique Landscape: Categories, Methods, and Value.</w:t>
      </w:r>
    </w:p>
    <w:p>
      <w:pPr>
        <w:autoSpaceDN w:val="0"/>
        <w:autoSpaceDE w:val="0"/>
        <w:widowControl/>
        <w:spacing w:line="240" w:lineRule="exact" w:before="294" w:after="194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3.56.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Technique Landscape: Categories, Methods, and Value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009"/>
        <w:gridCol w:w="3009"/>
        <w:gridCol w:w="3009"/>
      </w:tblGrid>
      <w:tr>
        <w:trPr>
          <w:trHeight w:hRule="exact" w:val="366"/>
        </w:trPr>
        <w:tc>
          <w:tcPr>
            <w:tcW w:type="dxa" w:w="1180"/>
            <w:tcBorders>
              <w:top w:sz="8.800000000000068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2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Category</w:t>
            </w:r>
          </w:p>
        </w:tc>
        <w:tc>
          <w:tcPr>
            <w:tcW w:type="dxa" w:w="3860"/>
            <w:tcBorders>
              <w:top w:sz="8.800000000000068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2" w:after="0"/>
              <w:ind w:left="18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Techniques</w:t>
            </w:r>
          </w:p>
        </w:tc>
        <w:tc>
          <w:tcPr>
            <w:tcW w:type="dxa" w:w="3986"/>
            <w:tcBorders>
              <w:top w:sz="8.800000000000068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2" w:after="0"/>
              <w:ind w:left="21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Main Value</w:t>
            </w:r>
          </w:p>
        </w:tc>
      </w:tr>
      <w:tr>
        <w:trPr>
          <w:trHeight w:hRule="exact" w:val="288"/>
        </w:trPr>
        <w:tc>
          <w:tcPr>
            <w:tcW w:type="dxa" w:w="118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Statistical</w:t>
            </w:r>
          </w:p>
        </w:tc>
        <w:tc>
          <w:tcPr>
            <w:tcW w:type="dxa" w:w="386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1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Cross-validation, LOSO, bootstrap,</w:t>
            </w:r>
          </w:p>
        </w:tc>
        <w:tc>
          <w:tcPr>
            <w:tcW w:type="dxa" w:w="3986"/>
            <w:vMerge w:val="restart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2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Accuracy, reliability, robustness</w:t>
            </w:r>
          </w:p>
        </w:tc>
      </w:tr>
      <w:tr>
        <w:trPr>
          <w:trHeight w:hRule="exact" w:val="262"/>
        </w:trPr>
        <w:tc>
          <w:tcPr>
            <w:tcW w:type="dxa" w:w="1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validation</w:t>
            </w:r>
          </w:p>
        </w:tc>
        <w:tc>
          <w:tcPr>
            <w:tcW w:type="dxa" w:w="3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1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permutation test</w:t>
            </w:r>
          </w:p>
        </w:tc>
        <w:tc>
          <w:tcPr>
            <w:tcW w:type="dxa" w:w="3009"/>
            <w:vMerge/>
            <w:tcBorders>
              <w:top w:sz="3.984800100326538" w:val="single" w:color="#00007F"/>
            </w:tcBorders>
          </w:tcPr>
          <w:p/>
        </w:tc>
      </w:tr>
      <w:tr>
        <w:trPr>
          <w:trHeight w:hRule="exact" w:val="338"/>
        </w:trPr>
        <w:tc>
          <w:tcPr>
            <w:tcW w:type="dxa" w:w="1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Uncertainty</w:t>
            </w:r>
          </w:p>
        </w:tc>
        <w:tc>
          <w:tcPr>
            <w:tcW w:type="dxa" w:w="3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Confidence intervals, calibration curves,</w:t>
            </w:r>
          </w:p>
        </w:tc>
        <w:tc>
          <w:tcPr>
            <w:tcW w:type="dxa" w:w="398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2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Trust, safety, responsible use</w:t>
            </w:r>
          </w:p>
        </w:tc>
      </w:tr>
      <w:tr>
        <w:trPr>
          <w:trHeight w:hRule="exact" w:val="244"/>
        </w:trPr>
        <w:tc>
          <w:tcPr>
            <w:tcW w:type="dxa" w:w="1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and</w:t>
            </w:r>
          </w:p>
        </w:tc>
        <w:tc>
          <w:tcPr>
            <w:tcW w:type="dxa" w:w="3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" w:after="0"/>
              <w:ind w:left="1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Brier score, conformal prediction</w:t>
            </w:r>
          </w:p>
        </w:tc>
        <w:tc>
          <w:tcPr>
            <w:tcW w:type="dxa" w:w="300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0" w:lineRule="exact" w:before="8" w:after="148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calibration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4513"/>
        <w:gridCol w:w="4513"/>
      </w:tblGrid>
      <w:tr>
        <w:trPr>
          <w:trHeight w:hRule="exact" w:val="228"/>
        </w:trPr>
        <w:tc>
          <w:tcPr>
            <w:tcW w:type="dxa" w:w="510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Explainability SHAP, LIME, saliency maps, attention,</w:t>
            </w:r>
          </w:p>
        </w:tc>
        <w:tc>
          <w:tcPr>
            <w:tcW w:type="dxa" w:w="404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Explainability, interpretability, trust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3009"/>
        <w:gridCol w:w="3009"/>
        <w:gridCol w:w="3009"/>
      </w:tblGrid>
      <w:tr>
        <w:trPr>
          <w:trHeight w:hRule="exact" w:val="280"/>
        </w:trPr>
        <w:tc>
          <w:tcPr>
            <w:tcW w:type="dxa" w:w="1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76" w:after="0"/>
              <w:ind w:left="0" w:right="31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Human-</w:t>
            </w:r>
          </w:p>
        </w:tc>
        <w:tc>
          <w:tcPr>
            <w:tcW w:type="dxa" w:w="4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3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feature importance</w:t>
            </w:r>
          </w:p>
        </w:tc>
        <w:tc>
          <w:tcPr>
            <w:tcW w:type="dxa" w:w="4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76" w:after="0"/>
              <w:ind w:left="2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Adoption, doctor trust, patient trust</w:t>
            </w:r>
          </w:p>
        </w:tc>
      </w:tr>
      <w:tr>
        <w:trPr>
          <w:trHeight w:hRule="exact" w:val="300"/>
        </w:trPr>
        <w:tc>
          <w:tcPr>
            <w:tcW w:type="dxa" w:w="3009"/>
            <w:vMerge/>
            <w:tcBorders/>
          </w:tcPr>
          <w:p/>
        </w:tc>
        <w:tc>
          <w:tcPr>
            <w:tcW w:type="dxa" w:w="4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96" w:after="0"/>
              <w:ind w:left="3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SUS, TAM, UTAUT, NPS, trust scales,</w:t>
            </w:r>
          </w:p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254"/>
        </w:trPr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38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centred</w:t>
            </w:r>
          </w:p>
        </w:tc>
        <w:tc>
          <w:tcPr>
            <w:tcW w:type="dxa" w:w="4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3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usability testing</w:t>
            </w:r>
          </w:p>
        </w:tc>
        <w:tc>
          <w:tcPr>
            <w:tcW w:type="dxa" w:w="300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0" w:lineRule="exact" w:before="20" w:after="148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evaluation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218"/>
        </w:trPr>
        <w:tc>
          <w:tcPr>
            <w:tcW w:type="dxa" w:w="12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Governance</w:t>
            </w:r>
          </w:p>
        </w:tc>
        <w:tc>
          <w:tcPr>
            <w:tcW w:type="dxa" w:w="37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Model cards, datasheets, audit trails,</w:t>
            </w:r>
          </w:p>
        </w:tc>
        <w:tc>
          <w:tcPr>
            <w:tcW w:type="dxa" w:w="4166"/>
            <w:vMerge w:val="restart"/>
            <w:tcBorders/>
            <w:shd w:fill="f5f0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3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Governance, responsibility, compliance</w:t>
            </w:r>
          </w:p>
        </w:tc>
      </w:tr>
      <w:tr>
        <w:trPr>
          <w:trHeight w:hRule="exact" w:val="248"/>
        </w:trPr>
        <w:tc>
          <w:tcPr>
            <w:tcW w:type="dxa" w:w="12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and</w:t>
            </w:r>
          </w:p>
        </w:tc>
        <w:tc>
          <w:tcPr>
            <w:tcW w:type="dxa" w:w="37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0" w:after="0"/>
              <w:ind w:left="1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fairness checks, risk registers</w:t>
            </w:r>
          </w:p>
        </w:tc>
        <w:tc>
          <w:tcPr>
            <w:tcW w:type="dxa" w:w="300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009"/>
        <w:gridCol w:w="3009"/>
        <w:gridCol w:w="3009"/>
      </w:tblGrid>
      <w:tr>
        <w:trPr>
          <w:trHeight w:hRule="exact" w:val="292"/>
        </w:trPr>
        <w:tc>
          <w:tcPr>
            <w:tcW w:type="dxa" w:w="1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responsible AI</w:t>
            </w:r>
          </w:p>
        </w:tc>
        <w:tc>
          <w:tcPr>
            <w:tcW w:type="dxa" w:w="38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Drift detection, performance monitoring,</w:t>
            </w:r>
          </w:p>
        </w:tc>
        <w:tc>
          <w:tcPr>
            <w:tcW w:type="dxa" w:w="392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15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Monitoring, long-term reliability</w:t>
            </w:r>
          </w:p>
        </w:tc>
      </w:tr>
      <w:tr>
        <w:trPr>
          <w:trHeight w:hRule="exact" w:val="300"/>
        </w:trPr>
        <w:tc>
          <w:tcPr>
            <w:tcW w:type="dxa" w:w="1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Monitoring</w:t>
            </w:r>
          </w:p>
        </w:tc>
        <w:tc>
          <w:tcPr>
            <w:tcW w:type="dxa" w:w="3009"/>
            <w:vMerge/>
            <w:tcBorders/>
          </w:tcPr>
          <w:p/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372"/>
        </w:trPr>
        <w:tc>
          <w:tcPr>
            <w:tcW w:type="dxa" w:w="1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and MLOps</w:t>
            </w:r>
          </w:p>
        </w:tc>
        <w:tc>
          <w:tcPr>
            <w:tcW w:type="dxa" w:w="3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4" w:after="0"/>
              <w:ind w:left="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alerting, logging</w:t>
            </w:r>
          </w:p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208"/>
        </w:trPr>
        <w:tc>
          <w:tcPr>
            <w:tcW w:type="dxa" w:w="1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Human-in-</w:t>
            </w:r>
          </w:p>
        </w:tc>
        <w:tc>
          <w:tcPr>
            <w:tcW w:type="dxa" w:w="3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Override workflows, review queues,</w:t>
            </w:r>
          </w:p>
        </w:tc>
        <w:tc>
          <w:tcPr>
            <w:tcW w:type="dxa" w:w="392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5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Safety, responsibility, adoption</w:t>
            </w:r>
          </w:p>
        </w:tc>
      </w:tr>
      <w:tr>
        <w:trPr>
          <w:trHeight w:hRule="exact" w:val="270"/>
        </w:trPr>
        <w:tc>
          <w:tcPr>
            <w:tcW w:type="dxa" w:w="1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the-loop</w:t>
            </w:r>
          </w:p>
        </w:tc>
        <w:tc>
          <w:tcPr>
            <w:tcW w:type="dxa" w:w="3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escalation rules</w:t>
            </w:r>
          </w:p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330"/>
        </w:trPr>
        <w:tc>
          <w:tcPr>
            <w:tcW w:type="dxa" w:w="1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Decision</w:t>
            </w:r>
          </w:p>
        </w:tc>
        <w:tc>
          <w:tcPr>
            <w:tcW w:type="dxa" w:w="3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AHP, weighted scoring, cost-benefit, risk-</w:t>
            </w:r>
          </w:p>
        </w:tc>
        <w:tc>
          <w:tcPr>
            <w:tcW w:type="dxa" w:w="392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15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Adoption, deployment choice</w:t>
            </w:r>
          </w:p>
        </w:tc>
      </w:tr>
      <w:tr>
        <w:trPr>
          <w:trHeight w:hRule="exact" w:val="382"/>
        </w:trPr>
        <w:tc>
          <w:tcPr>
            <w:tcW w:type="dxa" w:w="1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analysis</w:t>
            </w:r>
          </w:p>
        </w:tc>
        <w:tc>
          <w:tcPr>
            <w:tcW w:type="dxa" w:w="3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benefit matrix</w:t>
            </w:r>
          </w:p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218"/>
        </w:trPr>
        <w:tc>
          <w:tcPr>
            <w:tcW w:type="dxa" w:w="1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Process and</w:t>
            </w:r>
          </w:p>
        </w:tc>
        <w:tc>
          <w:tcPr>
            <w:tcW w:type="dxa" w:w="3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Time-motion study, process mining,</w:t>
            </w:r>
          </w:p>
        </w:tc>
        <w:tc>
          <w:tcPr>
            <w:tcW w:type="dxa" w:w="392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5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Efficiency, hospital adoption</w:t>
            </w:r>
          </w:p>
        </w:tc>
      </w:tr>
      <w:tr>
        <w:trPr>
          <w:trHeight w:hRule="exact" w:val="260"/>
        </w:trPr>
        <w:tc>
          <w:tcPr>
            <w:tcW w:type="dxa" w:w="1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operational</w:t>
            </w:r>
          </w:p>
        </w:tc>
        <w:tc>
          <w:tcPr>
            <w:tcW w:type="dxa" w:w="3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0" w:after="0"/>
              <w:ind w:left="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workflow simulation</w:t>
            </w:r>
          </w:p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1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Product/value</w:t>
            </w:r>
          </w:p>
        </w:tc>
        <w:tc>
          <w:tcPr>
            <w:tcW w:type="dxa" w:w="3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NPS, CSAT, CES, ROI, value realisation</w:t>
            </w:r>
          </w:p>
        </w:tc>
        <w:tc>
          <w:tcPr>
            <w:tcW w:type="dxa" w:w="3926"/>
            <w:vMerge w:val="restart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15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Patient/doctor NPS, business value</w:t>
            </w:r>
          </w:p>
        </w:tc>
      </w:tr>
      <w:tr>
        <w:trPr>
          <w:trHeight w:hRule="exact" w:val="308"/>
        </w:trPr>
        <w:tc>
          <w:tcPr>
            <w:tcW w:type="dxa" w:w="1300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evaluation</w:t>
            </w:r>
          </w:p>
        </w:tc>
        <w:tc>
          <w:tcPr>
            <w:tcW w:type="dxa" w:w="3800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" w:after="0"/>
              <w:ind w:left="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frameworks</w:t>
            </w:r>
          </w:p>
        </w:tc>
        <w:tc>
          <w:tcPr>
            <w:tcW w:type="dxa" w:w="3009"/>
            <w:vMerge/>
            <w:tcBorders>
              <w:bottom w:sz="9.599999999999909" w:val="single" w:color="#00007F"/>
            </w:tcBorders>
          </w:tcPr>
          <w:p/>
        </w:tc>
      </w:tr>
    </w:tbl>
    <w:p>
      <w:pPr>
        <w:autoSpaceDN w:val="0"/>
        <w:autoSpaceDE w:val="0"/>
        <w:widowControl/>
        <w:spacing w:line="198" w:lineRule="exact" w:before="374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0"/>
        </w:rPr>
        <w:t>Technique Placement Across Thesis Chapters.</w:t>
      </w:r>
    </w:p>
    <w:p>
      <w:pPr>
        <w:autoSpaceDN w:val="0"/>
        <w:autoSpaceDE w:val="0"/>
        <w:widowControl/>
        <w:spacing w:line="198" w:lineRule="exact" w:before="194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3.57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presents technique Placement Across Thesis Chapters.</w:t>
      </w:r>
    </w:p>
    <w:p>
      <w:pPr>
        <w:autoSpaceDN w:val="0"/>
        <w:autoSpaceDE w:val="0"/>
        <w:widowControl/>
        <w:spacing w:line="240" w:lineRule="exact" w:before="328" w:after="194"/>
        <w:ind w:left="1406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3.57.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Technique Placement Across Thesis Chapters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522"/>
        </w:trPr>
        <w:tc>
          <w:tcPr>
            <w:tcW w:type="dxa" w:w="1260"/>
            <w:tcBorders>
              <w:top w:sz="9.599999999999454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Technique</w:t>
            </w:r>
          </w:p>
        </w:tc>
        <w:tc>
          <w:tcPr>
            <w:tcW w:type="dxa" w:w="2660"/>
            <w:tcBorders>
              <w:top w:sz="9.599999999999454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27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Ch. 3 Role</w:t>
            </w:r>
          </w:p>
        </w:tc>
        <w:tc>
          <w:tcPr>
            <w:tcW w:type="dxa" w:w="246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0" w:after="0"/>
              <w:ind w:left="15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Ch. 4 Output</w:t>
            </w:r>
          </w:p>
        </w:tc>
        <w:tc>
          <w:tcPr>
            <w:tcW w:type="dxa" w:w="2646"/>
            <w:tcBorders>
              <w:top w:sz="9.599999999999454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23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Ch. 5 Decision Meaning</w:t>
            </w:r>
          </w:p>
        </w:tc>
      </w:tr>
      <w:tr>
        <w:trPr>
          <w:trHeight w:hRule="exact" w:val="466"/>
        </w:trPr>
        <w:tc>
          <w:tcPr>
            <w:tcW w:type="dxa" w:w="3920"/>
            <w:gridSpan w:val="2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Cross-validation Define validation strategy</w:t>
            </w:r>
          </w:p>
        </w:tc>
        <w:tc>
          <w:tcPr>
            <w:tcW w:type="dxa" w:w="246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1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Fold-wise results</w:t>
            </w:r>
          </w:p>
        </w:tc>
        <w:tc>
          <w:tcPr>
            <w:tcW w:type="dxa" w:w="2646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23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Supports reliability</w:t>
            </w:r>
          </w:p>
        </w:tc>
      </w:tr>
      <w:tr>
        <w:trPr>
          <w:trHeight w:hRule="exact" w:val="406"/>
        </w:trPr>
        <w:tc>
          <w:tcPr>
            <w:tcW w:type="dxa" w:w="1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LOSO</w:t>
            </w:r>
          </w:p>
        </w:tc>
        <w:tc>
          <w:tcPr>
            <w:tcW w:type="dxa" w:w="2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27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Define subject-level</w:t>
            </w:r>
          </w:p>
        </w:tc>
        <w:tc>
          <w:tcPr>
            <w:tcW w:type="dxa" w:w="2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Subject-wise summary</w:t>
            </w:r>
          </w:p>
        </w:tc>
        <w:tc>
          <w:tcPr>
            <w:tcW w:type="dxa" w:w="264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6" w:lineRule="exact" w:before="0" w:after="0"/>
              <w:ind w:left="230" w:right="1008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Strengthens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trustworthiness</w:t>
            </w:r>
          </w:p>
        </w:tc>
      </w:tr>
      <w:tr>
        <w:trPr>
          <w:trHeight w:hRule="exact" w:val="386"/>
        </w:trPr>
        <w:tc>
          <w:tcPr>
            <w:tcW w:type="dxa" w:w="63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8" w:after="0"/>
              <w:ind w:left="15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validation</w:t>
            </w:r>
          </w:p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376"/>
        </w:trPr>
        <w:tc>
          <w:tcPr>
            <w:tcW w:type="dxa" w:w="1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Confusion</w:t>
            </w:r>
          </w:p>
        </w:tc>
        <w:tc>
          <w:tcPr>
            <w:tcW w:type="dxa" w:w="51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Define class-level evaluation TP, TN, FP, FN results</w:t>
            </w:r>
          </w:p>
        </w:tc>
        <w:tc>
          <w:tcPr>
            <w:tcW w:type="dxa" w:w="26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Safety risk interpretation</w:t>
            </w:r>
          </w:p>
        </w:tc>
      </w:tr>
    </w:tbl>
    <w:p>
      <w:pPr>
        <w:autoSpaceDN w:val="0"/>
        <w:autoSpaceDE w:val="0"/>
        <w:widowControl/>
        <w:spacing w:line="200" w:lineRule="exact" w:before="124" w:after="78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matrix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378"/>
        </w:trPr>
        <w:tc>
          <w:tcPr>
            <w:tcW w:type="dxa" w:w="116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Recall /</w:t>
            </w:r>
          </w:p>
        </w:tc>
        <w:tc>
          <w:tcPr>
            <w:tcW w:type="dxa" w:w="262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4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Define screening KPI</w:t>
            </w:r>
          </w:p>
        </w:tc>
        <w:tc>
          <w:tcPr>
            <w:tcW w:type="dxa" w:w="23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3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Detection results</w:t>
            </w:r>
          </w:p>
        </w:tc>
        <w:tc>
          <w:tcPr>
            <w:tcW w:type="dxa" w:w="302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55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Patient safety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2256"/>
        <w:gridCol w:w="2256"/>
        <w:gridCol w:w="2256"/>
        <w:gridCol w:w="2256"/>
      </w:tblGrid>
      <w:tr>
        <w:trPr>
          <w:trHeight w:hRule="exact" w:val="350"/>
        </w:trPr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30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Sensitivity</w:t>
            </w:r>
          </w:p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56" w:after="0"/>
              <w:ind w:left="3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Define robust evaluation</w:t>
            </w:r>
          </w:p>
        </w:tc>
        <w:tc>
          <w:tcPr>
            <w:tcW w:type="dxa" w:w="2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5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ROC curves, AUC values</w:t>
            </w:r>
          </w:p>
        </w:tc>
        <w:tc>
          <w:tcPr>
            <w:tcW w:type="dxa" w:w="3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56" w:after="0"/>
              <w:ind w:left="1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Stronger performance</w:t>
            </w:r>
          </w:p>
        </w:tc>
      </w:tr>
      <w:tr>
        <w:trPr>
          <w:trHeight w:hRule="exact" w:val="366"/>
        </w:trPr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0" w:right="32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AUC / F1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8" w:lineRule="exact" w:before="136" w:after="0"/>
        <w:ind w:left="0" w:right="2654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interpretation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235</w:t>
      </w:r>
    </w:p>
    <w:p>
      <w:pPr>
        <w:autoSpaceDN w:val="0"/>
        <w:autoSpaceDE w:val="0"/>
        <w:widowControl/>
        <w:spacing w:line="198" w:lineRule="exact" w:before="656" w:after="76"/>
        <w:ind w:left="1500" w:right="0" w:firstLine="0"/>
        <w:jc w:val="left"/>
      </w:pPr>
      <w:r>
        <w:rPr>
          <w:rFonts w:ascii="LMRoman10" w:hAnsi="LMRoman10" w:eastAsia="LMRoman10"/>
          <w:b w:val="0"/>
          <w:i/>
          <w:color w:val="000000"/>
          <w:sz w:val="20"/>
        </w:rPr>
        <w:t>Table</w:t>
      </w:r>
      <w:r>
        <w:rPr>
          <w:rFonts w:ascii="LMRoman10" w:hAnsi="LMRoman10" w:eastAsia="LMRoman10"/>
          <w:b w:val="0"/>
          <w:i/>
          <w:color w:val="000080"/>
          <w:sz w:val="20"/>
        </w:rPr>
        <w:t xml:space="preserve"> 3.57</w:t>
      </w:r>
      <w:r>
        <w:rPr>
          <w:rFonts w:ascii="LMRoman10" w:hAnsi="LMRoman10" w:eastAsia="LMRoman10"/>
          <w:b w:val="0"/>
          <w:i/>
          <w:color w:val="000000"/>
          <w:sz w:val="20"/>
        </w:rPr>
        <w:t xml:space="preserve"> continued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414"/>
        </w:trPr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Band-pass</w:t>
            </w:r>
          </w:p>
        </w:tc>
        <w:tc>
          <w:tcPr>
            <w:tcW w:type="dxa" w:w="25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2560"/>
            </w:tblGrid>
            <w:tr>
              <w:trPr>
                <w:trHeight w:hRule="exact" w:val="770"/>
              </w:trPr>
              <w:tc>
                <w:tcPr>
                  <w:tcW w:type="dxa" w:w="2400"/>
                  <w:tcBorders/>
                  <w:shd w:fill="f5f0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118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Define preprocessing step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4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Filtered signal examples</w:t>
            </w:r>
          </w:p>
        </w:tc>
        <w:tc>
          <w:tcPr>
            <w:tcW w:type="dxa" w:w="27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23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Technical trust in EEG</w:t>
            </w:r>
          </w:p>
        </w:tc>
      </w:tr>
      <w:tr>
        <w:trPr>
          <w:trHeight w:hRule="exact" w:val="376"/>
        </w:trPr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filtering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7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23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input</w:t>
            </w:r>
          </w:p>
        </w:tc>
      </w:tr>
      <w:tr>
        <w:trPr>
          <w:trHeight w:hRule="exact" w:val="404"/>
        </w:trPr>
        <w:tc>
          <w:tcPr>
            <w:tcW w:type="dxa" w:w="14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FFT / PSD</w:t>
            </w:r>
          </w:p>
        </w:tc>
        <w:tc>
          <w:tcPr>
            <w:tcW w:type="dxa" w:w="2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Define spectral</w:t>
            </w:r>
          </w:p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Frequency spectrum</w:t>
            </w:r>
          </w:p>
        </w:tc>
        <w:tc>
          <w:tcPr>
            <w:tcW w:type="dxa" w:w="270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Biomarker interpretation</w:t>
            </w:r>
          </w:p>
        </w:tc>
      </w:tr>
      <w:tr>
        <w:trPr>
          <w:trHeight w:hRule="exact" w:val="388"/>
        </w:trPr>
        <w:tc>
          <w:tcPr>
            <w:tcW w:type="dxa" w:w="2256"/>
            <w:vMerge/>
            <w:tcBorders/>
          </w:tcPr>
          <w:p/>
        </w:tc>
        <w:tc>
          <w:tcPr>
            <w:tcW w:type="dxa" w:w="2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0" w:after="0"/>
              <w:ind w:left="1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transformation</w:t>
            </w:r>
          </w:p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0" w:after="0"/>
              <w:ind w:left="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outputs</w:t>
            </w:r>
          </w:p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412"/>
        </w:trPr>
        <w:tc>
          <w:tcPr>
            <w:tcW w:type="dxa" w:w="14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480"/>
            </w:tblGrid>
            <w:tr>
              <w:trPr>
                <w:trHeight w:hRule="exact" w:val="772"/>
              </w:trPr>
              <w:tc>
                <w:tcPr>
                  <w:tcW w:type="dxa" w:w="1420"/>
                  <w:tcBorders/>
                  <w:shd w:fill="f5f0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18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SWT / wavelet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Define time-frequency</w:t>
            </w:r>
          </w:p>
        </w:tc>
        <w:tc>
          <w:tcPr>
            <w:tcW w:type="dxa" w:w="24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Scalogram outputs</w:t>
            </w:r>
          </w:p>
        </w:tc>
        <w:tc>
          <w:tcPr>
            <w:tcW w:type="dxa" w:w="27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23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Complex pattern</w:t>
            </w:r>
          </w:p>
        </w:tc>
      </w:tr>
      <w:tr>
        <w:trPr>
          <w:trHeight w:hRule="exact" w:val="380"/>
        </w:trPr>
        <w:tc>
          <w:tcPr>
            <w:tcW w:type="dxa" w:w="2256"/>
            <w:vMerge/>
            <w:tcBorders/>
          </w:tcPr>
          <w:p/>
        </w:tc>
        <w:tc>
          <w:tcPr>
            <w:tcW w:type="dxa" w:w="2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2" w:after="0"/>
              <w:ind w:left="1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analysis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7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2" w:after="0"/>
              <w:ind w:left="23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interpretation</w:t>
            </w:r>
          </w:p>
        </w:tc>
      </w:tr>
      <w:tr>
        <w:trPr>
          <w:trHeight w:hRule="exact" w:val="400"/>
        </w:trPr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Feature</w:t>
            </w:r>
          </w:p>
        </w:tc>
        <w:tc>
          <w:tcPr>
            <w:tcW w:type="dxa" w:w="2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Define signal-to-feature</w:t>
            </w:r>
          </w:p>
        </w:tc>
        <w:tc>
          <w:tcPr>
            <w:tcW w:type="dxa" w:w="24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Feature summary table</w:t>
            </w:r>
          </w:p>
        </w:tc>
        <w:tc>
          <w:tcPr>
            <w:tcW w:type="dxa" w:w="27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23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How EEG became</w:t>
            </w:r>
          </w:p>
        </w:tc>
      </w:tr>
      <w:tr>
        <w:trPr>
          <w:trHeight w:hRule="exact" w:val="392"/>
        </w:trPr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extraction</w:t>
            </w:r>
          </w:p>
        </w:tc>
        <w:tc>
          <w:tcPr>
            <w:tcW w:type="dxa" w:w="2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4" w:after="0"/>
              <w:ind w:left="1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conversion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7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4" w:after="0"/>
              <w:ind w:left="23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analysable</w:t>
            </w:r>
          </w:p>
        </w:tc>
      </w:tr>
      <w:tr>
        <w:trPr>
          <w:trHeight w:hRule="exact" w:val="376"/>
        </w:trPr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Model</w:t>
            </w:r>
          </w:p>
        </w:tc>
        <w:tc>
          <w:tcPr>
            <w:tcW w:type="dxa" w:w="2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Define comparison strategy</w:t>
            </w:r>
          </w:p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Model comparison table</w:t>
            </w:r>
          </w:p>
        </w:tc>
        <w:tc>
          <w:tcPr>
            <w:tcW w:type="dxa" w:w="27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Architecture justification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338"/>
        </w:trPr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benchmarking</w:t>
            </w:r>
          </w:p>
        </w:tc>
        <w:tc>
          <w:tcPr>
            <w:tcW w:type="dxa" w:w="216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78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726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98"/>
        </w:trPr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Bootstrap /</w:t>
            </w:r>
          </w:p>
        </w:tc>
        <w:tc>
          <w:tcPr>
            <w:tcW w:type="dxa" w:w="2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Define robustness</w:t>
            </w:r>
          </w:p>
        </w:tc>
        <w:tc>
          <w:tcPr>
            <w:tcW w:type="dxa" w:w="27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4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Stability results</w:t>
            </w:r>
          </w:p>
        </w:tc>
        <w:tc>
          <w:tcPr>
            <w:tcW w:type="dxa" w:w="27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25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Whether conclusions are</w:t>
            </w:r>
          </w:p>
        </w:tc>
      </w:tr>
      <w:tr>
        <w:trPr>
          <w:trHeight w:hRule="exact" w:val="394"/>
        </w:trPr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Monte Carlo</w:t>
            </w:r>
          </w:p>
        </w:tc>
        <w:tc>
          <w:tcPr>
            <w:tcW w:type="dxa" w:w="2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1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procedure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7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25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fragile</w:t>
            </w:r>
          </w:p>
        </w:tc>
      </w:tr>
      <w:tr>
        <w:trPr>
          <w:trHeight w:hRule="exact" w:val="376"/>
        </w:trPr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Ablation study</w:t>
            </w:r>
          </w:p>
        </w:tc>
        <w:tc>
          <w:tcPr>
            <w:tcW w:type="dxa" w:w="2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Define component</w:t>
            </w:r>
          </w:p>
        </w:tc>
        <w:tc>
          <w:tcPr>
            <w:tcW w:type="dxa" w:w="2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4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Ablation impact results</w:t>
            </w:r>
          </w:p>
        </w:tc>
        <w:tc>
          <w:tcPr>
            <w:tcW w:type="dxa" w:w="27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25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Which parts matter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338"/>
        </w:trPr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51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2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validation</w:t>
            </w:r>
          </w:p>
        </w:tc>
        <w:tc>
          <w:tcPr>
            <w:tcW w:type="dxa" w:w="2646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4"/>
        </w:trPr>
        <w:tc>
          <w:tcPr>
            <w:tcW w:type="dxa" w:w="13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SHAP</w:t>
            </w:r>
          </w:p>
        </w:tc>
        <w:tc>
          <w:tcPr>
            <w:tcW w:type="dxa" w:w="2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2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Define explainability</w:t>
            </w:r>
          </w:p>
        </w:tc>
        <w:tc>
          <w:tcPr>
            <w:tcW w:type="dxa" w:w="2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2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SHAP plots / rankings</w:t>
            </w:r>
          </w:p>
        </w:tc>
        <w:tc>
          <w:tcPr>
            <w:tcW w:type="dxa" w:w="26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Trust and clinician</w:t>
            </w:r>
          </w:p>
        </w:tc>
      </w:tr>
      <w:tr>
        <w:trPr>
          <w:trHeight w:hRule="exact" w:val="378"/>
        </w:trPr>
        <w:tc>
          <w:tcPr>
            <w:tcW w:type="dxa" w:w="2256"/>
            <w:vMerge/>
            <w:tcBorders/>
          </w:tcPr>
          <w:p/>
        </w:tc>
        <w:tc>
          <w:tcPr>
            <w:tcW w:type="dxa" w:w="51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2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method</w:t>
            </w:r>
          </w:p>
        </w:tc>
        <w:tc>
          <w:tcPr>
            <w:tcW w:type="dxa" w:w="26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1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acceptance</w:t>
            </w:r>
          </w:p>
        </w:tc>
      </w:tr>
      <w:tr>
        <w:trPr>
          <w:trHeight w:hRule="exact" w:val="394"/>
        </w:trPr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380"/>
            </w:tblGrid>
            <w:tr>
              <w:trPr>
                <w:trHeight w:hRule="exact" w:val="374"/>
              </w:trPr>
              <w:tc>
                <w:tcPr>
                  <w:tcW w:type="dxa" w:w="940"/>
                  <w:tcBorders/>
                  <w:shd w:fill="f5f0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16" w:after="0"/>
                    <w:ind w:left="60" w:right="0" w:firstLine="0"/>
                    <w:jc w:val="lef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RAG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Define explanation layer</w:t>
            </w:r>
          </w:p>
        </w:tc>
        <w:tc>
          <w:tcPr>
            <w:tcW w:type="dxa" w:w="2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Clinician/patient outputs</w:t>
            </w:r>
          </w:p>
        </w:tc>
        <w:tc>
          <w:tcPr>
            <w:tcW w:type="dxa" w:w="26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1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Adoption and transparency</w:t>
            </w:r>
          </w:p>
        </w:tc>
      </w:tr>
      <w:tr>
        <w:trPr>
          <w:trHeight w:hRule="exact" w:val="408"/>
        </w:trPr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Reliability</w:t>
            </w:r>
          </w:p>
        </w:tc>
        <w:tc>
          <w:tcPr>
            <w:tcW w:type="dxa" w:w="25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2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Define scale checks</w:t>
            </w:r>
          </w:p>
        </w:tc>
        <w:tc>
          <w:tcPr>
            <w:tcW w:type="dxa" w:w="25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2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Reliability table</w:t>
            </w:r>
          </w:p>
        </w:tc>
        <w:tc>
          <w:tcPr>
            <w:tcW w:type="dxa" w:w="26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Trust in primary-data</w:t>
            </w:r>
          </w:p>
        </w:tc>
      </w:tr>
      <w:tr>
        <w:trPr>
          <w:trHeight w:hRule="exact" w:val="384"/>
        </w:trPr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analysis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6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1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measures</w:t>
            </w:r>
          </w:p>
        </w:tc>
      </w:tr>
      <w:tr>
        <w:trPr>
          <w:trHeight w:hRule="exact" w:val="396"/>
        </w:trPr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380"/>
            </w:tblGrid>
            <w:tr>
              <w:trPr>
                <w:trHeight w:hRule="exact" w:val="376"/>
              </w:trPr>
              <w:tc>
                <w:tcPr>
                  <w:tcW w:type="dxa" w:w="1260"/>
                  <w:tcBorders/>
                  <w:shd w:fill="f5f0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118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Joint display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2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Define integration tool</w:t>
            </w:r>
          </w:p>
        </w:tc>
        <w:tc>
          <w:tcPr>
            <w:tcW w:type="dxa" w:w="2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2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Integrated table/figure</w:t>
            </w:r>
          </w:p>
        </w:tc>
        <w:tc>
          <w:tcPr>
            <w:tcW w:type="dxa" w:w="26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Convergence/divergence</w:t>
            </w:r>
          </w:p>
        </w:tc>
      </w:tr>
      <w:tr>
        <w:trPr>
          <w:trHeight w:hRule="exact" w:val="376"/>
        </w:trPr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Trust scale /</w:t>
            </w:r>
          </w:p>
        </w:tc>
        <w:tc>
          <w:tcPr>
            <w:tcW w:type="dxa" w:w="51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2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Define adoption assessment Trust/usability scores</w:t>
            </w:r>
          </w:p>
        </w:tc>
        <w:tc>
          <w:tcPr>
            <w:tcW w:type="dxa" w:w="26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Adoptability</w:t>
            </w:r>
          </w:p>
        </w:tc>
      </w:tr>
    </w:tbl>
    <w:p>
      <w:pPr>
        <w:autoSpaceDN w:val="0"/>
        <w:autoSpaceDE w:val="0"/>
        <w:widowControl/>
        <w:spacing w:line="198" w:lineRule="exact" w:before="138" w:after="8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SUS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376"/>
        </w:trPr>
        <w:tc>
          <w:tcPr>
            <w:tcW w:type="dxa" w:w="102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NPS</w:t>
            </w:r>
          </w:p>
        </w:tc>
        <w:tc>
          <w:tcPr>
            <w:tcW w:type="dxa" w:w="286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57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Define recommendation</w:t>
            </w:r>
          </w:p>
        </w:tc>
        <w:tc>
          <w:tcPr>
            <w:tcW w:type="dxa" w:w="238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2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Patient/doctor NPS</w:t>
            </w:r>
          </w:p>
        </w:tc>
        <w:tc>
          <w:tcPr>
            <w:tcW w:type="dxa" w:w="288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4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Adoption signal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3009"/>
        <w:gridCol w:w="3009"/>
        <w:gridCol w:w="3009"/>
      </w:tblGrid>
      <w:tr>
        <w:trPr>
          <w:trHeight w:hRule="exact" w:val="356"/>
        </w:trPr>
        <w:tc>
          <w:tcPr>
            <w:tcW w:type="dxa" w:w="2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56" w:after="0"/>
              <w:ind w:left="0" w:right="12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Human-in-the-</w:t>
            </w:r>
          </w:p>
        </w:tc>
        <w:tc>
          <w:tcPr>
            <w:tcW w:type="dxa" w:w="478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1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metric</w:t>
            </w:r>
          </w:p>
        </w:tc>
        <w:tc>
          <w:tcPr>
            <w:tcW w:type="dxa" w:w="3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56" w:after="0"/>
              <w:ind w:left="43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Responsibility and safe use</w:t>
            </w:r>
          </w:p>
        </w:tc>
      </w:tr>
      <w:tr>
        <w:trPr>
          <w:trHeight w:hRule="exact" w:val="360"/>
        </w:trPr>
        <w:tc>
          <w:tcPr>
            <w:tcW w:type="dxa" w:w="3009"/>
            <w:vMerge/>
            <w:tcBorders/>
          </w:tcPr>
          <w:p/>
        </w:tc>
        <w:tc>
          <w:tcPr>
            <w:tcW w:type="dxa" w:w="4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1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Define oversight mechanism Workflow summary</w:t>
            </w:r>
          </w:p>
        </w:tc>
        <w:tc>
          <w:tcPr>
            <w:tcW w:type="dxa" w:w="300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0" w:lineRule="exact" w:before="136" w:after="78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loop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396"/>
        </w:trPr>
        <w:tc>
          <w:tcPr>
            <w:tcW w:type="dxa" w:w="13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Audit trail</w:t>
            </w:r>
          </w:p>
        </w:tc>
        <w:tc>
          <w:tcPr>
            <w:tcW w:type="dxa" w:w="26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25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Define governance logging</w:t>
            </w:r>
          </w:p>
        </w:tc>
        <w:tc>
          <w:tcPr>
            <w:tcW w:type="dxa" w:w="226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Traceability output</w:t>
            </w:r>
          </w:p>
        </w:tc>
        <w:tc>
          <w:tcPr>
            <w:tcW w:type="dxa" w:w="290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43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Compliance</w:t>
            </w:r>
          </w:p>
        </w:tc>
      </w:tr>
      <w:tr>
        <w:trPr>
          <w:trHeight w:hRule="exact" w:val="376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ROI / time-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25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Define value analysis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Efficiency results</w:t>
            </w:r>
          </w:p>
        </w:tc>
        <w:tc>
          <w:tcPr>
            <w:tcW w:type="dxa" w:w="29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43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Business case</w:t>
            </w:r>
          </w:p>
        </w:tc>
      </w:tr>
    </w:tbl>
    <w:p>
      <w:pPr>
        <w:autoSpaceDN w:val="0"/>
        <w:autoSpaceDE w:val="0"/>
        <w:widowControl/>
        <w:spacing w:line="198" w:lineRule="exact" w:before="138" w:after="8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motion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009"/>
        <w:gridCol w:w="3009"/>
        <w:gridCol w:w="3009"/>
      </w:tblGrid>
      <w:tr>
        <w:trPr>
          <w:trHeight w:hRule="exact" w:val="448"/>
        </w:trPr>
        <w:tc>
          <w:tcPr>
            <w:tcW w:type="dxa" w:w="3940"/>
            <w:tcBorders>
              <w:bottom w:sz="9.600000000000364" w:val="single" w:color="#00007F"/>
            </w:tcBorders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Adopt/pilot/deferDefine decision framework</w:t>
            </w:r>
          </w:p>
        </w:tc>
        <w:tc>
          <w:tcPr>
            <w:tcW w:type="dxa" w:w="2120"/>
            <w:tcBorders>
              <w:bottom w:sz="9.600000000000364" w:val="single" w:color="#00007F"/>
            </w:tcBorders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1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Readiness scores</w:t>
            </w:r>
          </w:p>
        </w:tc>
        <w:tc>
          <w:tcPr>
            <w:tcW w:type="dxa" w:w="2966"/>
            <w:tcBorders>
              <w:bottom w:sz="9.600000000000364" w:val="single" w:color="#00007F"/>
            </w:tcBorders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55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Final thesis decision</w:t>
            </w:r>
          </w:p>
        </w:tc>
      </w:tr>
    </w:tbl>
    <w:p>
      <w:pPr>
        <w:autoSpaceDN w:val="0"/>
        <w:autoSpaceDE w:val="0"/>
        <w:widowControl/>
        <w:spacing w:line="198" w:lineRule="exact" w:before="372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0"/>
        </w:rPr>
        <w:t>Technique Value Matrix: Adoption, Trust,.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236</w:t>
      </w:r>
    </w:p>
    <w:p>
      <w:pPr>
        <w:autoSpaceDN w:val="0"/>
        <w:autoSpaceDE w:val="0"/>
        <w:widowControl/>
        <w:spacing w:line="198" w:lineRule="exact" w:before="614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3.58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documents technique Value Matrix: Adoption, Trust, Responsibility, and Governance Impact.</w:t>
      </w:r>
    </w:p>
    <w:p>
      <w:pPr>
        <w:autoSpaceDN w:val="0"/>
        <w:autoSpaceDE w:val="0"/>
        <w:widowControl/>
        <w:spacing w:line="288" w:lineRule="exact" w:before="266" w:after="194"/>
        <w:ind w:left="1440" w:right="144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3.58.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Technique Value Matrix: Adoption, Trust, Responsibility, and Governance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Impact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520"/>
        </w:trPr>
        <w:tc>
          <w:tcPr>
            <w:tcW w:type="dxa" w:w="1480"/>
            <w:tcBorders>
              <w:top w:sz="9.600000000000136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Technique</w:t>
            </w:r>
          </w:p>
        </w:tc>
        <w:tc>
          <w:tcPr>
            <w:tcW w:type="dxa" w:w="1420"/>
            <w:tcBorders>
              <w:top w:sz="9.600000000000136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Adoption</w:t>
            </w:r>
          </w:p>
        </w:tc>
        <w:tc>
          <w:tcPr>
            <w:tcW w:type="dxa" w:w="1300"/>
            <w:tcBorders>
              <w:top w:sz="9.600000000000136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29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Trust</w:t>
            </w:r>
          </w:p>
        </w:tc>
        <w:tc>
          <w:tcPr>
            <w:tcW w:type="dxa" w:w="1660"/>
            <w:tcBorders>
              <w:top w:sz="9.600000000000136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280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Respons.</w:t>
            </w:r>
          </w:p>
        </w:tc>
        <w:tc>
          <w:tcPr>
            <w:tcW w:type="dxa" w:w="1460"/>
            <w:tcBorders>
              <w:top w:sz="9.600000000000136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Explain.</w:t>
            </w:r>
          </w:p>
        </w:tc>
        <w:tc>
          <w:tcPr>
            <w:tcW w:type="dxa" w:w="1706"/>
            <w:tcBorders>
              <w:top w:sz="9.600000000000136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33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Governance</w:t>
            </w:r>
          </w:p>
        </w:tc>
      </w:tr>
      <w:tr>
        <w:trPr>
          <w:trHeight w:hRule="exact" w:val="468"/>
        </w:trPr>
        <w:tc>
          <w:tcPr>
            <w:tcW w:type="dxa" w:w="148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SHAP</w:t>
            </w:r>
          </w:p>
        </w:tc>
        <w:tc>
          <w:tcPr>
            <w:tcW w:type="dxa" w:w="142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2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Medium</w:t>
            </w:r>
          </w:p>
        </w:tc>
        <w:tc>
          <w:tcPr>
            <w:tcW w:type="dxa" w:w="130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2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High</w:t>
            </w:r>
          </w:p>
        </w:tc>
        <w:tc>
          <w:tcPr>
            <w:tcW w:type="dxa" w:w="166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Medium</w:t>
            </w:r>
          </w:p>
        </w:tc>
        <w:tc>
          <w:tcPr>
            <w:tcW w:type="dxa" w:w="146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3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High</w:t>
            </w:r>
          </w:p>
        </w:tc>
        <w:tc>
          <w:tcPr>
            <w:tcW w:type="dxa" w:w="1706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33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Medium</w:t>
            </w:r>
          </w:p>
        </w:tc>
      </w:tr>
      <w:tr>
        <w:trPr>
          <w:trHeight w:hRule="exact" w:val="396"/>
        </w:trPr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Calibration</w:t>
            </w:r>
          </w:p>
        </w:tc>
        <w:tc>
          <w:tcPr>
            <w:tcW w:type="dxa" w:w="1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2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Medium</w:t>
            </w:r>
          </w:p>
        </w:tc>
        <w:tc>
          <w:tcPr>
            <w:tcW w:type="dxa" w:w="1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2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High</w:t>
            </w:r>
          </w:p>
        </w:tc>
        <w:tc>
          <w:tcPr>
            <w:tcW w:type="dxa" w:w="1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76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High</w:t>
            </w:r>
          </w:p>
        </w:tc>
        <w:tc>
          <w:tcPr>
            <w:tcW w:type="dxa" w:w="1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3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Low</w:t>
            </w:r>
          </w:p>
        </w:tc>
        <w:tc>
          <w:tcPr>
            <w:tcW w:type="dxa" w:w="17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33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Medium</w:t>
            </w:r>
          </w:p>
        </w:tc>
      </w:tr>
      <w:tr>
        <w:trPr>
          <w:trHeight w:hRule="exact" w:val="376"/>
        </w:trPr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Human-in-the-</w:t>
            </w:r>
          </w:p>
        </w:tc>
        <w:tc>
          <w:tcPr>
            <w:tcW w:type="dxa" w:w="1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2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High</w:t>
            </w:r>
          </w:p>
        </w:tc>
        <w:tc>
          <w:tcPr>
            <w:tcW w:type="dxa" w:w="1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2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High</w:t>
            </w:r>
          </w:p>
        </w:tc>
        <w:tc>
          <w:tcPr>
            <w:tcW w:type="dxa" w:w="1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76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High</w:t>
            </w:r>
          </w:p>
        </w:tc>
        <w:tc>
          <w:tcPr>
            <w:tcW w:type="dxa" w:w="1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3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Medium</w:t>
            </w:r>
          </w:p>
        </w:tc>
        <w:tc>
          <w:tcPr>
            <w:tcW w:type="dxa" w:w="17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33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High</w:t>
            </w:r>
          </w:p>
        </w:tc>
      </w:tr>
    </w:tbl>
    <w:p>
      <w:pPr>
        <w:autoSpaceDN w:val="0"/>
        <w:autoSpaceDE w:val="0"/>
        <w:widowControl/>
        <w:spacing w:line="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338"/>
        </w:trPr>
        <w:tc>
          <w:tcPr>
            <w:tcW w:type="dxa" w:w="1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loop</w:t>
            </w:r>
          </w:p>
        </w:tc>
        <w:tc>
          <w:tcPr>
            <w:tcW w:type="dxa" w:w="124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34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64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826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96"/>
        </w:trPr>
        <w:tc>
          <w:tcPr>
            <w:tcW w:type="dxa" w:w="1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Audit trail</w:t>
            </w:r>
          </w:p>
        </w:tc>
        <w:tc>
          <w:tcPr>
            <w:tcW w:type="dxa" w:w="1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1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Medium</w:t>
            </w:r>
          </w:p>
        </w:tc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Medium</w:t>
            </w:r>
          </w:p>
        </w:tc>
        <w:tc>
          <w:tcPr>
            <w:tcW w:type="dxa" w:w="1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52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High</w:t>
            </w:r>
          </w:p>
        </w:tc>
        <w:tc>
          <w:tcPr>
            <w:tcW w:type="dxa" w:w="1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72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Low</w:t>
            </w:r>
          </w:p>
        </w:tc>
        <w:tc>
          <w:tcPr>
            <w:tcW w:type="dxa" w:w="18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39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High</w:t>
            </w:r>
          </w:p>
        </w:tc>
      </w:tr>
      <w:tr>
        <w:trPr>
          <w:trHeight w:hRule="exact" w:val="394"/>
        </w:trPr>
        <w:tc>
          <w:tcPr>
            <w:tcW w:type="dxa" w:w="162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620"/>
            </w:tblGrid>
            <w:tr>
              <w:trPr>
                <w:trHeight w:hRule="exact" w:val="374"/>
              </w:trPr>
              <w:tc>
                <w:tcPr>
                  <w:tcW w:type="dxa" w:w="1360"/>
                  <w:tcBorders/>
                  <w:shd w:fill="f5f0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16" w:after="0"/>
                    <w:ind w:left="60" w:right="0" w:firstLine="0"/>
                    <w:jc w:val="lef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Model cards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1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Medium</w:t>
            </w:r>
          </w:p>
        </w:tc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Medium</w:t>
            </w:r>
          </w:p>
        </w:tc>
        <w:tc>
          <w:tcPr>
            <w:tcW w:type="dxa" w:w="1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52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High</w:t>
            </w:r>
          </w:p>
        </w:tc>
        <w:tc>
          <w:tcPr>
            <w:tcW w:type="dxa" w:w="1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37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Medium</w:t>
            </w:r>
          </w:p>
        </w:tc>
        <w:tc>
          <w:tcPr>
            <w:tcW w:type="dxa" w:w="18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39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High</w:t>
            </w:r>
          </w:p>
        </w:tc>
      </w:tr>
      <w:tr>
        <w:trPr>
          <w:trHeight w:hRule="exact" w:val="396"/>
        </w:trPr>
        <w:tc>
          <w:tcPr>
            <w:tcW w:type="dxa" w:w="1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Drift monitoring</w:t>
            </w:r>
          </w:p>
        </w:tc>
        <w:tc>
          <w:tcPr>
            <w:tcW w:type="dxa" w:w="1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Medium</w:t>
            </w:r>
          </w:p>
        </w:tc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67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High</w:t>
            </w:r>
          </w:p>
        </w:tc>
        <w:tc>
          <w:tcPr>
            <w:tcW w:type="dxa" w:w="1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52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High</w:t>
            </w:r>
          </w:p>
        </w:tc>
        <w:tc>
          <w:tcPr>
            <w:tcW w:type="dxa" w:w="1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72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Low</w:t>
            </w:r>
          </w:p>
        </w:tc>
        <w:tc>
          <w:tcPr>
            <w:tcW w:type="dxa" w:w="18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39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High</w:t>
            </w:r>
          </w:p>
        </w:tc>
      </w:tr>
      <w:tr>
        <w:trPr>
          <w:trHeight w:hRule="exact" w:val="378"/>
        </w:trPr>
        <w:tc>
          <w:tcPr>
            <w:tcW w:type="dxa" w:w="1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NPS / SUS /</w:t>
            </w:r>
          </w:p>
        </w:tc>
        <w:tc>
          <w:tcPr>
            <w:tcW w:type="dxa" w:w="1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High</w:t>
            </w:r>
          </w:p>
        </w:tc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Medium</w:t>
            </w:r>
          </w:p>
        </w:tc>
        <w:tc>
          <w:tcPr>
            <w:tcW w:type="dxa" w:w="1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57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Low</w:t>
            </w:r>
          </w:p>
        </w:tc>
        <w:tc>
          <w:tcPr>
            <w:tcW w:type="dxa" w:w="1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72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Low</w:t>
            </w:r>
          </w:p>
        </w:tc>
        <w:tc>
          <w:tcPr>
            <w:tcW w:type="dxa" w:w="18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39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Low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338"/>
        </w:trPr>
        <w:tc>
          <w:tcPr>
            <w:tcW w:type="dxa" w:w="1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TAM</w:t>
            </w:r>
          </w:p>
        </w:tc>
        <w:tc>
          <w:tcPr>
            <w:tcW w:type="dxa" w:w="140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34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6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006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96"/>
        </w:trPr>
        <w:tc>
          <w:tcPr>
            <w:tcW w:type="dxa" w:w="1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ROI analysis</w:t>
            </w:r>
          </w:p>
        </w:tc>
        <w:tc>
          <w:tcPr>
            <w:tcW w:type="dxa" w:w="1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3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High</w:t>
            </w:r>
          </w:p>
        </w:tc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72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Low</w:t>
            </w:r>
          </w:p>
        </w:tc>
        <w:tc>
          <w:tcPr>
            <w:tcW w:type="dxa" w:w="1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57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Low</w:t>
            </w:r>
          </w:p>
        </w:tc>
        <w:tc>
          <w:tcPr>
            <w:tcW w:type="dxa" w:w="1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Low</w:t>
            </w:r>
          </w:p>
        </w:tc>
        <w:tc>
          <w:tcPr>
            <w:tcW w:type="dxa" w:w="20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71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Medium</w:t>
            </w:r>
          </w:p>
        </w:tc>
      </w:tr>
      <w:tr>
        <w:trPr>
          <w:trHeight w:hRule="exact" w:val="396"/>
        </w:trPr>
        <w:tc>
          <w:tcPr>
            <w:tcW w:type="dxa" w:w="146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460"/>
            </w:tblGrid>
            <w:tr>
              <w:trPr>
                <w:trHeight w:hRule="exact" w:val="376"/>
              </w:trPr>
              <w:tc>
                <w:tcPr>
                  <w:tcW w:type="dxa" w:w="1040"/>
                  <w:tcBorders/>
                  <w:shd w:fill="f5f0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118" w:after="0"/>
                    <w:ind w:left="60" w:right="0" w:firstLine="0"/>
                    <w:jc w:val="lef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FMEA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Medium</w:t>
            </w:r>
          </w:p>
        </w:tc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Medium</w:t>
            </w:r>
          </w:p>
        </w:tc>
        <w:tc>
          <w:tcPr>
            <w:tcW w:type="dxa" w:w="1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52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High</w:t>
            </w:r>
          </w:p>
        </w:tc>
        <w:tc>
          <w:tcPr>
            <w:tcW w:type="dxa" w:w="1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Low</w:t>
            </w:r>
          </w:p>
        </w:tc>
        <w:tc>
          <w:tcPr>
            <w:tcW w:type="dxa" w:w="20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101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High</w:t>
            </w:r>
          </w:p>
        </w:tc>
      </w:tr>
      <w:tr>
        <w:trPr>
          <w:trHeight w:hRule="exact" w:val="376"/>
        </w:trPr>
        <w:tc>
          <w:tcPr>
            <w:tcW w:type="dxa" w:w="1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Conformal</w:t>
            </w:r>
          </w:p>
        </w:tc>
        <w:tc>
          <w:tcPr>
            <w:tcW w:type="dxa" w:w="1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Medium</w:t>
            </w:r>
          </w:p>
        </w:tc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67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High</w:t>
            </w:r>
          </w:p>
        </w:tc>
        <w:tc>
          <w:tcPr>
            <w:tcW w:type="dxa" w:w="1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52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High</w:t>
            </w:r>
          </w:p>
        </w:tc>
        <w:tc>
          <w:tcPr>
            <w:tcW w:type="dxa" w:w="1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Low</w:t>
            </w:r>
          </w:p>
        </w:tc>
        <w:tc>
          <w:tcPr>
            <w:tcW w:type="dxa" w:w="20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71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Medium</w:t>
            </w:r>
          </w:p>
        </w:tc>
      </w:tr>
    </w:tbl>
    <w:p>
      <w:pPr>
        <w:autoSpaceDN w:val="0"/>
        <w:tabs>
          <w:tab w:pos="1532" w:val="left"/>
          <w:tab w:pos="1902" w:val="left"/>
          <w:tab w:pos="4326" w:val="left"/>
        </w:tabs>
        <w:autoSpaceDE w:val="0"/>
        <w:widowControl/>
        <w:spacing w:line="378" w:lineRule="exact" w:before="0" w:after="0"/>
        <w:ind w:left="1440" w:right="144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prediction </w:t>
      </w:r>
      <w:r>
        <w:br/>
      </w:r>
      <w:r>
        <w:tab/>
      </w: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Impact ratings: High = primary contribution to the dimension; Medium = supporting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contribution; Low = indirect or minimal contribution. Techniques rated High on multiple dimensions </w:t>
      </w:r>
      <w:r>
        <w:tab/>
      </w:r>
      <w:r>
        <w:tab/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0"/>
        </w:rPr>
        <w:t>provide the strongest thesis evidence.</w:t>
      </w:r>
    </w:p>
    <w:p>
      <w:pPr>
        <w:autoSpaceDN w:val="0"/>
        <w:autoSpaceDE w:val="0"/>
        <w:widowControl/>
        <w:spacing w:line="396" w:lineRule="exact" w:before="202" w:after="0"/>
        <w:ind w:left="1440" w:right="1440" w:firstLine="0"/>
        <w:jc w:val="left"/>
      </w:pPr>
      <w:r>
        <w:rPr>
          <w:rFonts w:ascii="LMRoman10" w:hAnsi="LMRoman10" w:eastAsia="LMRoman10"/>
          <w:b w:val="0"/>
          <w:i/>
          <w:color w:val="500A96"/>
          <w:sz w:val="20"/>
        </w:rPr>
        <w:t xml:space="preserve">Part D: the following sections address ethical considerations, governance, and responsible AI practices </w:t>
      </w:r>
      <w:r>
        <w:rPr>
          <w:rFonts w:ascii="LMRoman10" w:hAnsi="LMRoman10" w:eastAsia="LMRoman10"/>
          <w:b w:val="0"/>
          <w:i/>
          <w:color w:val="500A96"/>
          <w:sz w:val="20"/>
        </w:rPr>
        <w:t>that apply across all Parts (A, B, C).</w:t>
      </w:r>
    </w:p>
    <w:p>
      <w:pPr>
        <w:autoSpaceDN w:val="0"/>
        <w:autoSpaceDE w:val="0"/>
        <w:widowControl/>
        <w:spacing w:line="240" w:lineRule="exact" w:before="5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Model Assumptions</w:t>
      </w:r>
    </w:p>
    <w:p>
      <w:pPr>
        <w:autoSpaceDN w:val="0"/>
        <w:autoSpaceDE w:val="0"/>
        <w:widowControl/>
        <w:spacing w:line="198" w:lineRule="exact" w:before="338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The following assumptions underpin the statistical and technical analyses:</w:t>
      </w:r>
    </w:p>
    <w:p>
      <w:pPr>
        <w:autoSpaceDN w:val="0"/>
        <w:autoSpaceDE w:val="0"/>
        <w:widowControl/>
        <w:spacing w:line="202" w:lineRule="exact" w:before="336" w:after="0"/>
        <w:ind w:left="1654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(a)</w:t>
      </w:r>
      <w:r>
        <w:rPr>
          <w:rFonts w:ascii="LMRoman10" w:hAnsi="LMRoman10" w:eastAsia="LMRoman10"/>
          <w:b/>
          <w:i w:val="0"/>
          <w:color w:val="000000"/>
          <w:sz w:val="20"/>
        </w:rPr>
        <w:t xml:space="preserve"> Linearity: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SEM paths assume linear relationships between IV and DV constructs.</w:t>
      </w:r>
    </w:p>
    <w:p>
      <w:pPr>
        <w:autoSpaceDN w:val="0"/>
        <w:tabs>
          <w:tab w:pos="2026" w:val="left"/>
        </w:tabs>
        <w:autoSpaceDE w:val="0"/>
        <w:widowControl/>
        <w:spacing w:line="392" w:lineRule="exact" w:before="44" w:after="0"/>
        <w:ind w:left="1642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(b)</w:t>
      </w:r>
      <w:r>
        <w:rPr>
          <w:rFonts w:ascii="LMRoman10" w:hAnsi="LMRoman10" w:eastAsia="LMRoman10"/>
          <w:b/>
          <w:i w:val="0"/>
          <w:color w:val="000000"/>
          <w:sz w:val="20"/>
        </w:rPr>
        <w:t xml:space="preserve"> Normality: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Survey Likert data are treated as approximately interval-level; bootstrap compen-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0"/>
        </w:rPr>
        <w:t>sates for non-normality.</w:t>
      </w:r>
    </w:p>
    <w:p>
      <w:pPr>
        <w:autoSpaceDN w:val="0"/>
        <w:tabs>
          <w:tab w:pos="2026" w:val="left"/>
        </w:tabs>
        <w:autoSpaceDE w:val="0"/>
        <w:widowControl/>
        <w:spacing w:line="392" w:lineRule="exact" w:before="48" w:after="0"/>
        <w:ind w:left="1664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(c)</w:t>
      </w:r>
      <w:r>
        <w:rPr>
          <w:rFonts w:ascii="LMRoman10" w:hAnsi="LMRoman10" w:eastAsia="LMRoman10"/>
          <w:b/>
          <w:i w:val="0"/>
          <w:color w:val="000000"/>
          <w:sz w:val="20"/>
        </w:rPr>
        <w:t xml:space="preserve"> Independence: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Observations are independent (one response per participant; one EEG recording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per subject).</w:t>
      </w:r>
    </w:p>
    <w:p>
      <w:pPr>
        <w:autoSpaceDN w:val="0"/>
        <w:tabs>
          <w:tab w:pos="2026" w:val="left"/>
        </w:tabs>
        <w:autoSpaceDE w:val="0"/>
        <w:widowControl/>
        <w:spacing w:line="392" w:lineRule="exact" w:before="48" w:after="0"/>
        <w:ind w:left="1642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(d)</w:t>
      </w:r>
      <w:r>
        <w:rPr>
          <w:rFonts w:ascii="LMRoman10" w:hAnsi="LMRoman10" w:eastAsia="LMRoman10"/>
          <w:b/>
          <w:i w:val="0"/>
          <w:color w:val="000000"/>
          <w:sz w:val="20"/>
        </w:rPr>
        <w:t xml:space="preserve"> Signal stability: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EEG recordings are assumed stable within the recording session (artefact-free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0"/>
        </w:rPr>
        <w:t>epochs only).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237</w:t>
      </w:r>
    </w:p>
    <w:p>
      <w:pPr>
        <w:autoSpaceDN w:val="0"/>
        <w:tabs>
          <w:tab w:pos="2026" w:val="left"/>
        </w:tabs>
        <w:autoSpaceDE w:val="0"/>
        <w:widowControl/>
        <w:spacing w:line="392" w:lineRule="exact" w:before="424" w:after="0"/>
        <w:ind w:left="1664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(e)</w:t>
      </w:r>
      <w:r>
        <w:rPr>
          <w:rFonts w:ascii="LMRoman10" w:hAnsi="LMRoman10" w:eastAsia="LMRoman10"/>
          <w:b/>
          <w:i w:val="0"/>
          <w:color w:val="000000"/>
          <w:sz w:val="20"/>
        </w:rPr>
        <w:t xml:space="preserve"> Generalisability: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Results from the KAU dataset generalise to similar ASD populations; external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validation is acknowledged as a limitation.</w:t>
      </w:r>
    </w:p>
    <w:p>
      <w:pPr>
        <w:autoSpaceDN w:val="0"/>
        <w:autoSpaceDE w:val="0"/>
        <w:widowControl/>
        <w:spacing w:line="240" w:lineRule="exact" w:before="578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Reproducibility</w:t>
      </w:r>
    </w:p>
    <w:p>
      <w:pPr>
        <w:autoSpaceDN w:val="0"/>
        <w:autoSpaceDE w:val="0"/>
        <w:widowControl/>
        <w:spacing w:line="200" w:lineRule="exact" w:before="336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To ensure reproducibility:</w:t>
      </w:r>
    </w:p>
    <w:p>
      <w:pPr>
        <w:autoSpaceDN w:val="0"/>
        <w:autoSpaceDE w:val="0"/>
        <w:widowControl/>
        <w:spacing w:line="204" w:lineRule="exact" w:before="318" w:after="0"/>
        <w:ind w:left="1654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(a)</w:t>
      </w:r>
      <w:r>
        <w:rPr>
          <w:rFonts w:ascii="LMRoman10" w:hAnsi="LMRoman10" w:eastAsia="LMRoman10"/>
          <w:b/>
          <w:i w:val="0"/>
          <w:color w:val="000000"/>
          <w:sz w:val="20"/>
        </w:rPr>
        <w:t xml:space="preserve"> Pipeline: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Standardised 11-stage EEG pipeline with documented parameters (Table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3.98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).</w:t>
      </w:r>
    </w:p>
    <w:p>
      <w:pPr>
        <w:autoSpaceDN w:val="0"/>
        <w:autoSpaceDE w:val="0"/>
        <w:widowControl/>
        <w:spacing w:line="202" w:lineRule="exact" w:before="232" w:after="0"/>
        <w:ind w:left="1642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(b)</w:t>
      </w:r>
      <w:r>
        <w:rPr>
          <w:rFonts w:ascii="LMRoman10" w:hAnsi="LMRoman10" w:eastAsia="LMRoman10"/>
          <w:b/>
          <w:i w:val="0"/>
          <w:color w:val="000000"/>
          <w:sz w:val="20"/>
        </w:rPr>
        <w:t xml:space="preserve"> Dataset: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Public KAU ASD-EEG dataset with DOI reference.</w:t>
      </w:r>
    </w:p>
    <w:p>
      <w:pPr>
        <w:autoSpaceDN w:val="0"/>
        <w:tabs>
          <w:tab w:pos="2026" w:val="left"/>
        </w:tabs>
        <w:autoSpaceDE w:val="0"/>
        <w:widowControl/>
        <w:spacing w:line="392" w:lineRule="exact" w:before="44" w:after="0"/>
        <w:ind w:left="1664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(c)</w:t>
      </w:r>
      <w:r>
        <w:rPr>
          <w:rFonts w:ascii="LMRoman10" w:hAnsi="LMRoman10" w:eastAsia="LMRoman10"/>
          <w:b/>
          <w:i w:val="0"/>
          <w:color w:val="000000"/>
          <w:sz w:val="20"/>
        </w:rPr>
        <w:t xml:space="preserve"> Seed: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Fixed random seed (42) for all stochastic operations (bootstrap, Monte Carlo, train-test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split).</w:t>
      </w:r>
    </w:p>
    <w:p>
      <w:pPr>
        <w:autoSpaceDN w:val="0"/>
        <w:autoSpaceDE w:val="0"/>
        <w:widowControl/>
        <w:spacing w:line="202" w:lineRule="exact" w:before="238" w:after="0"/>
        <w:ind w:left="1642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(d)</w:t>
      </w:r>
      <w:r>
        <w:rPr>
          <w:rFonts w:ascii="LMRoman10" w:hAnsi="LMRoman10" w:eastAsia="LMRoman10"/>
          <w:b/>
          <w:i w:val="0"/>
          <w:color w:val="000000"/>
          <w:sz w:val="20"/>
        </w:rPr>
        <w:t xml:space="preserve"> Models: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198 trained models saved as joblib files with hyperparameter documentation.</w:t>
      </w:r>
    </w:p>
    <w:p>
      <w:pPr>
        <w:autoSpaceDN w:val="0"/>
        <w:autoSpaceDE w:val="0"/>
        <w:widowControl/>
        <w:spacing w:line="204" w:lineRule="exact" w:before="232" w:after="0"/>
        <w:ind w:left="1664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(e)</w:t>
      </w:r>
      <w:r>
        <w:rPr>
          <w:rFonts w:ascii="LMRoman10" w:hAnsi="LMRoman10" w:eastAsia="LMRoman10"/>
          <w:b/>
          <w:i w:val="0"/>
          <w:color w:val="000000"/>
          <w:sz w:val="20"/>
        </w:rPr>
        <w:t xml:space="preserve"> Code: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Version-controlled experiment scripts with requirements.txt.</w:t>
      </w:r>
    </w:p>
    <w:p>
      <w:pPr>
        <w:autoSpaceDN w:val="0"/>
        <w:autoSpaceDE w:val="0"/>
        <w:widowControl/>
        <w:spacing w:line="238" w:lineRule="exact" w:before="600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Ethical Considerations</w:t>
      </w:r>
    </w:p>
    <w:p>
      <w:pPr>
        <w:autoSpaceDN w:val="0"/>
        <w:autoSpaceDE w:val="0"/>
        <w:widowControl/>
        <w:spacing w:line="396" w:lineRule="exact" w:before="224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This study uses exclusively publicly available, de-identified datasets (IRB exemption under 45 CFR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46.104; GGU exemption letter on file). Table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documents seven ethical risks and mitigations, with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particular attention to vulnerable populations (children in ASD datasets).</w:t>
      </w:r>
    </w:p>
    <w:p>
      <w:pPr>
        <w:autoSpaceDN w:val="0"/>
        <w:autoSpaceDE w:val="0"/>
        <w:widowControl/>
        <w:spacing w:line="198" w:lineRule="exact" w:before="200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0"/>
        </w:rPr>
        <w:t>Ethical Considerations and Mitigation Actions.</w:t>
      </w:r>
    </w:p>
    <w:p>
      <w:pPr>
        <w:autoSpaceDN w:val="0"/>
        <w:autoSpaceDE w:val="0"/>
        <w:widowControl/>
        <w:spacing w:line="240" w:lineRule="exact" w:before="574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De-identification and Privacy</w:t>
      </w:r>
    </w:p>
    <w:p>
      <w:pPr>
        <w:autoSpaceDN w:val="0"/>
        <w:autoSpaceDE w:val="0"/>
        <w:widowControl/>
        <w:spacing w:line="396" w:lineRule="exact" w:before="144" w:after="0"/>
        <w:ind w:left="1440" w:right="144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All datasets were de-identified via the Safe Harbor method (45 CFR 164.514(b)(2));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𝑘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-anonymity (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𝑘</w:t>
      </w:r>
      <w:r>
        <w:rPr>
          <w:rFonts w:ascii="LMMathSymbols10" w:hAnsi="LMMathSymbols10" w:eastAsia="LMMathSymbols10"/>
          <w:b w:val="0"/>
          <w:i/>
          <w:color w:val="000000"/>
          <w:sz w:val="20"/>
        </w:rPr>
        <w:t>≥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5)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was verified for quasi-identifiers. Table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specifies data protection mechanisms at each pipeline stage. </w:t>
      </w:r>
      <w:r>
        <w:rPr>
          <w:rFonts w:ascii="LMRoman10" w:hAnsi="LMRoman10" w:eastAsia="LMRoman10"/>
          <w:b/>
          <w:i w:val="0"/>
          <w:color w:val="000000"/>
          <w:sz w:val="20"/>
        </w:rPr>
        <w:t>Data Protection and Privacy Framework: Mechanisms.</w:t>
      </w:r>
    </w:p>
    <w:p>
      <w:pPr>
        <w:autoSpaceDN w:val="0"/>
        <w:autoSpaceDE w:val="0"/>
        <w:widowControl/>
        <w:spacing w:line="238" w:lineRule="exact" w:before="574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Data Governance Model</w:t>
      </w:r>
    </w:p>
    <w:p>
      <w:pPr>
        <w:autoSpaceDN w:val="0"/>
        <w:tabs>
          <w:tab w:pos="1754" w:val="left"/>
          <w:tab w:pos="2026" w:val="left"/>
        </w:tabs>
        <w:autoSpaceDE w:val="0"/>
        <w:widowControl/>
        <w:spacing w:line="396" w:lineRule="exact" w:before="142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Data governance follows a seven-control structure:</w:t>
      </w:r>
      <w:r>
        <w:br/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0"/>
        </w:rPr>
        <w:t>•</w:t>
      </w:r>
      <w:r>
        <w:rPr>
          <w:rFonts w:ascii="LMRoman10" w:hAnsi="LMRoman10" w:eastAsia="LMRoman10"/>
          <w:b/>
          <w:i w:val="0"/>
          <w:color w:val="000000"/>
          <w:sz w:val="20"/>
        </w:rPr>
        <w:t xml:space="preserve"> Foundational pillars: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Ownership (data under licence), access controls (encrypted local storage,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0"/>
        </w:rPr>
        <w:t>no cloud), and retention (7-year raw data per NIH; cryptographic erasure per NIST SP 800-88).</w:t>
      </w:r>
    </w:p>
    <w:p>
      <w:pPr>
        <w:autoSpaceDN w:val="0"/>
        <w:autoSpaceDE w:val="0"/>
        <w:widowControl/>
        <w:spacing w:line="394" w:lineRule="exact" w:before="4" w:after="0"/>
        <w:ind w:left="2026" w:right="1438" w:hanging="272"/>
        <w:jc w:val="both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•</w:t>
      </w:r>
      <w:r>
        <w:rPr>
          <w:rFonts w:ascii="LMRoman10" w:hAnsi="LMRoman10" w:eastAsia="LMRoman10"/>
          <w:b/>
          <w:i w:val="0"/>
          <w:color w:val="000000"/>
          <w:sz w:val="20"/>
        </w:rPr>
        <w:t xml:space="preserve"> Operational controls: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DAG-based data lineage, role-based access (3 tiers), MLflow experiment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versioning (Git hash + Docker digest), and immutable audit trail (ISO 8601 timestamps; FDA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SaMD compliant).</w:t>
      </w:r>
    </w:p>
    <w:p>
      <w:pPr>
        <w:autoSpaceDN w:val="0"/>
        <w:autoSpaceDE w:val="0"/>
        <w:widowControl/>
        <w:spacing w:line="396" w:lineRule="exact" w:before="0" w:after="0"/>
        <w:ind w:left="1440" w:right="1436" w:firstLine="720"/>
        <w:jc w:val="both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Figure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3.19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synthesises the governance, security, compliance, and deployment architecture into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 single seven-layer process flow, mapping each layer to its strategic rationale and illustrating the end-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to-end security chain from data capture to immutable audit log.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238</w:t>
      </w:r>
    </w:p>
    <w:p>
      <w:pPr>
        <w:autoSpaceDN w:val="0"/>
        <w:autoSpaceDE w:val="0"/>
        <w:widowControl/>
        <w:spacing w:line="240" w:lineRule="exact" w:before="4216" w:after="194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3.59.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Ethical Considerations and Mitigation Actions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364"/>
        </w:trPr>
        <w:tc>
          <w:tcPr>
            <w:tcW w:type="dxa" w:w="1380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Ethical Risk</w:t>
            </w:r>
          </w:p>
        </w:tc>
        <w:tc>
          <w:tcPr>
            <w:tcW w:type="dxa" w:w="4540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15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Mitigation Action</w:t>
            </w:r>
          </w:p>
        </w:tc>
        <w:tc>
          <w:tcPr>
            <w:tcW w:type="dxa" w:w="1620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15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Evidence</w:t>
            </w:r>
          </w:p>
        </w:tc>
        <w:tc>
          <w:tcPr>
            <w:tcW w:type="dxa" w:w="1486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6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Status</w:t>
            </w:r>
          </w:p>
        </w:tc>
      </w:tr>
      <w:tr>
        <w:trPr>
          <w:trHeight w:hRule="exact" w:val="298"/>
        </w:trPr>
        <w:tc>
          <w:tcPr>
            <w:tcW w:type="dxa" w:w="138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Re-</w:t>
            </w:r>
          </w:p>
        </w:tc>
        <w:tc>
          <w:tcPr>
            <w:tcW w:type="dxa" w:w="454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All datasets pre-anonymized; no re-identification</w:t>
            </w:r>
          </w:p>
        </w:tc>
        <w:tc>
          <w:tcPr>
            <w:tcW w:type="dxa" w:w="162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1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 PII in</w:t>
            </w:r>
          </w:p>
        </w:tc>
        <w:tc>
          <w:tcPr>
            <w:tcW w:type="dxa" w:w="1486"/>
            <w:vMerge w:val="restart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Fully mitigated</w:t>
            </w:r>
          </w:p>
        </w:tc>
      </w:tr>
      <w:tr>
        <w:trPr>
          <w:trHeight w:hRule="exact" w:val="252"/>
        </w:trPr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identification</w:t>
            </w:r>
          </w:p>
        </w:tc>
        <w:tc>
          <w:tcPr>
            <w:tcW w:type="dxa" w:w="4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" w:after="0"/>
              <w:ind w:left="15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attempted</w:t>
            </w:r>
          </w:p>
        </w:tc>
        <w:tc>
          <w:tcPr>
            <w:tcW w:type="dxa" w:w="1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" w:after="0"/>
              <w:ind w:left="1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downloaded files</w:t>
            </w:r>
          </w:p>
        </w:tc>
        <w:tc>
          <w:tcPr>
            <w:tcW w:type="dxa" w:w="2256"/>
            <w:vMerge/>
            <w:tcBorders>
              <w:top w:sz="3.984800100326538" w:val="single" w:color="#00007F"/>
            </w:tcBorders>
          </w:tcPr>
          <w:p/>
        </w:tc>
      </w:tr>
      <w:tr>
        <w:trPr>
          <w:trHeight w:hRule="exact" w:val="328"/>
        </w:trPr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Unauthorized</w:t>
            </w:r>
          </w:p>
        </w:tc>
        <w:tc>
          <w:tcPr>
            <w:tcW w:type="dxa" w:w="4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15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Encrypted local storage; no cloud; no</w:t>
            </w:r>
          </w:p>
        </w:tc>
        <w:tc>
          <w:tcPr>
            <w:tcW w:type="dxa" w:w="1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1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Single-user</w:t>
            </w:r>
          </w:p>
        </w:tc>
        <w:tc>
          <w:tcPr>
            <w:tcW w:type="dxa" w:w="148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Fully mitigated</w:t>
            </w:r>
          </w:p>
        </w:tc>
      </w:tr>
      <w:tr>
        <w:trPr>
          <w:trHeight w:hRule="exact" w:val="256"/>
        </w:trPr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sharing</w:t>
            </w:r>
          </w:p>
        </w:tc>
        <w:tc>
          <w:tcPr>
            <w:tcW w:type="dxa" w:w="4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15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redistribution</w:t>
            </w:r>
          </w:p>
        </w:tc>
        <w:tc>
          <w:tcPr>
            <w:tcW w:type="dxa" w:w="1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1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access; DUA</w:t>
            </w:r>
          </w:p>
        </w:tc>
        <w:tc>
          <w:tcPr>
            <w:tcW w:type="dxa" w:w="225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8" w:lineRule="exact" w:before="8" w:after="150"/>
        <w:ind w:left="0" w:right="3432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compliance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226"/>
        </w:trPr>
        <w:tc>
          <w:tcPr>
            <w:tcW w:type="dxa" w:w="150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Lack of consent</w:t>
            </w:r>
          </w:p>
        </w:tc>
        <w:tc>
          <w:tcPr>
            <w:tcW w:type="dxa" w:w="43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9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Original collectors obtained informed consent</w:t>
            </w:r>
          </w:p>
        </w:tc>
        <w:tc>
          <w:tcPr>
            <w:tcW w:type="dxa" w:w="160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Published in</w:t>
            </w:r>
          </w:p>
        </w:tc>
        <w:tc>
          <w:tcPr>
            <w:tcW w:type="dxa" w:w="170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2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Verified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40.0" w:type="dxa"/>
      </w:tblPr>
      <w:tblGrid>
        <w:gridCol w:w="9026"/>
      </w:tblGrid>
      <w:tr>
        <w:trPr>
          <w:trHeight w:hRule="exact" w:val="240"/>
        </w:trPr>
        <w:tc>
          <w:tcPr>
            <w:tcW w:type="dxa" w:w="628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187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dataset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2256"/>
        <w:gridCol w:w="2256"/>
        <w:gridCol w:w="2256"/>
        <w:gridCol w:w="2256"/>
      </w:tblGrid>
      <w:tr>
        <w:trPr>
          <w:trHeight w:hRule="exact" w:val="290"/>
        </w:trPr>
        <w:tc>
          <w:tcPr>
            <w:tcW w:type="dxa" w:w="1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0" w:right="42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IRB non-</w:t>
            </w:r>
          </w:p>
        </w:tc>
        <w:tc>
          <w:tcPr>
            <w:tcW w:type="dxa" w:w="4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29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Exemption under 45 CFR 46.104 (secondary de-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documentation</w:t>
            </w:r>
          </w:p>
        </w:tc>
        <w:tc>
          <w:tcPr>
            <w:tcW w:type="dxa" w:w="1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Approved</w:t>
            </w:r>
          </w:p>
        </w:tc>
      </w:tr>
      <w:tr>
        <w:trPr>
          <w:trHeight w:hRule="exact" w:val="300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1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GGU</w:t>
            </w:r>
          </w:p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244"/>
        </w:trPr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" w:after="0"/>
              <w:ind w:left="0" w:right="27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compliance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" w:after="0"/>
              <w:ind w:left="29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identified data)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" w:after="0"/>
              <w:ind w:left="1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exemption</w:t>
            </w:r>
          </w:p>
        </w:tc>
        <w:tc>
          <w:tcPr>
            <w:tcW w:type="dxa" w:w="225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0" w:lineRule="exact" w:before="20" w:after="148"/>
        <w:ind w:left="0" w:right="3330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letter on file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228"/>
        </w:trPr>
        <w:tc>
          <w:tcPr>
            <w:tcW w:type="dxa" w:w="13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Algorithmic</w:t>
            </w:r>
          </w:p>
        </w:tc>
        <w:tc>
          <w:tcPr>
            <w:tcW w:type="dxa" w:w="472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5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Demographic subgroup analysis; accuracy variance</w:t>
            </w:r>
          </w:p>
        </w:tc>
        <w:tc>
          <w:tcPr>
            <w:tcW w:type="dxa" w:w="13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72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±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2% across</w:t>
            </w:r>
          </w:p>
        </w:tc>
        <w:tc>
          <w:tcPr>
            <w:tcW w:type="dxa" w:w="1746"/>
            <w:vMerge w:val="restart"/>
            <w:tcBorders/>
            <w:shd w:fill="f5f0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Monitored</w:t>
            </w:r>
          </w:p>
        </w:tc>
      </w:tr>
      <w:tr>
        <w:trPr>
          <w:trHeight w:hRule="exact" w:val="238"/>
        </w:trPr>
        <w:tc>
          <w:tcPr>
            <w:tcW w:type="dxa" w:w="13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bias</w:t>
            </w:r>
          </w:p>
        </w:tc>
        <w:tc>
          <w:tcPr>
            <w:tcW w:type="dxa" w:w="472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25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monitored</w:t>
            </w:r>
          </w:p>
        </w:tc>
        <w:tc>
          <w:tcPr>
            <w:tcW w:type="dxa" w:w="13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subgroups</w:t>
            </w:r>
          </w:p>
        </w:tc>
        <w:tc>
          <w:tcPr>
            <w:tcW w:type="dxa" w:w="225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282"/>
        </w:trPr>
        <w:tc>
          <w:tcPr>
            <w:tcW w:type="dxa" w:w="9026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232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(Ch.</w:t>
            </w:r>
            <w:r>
              <w:rPr>
                <w:rFonts w:ascii="LMRoman10" w:hAnsi="LMRoman10" w:eastAsia="LMRoman10"/>
                <w:b w:val="0"/>
                <w:i w:val="0"/>
                <w:color w:val="000080"/>
                <w:sz w:val="20"/>
              </w:rPr>
              <w:t xml:space="preserve"> 4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)</w:t>
            </w:r>
          </w:p>
        </w:tc>
      </w:tr>
      <w:tr>
        <w:trPr>
          <w:trHeight w:hRule="exact" w:val="300"/>
        </w:trPr>
        <w:tc>
          <w:tcPr>
            <w:tcW w:type="dxa" w:w="13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Lack of</w:t>
            </w:r>
          </w:p>
        </w:tc>
        <w:tc>
          <w:tcPr>
            <w:tcW w:type="dxa" w:w="4462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SHAP explanations + RAG narratives for all</w:t>
            </w:r>
          </w:p>
        </w:tc>
        <w:tc>
          <w:tcPr>
            <w:tcW w:type="dxa" w:w="175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Expert-rated</w:t>
            </w:r>
          </w:p>
        </w:tc>
        <w:tc>
          <w:tcPr>
            <w:tcW w:type="dxa" w:w="14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4" w:after="0"/>
              <w:ind w:left="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Implemented</w:t>
            </w:r>
          </w:p>
        </w:tc>
      </w:tr>
      <w:tr>
        <w:trPr>
          <w:trHeight w:hRule="exact" w:val="382"/>
        </w:trPr>
        <w:tc>
          <w:tcPr>
            <w:tcW w:type="dxa" w:w="13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transparency</w:t>
            </w:r>
          </w:p>
        </w:tc>
        <w:tc>
          <w:tcPr>
            <w:tcW w:type="dxa" w:w="281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2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outputs</w:t>
            </w:r>
          </w:p>
        </w:tc>
        <w:tc>
          <w:tcPr>
            <w:tcW w:type="dxa" w:w="4888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165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quality (Ch.</w:t>
            </w:r>
            <w:r>
              <w:rPr>
                <w:rFonts w:ascii="LMRoman10" w:hAnsi="LMRoman10" w:eastAsia="LMRoman10"/>
                <w:b w:val="0"/>
                <w:i w:val="0"/>
                <w:color w:val="000080"/>
                <w:sz w:val="20"/>
              </w:rPr>
              <w:t xml:space="preserve"> 4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)</w:t>
            </w:r>
          </w:p>
        </w:tc>
      </w:tr>
      <w:tr>
        <w:trPr>
          <w:trHeight w:hRule="exact" w:val="218"/>
        </w:trPr>
        <w:tc>
          <w:tcPr>
            <w:tcW w:type="dxa" w:w="13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Premature</w:t>
            </w:r>
          </w:p>
        </w:tc>
        <w:tc>
          <w:tcPr>
            <w:tcW w:type="dxa" w:w="4512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Models designated as research prototypes only</w:t>
            </w:r>
          </w:p>
        </w:tc>
        <w:tc>
          <w:tcPr>
            <w:tcW w:type="dxa" w:w="170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Disclaimer in all</w:t>
            </w:r>
          </w:p>
        </w:tc>
        <w:tc>
          <w:tcPr>
            <w:tcW w:type="dxa" w:w="14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Acknowledged</w:t>
            </w:r>
          </w:p>
        </w:tc>
      </w:tr>
      <w:tr>
        <w:trPr>
          <w:trHeight w:hRule="exact" w:val="314"/>
        </w:trPr>
        <w:tc>
          <w:tcPr>
            <w:tcW w:type="dxa" w:w="1320"/>
            <w:gridSpan w:val="2"/>
            <w:tcBorders>
              <w:bottom w:sz="9.599999999999454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clinical use</w:t>
            </w:r>
          </w:p>
        </w:tc>
        <w:tc>
          <w:tcPr>
            <w:tcW w:type="dxa" w:w="7706"/>
            <w:gridSpan w:val="5"/>
            <w:tcBorders>
              <w:bottom w:sz="9.599999999999454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0" w:after="0"/>
              <w:ind w:left="0" w:right="165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documentation</w:t>
            </w:r>
          </w:p>
        </w:tc>
      </w:tr>
      <w:tr>
        <w:trPr>
          <w:trHeight w:hRule="exact" w:val="272"/>
        </w:trPr>
        <w:tc>
          <w:tcPr>
            <w:tcW w:type="dxa" w:w="540"/>
            <w:tcBorders>
              <w:top w:sz="9.59999999999945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/>
                <w:color w:val="000000"/>
                <w:sz w:val="20"/>
              </w:rPr>
              <w:t>Note.</w:t>
            </w:r>
          </w:p>
        </w:tc>
        <w:tc>
          <w:tcPr>
            <w:tcW w:type="dxa" w:w="8486"/>
            <w:gridSpan w:val="6"/>
            <w:tcBorders>
              <w:top w:sz="9.599999999999454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1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PII = personally identifiable information; DUA = data use agreement; IRB = Institutional</w:t>
            </w:r>
          </w:p>
        </w:tc>
      </w:tr>
    </w:tbl>
    <w:p>
      <w:pPr>
        <w:autoSpaceDN w:val="0"/>
        <w:autoSpaceDE w:val="0"/>
        <w:widowControl/>
        <w:spacing w:line="200" w:lineRule="exact" w:before="76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Review Board; GGU = Golden Gate University; SHAP = SHapley Additive exPlanations; RAG =</w:t>
      </w:r>
    </w:p>
    <w:p>
      <w:pPr>
        <w:autoSpaceDN w:val="0"/>
        <w:autoSpaceDE w:val="0"/>
        <w:widowControl/>
        <w:spacing w:line="200" w:lineRule="exact" w:before="38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retrieval-augmented generation.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239</w:t>
      </w:r>
    </w:p>
    <w:p>
      <w:pPr>
        <w:autoSpaceDN w:val="0"/>
        <w:autoSpaceDE w:val="0"/>
        <w:widowControl/>
        <w:spacing w:line="240" w:lineRule="exact" w:before="4032" w:after="194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3.60.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Data Protection and Privacy Framework: Mechanisms by Pipeline Stage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64"/>
        </w:trPr>
        <w:tc>
          <w:tcPr>
            <w:tcW w:type="dxa" w:w="1180"/>
            <w:gridSpan w:val="2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1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# Stage</w:t>
            </w:r>
          </w:p>
        </w:tc>
        <w:tc>
          <w:tcPr>
            <w:tcW w:type="dxa" w:w="7100"/>
            <w:gridSpan w:val="2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8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ProtectionSpecification</w:t>
            </w:r>
          </w:p>
        </w:tc>
        <w:tc>
          <w:tcPr>
            <w:tcW w:type="dxa" w:w="806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17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Status</w:t>
            </w:r>
          </w:p>
        </w:tc>
      </w:tr>
      <w:tr>
        <w:trPr>
          <w:trHeight w:hRule="exact" w:val="282"/>
        </w:trPr>
        <w:tc>
          <w:tcPr>
            <w:tcW w:type="dxa" w:w="24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94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1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Data</w:t>
            </w:r>
          </w:p>
        </w:tc>
        <w:tc>
          <w:tcPr>
            <w:tcW w:type="dxa" w:w="90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HIPAA</w:t>
            </w:r>
          </w:p>
        </w:tc>
        <w:tc>
          <w:tcPr>
            <w:tcW w:type="dxa" w:w="620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18 identifier categories removed; verified per 45 CFR 164.514(b)(2)</w:t>
            </w:r>
          </w:p>
        </w:tc>
        <w:tc>
          <w:tcPr>
            <w:tcW w:type="dxa" w:w="806"/>
            <w:vMerge w:val="restart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0" w:right="10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Verif.</w:t>
            </w:r>
          </w:p>
        </w:tc>
      </w:tr>
      <w:tr>
        <w:trPr>
          <w:trHeight w:hRule="exact" w:val="256"/>
        </w:trPr>
        <w:tc>
          <w:tcPr>
            <w:tcW w:type="dxa" w:w="1180"/>
            <w:gridSpan w:val="2"/>
            <w:tcBorders/>
            <w:shd w:fill="f5f0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8" w:after="0"/>
              <w:ind w:left="0" w:right="5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ingestion</w:t>
            </w:r>
          </w:p>
        </w:tc>
        <w:tc>
          <w:tcPr>
            <w:tcW w:type="dxa" w:w="7100"/>
            <w:gridSpan w:val="2"/>
            <w:tcBorders/>
            <w:shd w:fill="f5f0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8" w:after="0"/>
              <w:ind w:left="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Safe</w:t>
            </w:r>
          </w:p>
        </w:tc>
        <w:tc>
          <w:tcPr>
            <w:tcW w:type="dxa" w:w="1805"/>
            <w:vMerge/>
            <w:tcBorders>
              <w:top w:sz="3.984800100326538" w:val="single" w:color="#00007F"/>
            </w:tcBorders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4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84"/>
        </w:trPr>
        <w:tc>
          <w:tcPr>
            <w:tcW w:type="dxa" w:w="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0" w:right="7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4" w:after="0"/>
              <w:ind w:left="1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Quasi-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Harbor</w:t>
            </w:r>
          </w:p>
        </w:tc>
        <w:tc>
          <w:tcPr>
            <w:tcW w:type="dxa" w:w="5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Equivalence classes for {age, sex, site}; min class size = 5</w:t>
            </w:r>
          </w:p>
        </w:tc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0" w:right="74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Verif.</w:t>
            </w:r>
          </w:p>
        </w:tc>
      </w:tr>
      <w:tr>
        <w:trPr>
          <w:trHeight w:hRule="exact" w:val="280"/>
        </w:trPr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76" w:after="0"/>
              <w:ind w:left="160" w:right="0" w:firstLine="0"/>
              <w:jc w:val="lef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𝑘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-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270"/>
        </w:trPr>
        <w:tc>
          <w:tcPr>
            <w:tcW w:type="dxa" w:w="1805"/>
            <w:vMerge/>
            <w:tcBorders/>
          </w:tcPr>
          <w:p/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identif.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2" w:after="0"/>
              <w:ind w:left="1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anonymity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4" w:lineRule="exact" w:before="20" w:after="144"/>
        <w:ind w:left="270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(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𝑘</w:t>
      </w:r>
      <w:r>
        <w:rPr>
          <w:rFonts w:ascii="LMMathSymbols10" w:hAnsi="LMMathSymbols10" w:eastAsia="LMMathSymbols10"/>
          <w:b w:val="0"/>
          <w:i/>
          <w:color w:val="000000"/>
          <w:sz w:val="20"/>
        </w:rPr>
        <w:t>≥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5)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02"/>
        </w:trPr>
        <w:tc>
          <w:tcPr>
            <w:tcW w:type="dxa" w:w="3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" w:after="0"/>
              <w:ind w:left="1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Temporal</w:t>
            </w:r>
          </w:p>
        </w:tc>
        <w:tc>
          <w:tcPr>
            <w:tcW w:type="dxa" w:w="1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0" w:right="0" w:firstLine="0"/>
              <w:jc w:val="center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ℓ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-diversity</w:t>
            </w:r>
          </w:p>
        </w:tc>
        <w:tc>
          <w:tcPr>
            <w:tcW w:type="dxa" w:w="61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6140"/>
            </w:tblGrid>
            <w:tr>
              <w:trPr>
                <w:trHeight w:hRule="exact" w:val="460"/>
              </w:trPr>
              <w:tc>
                <w:tcPr>
                  <w:tcW w:type="dxa" w:w="5980"/>
                  <w:tcBorders/>
                  <w:shd w:fill="f5f0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exact" w:before="8" w:after="0"/>
                    <w:ind w:left="46" w:right="0" w:firstLine="0"/>
                    <w:jc w:val="lef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Diagnosis has</w:t>
                  </w:r>
                  <w:r>
                    <w:rPr>
                      <w:rFonts w:ascii="LMMathSymbols10" w:hAnsi="LMMathSymbols10" w:eastAsia="LMMathSymbols10"/>
                      <w:b w:val="0"/>
                      <w:i/>
                      <w:color w:val="000000"/>
                      <w:sz w:val="20"/>
                    </w:rPr>
                    <w:t xml:space="preserve"> ≥</w:t>
                  </w: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3 values/class; mitigates temporal re-identification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Verif.</w:t>
            </w:r>
          </w:p>
        </w:tc>
      </w:tr>
      <w:tr>
        <w:trPr>
          <w:trHeight w:hRule="exact" w:val="278"/>
        </w:trPr>
        <w:tc>
          <w:tcPr>
            <w:tcW w:type="dxa" w:w="1805"/>
            <w:vMerge/>
            <w:tcBorders/>
          </w:tcPr>
          <w:p/>
        </w:tc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1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EEG</w:t>
            </w:r>
          </w:p>
        </w:tc>
        <w:tc>
          <w:tcPr>
            <w:tcW w:type="dxa" w:w="1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ℓ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3)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342"/>
        </w:trPr>
        <w:tc>
          <w:tcPr>
            <w:tcW w:type="dxa" w:w="3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1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Feature</w:t>
            </w:r>
          </w:p>
        </w:tc>
        <w:tc>
          <w:tcPr>
            <w:tcW w:type="dxa" w:w="1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Data min-</w:t>
            </w:r>
          </w:p>
        </w:tc>
        <w:tc>
          <w:tcPr>
            <w:tcW w:type="dxa" w:w="61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25 features retained from 127; raw signals discarded post-extraction</w:t>
            </w:r>
          </w:p>
        </w:tc>
        <w:tc>
          <w:tcPr>
            <w:tcW w:type="dxa" w:w="14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1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Impl.</w:t>
            </w:r>
          </w:p>
        </w:tc>
      </w:tr>
      <w:tr>
        <w:trPr>
          <w:trHeight w:hRule="exact" w:val="370"/>
        </w:trPr>
        <w:tc>
          <w:tcPr>
            <w:tcW w:type="dxa" w:w="1805"/>
            <w:vMerge/>
            <w:tcBorders/>
          </w:tcPr>
          <w:p/>
        </w:tc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" w:after="0"/>
              <w:ind w:left="1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extr.</w:t>
            </w:r>
          </w:p>
        </w:tc>
        <w:tc>
          <w:tcPr>
            <w:tcW w:type="dxa" w:w="1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imisation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190"/>
        </w:trPr>
        <w:tc>
          <w:tcPr>
            <w:tcW w:type="dxa" w:w="3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1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Model</w:t>
            </w:r>
          </w:p>
        </w:tc>
        <w:tc>
          <w:tcPr>
            <w:tcW w:type="dxa" w:w="1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Gradient</w:t>
            </w:r>
          </w:p>
        </w:tc>
        <w:tc>
          <w:tcPr>
            <w:tcW w:type="dxa" w:w="614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6140"/>
            </w:tblGrid>
            <w:tr>
              <w:trPr>
                <w:trHeight w:hRule="exact" w:val="180"/>
              </w:trPr>
              <w:tc>
                <w:tcPr>
                  <w:tcW w:type="dxa" w:w="5880"/>
                  <w:tcBorders/>
                  <w:shd w:fill="f5f0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6" w:lineRule="exact" w:before="0" w:after="0"/>
                    <w:ind w:left="46" w:right="0" w:firstLine="0"/>
                    <w:jc w:val="left"/>
                  </w:pPr>
                  <w:r>
                    <w:rPr>
                      <w:rFonts w:ascii="LMMathItalic10" w:hAnsi="LMMathItalic10" w:eastAsia="LMMathItalic10"/>
                      <w:b w:val="0"/>
                      <w:i/>
                      <w:color w:val="000000"/>
                      <w:sz w:val="20"/>
                    </w:rPr>
                    <w:t>𝜖</w:t>
                  </w: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-DP (</w:t>
                  </w:r>
                  <w:r>
                    <w:rPr>
                      <w:rFonts w:ascii="LMMathItalic10" w:hAnsi="LMMathItalic10" w:eastAsia="LMMathItalic10"/>
                      <w:b w:val="0"/>
                      <w:i/>
                      <w:color w:val="000000"/>
                      <w:sz w:val="20"/>
                    </w:rPr>
                    <w:t>𝜖</w:t>
                  </w: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= 1</w:t>
                  </w:r>
                  <w:r>
                    <w:rPr>
                      <w:rFonts w:ascii="LMMathItalic10" w:hAnsi="LMMathItalic10" w:eastAsia="LMMathItalic10"/>
                      <w:b w:val="0"/>
                      <w:i/>
                      <w:color w:val="000000"/>
                      <w:sz w:val="20"/>
                    </w:rPr>
                    <w:t>.</w:t>
                  </w: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0,</w:t>
                  </w:r>
                  <w:r>
                    <w:rPr>
                      <w:rFonts w:ascii="LMMathItalic10" w:hAnsi="LMMathItalic10" w:eastAsia="LMMathItalic10"/>
                      <w:b w:val="0"/>
                      <w:i/>
                      <w:color w:val="000000"/>
                      <w:sz w:val="20"/>
                    </w:rPr>
                    <w:t xml:space="preserve"> 𝛿</w:t>
                  </w: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= 10</w:t>
                  </w:r>
                  <w:r>
                    <w:rPr>
                      <w:rFonts w:ascii="LMMathSymbols7" w:hAnsi="LMMathSymbols7" w:eastAsia="LMMathSymbols7"/>
                      <w:b w:val="0"/>
                      <w:i/>
                      <w:color w:val="000000"/>
                      <w:sz w:val="14"/>
                    </w:rPr>
                    <w:t>−</w:t>
                  </w:r>
                  <w:r>
                    <w:rPr>
                      <w:rFonts w:ascii="LMRoman7" w:hAnsi="LMRoman7" w:eastAsia="LMRoman7"/>
                      <w:b w:val="0"/>
                      <w:i w:val="0"/>
                      <w:color w:val="000000"/>
                      <w:sz w:val="14"/>
                    </w:rPr>
                    <w:t>5</w:t>
                  </w: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) for future primary data; not applied to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9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Design.</w:t>
            </w:r>
          </w:p>
        </w:tc>
      </w:tr>
      <w:tr>
        <w:trPr>
          <w:trHeight w:hRule="exact" w:val="288"/>
        </w:trPr>
        <w:tc>
          <w:tcPr>
            <w:tcW w:type="dxa" w:w="1805"/>
            <w:vMerge/>
            <w:tcBorders/>
          </w:tcPr>
          <w:p/>
        </w:tc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training</w:t>
            </w:r>
          </w:p>
        </w:tc>
        <w:tc>
          <w:tcPr>
            <w:tcW w:type="dxa" w:w="1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privacy</w:t>
            </w:r>
          </w:p>
        </w:tc>
        <w:tc>
          <w:tcPr>
            <w:tcW w:type="dxa" w:w="6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current sec.</w:t>
            </w:r>
          </w:p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332"/>
        </w:trPr>
        <w:tc>
          <w:tcPr>
            <w:tcW w:type="dxa" w:w="3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1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Data</w:t>
            </w:r>
          </w:p>
        </w:tc>
        <w:tc>
          <w:tcPr>
            <w:tcW w:type="dxa" w:w="1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Four-tier</w:t>
            </w:r>
          </w:p>
        </w:tc>
        <w:tc>
          <w:tcPr>
            <w:tcW w:type="dxa" w:w="6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Public (benchmarks), Internal (features), Confidential (raw EEG),</w:t>
            </w:r>
          </w:p>
        </w:tc>
        <w:tc>
          <w:tcPr>
            <w:tcW w:type="dxa" w:w="14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1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Impl.</w:t>
            </w:r>
          </w:p>
        </w:tc>
      </w:tr>
      <w:tr>
        <w:trPr>
          <w:trHeight w:hRule="exact" w:val="380"/>
        </w:trPr>
        <w:tc>
          <w:tcPr>
            <w:tcW w:type="dxa" w:w="1805"/>
            <w:vMerge/>
            <w:tcBorders/>
          </w:tcPr>
          <w:p/>
        </w:tc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2" w:after="0"/>
              <w:ind w:left="1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classif.</w:t>
            </w:r>
          </w:p>
        </w:tc>
        <w:tc>
          <w:tcPr>
            <w:tcW w:type="dxa" w:w="1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2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scheme</w:t>
            </w:r>
          </w:p>
        </w:tc>
        <w:tc>
          <w:tcPr>
            <w:tcW w:type="dxa" w:w="6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2" w:after="0"/>
              <w:ind w:left="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Restricted (demog.)</w:t>
            </w:r>
          </w:p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3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Data</w:t>
            </w:r>
          </w:p>
        </w:tc>
        <w:tc>
          <w:tcPr>
            <w:tcW w:type="dxa" w:w="1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NIH-</w:t>
            </w:r>
          </w:p>
        </w:tc>
        <w:tc>
          <w:tcPr>
            <w:tcW w:type="dxa" w:w="614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6140"/>
            </w:tblGrid>
            <w:tr>
              <w:trPr>
                <w:trHeight w:hRule="exact" w:val="192"/>
              </w:trPr>
              <w:tc>
                <w:tcPr>
                  <w:tcW w:type="dxa" w:w="6060"/>
                  <w:tcBorders/>
                  <w:shd w:fill="f5f0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8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Raw: 7 yrs post-submission, then crypto. erasure (NIST SP 800-88);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Impl.</w:t>
            </w:r>
          </w:p>
        </w:tc>
      </w:tr>
      <w:tr>
        <w:trPr>
          <w:trHeight w:hRule="exact" w:val="258"/>
        </w:trPr>
        <w:tc>
          <w:tcPr>
            <w:tcW w:type="dxa" w:w="1805"/>
            <w:vMerge/>
            <w:tcBorders/>
          </w:tcPr>
          <w:p/>
        </w:tc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retention</w:t>
            </w:r>
          </w:p>
        </w:tc>
        <w:tc>
          <w:tcPr>
            <w:tcW w:type="dxa" w:w="1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aligned</w:t>
            </w:r>
          </w:p>
        </w:tc>
        <w:tc>
          <w:tcPr>
            <w:tcW w:type="dxa" w:w="6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derived indefinite</w:t>
            </w:r>
          </w:p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322"/>
        </w:trPr>
        <w:tc>
          <w:tcPr>
            <w:tcW w:type="dxa" w:w="3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2" w:after="0"/>
              <w:ind w:left="1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Re-</w:t>
            </w:r>
          </w:p>
        </w:tc>
        <w:tc>
          <w:tcPr>
            <w:tcW w:type="dxa" w:w="1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Temporal</w:t>
            </w:r>
          </w:p>
        </w:tc>
        <w:tc>
          <w:tcPr>
            <w:tcW w:type="dxa" w:w="6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18" w:after="0"/>
              <w:ind w:left="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EEG temporal patterns as quasi-identifiers; risk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&lt;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0.05 (below</w:t>
            </w:r>
          </w:p>
        </w:tc>
        <w:tc>
          <w:tcPr>
            <w:tcW w:type="dxa" w:w="14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9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Assessed</w:t>
            </w:r>
          </w:p>
        </w:tc>
      </w:tr>
      <w:tr>
        <w:trPr>
          <w:trHeight w:hRule="exact" w:val="290"/>
        </w:trPr>
        <w:tc>
          <w:tcPr>
            <w:tcW w:type="dxa" w:w="1805"/>
            <w:vMerge/>
            <w:tcBorders/>
          </w:tcPr>
          <w:p/>
        </w:tc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2" w:after="0"/>
              <w:ind w:left="1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identif.</w:t>
            </w:r>
          </w:p>
        </w:tc>
        <w:tc>
          <w:tcPr>
            <w:tcW w:type="dxa" w:w="1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2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linkage</w:t>
            </w:r>
          </w:p>
        </w:tc>
        <w:tc>
          <w:tcPr>
            <w:tcW w:type="dxa" w:w="6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2" w:after="0"/>
              <w:ind w:left="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HIPAA 0.09)</w:t>
            </w:r>
          </w:p>
        </w:tc>
        <w:tc>
          <w:tcPr>
            <w:tcW w:type="dxa" w:w="180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2" w:lineRule="exact" w:before="48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𝑘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-anonymity ensures no individual is distinguishable from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𝑘</w:t>
      </w:r>
      <w:r>
        <w:rPr>
          <w:rFonts w:ascii="LMMathSymbols10" w:hAnsi="LMMathSymbols10" w:eastAsia="LMMathSymbols10"/>
          <w:b w:val="0"/>
          <w:i/>
          <w:color w:val="000000"/>
          <w:sz w:val="20"/>
        </w:rPr>
        <w:t>−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1 others on quasi-identifiers;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ℓ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-</w:t>
      </w:r>
    </w:p>
    <w:p>
      <w:pPr>
        <w:autoSpaceDN w:val="0"/>
        <w:autoSpaceDE w:val="0"/>
        <w:widowControl/>
        <w:spacing w:line="202" w:lineRule="exact" w:before="136" w:after="18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diversity ensures sensitive attributes are sufficiently diverse within equivalence classes;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𝜖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-DP provides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3009"/>
        <w:gridCol w:w="3009"/>
        <w:gridCol w:w="3009"/>
      </w:tblGrid>
      <w:tr>
        <w:trPr>
          <w:trHeight w:hRule="exact" w:val="238"/>
        </w:trPr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7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mathematical privacy guarantees.</w:t>
            </w:r>
          </w:p>
        </w:tc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NIST SP 800-88 = Guidelines for Media Sanitization.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1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The re-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identification risk threshold of 0.09 follows the HIPAA Expert Determination method [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>72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].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939800</wp:posOffset>
            </wp:positionH>
            <wp:positionV relativeFrom="page">
              <wp:posOffset>939800</wp:posOffset>
            </wp:positionV>
            <wp:extent cx="5676900" cy="5295900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5295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8" w:lineRule="exact" w:before="0" w:after="618"/>
        <w:ind w:left="0" w:right="2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240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3015"/>
        <w:gridCol w:w="3015"/>
        <w:gridCol w:w="3015"/>
      </w:tblGrid>
      <w:tr>
        <w:trPr>
          <w:trHeight w:hRule="exact" w:val="186"/>
        </w:trPr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778" w:after="0"/>
              <w:ind w:left="0" w:right="0" w:firstLine="0"/>
              <w:jc w:val="center"/>
            </w:pPr>
            <w:r>
              <w:rPr>
                <w:w w:val="97.12682451520648"/>
                <w:rFonts w:ascii="LMRoman10" w:hAnsi="LMRoman10" w:eastAsia="LMRoman10"/>
                <w:b/>
                <w:i w:val="0"/>
                <w:color w:val="FFFFFF"/>
                <w:sz w:val="14"/>
              </w:rPr>
              <w:t>1</w:t>
            </w:r>
          </w:p>
        </w:tc>
        <w:tc>
          <w:tcPr>
            <w:tcW w:type="dxa" w:w="4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74" w:after="0"/>
              <w:ind w:left="0" w:right="2178" w:firstLine="0"/>
              <w:jc w:val="right"/>
            </w:pPr>
            <w:r>
              <w:rPr>
                <w:w w:val="97.12682451520648"/>
                <w:rFonts w:ascii="LMRoman10" w:hAnsi="LMRoman10" w:eastAsia="LMRoman10"/>
                <w:b/>
                <w:i w:val="0"/>
                <w:color w:val="000080"/>
                <w:sz w:val="14"/>
              </w:rPr>
              <w:t>Process Flow</w:t>
            </w:r>
          </w:p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50" w:after="0"/>
              <w:ind w:left="0" w:right="1030" w:firstLine="0"/>
              <w:jc w:val="right"/>
            </w:pPr>
            <w:r>
              <w:rPr>
                <w:w w:val="97.12682451520648"/>
                <w:rFonts w:ascii="LMRoman10" w:hAnsi="LMRoman10" w:eastAsia="LMRoman10"/>
                <w:b/>
                <w:i w:val="0"/>
                <w:color w:val="000080"/>
                <w:sz w:val="14"/>
              </w:rPr>
              <w:t>Why It Matters</w:t>
            </w:r>
          </w:p>
        </w:tc>
      </w:tr>
      <w:tr>
        <w:trPr>
          <w:trHeight w:hRule="exact" w:val="156"/>
        </w:trPr>
        <w:tc>
          <w:tcPr>
            <w:tcW w:type="dxa" w:w="3015"/>
            <w:vMerge/>
            <w:tcBorders/>
          </w:tcPr>
          <w:p/>
        </w:tc>
        <w:tc>
          <w:tcPr>
            <w:tcW w:type="dxa" w:w="3015"/>
            <w:vMerge/>
            <w:tcBorders/>
          </w:tcPr>
          <w:p/>
        </w:tc>
        <w:tc>
          <w:tcPr>
            <w:tcW w:type="dxa" w:w="3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54" w:after="0"/>
              <w:ind w:left="622" w:right="0" w:firstLine="0"/>
              <w:jc w:val="left"/>
            </w:pPr>
            <w:r>
              <w:rPr>
                <w:w w:val="97.12682451520648"/>
                <w:rFonts w:ascii="LMRoman10" w:hAnsi="LMRoman10" w:eastAsia="LMRoman10"/>
                <w:b/>
                <w:i w:val="0"/>
                <w:color w:val="000000"/>
                <w:sz w:val="14"/>
              </w:rPr>
              <w:t>T</w:t>
            </w:r>
            <w:r>
              <w:rPr>
                <w:w w:val="97.12682451520648"/>
                <w:rFonts w:ascii="LMRoman10" w:hAnsi="LMRoman10" w:eastAsia="LMRoman10"/>
                <w:b w:val="0"/>
                <w:i w:val="0"/>
                <w:color w:val="000000"/>
                <w:sz w:val="14"/>
              </w:rPr>
              <w:t>rust and Safety</w:t>
            </w:r>
          </w:p>
        </w:tc>
      </w:tr>
      <w:tr>
        <w:trPr>
          <w:trHeight w:hRule="exact" w:val="244"/>
        </w:trPr>
        <w:tc>
          <w:tcPr>
            <w:tcW w:type="dxa" w:w="3015"/>
            <w:vMerge/>
            <w:tcBorders/>
          </w:tcPr>
          <w:p/>
        </w:tc>
        <w:tc>
          <w:tcPr>
            <w:tcW w:type="dxa" w:w="4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34" w:after="0"/>
              <w:ind w:left="160" w:right="0" w:firstLine="0"/>
              <w:jc w:val="left"/>
            </w:pPr>
            <w:r>
              <w:rPr>
                <w:w w:val="97.12682451520648"/>
                <w:rFonts w:ascii="LMRoman10" w:hAnsi="LMRoman10" w:eastAsia="LMRoman10"/>
                <w:b/>
                <w:i w:val="0"/>
                <w:color w:val="000080"/>
                <w:sz w:val="14"/>
              </w:rPr>
              <w:t>Data Security Layer</w:t>
            </w:r>
          </w:p>
        </w:tc>
        <w:tc>
          <w:tcPr>
            <w:tcW w:type="dxa" w:w="3015"/>
            <w:vMerge/>
            <w:tcBorders/>
          </w:tcPr>
          <w:p/>
        </w:tc>
      </w:tr>
      <w:tr>
        <w:trPr>
          <w:trHeight w:hRule="exact" w:val="108"/>
        </w:trPr>
        <w:tc>
          <w:tcPr>
            <w:tcW w:type="dxa" w:w="3015"/>
            <w:vMerge/>
            <w:tcBorders/>
          </w:tcPr>
          <w:p/>
        </w:tc>
        <w:tc>
          <w:tcPr>
            <w:tcW w:type="dxa" w:w="3015"/>
            <w:vMerge/>
            <w:tcBorders/>
          </w:tcPr>
          <w:p/>
        </w:tc>
        <w:tc>
          <w:tcPr>
            <w:tcW w:type="dxa" w:w="3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58" w:after="0"/>
              <w:ind w:left="622" w:right="0" w:firstLine="0"/>
              <w:jc w:val="left"/>
            </w:pPr>
            <w:r>
              <w:rPr>
                <w:w w:val="97.12682451520648"/>
                <w:rFonts w:ascii="LMRoman10" w:hAnsi="LMRoman10" w:eastAsia="LMRoman10"/>
                <w:b w:val="0"/>
                <w:i w:val="0"/>
                <w:color w:val="000000"/>
                <w:sz w:val="14"/>
              </w:rPr>
              <w:t>Without governance, AI systems face regulatory</w:t>
            </w:r>
          </w:p>
        </w:tc>
      </w:tr>
      <w:tr>
        <w:trPr>
          <w:trHeight w:hRule="exact" w:val="192"/>
        </w:trPr>
        <w:tc>
          <w:tcPr>
            <w:tcW w:type="dxa" w:w="3015"/>
            <w:vMerge/>
            <w:tcBorders/>
          </w:tcPr>
          <w:p/>
        </w:tc>
        <w:tc>
          <w:tcPr>
            <w:tcW w:type="dxa" w:w="4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84" w:after="0"/>
              <w:ind w:left="160" w:right="0" w:firstLine="0"/>
              <w:jc w:val="left"/>
            </w:pPr>
            <w:r>
              <w:rPr>
                <w:w w:val="97.12682451520648"/>
                <w:rFonts w:ascii="LMRoman10" w:hAnsi="LMRoman10" w:eastAsia="LMRoman10"/>
                <w:b w:val="0"/>
                <w:i w:val="0"/>
                <w:color w:val="000000"/>
                <w:sz w:val="14"/>
              </w:rPr>
              <w:t>AES-256 encryption at rest, TLS/HTTPS in transit, secure EEG and</w:t>
            </w:r>
          </w:p>
        </w:tc>
        <w:tc>
          <w:tcPr>
            <w:tcW w:type="dxa" w:w="3015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3015"/>
            <w:vMerge/>
            <w:tcBorders/>
          </w:tcPr>
          <w:p/>
        </w:tc>
        <w:tc>
          <w:tcPr>
            <w:tcW w:type="dxa" w:w="3015"/>
            <w:vMerge/>
            <w:tcBorders/>
          </w:tcPr>
          <w:p/>
        </w:tc>
        <w:tc>
          <w:tcPr>
            <w:tcW w:type="dxa" w:w="3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38" w:after="0"/>
              <w:ind w:left="622" w:right="0" w:firstLine="0"/>
              <w:jc w:val="left"/>
            </w:pPr>
            <w:r>
              <w:rPr>
                <w:w w:val="97.12682451520648"/>
                <w:rFonts w:ascii="LMRoman10" w:hAnsi="LMRoman10" w:eastAsia="LMRoman10"/>
                <w:b w:val="0"/>
                <w:i w:val="0"/>
                <w:color w:val="000000"/>
                <w:sz w:val="14"/>
              </w:rPr>
              <w:t>rejection and patient risk. Trust is prerequisite for</w:t>
            </w:r>
          </w:p>
        </w:tc>
      </w:tr>
      <w:tr>
        <w:trPr>
          <w:trHeight w:hRule="exact" w:val="262"/>
        </w:trPr>
        <w:tc>
          <w:tcPr>
            <w:tcW w:type="dxa" w:w="3015"/>
            <w:vMerge/>
            <w:tcBorders/>
          </w:tcPr>
          <w:p/>
        </w:tc>
        <w:tc>
          <w:tcPr>
            <w:tcW w:type="dxa" w:w="4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70" w:after="0"/>
              <w:ind w:left="160" w:right="0" w:firstLine="0"/>
              <w:jc w:val="left"/>
            </w:pPr>
            <w:r>
              <w:rPr>
                <w:w w:val="97.12682451520648"/>
                <w:rFonts w:ascii="LMRoman10" w:hAnsi="LMRoman10" w:eastAsia="LMRoman10"/>
                <w:b w:val="0"/>
                <w:i w:val="0"/>
                <w:color w:val="000000"/>
                <w:sz w:val="14"/>
              </w:rPr>
              <w:t>metadata storage</w:t>
            </w:r>
          </w:p>
        </w:tc>
        <w:tc>
          <w:tcPr>
            <w:tcW w:type="dxa" w:w="301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36" w:lineRule="exact" w:before="54" w:after="0"/>
        <w:ind w:left="0" w:right="2164" w:firstLine="0"/>
        <w:jc w:val="right"/>
      </w:pPr>
      <w:r>
        <w:rPr>
          <w:w w:val="97.12682451520648"/>
          <w:rFonts w:ascii="LMRoman10" w:hAnsi="LMRoman10" w:eastAsia="LMRoman10"/>
          <w:b w:val="0"/>
          <w:i w:val="0"/>
          <w:color w:val="000000"/>
          <w:sz w:val="14"/>
        </w:rPr>
        <w:t>clinical adoption.</w:t>
      </w:r>
    </w:p>
    <w:p>
      <w:pPr>
        <w:autoSpaceDN w:val="0"/>
        <w:tabs>
          <w:tab w:pos="5862" w:val="left"/>
        </w:tabs>
        <w:autoSpaceDE w:val="0"/>
        <w:widowControl/>
        <w:spacing w:line="138" w:lineRule="exact" w:before="0" w:after="12"/>
        <w:ind w:left="500" w:right="1728" w:firstLine="0"/>
        <w:jc w:val="left"/>
      </w:pPr>
      <w:r>
        <w:tab/>
      </w:r>
      <w:r>
        <w:rPr>
          <w:w w:val="97.12682451520648"/>
          <w:rFonts w:ascii="LMRoman10" w:hAnsi="LMRoman10" w:eastAsia="LMRoman10"/>
          <w:b/>
          <w:i w:val="0"/>
          <w:color w:val="000000"/>
          <w:sz w:val="14"/>
        </w:rPr>
        <w:t>P</w:t>
      </w:r>
      <w:r>
        <w:rPr>
          <w:w w:val="97.12682451520648"/>
          <w:rFonts w:ascii="LMRoman10" w:hAnsi="LMRoman10" w:eastAsia="LMRoman10"/>
          <w:b w:val="0"/>
          <w:i w:val="0"/>
          <w:color w:val="000000"/>
          <w:sz w:val="14"/>
        </w:rPr>
        <w:t xml:space="preserve">rivacy Non-Negotiable </w:t>
      </w:r>
      <w:r>
        <w:rPr>
          <w:w w:val="97.12682451520648"/>
          <w:rFonts w:ascii="LMRoman10" w:hAnsi="LMRoman10" w:eastAsia="LMRoman10"/>
          <w:b/>
          <w:i w:val="0"/>
          <w:color w:val="000080"/>
          <w:sz w:val="14"/>
        </w:rPr>
        <w:t>Identity and Access Control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3015"/>
        <w:gridCol w:w="3015"/>
        <w:gridCol w:w="3015"/>
      </w:tblGrid>
      <w:tr>
        <w:trPr>
          <w:trHeight w:hRule="exact" w:val="292"/>
        </w:trPr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40" w:after="0"/>
              <w:ind w:left="0" w:right="0" w:firstLine="0"/>
              <w:jc w:val="center"/>
            </w:pPr>
            <w:r>
              <w:rPr>
                <w:w w:val="97.12682451520648"/>
                <w:rFonts w:ascii="LMRoman10" w:hAnsi="LMRoman10" w:eastAsia="LMRoman10"/>
                <w:b/>
                <w:i w:val="0"/>
                <w:color w:val="FFFFFF"/>
                <w:sz w:val="14"/>
              </w:rPr>
              <w:t>2</w:t>
            </w:r>
          </w:p>
        </w:tc>
        <w:tc>
          <w:tcPr>
            <w:tcW w:type="dxa" w:w="4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54" w:after="0"/>
              <w:ind w:left="160" w:right="0" w:firstLine="0"/>
              <w:jc w:val="left"/>
            </w:pPr>
            <w:r>
              <w:rPr>
                <w:w w:val="97.12682451520648"/>
                <w:rFonts w:ascii="LMRoman10" w:hAnsi="LMRoman10" w:eastAsia="LMRoman10"/>
                <w:b w:val="0"/>
                <w:i w:val="0"/>
                <w:color w:val="000000"/>
                <w:sz w:val="14"/>
              </w:rPr>
              <w:t>RBAC (Parent/Clinician/Admin roles), OAuth 2.0 authorization,</w:t>
            </w:r>
          </w:p>
        </w:tc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4" w:after="0"/>
              <w:ind w:left="742" w:right="0" w:firstLine="0"/>
              <w:jc w:val="left"/>
            </w:pPr>
            <w:r>
              <w:rPr>
                <w:w w:val="97.12682451520648"/>
                <w:rFonts w:ascii="LMRoman10" w:hAnsi="LMRoman10" w:eastAsia="LMRoman10"/>
                <w:b w:val="0"/>
                <w:i w:val="0"/>
                <w:color w:val="000000"/>
                <w:sz w:val="14"/>
              </w:rPr>
              <w:t>EEG is sensitive neurological data. Risks include</w:t>
            </w:r>
          </w:p>
        </w:tc>
      </w:tr>
    </w:tbl>
    <w:p>
      <w:pPr>
        <w:autoSpaceDN w:val="0"/>
        <w:tabs>
          <w:tab w:pos="5862" w:val="left"/>
        </w:tabs>
        <w:autoSpaceDE w:val="0"/>
        <w:widowControl/>
        <w:spacing w:line="138" w:lineRule="exact" w:before="0" w:after="2"/>
        <w:ind w:left="500" w:right="144" w:firstLine="0"/>
        <w:jc w:val="left"/>
      </w:pPr>
      <w:r>
        <w:tab/>
      </w:r>
      <w:r>
        <w:rPr>
          <w:w w:val="97.12682451520648"/>
          <w:rFonts w:ascii="LMRoman10" w:hAnsi="LMRoman10" w:eastAsia="LMRoman10"/>
          <w:b w:val="0"/>
          <w:i w:val="0"/>
          <w:color w:val="000000"/>
          <w:sz w:val="14"/>
        </w:rPr>
        <w:t xml:space="preserve">identity leakage, cognitive profiling, and secondary </w:t>
      </w:r>
      <w:r>
        <w:rPr>
          <w:w w:val="97.12682451520648"/>
          <w:rFonts w:ascii="LMRoman10" w:hAnsi="LMRoman10" w:eastAsia="LMRoman10"/>
          <w:b w:val="0"/>
          <w:i w:val="0"/>
          <w:color w:val="000000"/>
          <w:sz w:val="14"/>
        </w:rPr>
        <w:t>MFA authentication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3015"/>
        <w:gridCol w:w="3015"/>
        <w:gridCol w:w="3015"/>
      </w:tblGrid>
      <w:tr>
        <w:trPr>
          <w:trHeight w:hRule="exact" w:val="254"/>
        </w:trPr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596" w:after="0"/>
              <w:ind w:left="0" w:right="0" w:firstLine="0"/>
              <w:jc w:val="center"/>
            </w:pPr>
            <w:r>
              <w:rPr>
                <w:w w:val="97.12682451520648"/>
                <w:rFonts w:ascii="LMRoman10" w:hAnsi="LMRoman10" w:eastAsia="LMRoman10"/>
                <w:b/>
                <w:i w:val="0"/>
                <w:color w:val="FFFFFF"/>
                <w:sz w:val="14"/>
              </w:rPr>
              <w:t>3</w:t>
            </w:r>
          </w:p>
        </w:tc>
        <w:tc>
          <w:tcPr>
            <w:tcW w:type="dxa" w:w="4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292" w:after="0"/>
              <w:ind w:left="160" w:right="0" w:firstLine="0"/>
              <w:jc w:val="left"/>
            </w:pPr>
            <w:r>
              <w:rPr>
                <w:w w:val="97.12682451520648"/>
                <w:rFonts w:ascii="LMRoman10" w:hAnsi="LMRoman10" w:eastAsia="LMRoman10"/>
                <w:b/>
                <w:i w:val="0"/>
                <w:color w:val="000080"/>
                <w:sz w:val="14"/>
              </w:rPr>
              <w:t>Privacy and PII Protection</w:t>
            </w:r>
          </w:p>
        </w:tc>
        <w:tc>
          <w:tcPr>
            <w:tcW w:type="dxa" w:w="3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0" w:after="0"/>
              <w:ind w:left="642" w:right="0" w:firstLine="0"/>
              <w:jc w:val="left"/>
            </w:pPr>
            <w:r>
              <w:rPr>
                <w:w w:val="97.12682451520648"/>
                <w:rFonts w:ascii="LMRoman10" w:hAnsi="LMRoman10" w:eastAsia="LMRoman10"/>
                <w:b w:val="0"/>
                <w:i w:val="0"/>
                <w:color w:val="000000"/>
                <w:sz w:val="14"/>
              </w:rPr>
              <w:t xml:space="preserve">misuse. </w:t>
            </w:r>
            <w:r>
              <w:rPr>
                <w:w w:val="97.12682451520648"/>
                <w:rFonts w:ascii="LMRoman10" w:hAnsi="LMRoman10" w:eastAsia="LMRoman10"/>
                <w:b/>
                <w:i w:val="0"/>
                <w:color w:val="000000"/>
                <w:sz w:val="14"/>
              </w:rPr>
              <w:t>R</w:t>
            </w:r>
            <w:r>
              <w:rPr>
                <w:w w:val="97.12682451520648"/>
                <w:rFonts w:ascii="LMRoman10" w:hAnsi="LMRoman10" w:eastAsia="LMRoman10"/>
                <w:b w:val="0"/>
                <w:i w:val="0"/>
                <w:color w:val="000000"/>
                <w:sz w:val="14"/>
              </w:rPr>
              <w:t>egulatory Compliance</w:t>
            </w:r>
          </w:p>
        </w:tc>
      </w:tr>
      <w:tr>
        <w:trPr>
          <w:trHeight w:hRule="exact" w:val="280"/>
        </w:trPr>
        <w:tc>
          <w:tcPr>
            <w:tcW w:type="dxa" w:w="3015"/>
            <w:vMerge/>
            <w:tcBorders/>
          </w:tcPr>
          <w:p/>
        </w:tc>
        <w:tc>
          <w:tcPr>
            <w:tcW w:type="dxa" w:w="3015"/>
            <w:vMerge/>
            <w:tcBorders/>
          </w:tcPr>
          <w:p/>
        </w:tc>
        <w:tc>
          <w:tcPr>
            <w:tcW w:type="dxa" w:w="3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94" w:after="0"/>
              <w:ind w:left="642" w:right="0" w:firstLine="0"/>
              <w:jc w:val="left"/>
            </w:pPr>
            <w:r>
              <w:rPr>
                <w:w w:val="97.12682451520648"/>
                <w:rFonts w:ascii="LMRoman10" w:hAnsi="LMRoman10" w:eastAsia="LMRoman10"/>
                <w:b w:val="0"/>
                <w:i w:val="0"/>
                <w:color w:val="000000"/>
                <w:sz w:val="14"/>
              </w:rPr>
              <w:t>HIPAA (USA), GDPR (EU), healthcare data</w:t>
            </w:r>
          </w:p>
        </w:tc>
      </w:tr>
      <w:tr>
        <w:trPr>
          <w:trHeight w:hRule="exact" w:val="200"/>
        </w:trPr>
        <w:tc>
          <w:tcPr>
            <w:tcW w:type="dxa" w:w="3015"/>
            <w:vMerge/>
            <w:tcBorders/>
          </w:tcPr>
          <w:p/>
        </w:tc>
        <w:tc>
          <w:tcPr>
            <w:tcW w:type="dxa" w:w="4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60" w:after="0"/>
              <w:ind w:left="160" w:right="0" w:firstLine="0"/>
              <w:jc w:val="left"/>
            </w:pPr>
            <w:r>
              <w:rPr>
                <w:w w:val="97.12682451520648"/>
                <w:rFonts w:ascii="LMRoman10" w:hAnsi="LMRoman10" w:eastAsia="LMRoman10"/>
                <w:b w:val="0"/>
                <w:i w:val="0"/>
                <w:color w:val="000000"/>
                <w:sz w:val="14"/>
              </w:rPr>
              <w:t>Anonymization/pseudonymization, minimal data exposure, informed</w:t>
            </w:r>
          </w:p>
        </w:tc>
        <w:tc>
          <w:tcPr>
            <w:tcW w:type="dxa" w:w="3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94" w:after="0"/>
              <w:ind w:left="642" w:right="0" w:firstLine="0"/>
              <w:jc w:val="left"/>
            </w:pPr>
            <w:r>
              <w:rPr>
                <w:w w:val="97.12682451520648"/>
                <w:rFonts w:ascii="LMRoman10" w:hAnsi="LMRoman10" w:eastAsia="LMRoman10"/>
                <w:b w:val="0"/>
                <w:i w:val="0"/>
                <w:color w:val="000000"/>
                <w:sz w:val="14"/>
              </w:rPr>
              <w:t>standards ensure deployable, scalable, industry-</w:t>
            </w:r>
          </w:p>
        </w:tc>
      </w:tr>
      <w:tr>
        <w:trPr>
          <w:trHeight w:hRule="exact" w:val="102"/>
        </w:trPr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886" w:after="0"/>
              <w:ind w:left="0" w:right="0" w:firstLine="0"/>
              <w:jc w:val="center"/>
            </w:pPr>
            <w:r>
              <w:rPr>
                <w:w w:val="97.12682451520648"/>
                <w:rFonts w:ascii="LMRoman10" w:hAnsi="LMRoman10" w:eastAsia="LMRoman10"/>
                <w:b/>
                <w:i w:val="0"/>
                <w:color w:val="FFFFFF"/>
                <w:sz w:val="14"/>
              </w:rPr>
              <w:t>4</w:t>
            </w:r>
          </w:p>
        </w:tc>
        <w:tc>
          <w:tcPr>
            <w:tcW w:type="dxa" w:w="4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40" w:after="0"/>
              <w:ind w:left="160" w:right="0" w:firstLine="0"/>
              <w:jc w:val="left"/>
            </w:pPr>
            <w:r>
              <w:rPr>
                <w:w w:val="97.12682451520648"/>
                <w:rFonts w:ascii="LMRoman10" w:hAnsi="LMRoman10" w:eastAsia="LMRoman10"/>
                <w:b w:val="0"/>
                <w:i w:val="0"/>
                <w:color w:val="000000"/>
                <w:sz w:val="14"/>
              </w:rPr>
              <w:t>consent management</w:t>
            </w:r>
          </w:p>
        </w:tc>
        <w:tc>
          <w:tcPr>
            <w:tcW w:type="dxa" w:w="3015"/>
            <w:vMerge/>
            <w:tcBorders/>
          </w:tcPr>
          <w:p/>
        </w:tc>
      </w:tr>
      <w:tr>
        <w:trPr>
          <w:trHeight w:hRule="exact" w:val="344"/>
        </w:trPr>
        <w:tc>
          <w:tcPr>
            <w:tcW w:type="dxa" w:w="3015"/>
            <w:vMerge/>
            <w:tcBorders/>
          </w:tcPr>
          <w:p/>
        </w:tc>
        <w:tc>
          <w:tcPr>
            <w:tcW w:type="dxa" w:w="3015"/>
            <w:vMerge/>
            <w:tcBorders/>
          </w:tcPr>
          <w:p/>
        </w:tc>
        <w:tc>
          <w:tcPr>
            <w:tcW w:type="dxa" w:w="3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138" w:after="0"/>
              <w:ind w:left="576" w:right="2160" w:firstLine="0"/>
              <w:jc w:val="center"/>
            </w:pPr>
            <w:r>
              <w:rPr>
                <w:w w:val="97.12682451520648"/>
                <w:rFonts w:ascii="LMRoman10" w:hAnsi="LMRoman10" w:eastAsia="LMRoman10"/>
                <w:b w:val="0"/>
                <w:i w:val="0"/>
                <w:color w:val="000000"/>
                <w:sz w:val="14"/>
              </w:rPr>
              <w:t xml:space="preserve">ready systems. </w:t>
            </w:r>
            <w:r>
              <w:br/>
            </w:r>
            <w:r>
              <w:rPr>
                <w:w w:val="97.12682451520648"/>
                <w:rFonts w:ascii="LMRoman10" w:hAnsi="LMRoman10" w:eastAsia="LMRoman10"/>
                <w:b/>
                <w:i w:val="0"/>
                <w:color w:val="000000"/>
                <w:sz w:val="14"/>
              </w:rPr>
              <w:t>R</w:t>
            </w:r>
            <w:r>
              <w:rPr>
                <w:w w:val="97.12682451520648"/>
                <w:rFonts w:ascii="LMRoman10" w:hAnsi="LMRoman10" w:eastAsia="LMRoman10"/>
                <w:b w:val="0"/>
                <w:i w:val="0"/>
                <w:color w:val="000000"/>
                <w:sz w:val="14"/>
              </w:rPr>
              <w:t>esponsible AI</w:t>
            </w:r>
          </w:p>
        </w:tc>
      </w:tr>
      <w:tr>
        <w:trPr>
          <w:trHeight w:hRule="exact" w:val="308"/>
        </w:trPr>
        <w:tc>
          <w:tcPr>
            <w:tcW w:type="dxa" w:w="3015"/>
            <w:vMerge/>
            <w:tcBorders/>
          </w:tcPr>
          <w:p/>
        </w:tc>
        <w:tc>
          <w:tcPr>
            <w:tcW w:type="dxa" w:w="4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34" w:after="0"/>
              <w:ind w:left="160" w:right="0" w:firstLine="0"/>
              <w:jc w:val="left"/>
            </w:pPr>
            <w:r>
              <w:rPr>
                <w:w w:val="97.12682451520648"/>
                <w:rFonts w:ascii="LMRoman10" w:hAnsi="LMRoman10" w:eastAsia="LMRoman10"/>
                <w:b/>
                <w:i w:val="0"/>
                <w:color w:val="000080"/>
                <w:sz w:val="14"/>
              </w:rPr>
              <w:t>AI Governance Layer</w:t>
            </w:r>
          </w:p>
        </w:tc>
        <w:tc>
          <w:tcPr>
            <w:tcW w:type="dxa" w:w="3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00" w:after="0"/>
              <w:ind w:left="642" w:right="0" w:firstLine="0"/>
              <w:jc w:val="left"/>
            </w:pPr>
            <w:r>
              <w:rPr>
                <w:w w:val="97.12682451520648"/>
                <w:rFonts w:ascii="LMRoman10" w:hAnsi="LMRoman10" w:eastAsia="LMRoman10"/>
                <w:b w:val="0"/>
                <w:i w:val="0"/>
                <w:color w:val="000000"/>
                <w:sz w:val="14"/>
              </w:rPr>
              <w:t>Bias detection, fairness validation, transparent</w:t>
            </w:r>
          </w:p>
        </w:tc>
      </w:tr>
      <w:tr>
        <w:trPr>
          <w:trHeight w:hRule="exact" w:val="46"/>
        </w:trPr>
        <w:tc>
          <w:tcPr>
            <w:tcW w:type="dxa" w:w="3015"/>
            <w:vMerge/>
            <w:tcBorders/>
          </w:tcPr>
          <w:p/>
        </w:tc>
        <w:tc>
          <w:tcPr>
            <w:tcW w:type="dxa" w:w="3015"/>
            <w:vMerge/>
            <w:tcBorders/>
          </w:tcPr>
          <w:p/>
        </w:tc>
        <w:tc>
          <w:tcPr>
            <w:tcW w:type="dxa" w:w="3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72" w:after="0"/>
              <w:ind w:left="642" w:right="0" w:firstLine="0"/>
              <w:jc w:val="left"/>
            </w:pPr>
            <w:r>
              <w:rPr>
                <w:w w:val="97.12682451520648"/>
                <w:rFonts w:ascii="LMRoman10" w:hAnsi="LMRoman10" w:eastAsia="LMRoman10"/>
                <w:b w:val="0"/>
                <w:i w:val="0"/>
                <w:color w:val="000000"/>
                <w:sz w:val="14"/>
              </w:rPr>
              <w:t>decisions ensure ethical outcomes without discrim-</w:t>
            </w:r>
          </w:p>
        </w:tc>
      </w:tr>
      <w:tr>
        <w:trPr>
          <w:trHeight w:hRule="exact" w:val="202"/>
        </w:trPr>
        <w:tc>
          <w:tcPr>
            <w:tcW w:type="dxa" w:w="3015"/>
            <w:vMerge/>
            <w:tcBorders/>
          </w:tcPr>
          <w:p/>
        </w:tc>
        <w:tc>
          <w:tcPr>
            <w:tcW w:type="dxa" w:w="4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82" w:after="0"/>
              <w:ind w:left="160" w:right="0" w:firstLine="0"/>
              <w:jc w:val="left"/>
            </w:pPr>
            <w:r>
              <w:rPr>
                <w:w w:val="97.12682451520648"/>
                <w:rFonts w:ascii="LMRoman10" w:hAnsi="LMRoman10" w:eastAsia="LMRoman10"/>
                <w:b w:val="0"/>
                <w:i w:val="0"/>
                <w:color w:val="000000"/>
                <w:sz w:val="14"/>
              </w:rPr>
              <w:t>Bias detection, fairness validation (Disparate Impact</w:t>
            </w:r>
            <w:r>
              <w:rPr>
                <w:w w:val="97.12682451520648"/>
                <w:rFonts w:ascii="LMMathSymbols10" w:hAnsi="LMMathSymbols10" w:eastAsia="LMMathSymbols10"/>
                <w:b w:val="0"/>
                <w:i/>
                <w:color w:val="000000"/>
                <w:sz w:val="14"/>
              </w:rPr>
              <w:t xml:space="preserve"> ≥</w:t>
            </w:r>
            <w:r>
              <w:rPr>
                <w:w w:val="97.12682451520648"/>
                <w:rFonts w:ascii="LMRoman10" w:hAnsi="LMRoman10" w:eastAsia="LMRoman10"/>
                <w:b w:val="0"/>
                <w:i w:val="0"/>
                <w:color w:val="000000"/>
                <w:sz w:val="14"/>
              </w:rPr>
              <w:t>0.80), model</w:t>
            </w:r>
          </w:p>
        </w:tc>
        <w:tc>
          <w:tcPr>
            <w:tcW w:type="dxa" w:w="301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140"/>
        <w:ind w:left="0" w:right="0"/>
      </w:pPr>
    </w:p>
    <w:p>
      <w:pPr>
        <w:sectPr>
          <w:pgSz w:w="11906" w:h="16838"/>
          <w:pgMar w:top="360" w:right="142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36" w:lineRule="exact" w:before="0" w:after="0"/>
        <w:ind w:left="500" w:right="0" w:firstLine="0"/>
        <w:jc w:val="left"/>
      </w:pPr>
      <w:r>
        <w:rPr>
          <w:w w:val="97.12682451520648"/>
          <w:rFonts w:ascii="LMRoman10" w:hAnsi="LMRoman10" w:eastAsia="LMRoman10"/>
          <w:b w:val="0"/>
          <w:i w:val="0"/>
          <w:color w:val="000000"/>
          <w:sz w:val="14"/>
        </w:rPr>
        <w:t>drift monitoring, 525-module taxonomy (98.4% pass)</w:t>
      </w:r>
    </w:p>
    <w:p>
      <w:pPr>
        <w:autoSpaceDN w:val="0"/>
        <w:autoSpaceDE w:val="0"/>
        <w:widowControl/>
        <w:spacing w:line="136" w:lineRule="exact" w:before="310" w:after="0"/>
        <w:ind w:left="500" w:right="0" w:firstLine="0"/>
        <w:jc w:val="left"/>
      </w:pPr>
      <w:r>
        <w:rPr>
          <w:w w:val="97.12682451520648"/>
          <w:rFonts w:ascii="LMRoman10" w:hAnsi="LMRoman10" w:eastAsia="LMRoman10"/>
          <w:b/>
          <w:i w:val="0"/>
          <w:color w:val="000080"/>
          <w:sz w:val="14"/>
        </w:rPr>
        <w:t>Audit and Traceability</w:t>
      </w:r>
    </w:p>
    <w:p>
      <w:pPr>
        <w:sectPr>
          <w:type w:val="continuous"/>
          <w:pgSz w:w="11906" w:h="16838"/>
          <w:pgMar w:top="360" w:right="1420" w:bottom="1440" w:left="1440" w:header="720" w:footer="720" w:gutter="0"/>
          <w:cols w:num="2" w:equalWidth="0">
            <w:col w:w="4760" w:space="0"/>
            <w:col w:w="4285" w:space="0"/>
          </w:cols>
          <w:docGrid w:linePitch="360"/>
        </w:sectPr>
      </w:pPr>
    </w:p>
    <w:p>
      <w:pPr>
        <w:autoSpaceDN w:val="0"/>
        <w:autoSpaceDE w:val="0"/>
        <w:widowControl/>
        <w:spacing w:line="136" w:lineRule="exact" w:before="0" w:after="0"/>
        <w:ind w:left="0" w:right="1730" w:firstLine="0"/>
        <w:jc w:val="right"/>
      </w:pPr>
      <w:r>
        <w:rPr>
          <w:w w:val="97.12682451520648"/>
          <w:rFonts w:ascii="LMRoman10" w:hAnsi="LMRoman10" w:eastAsia="LMRoman10"/>
          <w:b w:val="0"/>
          <w:i w:val="0"/>
          <w:color w:val="000000"/>
          <w:sz w:val="14"/>
        </w:rPr>
        <w:t xml:space="preserve">ination. </w:t>
      </w:r>
      <w:r>
        <w:rPr>
          <w:w w:val="97.12682451520648"/>
          <w:rFonts w:ascii="LMRoman10" w:hAnsi="LMRoman10" w:eastAsia="LMRoman10"/>
          <w:b/>
          <w:i w:val="0"/>
          <w:color w:val="000000"/>
          <w:sz w:val="14"/>
        </w:rPr>
        <w:t>R</w:t>
      </w:r>
      <w:r>
        <w:rPr>
          <w:w w:val="97.12682451520648"/>
          <w:rFonts w:ascii="LMRoman10" w:hAnsi="LMRoman10" w:eastAsia="LMRoman10"/>
          <w:b w:val="0"/>
          <w:i w:val="0"/>
          <w:color w:val="000000"/>
          <w:sz w:val="14"/>
        </w:rPr>
        <w:t>eal-World Deployment</w:t>
      </w:r>
    </w:p>
    <w:p>
      <w:pPr>
        <w:autoSpaceDN w:val="0"/>
        <w:autoSpaceDE w:val="0"/>
        <w:widowControl/>
        <w:spacing w:line="136" w:lineRule="exact" w:before="166" w:after="0"/>
        <w:ind w:left="0" w:right="296" w:firstLine="0"/>
        <w:jc w:val="right"/>
      </w:pPr>
      <w:r>
        <w:rPr>
          <w:w w:val="97.12682451520648"/>
          <w:rFonts w:ascii="LMRoman10" w:hAnsi="LMRoman10" w:eastAsia="LMRoman10"/>
          <w:b w:val="0"/>
          <w:i w:val="0"/>
          <w:color w:val="000000"/>
          <w:sz w:val="14"/>
        </w:rPr>
        <w:t>Not theoretical—mobile app, cloud AI, wearable</w:t>
      </w:r>
    </w:p>
    <w:p>
      <w:pPr>
        <w:autoSpaceDN w:val="0"/>
        <w:autoSpaceDE w:val="0"/>
        <w:widowControl/>
        <w:spacing w:line="136" w:lineRule="exact" w:before="142" w:after="30"/>
        <w:ind w:left="0" w:right="358" w:firstLine="0"/>
        <w:jc w:val="right"/>
      </w:pPr>
      <w:r>
        <w:rPr>
          <w:w w:val="97.12682451520648"/>
          <w:rFonts w:ascii="LMRoman10" w:hAnsi="LMRoman10" w:eastAsia="LMRoman10"/>
          <w:b w:val="0"/>
          <w:i w:val="0"/>
          <w:color w:val="000000"/>
          <w:sz w:val="14"/>
        </w:rPr>
        <w:t>device enable home-based monitoring and rural</w:t>
      </w:r>
    </w:p>
    <w:p>
      <w:pPr>
        <w:sectPr>
          <w:type w:val="nextColumn"/>
          <w:pgSz w:w="11906" w:h="16838"/>
          <w:pgMar w:top="360" w:right="1420" w:bottom="1440" w:left="1440" w:header="720" w:footer="720" w:gutter="0"/>
          <w:cols w:num="2" w:equalWidth="0">
            <w:col w:w="4760" w:space="0"/>
            <w:col w:w="4285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3015"/>
        <w:gridCol w:w="3015"/>
        <w:gridCol w:w="3015"/>
      </w:tblGrid>
      <w:tr>
        <w:trPr>
          <w:trHeight w:hRule="exact" w:val="190"/>
        </w:trPr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0" w:after="0"/>
              <w:ind w:left="0" w:right="0" w:firstLine="0"/>
              <w:jc w:val="center"/>
            </w:pPr>
            <w:r>
              <w:rPr>
                <w:w w:val="97.12682451520648"/>
                <w:rFonts w:ascii="LMRoman10" w:hAnsi="LMRoman10" w:eastAsia="LMRoman10"/>
                <w:b/>
                <w:i w:val="0"/>
                <w:color w:val="FFFFFF"/>
                <w:sz w:val="14"/>
              </w:rPr>
              <w:t>5</w:t>
            </w:r>
          </w:p>
        </w:tc>
        <w:tc>
          <w:tcPr>
            <w:tcW w:type="dxa" w:w="4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0" w:after="0"/>
              <w:ind w:left="160" w:right="0" w:firstLine="0"/>
              <w:jc w:val="left"/>
            </w:pPr>
            <w:r>
              <w:rPr>
                <w:w w:val="97.12682451520648"/>
                <w:rFonts w:ascii="LMRoman10" w:hAnsi="LMRoman10" w:eastAsia="LMRoman10"/>
                <w:b w:val="0"/>
                <w:i w:val="0"/>
                <w:color w:val="000000"/>
                <w:sz w:val="14"/>
              </w:rPr>
              <w:t>Logging: input data, model decisions, explanation outputs; full trace-</w:t>
            </w:r>
          </w:p>
        </w:tc>
        <w:tc>
          <w:tcPr>
            <w:tcW w:type="dxa" w:w="2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0" w:after="0"/>
              <w:ind w:left="622" w:right="0" w:firstLine="0"/>
              <w:jc w:val="left"/>
            </w:pPr>
            <w:r>
              <w:rPr>
                <w:w w:val="97.12682451520648"/>
                <w:rFonts w:ascii="LMRoman10" w:hAnsi="LMRoman10" w:eastAsia="LMRoman10"/>
                <w:b w:val="0"/>
                <w:i w:val="0"/>
                <w:color w:val="000000"/>
                <w:sz w:val="14"/>
              </w:rPr>
              <w:t xml:space="preserve">inclusion. </w:t>
            </w:r>
            <w:r>
              <w:rPr>
                <w:w w:val="97.12682451520648"/>
                <w:rFonts w:ascii="LMRoman10" w:hAnsi="LMRoman10" w:eastAsia="LMRoman10"/>
                <w:b/>
                <w:i w:val="0"/>
                <w:color w:val="000000"/>
                <w:sz w:val="14"/>
              </w:rPr>
              <w:t>C</w:t>
            </w:r>
            <w:r>
              <w:rPr>
                <w:w w:val="97.12682451520648"/>
                <w:rFonts w:ascii="LMRoman10" w:hAnsi="LMRoman10" w:eastAsia="LMRoman10"/>
                <w:b w:val="0"/>
                <w:i w:val="0"/>
                <w:color w:val="000000"/>
                <w:sz w:val="14"/>
              </w:rPr>
              <w:t>ontinuous Monitoring</w:t>
            </w:r>
          </w:p>
        </w:tc>
      </w:tr>
      <w:tr>
        <w:trPr>
          <w:trHeight w:hRule="exact" w:val="248"/>
        </w:trPr>
        <w:tc>
          <w:tcPr>
            <w:tcW w:type="dxa" w:w="3015"/>
            <w:vMerge/>
            <w:tcBorders/>
          </w:tcPr>
          <w:p/>
        </w:tc>
        <w:tc>
          <w:tcPr>
            <w:tcW w:type="dxa" w:w="4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90" w:after="0"/>
              <w:ind w:left="160" w:right="0" w:firstLine="0"/>
              <w:jc w:val="left"/>
            </w:pPr>
            <w:r>
              <w:rPr>
                <w:w w:val="97.12682451520648"/>
                <w:rFonts w:ascii="LMRoman10" w:hAnsi="LMRoman10" w:eastAsia="LMRoman10"/>
                <w:b w:val="0"/>
                <w:i w:val="0"/>
                <w:color w:val="000000"/>
                <w:sz w:val="14"/>
              </w:rPr>
              <w:t>ability for compliance</w:t>
            </w:r>
          </w:p>
        </w:tc>
        <w:tc>
          <w:tcPr>
            <w:tcW w:type="dxa" w:w="301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36" w:lineRule="exact" w:before="22" w:after="62"/>
        <w:ind w:left="0" w:right="162" w:firstLine="0"/>
        <w:jc w:val="right"/>
      </w:pPr>
      <w:r>
        <w:rPr>
          <w:w w:val="97.12682451520648"/>
          <w:rFonts w:ascii="LMRoman10" w:hAnsi="LMRoman10" w:eastAsia="LMRoman10"/>
          <w:b w:val="0"/>
          <w:i w:val="0"/>
          <w:color w:val="000000"/>
          <w:sz w:val="14"/>
        </w:rPr>
        <w:t>AI degrades over time due to data drift and model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3015"/>
        <w:gridCol w:w="3015"/>
        <w:gridCol w:w="3015"/>
      </w:tblGrid>
      <w:tr>
        <w:trPr>
          <w:trHeight w:hRule="exact" w:val="192"/>
        </w:trPr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368" w:after="0"/>
              <w:ind w:left="0" w:right="0" w:firstLine="0"/>
              <w:jc w:val="center"/>
            </w:pPr>
            <w:r>
              <w:rPr>
                <w:w w:val="97.12682451520648"/>
                <w:rFonts w:ascii="LMRoman10" w:hAnsi="LMRoman10" w:eastAsia="LMRoman10"/>
                <w:b/>
                <w:i w:val="0"/>
                <w:color w:val="FFFFFF"/>
                <w:sz w:val="14"/>
              </w:rPr>
              <w:t>6</w:t>
            </w:r>
          </w:p>
        </w:tc>
        <w:tc>
          <w:tcPr>
            <w:tcW w:type="dxa" w:w="4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56" w:after="0"/>
              <w:ind w:left="160" w:right="0" w:firstLine="0"/>
              <w:jc w:val="left"/>
            </w:pPr>
            <w:r>
              <w:rPr>
                <w:w w:val="97.12682451520648"/>
                <w:rFonts w:ascii="LMRoman10" w:hAnsi="LMRoman10" w:eastAsia="LMRoman10"/>
                <w:b/>
                <w:i w:val="0"/>
                <w:color w:val="000080"/>
                <w:sz w:val="14"/>
              </w:rPr>
              <w:t>Deployment Architecture</w:t>
            </w:r>
          </w:p>
        </w:tc>
        <w:tc>
          <w:tcPr>
            <w:tcW w:type="dxa" w:w="3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82" w:after="0"/>
              <w:ind w:left="662" w:right="0" w:firstLine="0"/>
              <w:jc w:val="left"/>
            </w:pPr>
            <w:r>
              <w:rPr>
                <w:w w:val="97.12682451520648"/>
                <w:rFonts w:ascii="LMRoman10" w:hAnsi="LMRoman10" w:eastAsia="LMRoman10"/>
                <w:b w:val="0"/>
                <w:i w:val="0"/>
                <w:color w:val="000000"/>
                <w:sz w:val="14"/>
              </w:rPr>
              <w:t>drift. Continuous retraining maintains diagnostic</w:t>
            </w:r>
          </w:p>
        </w:tc>
      </w:tr>
      <w:tr>
        <w:trPr>
          <w:trHeight w:hRule="exact" w:val="98"/>
        </w:trPr>
        <w:tc>
          <w:tcPr>
            <w:tcW w:type="dxa" w:w="3015"/>
            <w:vMerge/>
            <w:tcBorders/>
          </w:tcPr>
          <w:p/>
        </w:tc>
        <w:tc>
          <w:tcPr>
            <w:tcW w:type="dxa" w:w="4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70" w:after="0"/>
              <w:ind w:left="160" w:right="0" w:firstLine="0"/>
              <w:jc w:val="left"/>
            </w:pPr>
            <w:r>
              <w:rPr>
                <w:w w:val="97.12682451520648"/>
                <w:rFonts w:ascii="LMRoman10" w:hAnsi="LMRoman10" w:eastAsia="LMRoman10"/>
                <w:b w:val="0"/>
                <w:i w:val="0"/>
                <w:color w:val="000000"/>
                <w:sz w:val="14"/>
              </w:rPr>
              <w:t>Mobile app (user), cloud platform (AI), API gateway (secure), edge</w:t>
            </w:r>
          </w:p>
        </w:tc>
        <w:tc>
          <w:tcPr>
            <w:tcW w:type="dxa" w:w="3015"/>
            <w:vMerge/>
            <w:tcBorders/>
          </w:tcPr>
          <w:p/>
        </w:tc>
      </w:tr>
      <w:tr>
        <w:trPr>
          <w:trHeight w:hRule="exact" w:val="246"/>
        </w:trPr>
        <w:tc>
          <w:tcPr>
            <w:tcW w:type="dxa" w:w="3015"/>
            <w:vMerge/>
            <w:tcBorders/>
          </w:tcPr>
          <w:p/>
        </w:tc>
        <w:tc>
          <w:tcPr>
            <w:tcW w:type="dxa" w:w="3015"/>
            <w:vMerge/>
            <w:tcBorders/>
          </w:tcPr>
          <w:p/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4" w:after="0"/>
              <w:ind w:left="662" w:right="0" w:firstLine="0"/>
              <w:jc w:val="left"/>
            </w:pPr>
            <w:r>
              <w:rPr>
                <w:w w:val="97.12682451520648"/>
                <w:rFonts w:ascii="LMRoman10" w:hAnsi="LMRoman10" w:eastAsia="LMRoman10"/>
                <w:b w:val="0"/>
                <w:i w:val="0"/>
                <w:color w:val="000000"/>
                <w:sz w:val="14"/>
              </w:rPr>
              <w:t xml:space="preserve">accuracy. </w:t>
            </w:r>
            <w:r>
              <w:rPr>
                <w:w w:val="97.12682451520648"/>
                <w:rFonts w:ascii="LMRoman10" w:hAnsi="LMRoman10" w:eastAsia="LMRoman10"/>
                <w:b/>
                <w:i w:val="0"/>
                <w:color w:val="000000"/>
                <w:sz w:val="14"/>
              </w:rPr>
              <w:t>R</w:t>
            </w:r>
            <w:r>
              <w:rPr>
                <w:w w:val="97.12682451520648"/>
                <w:rFonts w:ascii="LMRoman10" w:hAnsi="LMRoman10" w:eastAsia="LMRoman10"/>
                <w:b w:val="0"/>
                <w:i w:val="0"/>
                <w:color w:val="000000"/>
                <w:sz w:val="14"/>
              </w:rPr>
              <w:t>esearch Contribution</w:t>
            </w:r>
          </w:p>
        </w:tc>
      </w:tr>
    </w:tbl>
    <w:p>
      <w:pPr>
        <w:autoSpaceDN w:val="0"/>
        <w:autoSpaceDE w:val="0"/>
        <w:widowControl/>
        <w:spacing w:line="14" w:lineRule="exact" w:before="0" w:after="86"/>
        <w:ind w:left="0" w:right="0"/>
      </w:pPr>
    </w:p>
    <w:p>
      <w:pPr>
        <w:sectPr>
          <w:type w:val="continuous"/>
          <w:pgSz w:w="11906" w:h="16838"/>
          <w:pgMar w:top="360" w:right="142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36" w:lineRule="exact" w:before="0" w:after="0"/>
        <w:ind w:left="500" w:right="0" w:firstLine="0"/>
        <w:jc w:val="left"/>
      </w:pPr>
      <w:r>
        <w:rPr>
          <w:w w:val="97.12682451520648"/>
          <w:rFonts w:ascii="LMRoman10" w:hAnsi="LMRoman10" w:eastAsia="LMRoman10"/>
          <w:b w:val="0"/>
          <w:i w:val="0"/>
          <w:color w:val="000000"/>
          <w:sz w:val="14"/>
        </w:rPr>
        <w:t>integration (EEG device)</w:t>
      </w:r>
    </w:p>
    <w:p>
      <w:pPr>
        <w:autoSpaceDN w:val="0"/>
        <w:autoSpaceDE w:val="0"/>
        <w:widowControl/>
        <w:spacing w:line="136" w:lineRule="exact" w:before="312" w:after="0"/>
        <w:ind w:left="500" w:right="0" w:firstLine="0"/>
        <w:jc w:val="left"/>
      </w:pPr>
      <w:r>
        <w:rPr>
          <w:w w:val="97.12682451520648"/>
          <w:rFonts w:ascii="LMRoman10" w:hAnsi="LMRoman10" w:eastAsia="LMRoman10"/>
          <w:b/>
          <w:i w:val="0"/>
          <w:color w:val="000080"/>
          <w:sz w:val="14"/>
        </w:rPr>
        <w:t>Continuous Monitoring</w:t>
      </w:r>
    </w:p>
    <w:p>
      <w:pPr>
        <w:sectPr>
          <w:type w:val="continuous"/>
          <w:pgSz w:w="11906" w:h="16838"/>
          <w:pgMar w:top="360" w:right="1420" w:bottom="1440" w:left="1440" w:header="720" w:footer="720" w:gutter="0"/>
          <w:cols w:num="2" w:equalWidth="0">
            <w:col w:w="3976" w:space="0"/>
            <w:col w:w="5069" w:space="0"/>
          </w:cols>
          <w:docGrid w:linePitch="360"/>
        </w:sectPr>
      </w:pPr>
    </w:p>
    <w:p>
      <w:pPr>
        <w:autoSpaceDN w:val="0"/>
        <w:autoSpaceDE w:val="0"/>
        <w:widowControl/>
        <w:spacing w:line="208" w:lineRule="exact" w:before="0" w:after="142"/>
        <w:ind w:left="1886" w:right="288" w:firstLine="0"/>
        <w:jc w:val="left"/>
      </w:pPr>
      <w:r>
        <w:rPr>
          <w:w w:val="97.12682451520648"/>
          <w:rFonts w:ascii="LMRoman10" w:hAnsi="LMRoman10" w:eastAsia="LMRoman10"/>
          <w:b w:val="0"/>
          <w:i w:val="0"/>
          <w:color w:val="000000"/>
          <w:sz w:val="14"/>
        </w:rPr>
        <w:t xml:space="preserve">Governance embedded into architecture, not </w:t>
      </w:r>
      <w:r>
        <w:rPr>
          <w:w w:val="97.12682451520648"/>
          <w:rFonts w:ascii="LMRoman10" w:hAnsi="LMRoman10" w:eastAsia="LMRoman10"/>
          <w:b w:val="0"/>
          <w:i w:val="0"/>
          <w:color w:val="000000"/>
          <w:sz w:val="14"/>
        </w:rPr>
        <w:t>added as afterthought. Enterprise-grade design</w:t>
      </w:r>
    </w:p>
    <w:p>
      <w:pPr>
        <w:sectPr>
          <w:type w:val="nextColumn"/>
          <w:pgSz w:w="11906" w:h="16838"/>
          <w:pgMar w:top="360" w:right="1420" w:bottom="1440" w:left="1440" w:header="720" w:footer="720" w:gutter="0"/>
          <w:cols w:num="2" w:equalWidth="0">
            <w:col w:w="3976" w:space="0"/>
            <w:col w:w="5069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3015"/>
        <w:gridCol w:w="3015"/>
        <w:gridCol w:w="3015"/>
      </w:tblGrid>
      <w:tr>
        <w:trPr>
          <w:trHeight w:hRule="exact" w:val="308"/>
        </w:trPr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12" w:after="0"/>
              <w:ind w:left="0" w:right="0" w:firstLine="0"/>
              <w:jc w:val="center"/>
            </w:pPr>
            <w:r>
              <w:rPr>
                <w:w w:val="97.12682451520648"/>
                <w:rFonts w:ascii="LMRoman10" w:hAnsi="LMRoman10" w:eastAsia="LMRoman10"/>
                <w:b/>
                <w:i w:val="0"/>
                <w:color w:val="FFFFFF"/>
                <w:sz w:val="14"/>
              </w:rPr>
              <w:t>7</w:t>
            </w:r>
          </w:p>
        </w:tc>
        <w:tc>
          <w:tcPr>
            <w:tcW w:type="dxa" w:w="4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12" w:after="0"/>
              <w:ind w:left="160" w:right="0" w:firstLine="0"/>
              <w:jc w:val="left"/>
            </w:pPr>
            <w:r>
              <w:rPr>
                <w:w w:val="97.12682451520648"/>
                <w:rFonts w:ascii="LMRoman10" w:hAnsi="LMRoman10" w:eastAsia="LMRoman10"/>
                <w:b w:val="0"/>
                <w:i w:val="0"/>
                <w:color w:val="000000"/>
                <w:sz w:val="14"/>
              </w:rPr>
              <w:t>System health, model performance, security threat detection, retrain-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0" w:after="0"/>
              <w:ind w:left="622" w:right="0" w:firstLine="0"/>
              <w:jc w:val="left"/>
            </w:pPr>
            <w:r>
              <w:rPr>
                <w:w w:val="97.12682451520648"/>
                <w:rFonts w:ascii="LMRoman10" w:hAnsi="LMRoman10" w:eastAsia="LMRoman10"/>
                <w:b w:val="0"/>
                <w:i w:val="0"/>
                <w:color w:val="000000"/>
                <w:sz w:val="14"/>
              </w:rPr>
              <w:t>from inception.</w:t>
            </w:r>
          </w:p>
        </w:tc>
      </w:tr>
    </w:tbl>
    <w:p>
      <w:pPr>
        <w:autoSpaceDN w:val="0"/>
        <w:autoSpaceDE w:val="0"/>
        <w:widowControl/>
        <w:spacing w:line="136" w:lineRule="exact" w:before="82" w:after="364"/>
        <w:ind w:left="500" w:right="0" w:firstLine="0"/>
        <w:jc w:val="left"/>
      </w:pPr>
      <w:r>
        <w:rPr>
          <w:w w:val="97.12682451520648"/>
          <w:rFonts w:ascii="LMRoman10" w:hAnsi="LMRoman10" w:eastAsia="LMRoman10"/>
          <w:b w:val="0"/>
          <w:i w:val="0"/>
          <w:color w:val="000000"/>
          <w:sz w:val="14"/>
        </w:rPr>
        <w:t>ing triggers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292"/>
        <w:gridCol w:w="1292"/>
        <w:gridCol w:w="1292"/>
        <w:gridCol w:w="1292"/>
        <w:gridCol w:w="1292"/>
        <w:gridCol w:w="1292"/>
        <w:gridCol w:w="1292"/>
      </w:tblGrid>
      <w:tr>
        <w:trPr>
          <w:trHeight w:hRule="exact" w:val="202"/>
        </w:trPr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60" w:after="0"/>
              <w:ind w:left="240" w:right="0" w:firstLine="0"/>
              <w:jc w:val="left"/>
            </w:pPr>
            <w:r>
              <w:rPr>
                <w:w w:val="97.12682451520648"/>
                <w:rFonts w:ascii="LMRoman10" w:hAnsi="LMRoman10" w:eastAsia="LMRoman10"/>
                <w:b/>
                <w:i w:val="0"/>
                <w:color w:val="000000"/>
                <w:sz w:val="14"/>
              </w:rPr>
              <w:t>Data</w:t>
            </w:r>
          </w:p>
        </w:tc>
        <w:tc>
          <w:tcPr>
            <w:tcW w:type="dxa" w:w="1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200" w:after="0"/>
              <w:ind w:left="0" w:right="224" w:firstLine="0"/>
              <w:jc w:val="right"/>
            </w:pPr>
            <w:r>
              <w:rPr>
                <w:w w:val="97.12682451520648"/>
                <w:rFonts w:ascii="LMRoman10" w:hAnsi="LMRoman10" w:eastAsia="LMRoman10"/>
                <w:b/>
                <w:i w:val="0"/>
                <w:color w:val="000000"/>
                <w:sz w:val="14"/>
              </w:rPr>
              <w:t>Encryption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66" w:after="0"/>
              <w:ind w:left="0" w:right="0" w:firstLine="0"/>
              <w:jc w:val="center"/>
            </w:pPr>
            <w:r>
              <w:rPr>
                <w:w w:val="97.12682451520648"/>
                <w:rFonts w:ascii="LMRoman10" w:hAnsi="LMRoman10" w:eastAsia="LMRoman10"/>
                <w:b/>
                <w:i w:val="0"/>
                <w:color w:val="000000"/>
                <w:sz w:val="14"/>
              </w:rPr>
              <w:t>Secure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66" w:after="0"/>
              <w:ind w:left="0" w:right="428" w:firstLine="0"/>
              <w:jc w:val="right"/>
            </w:pPr>
            <w:r>
              <w:rPr>
                <w:w w:val="97.12682451520648"/>
                <w:rFonts w:ascii="LMRoman10" w:hAnsi="LMRoman10" w:eastAsia="LMRoman10"/>
                <w:b/>
                <w:i w:val="0"/>
                <w:color w:val="000000"/>
                <w:sz w:val="14"/>
              </w:rPr>
              <w:t>Access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60" w:after="0"/>
              <w:ind w:left="0" w:right="0" w:firstLine="0"/>
              <w:jc w:val="center"/>
            </w:pPr>
            <w:r>
              <w:rPr>
                <w:w w:val="97.12682451520648"/>
                <w:rFonts w:ascii="LMRoman10" w:hAnsi="LMRoman10" w:eastAsia="LMRoman10"/>
                <w:b/>
                <w:i w:val="0"/>
                <w:color w:val="000000"/>
                <w:sz w:val="14"/>
              </w:rPr>
              <w:t>Authorized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60" w:after="0"/>
              <w:ind w:left="0" w:right="0" w:firstLine="0"/>
              <w:jc w:val="center"/>
            </w:pPr>
            <w:r>
              <w:rPr>
                <w:w w:val="97.12682451520648"/>
                <w:rFonts w:ascii="LMRoman10" w:hAnsi="LMRoman10" w:eastAsia="LMRoman10"/>
                <w:b/>
                <w:i w:val="0"/>
                <w:color w:val="000000"/>
                <w:sz w:val="14"/>
              </w:rPr>
              <w:t>Secure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60" w:after="0"/>
              <w:ind w:left="0" w:right="90" w:firstLine="0"/>
              <w:jc w:val="right"/>
            </w:pPr>
            <w:r>
              <w:rPr>
                <w:w w:val="97.12682451520648"/>
                <w:rFonts w:ascii="LMRoman10" w:hAnsi="LMRoman10" w:eastAsia="LMRoman10"/>
                <w:b/>
                <w:i w:val="0"/>
                <w:color w:val="000000"/>
                <w:sz w:val="14"/>
              </w:rPr>
              <w:t>Audit</w:t>
            </w:r>
          </w:p>
        </w:tc>
      </w:tr>
      <w:tr>
        <w:trPr>
          <w:trHeight w:hRule="exact" w:val="310"/>
        </w:trPr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38" w:after="0"/>
              <w:ind w:left="128" w:right="0" w:firstLine="0"/>
              <w:jc w:val="left"/>
            </w:pPr>
            <w:r>
              <w:rPr>
                <w:w w:val="97.12682451520648"/>
                <w:rFonts w:ascii="LMRoman10" w:hAnsi="LMRoman10" w:eastAsia="LMRoman10"/>
                <w:b/>
                <w:i w:val="0"/>
                <w:color w:val="000000"/>
                <w:sz w:val="14"/>
              </w:rPr>
              <w:t>Capture</w:t>
            </w:r>
          </w:p>
        </w:tc>
        <w:tc>
          <w:tcPr>
            <w:tcW w:type="dxa" w:w="1292"/>
            <w:vMerge/>
            <w:tcBorders/>
          </w:tcPr>
          <w:p/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52" w:after="0"/>
              <w:ind w:left="0" w:right="0" w:firstLine="0"/>
              <w:jc w:val="center"/>
            </w:pPr>
            <w:r>
              <w:rPr>
                <w:w w:val="97.12682451520648"/>
                <w:rFonts w:ascii="LMRoman10" w:hAnsi="LMRoman10" w:eastAsia="LMRoman10"/>
                <w:b/>
                <w:i w:val="0"/>
                <w:color w:val="000000"/>
                <w:sz w:val="14"/>
              </w:rPr>
              <w:t>Transmission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52" w:after="0"/>
              <w:ind w:left="0" w:right="390" w:firstLine="0"/>
              <w:jc w:val="right"/>
            </w:pPr>
            <w:r>
              <w:rPr>
                <w:w w:val="97.12682451520648"/>
                <w:rFonts w:ascii="LMRoman10" w:hAnsi="LMRoman10" w:eastAsia="LMRoman10"/>
                <w:b/>
                <w:i w:val="0"/>
                <w:color w:val="000000"/>
                <w:sz w:val="14"/>
              </w:rPr>
              <w:t>Control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38" w:after="0"/>
              <w:ind w:left="0" w:right="0" w:firstLine="0"/>
              <w:jc w:val="center"/>
            </w:pPr>
            <w:r>
              <w:rPr>
                <w:w w:val="97.12682451520648"/>
                <w:rFonts w:ascii="LMRoman10" w:hAnsi="LMRoman10" w:eastAsia="LMRoman10"/>
                <w:b/>
                <w:i w:val="0"/>
                <w:color w:val="000000"/>
                <w:sz w:val="14"/>
              </w:rPr>
              <w:t>Processing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38" w:after="0"/>
              <w:ind w:left="0" w:right="0" w:firstLine="0"/>
              <w:jc w:val="center"/>
            </w:pPr>
            <w:r>
              <w:rPr>
                <w:w w:val="97.12682451520648"/>
                <w:rFonts w:ascii="LMRoman10" w:hAnsi="LMRoman10" w:eastAsia="LMRoman10"/>
                <w:b/>
                <w:i w:val="0"/>
                <w:color w:val="000000"/>
                <w:sz w:val="14"/>
              </w:rPr>
              <w:t>Output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38" w:after="0"/>
              <w:ind w:left="0" w:right="162" w:firstLine="0"/>
              <w:jc w:val="right"/>
            </w:pPr>
            <w:r>
              <w:rPr>
                <w:w w:val="97.12682451520648"/>
                <w:rFonts w:ascii="LMRoman10" w:hAnsi="LMRoman10" w:eastAsia="LMRoman10"/>
                <w:b/>
                <w:i w:val="0"/>
                <w:color w:val="000000"/>
                <w:sz w:val="14"/>
              </w:rPr>
              <w:t>Log</w:t>
            </w:r>
          </w:p>
        </w:tc>
      </w:tr>
    </w:tbl>
    <w:p>
      <w:pPr>
        <w:autoSpaceDN w:val="0"/>
        <w:autoSpaceDE w:val="0"/>
        <w:widowControl/>
        <w:spacing w:line="136" w:lineRule="exact" w:before="24" w:after="108"/>
        <w:ind w:left="0" w:right="0" w:firstLine="0"/>
        <w:jc w:val="center"/>
      </w:pPr>
      <w:r>
        <w:rPr>
          <w:w w:val="97.12682451520648"/>
          <w:rFonts w:ascii="LMRoman10" w:hAnsi="LMRoman10" w:eastAsia="LMRoman10"/>
          <w:b w:val="0"/>
          <w:i/>
          <w:color w:val="4D4DA6"/>
          <w:sz w:val="14"/>
        </w:rPr>
        <w:t>End-to-end security flow from data capture to immutable audit log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16.0" w:type="dxa"/>
      </w:tblPr>
      <w:tblGrid>
        <w:gridCol w:w="9046"/>
      </w:tblGrid>
      <w:tr>
        <w:trPr>
          <w:trHeight w:hRule="exact" w:val="356"/>
        </w:trPr>
        <w:tc>
          <w:tcPr>
            <w:tcW w:type="dxa" w:w="7608"/>
            <w:tcBorders>
              <w:start w:sz="3.973764181137085" w:val="single" w:color="#00007F"/>
              <w:top w:sz="3.973764181137085" w:val="single" w:color="#00007F"/>
              <w:end w:sz="3.973764181137085" w:val="single" w:color="#00007F"/>
              <w:bottom w:sz="3.973764181137085" w:val="single" w:color="#00007F"/>
            </w:tcBorders>
            <w:shd w:fill="f7f7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692"/>
              <w:gridCol w:w="692"/>
              <w:gridCol w:w="692"/>
              <w:gridCol w:w="692"/>
              <w:gridCol w:w="692"/>
              <w:gridCol w:w="692"/>
              <w:gridCol w:w="692"/>
              <w:gridCol w:w="692"/>
              <w:gridCol w:w="692"/>
              <w:gridCol w:w="692"/>
              <w:gridCol w:w="692"/>
            </w:tblGrid>
            <w:tr>
              <w:trPr>
                <w:trHeight w:hRule="exact" w:val="228"/>
              </w:trPr>
              <w:tc>
                <w:tcPr>
                  <w:tcW w:type="dxa" w:w="13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6" w:lineRule="exact" w:before="56" w:after="0"/>
                    <w:ind w:left="0" w:right="0" w:firstLine="0"/>
                    <w:jc w:val="center"/>
                  </w:pPr>
                  <w:r>
                    <w:rPr>
                      <w:w w:val="97.12682451520648"/>
                      <w:rFonts w:ascii="LMRoman10" w:hAnsi="LMRoman10" w:eastAsia="LMRoman10"/>
                      <w:b/>
                      <w:i w:val="0"/>
                      <w:color w:val="000080"/>
                      <w:sz w:val="14"/>
                    </w:rPr>
                    <w:t>Quality Checklist:</w:t>
                  </w:r>
                </w:p>
              </w:tc>
              <w:tc>
                <w:tcPr>
                  <w:tcW w:type="dxa" w:w="8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0" w:lineRule="exact" w:before="52" w:after="0"/>
                    <w:ind w:left="70" w:right="0" w:firstLine="0"/>
                    <w:jc w:val="left"/>
                  </w:pPr>
                  <w:r>
                    <w:rPr>
                      <w:w w:val="97.12682451520648"/>
                      <w:rFonts w:ascii="LMRoman10" w:hAnsi="LMRoman10" w:eastAsia="LMRoman10"/>
                      <w:b w:val="0"/>
                      <w:i w:val="0"/>
                      <w:color w:val="000000"/>
                      <w:sz w:val="14"/>
                    </w:rPr>
                    <w:t>Security</w:t>
                  </w:r>
                  <w:r>
                    <w:rPr>
                      <w:w w:val="97.12682451520648"/>
                      <w:rFonts w:ascii="LMSans10" w:hAnsi="LMSans10" w:eastAsia="LMSans10"/>
                      <w:b/>
                      <w:i w:val="0"/>
                      <w:color w:val="000000"/>
                      <w:sz w:val="14"/>
                    </w:rPr>
                    <w:t xml:space="preserve"> v</w:t>
                  </w:r>
                </w:p>
              </w:tc>
              <w:tc>
                <w:tcPr>
                  <w:tcW w:type="dxa" w:w="9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6" w:lineRule="exact" w:before="52" w:after="0"/>
                    <w:ind w:left="0" w:right="0" w:firstLine="0"/>
                    <w:jc w:val="left"/>
                  </w:pPr>
                  <w:r>
                    <w:rPr>
                      <w:w w:val="97.12682451520648"/>
                      <w:rFonts w:ascii="LMRoman10" w:hAnsi="LMRoman10" w:eastAsia="LMRoman10"/>
                      <w:b w:val="0"/>
                      <w:i w:val="0"/>
                      <w:color w:val="000000"/>
                      <w:sz w:val="14"/>
                    </w:rPr>
                    <w:t>|</w:t>
                  </w:r>
                </w:p>
              </w:tc>
              <w:tc>
                <w:tcPr>
                  <w:tcW w:type="dxa" w:w="121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0" w:lineRule="exact" w:before="52" w:after="0"/>
                    <w:ind w:left="0" w:right="0" w:firstLine="0"/>
                    <w:jc w:val="center"/>
                  </w:pPr>
                  <w:r>
                    <w:rPr>
                      <w:w w:val="97.12682451520648"/>
                      <w:rFonts w:ascii="LMRoman10" w:hAnsi="LMRoman10" w:eastAsia="LMRoman10"/>
                      <w:b w:val="0"/>
                      <w:i w:val="0"/>
                      <w:color w:val="000000"/>
                      <w:sz w:val="14"/>
                    </w:rPr>
                    <w:t>Access Control</w:t>
                  </w:r>
                  <w:r>
                    <w:rPr>
                      <w:w w:val="97.12682451520648"/>
                      <w:rFonts w:ascii="LMSans10" w:hAnsi="LMSans10" w:eastAsia="LMSans10"/>
                      <w:b/>
                      <w:i w:val="0"/>
                      <w:color w:val="000000"/>
                      <w:sz w:val="14"/>
                    </w:rPr>
                    <w:t xml:space="preserve"> v</w:t>
                  </w:r>
                </w:p>
              </w:tc>
              <w:tc>
                <w:tcPr>
                  <w:tcW w:type="dxa" w:w="9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6" w:lineRule="exact" w:before="52" w:after="0"/>
                    <w:ind w:left="0" w:right="0" w:firstLine="0"/>
                    <w:jc w:val="center"/>
                  </w:pPr>
                  <w:r>
                    <w:rPr>
                      <w:w w:val="97.12682451520648"/>
                      <w:rFonts w:ascii="LMRoman10" w:hAnsi="LMRoman10" w:eastAsia="LMRoman10"/>
                      <w:b w:val="0"/>
                      <w:i w:val="0"/>
                      <w:color w:val="000000"/>
                      <w:sz w:val="14"/>
                    </w:rPr>
                    <w:t>|</w:t>
                  </w:r>
                </w:p>
              </w:tc>
              <w:tc>
                <w:tcPr>
                  <w:tcW w:type="dxa" w:w="78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0" w:lineRule="exact" w:before="52" w:after="0"/>
                    <w:ind w:left="68" w:right="0" w:firstLine="0"/>
                    <w:jc w:val="left"/>
                  </w:pPr>
                  <w:r>
                    <w:rPr>
                      <w:w w:val="97.12682451520648"/>
                      <w:rFonts w:ascii="LMRoman10" w:hAnsi="LMRoman10" w:eastAsia="LMRoman10"/>
                      <w:b w:val="0"/>
                      <w:i w:val="0"/>
                      <w:color w:val="000000"/>
                      <w:sz w:val="14"/>
                    </w:rPr>
                    <w:t>Privacy</w:t>
                  </w:r>
                  <w:r>
                    <w:rPr>
                      <w:w w:val="97.12682451520648"/>
                      <w:rFonts w:ascii="LMSans10" w:hAnsi="LMSans10" w:eastAsia="LMSans10"/>
                      <w:b/>
                      <w:i w:val="0"/>
                      <w:color w:val="000000"/>
                      <w:sz w:val="14"/>
                    </w:rPr>
                    <w:t xml:space="preserve"> v</w:t>
                  </w:r>
                </w:p>
              </w:tc>
              <w:tc>
                <w:tcPr>
                  <w:tcW w:type="dxa" w:w="1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74" w:val="left"/>
                    </w:tabs>
                    <w:autoSpaceDE w:val="0"/>
                    <w:widowControl/>
                    <w:spacing w:line="140" w:lineRule="exact" w:before="48" w:after="0"/>
                    <w:ind w:left="0" w:right="0" w:firstLine="0"/>
                    <w:jc w:val="left"/>
                  </w:pPr>
                  <w:r>
                    <w:rPr>
                      <w:w w:val="97.12682451520648"/>
                      <w:rFonts w:ascii="LMRoman10" w:hAnsi="LMRoman10" w:eastAsia="LMRoman10"/>
                      <w:b w:val="0"/>
                      <w:i w:val="0"/>
                      <w:color w:val="000000"/>
                      <w:sz w:val="14"/>
                    </w:rPr>
                    <w:t xml:space="preserve">| </w:t>
                  </w:r>
                  <w:r>
                    <w:rPr>
                      <w:w w:val="97.12682451520648"/>
                      <w:rFonts w:ascii="LMRoman10" w:hAnsi="LMRoman10" w:eastAsia="LMRoman10"/>
                      <w:b w:val="0"/>
                      <w:i w:val="0"/>
                      <w:color w:val="000000"/>
                      <w:sz w:val="14"/>
                    </w:rPr>
                    <w:t>Governance</w:t>
                  </w:r>
                  <w:r>
                    <w:rPr>
                      <w:w w:val="97.12682451520648"/>
                      <w:rFonts w:ascii="LMSans10" w:hAnsi="LMSans10" w:eastAsia="LMSans10"/>
                      <w:b/>
                      <w:i w:val="0"/>
                      <w:color w:val="000000"/>
                      <w:sz w:val="14"/>
                    </w:rPr>
                    <w:t xml:space="preserve"> v</w:t>
                  </w:r>
                </w:p>
              </w:tc>
              <w:tc>
                <w:tcPr>
                  <w:tcW w:type="dxa" w:w="10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6" w:lineRule="exact" w:before="52" w:after="0"/>
                    <w:ind w:left="0" w:right="0" w:firstLine="0"/>
                    <w:jc w:val="center"/>
                  </w:pPr>
                  <w:r>
                    <w:rPr>
                      <w:w w:val="97.12682451520648"/>
                      <w:rFonts w:ascii="LMRoman10" w:hAnsi="LMRoman10" w:eastAsia="LMRoman10"/>
                      <w:b w:val="0"/>
                      <w:i w:val="0"/>
                      <w:color w:val="000000"/>
                      <w:sz w:val="14"/>
                    </w:rPr>
                    <w:t>|</w:t>
                  </w:r>
                </w:p>
              </w:tc>
              <w:tc>
                <w:tcPr>
                  <w:tcW w:type="dxa" w:w="101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0" w:lineRule="exact" w:before="52" w:after="0"/>
                    <w:ind w:left="0" w:right="0" w:firstLine="0"/>
                    <w:jc w:val="center"/>
                  </w:pPr>
                  <w:r>
                    <w:rPr>
                      <w:w w:val="97.12682451520648"/>
                      <w:rFonts w:ascii="LMRoman10" w:hAnsi="LMRoman10" w:eastAsia="LMRoman10"/>
                      <w:b w:val="0"/>
                      <w:i w:val="0"/>
                      <w:color w:val="000000"/>
                      <w:sz w:val="14"/>
                    </w:rPr>
                    <w:t>Compliance</w:t>
                  </w:r>
                  <w:r>
                    <w:rPr>
                      <w:w w:val="97.12682451520648"/>
                      <w:rFonts w:ascii="LMSans10" w:hAnsi="LMSans10" w:eastAsia="LMSans10"/>
                      <w:b/>
                      <w:i w:val="0"/>
                      <w:color w:val="000000"/>
                      <w:sz w:val="14"/>
                    </w:rPr>
                    <w:t xml:space="preserve"> v</w:t>
                  </w:r>
                </w:p>
              </w:tc>
              <w:tc>
                <w:tcPr>
                  <w:tcW w:type="dxa" w:w="10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6" w:lineRule="exact" w:before="52" w:after="0"/>
                    <w:ind w:left="0" w:right="0" w:firstLine="0"/>
                    <w:jc w:val="center"/>
                  </w:pPr>
                  <w:r>
                    <w:rPr>
                      <w:w w:val="97.12682451520648"/>
                      <w:rFonts w:ascii="LMRoman10" w:hAnsi="LMRoman10" w:eastAsia="LMRoman10"/>
                      <w:b w:val="0"/>
                      <w:i w:val="0"/>
                      <w:color w:val="000000"/>
                      <w:sz w:val="14"/>
                    </w:rPr>
                    <w:t>|</w:t>
                  </w:r>
                </w:p>
              </w:tc>
              <w:tc>
                <w:tcPr>
                  <w:tcW w:type="dxa" w:w="91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0" w:lineRule="exact" w:before="52" w:after="0"/>
                    <w:ind w:left="0" w:right="0" w:firstLine="0"/>
                    <w:jc w:val="center"/>
                  </w:pPr>
                  <w:r>
                    <w:rPr>
                      <w:w w:val="97.12682451520648"/>
                      <w:rFonts w:ascii="LMRoman10" w:hAnsi="LMRoman10" w:eastAsia="LMRoman10"/>
                      <w:b w:val="0"/>
                      <w:i w:val="0"/>
                      <w:color w:val="000000"/>
                      <w:sz w:val="14"/>
                    </w:rPr>
                    <w:t>Deployment</w:t>
                  </w:r>
                  <w:r>
                    <w:rPr>
                      <w:w w:val="97.12682451520648"/>
                      <w:rFonts w:ascii="LMSans10" w:hAnsi="LMSans10" w:eastAsia="LMSans10"/>
                      <w:b/>
                      <w:i w:val="0"/>
                      <w:color w:val="000000"/>
                      <w:sz w:val="14"/>
                    </w:rPr>
                    <w:t xml:space="preserve"> v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88" w:lineRule="exact" w:before="126" w:after="0"/>
        <w:ind w:left="0" w:right="1152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Figure 3.19.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Phase 7: Governance, Security, Compliance, and Deployment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Architecture</w:t>
      </w:r>
    </w:p>
    <w:p>
      <w:pPr>
        <w:sectPr>
          <w:type w:val="continuous"/>
          <w:pgSz w:w="11906" w:h="16838"/>
          <w:pgMar w:top="360" w:right="142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241</w:t>
      </w:r>
    </w:p>
    <w:p>
      <w:pPr>
        <w:autoSpaceDN w:val="0"/>
        <w:autoSpaceDE w:val="0"/>
        <w:widowControl/>
        <w:spacing w:line="240" w:lineRule="exact" w:before="6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Governance, Security, and Human-in-the-Loop Design</w:t>
      </w:r>
    </w:p>
    <w:p>
      <w:pPr>
        <w:autoSpaceDN w:val="0"/>
        <w:tabs>
          <w:tab w:pos="5384" w:val="left"/>
        </w:tabs>
        <w:autoSpaceDE w:val="0"/>
        <w:widowControl/>
        <w:spacing w:line="396" w:lineRule="exact" w:before="140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Governance, security, and human oversight were treated in this study as methodological requirements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rather than optional deployment features.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This was necessary because the framework is positioned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as a clinical decision-support system operating in a sensitive biomedical context involving EEG data,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patient-reported inputs, and potentially identifiable health information. Without explicit governance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and oversight mechanisms, even technically accurate outputs would be insufficient for responsible use.</w:t>
      </w:r>
    </w:p>
    <w:p>
      <w:pPr>
        <w:autoSpaceDN w:val="0"/>
        <w:autoSpaceDE w:val="0"/>
        <w:widowControl/>
        <w:spacing w:line="396" w:lineRule="exact" w:before="0" w:after="0"/>
        <w:ind w:left="1440" w:right="1436" w:firstLine="720"/>
        <w:jc w:val="both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The governance design began with consent, privacy, and identity protection. The study assumed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that any deployment-oriented implementation would require clear consent capture, role-based access, and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separation of personal identifiers from analytical outputs wherever feasible. This was especially important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because the framework combines primary patient information with EEG-derived biomedical evidence and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therefore operates across multiple forms of sensitive health-related data.</w:t>
      </w:r>
    </w:p>
    <w:p>
      <w:pPr>
        <w:autoSpaceDN w:val="0"/>
        <w:autoSpaceDE w:val="0"/>
        <w:widowControl/>
        <w:spacing w:line="396" w:lineRule="exact" w:before="0" w:after="0"/>
        <w:ind w:left="1440" w:right="1436" w:firstLine="720"/>
        <w:jc w:val="both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Security requirements were defined at the level of data movement, access, and traceability.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These included encrypted transmission between device, mobile or web interface, gateway, and backend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components; controlled access to reports and dashboards; and logging of model outputs, review actions,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and overrides. The purpose of these controls was to ensure that the framework could be interpreted not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only as analytically capable but also as accountable and auditable.</w:t>
      </w:r>
    </w:p>
    <w:p>
      <w:pPr>
        <w:autoSpaceDN w:val="0"/>
        <w:autoSpaceDE w:val="0"/>
        <w:widowControl/>
        <w:spacing w:line="396" w:lineRule="exact" w:before="0" w:after="0"/>
        <w:ind w:left="1440" w:right="1436" w:firstLine="720"/>
        <w:jc w:val="both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Human-in-the-loop design formed the central safety mechanism of the system. In this study, AI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outputs were treated as decision-support recommendations rather than autonomous diagnoses. Clinician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review remained the final authority in any high-stakes interpretation or action pathway. Where uncer-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tainty, low confidence, or elevated risk was present, the workflow required human review rather than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automatic acceptance. This design choice was important for both ethical and practical reasons, as it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preserved accountability and reduced the risk of inappropriate reliance on model output.</w:t>
      </w:r>
    </w:p>
    <w:p>
      <w:pPr>
        <w:autoSpaceDN w:val="0"/>
        <w:autoSpaceDE w:val="0"/>
        <w:widowControl/>
        <w:spacing w:line="200" w:lineRule="exact" w:before="200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0"/>
        </w:rPr>
        <w:t>Governance, escalation, and HITL design.</w:t>
      </w:r>
    </w:p>
    <w:p>
      <w:pPr>
        <w:autoSpaceDN w:val="0"/>
        <w:autoSpaceDE w:val="0"/>
        <w:widowControl/>
        <w:spacing w:line="204" w:lineRule="exact" w:before="272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•</w:t>
      </w:r>
      <w:r>
        <w:rPr>
          <w:rFonts w:ascii="LMRoman10" w:hAnsi="LMRoman10" w:eastAsia="LMRoman10"/>
          <w:b/>
          <w:i w:val="0"/>
          <w:color w:val="000000"/>
          <w:sz w:val="20"/>
        </w:rPr>
        <w:t xml:space="preserve"> Escalation logic.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High-risk or uncertain outputs routed to review pathways.</w:t>
      </w:r>
    </w:p>
    <w:p>
      <w:pPr>
        <w:autoSpaceDN w:val="0"/>
        <w:tabs>
          <w:tab w:pos="1712" w:val="left"/>
        </w:tabs>
        <w:autoSpaceDE w:val="0"/>
        <w:widowControl/>
        <w:spacing w:line="394" w:lineRule="exact" w:before="40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•</w:t>
      </w:r>
      <w:r>
        <w:rPr>
          <w:rFonts w:ascii="LMRoman10" w:hAnsi="LMRoman10" w:eastAsia="LMRoman10"/>
          <w:b/>
          <w:i w:val="0"/>
          <w:color w:val="000000"/>
          <w:sz w:val="20"/>
        </w:rPr>
        <w:t xml:space="preserve"> Clinician override.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Required mechanism, not exception — bounds the framework as supervised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decision-support.</w:t>
      </w:r>
    </w:p>
    <w:p>
      <w:pPr>
        <w:autoSpaceDN w:val="0"/>
        <w:autoSpaceDE w:val="0"/>
        <w:widowControl/>
        <w:spacing w:line="202" w:lineRule="exact" w:before="236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•</w:t>
      </w:r>
      <w:r>
        <w:rPr>
          <w:rFonts w:ascii="LMRoman10" w:hAnsi="LMRoman10" w:eastAsia="LMRoman10"/>
          <w:b/>
          <w:i w:val="0"/>
          <w:color w:val="000000"/>
          <w:sz w:val="20"/>
        </w:rPr>
        <w:t xml:space="preserve"> Deployment alignment.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Matches North American hospital expectations.</w:t>
      </w:r>
    </w:p>
    <w:p>
      <w:pPr>
        <w:autoSpaceDN w:val="0"/>
        <w:tabs>
          <w:tab w:pos="1712" w:val="left"/>
        </w:tabs>
        <w:autoSpaceDE w:val="0"/>
        <w:widowControl/>
        <w:spacing w:line="392" w:lineRule="exact" w:before="44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•</w:t>
      </w:r>
      <w:r>
        <w:rPr>
          <w:rFonts w:ascii="LMRoman10" w:hAnsi="LMRoman10" w:eastAsia="LMRoman10"/>
          <w:b/>
          <w:i w:val="0"/>
          <w:color w:val="000000"/>
          <w:sz w:val="20"/>
        </w:rPr>
        <w:t xml:space="preserve"> System framing.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Evaluated as a responsible, reviewable sociotechnical system, not a stand-alone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predictive system.</w:t>
      </w:r>
    </w:p>
    <w:p>
      <w:pPr>
        <w:autoSpaceDN w:val="0"/>
        <w:autoSpaceDE w:val="0"/>
        <w:widowControl/>
        <w:spacing w:line="238" w:lineRule="exact" w:before="584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Security Architecture Specification</w:t>
      </w:r>
    </w:p>
    <w:p>
      <w:pPr>
        <w:autoSpaceDN w:val="0"/>
        <w:autoSpaceDE w:val="0"/>
        <w:widowControl/>
        <w:spacing w:line="396" w:lineRule="exact" w:before="142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specifies defence-in-depth protocols across encryption, authentication, session management, and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audit integrity for production clinical deployment.</w:t>
      </w:r>
    </w:p>
    <w:p>
      <w:pPr>
        <w:autoSpaceDN w:val="0"/>
        <w:autoSpaceDE w:val="0"/>
        <w:widowControl/>
        <w:spacing w:line="200" w:lineRule="exact" w:before="198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0"/>
        </w:rPr>
        <w:t>Security Architecture Specification: Encryption,.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242</w:t>
      </w:r>
    </w:p>
    <w:p>
      <w:pPr>
        <w:autoSpaceDN w:val="0"/>
        <w:autoSpaceDE w:val="0"/>
        <w:widowControl/>
        <w:spacing w:line="288" w:lineRule="exact" w:before="620" w:after="194"/>
        <w:ind w:left="1440" w:right="1872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3.61.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Security Architecture Specification: Encryption, Authentication, and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Audit Integrity Protocols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66"/>
        </w:trPr>
        <w:tc>
          <w:tcPr>
            <w:tcW w:type="dxa" w:w="8320"/>
            <w:gridSpan w:val="4"/>
            <w:tcBorders>
              <w:top w:sz="9.600000000000023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1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# Domain Protocol Specification</w:t>
            </w:r>
          </w:p>
        </w:tc>
        <w:tc>
          <w:tcPr>
            <w:tcW w:type="dxa" w:w="1500"/>
            <w:tcBorders>
              <w:top w:sz="9.600000000000023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25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Status</w:t>
            </w:r>
          </w:p>
        </w:tc>
      </w:tr>
      <w:tr>
        <w:trPr>
          <w:trHeight w:hRule="exact" w:val="296"/>
        </w:trPr>
        <w:tc>
          <w:tcPr>
            <w:tcW w:type="dxa" w:w="24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90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Encrypt.</w:t>
            </w:r>
          </w:p>
        </w:tc>
        <w:tc>
          <w:tcPr>
            <w:tcW w:type="dxa" w:w="74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6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AES-</w:t>
            </w:r>
          </w:p>
        </w:tc>
        <w:tc>
          <w:tcPr>
            <w:tcW w:type="dxa" w:w="644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Datasets, artefacts, logs encrypted; PBKDF2 (100K iter., SHA-256);</w:t>
            </w:r>
          </w:p>
        </w:tc>
        <w:tc>
          <w:tcPr>
            <w:tcW w:type="dxa" w:w="1500"/>
            <w:vMerge w:val="restart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2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Impl.</w:t>
            </w:r>
          </w:p>
        </w:tc>
      </w:tr>
      <w:tr>
        <w:trPr>
          <w:trHeight w:hRule="exact" w:val="240"/>
        </w:trPr>
        <w:tc>
          <w:tcPr>
            <w:tcW w:type="dxa" w:w="1140"/>
            <w:gridSpan w:val="2"/>
            <w:tcBorders/>
            <w:shd w:fill="f5f0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" w:after="0"/>
              <w:ind w:left="0" w:right="22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at rest</w:t>
            </w:r>
          </w:p>
        </w:tc>
        <w:tc>
          <w:tcPr>
            <w:tcW w:type="dxa" w:w="7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" w:after="0"/>
              <w:ind w:left="6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256-</w:t>
            </w:r>
          </w:p>
        </w:tc>
        <w:tc>
          <w:tcPr>
            <w:tcW w:type="dxa" w:w="64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" w:after="0"/>
              <w:ind w:left="2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integrity tag verified</w:t>
            </w:r>
          </w:p>
        </w:tc>
        <w:tc>
          <w:tcPr>
            <w:tcW w:type="dxa" w:w="1805"/>
            <w:vMerge/>
            <w:tcBorders>
              <w:top w:sz="3.984800100326538" w:val="single" w:color="#00007F"/>
            </w:tcBorders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4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80"/>
        </w:trPr>
        <w:tc>
          <w:tcPr>
            <w:tcW w:type="dxa" w:w="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0" w:right="7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Encrypt.</w:t>
            </w:r>
          </w:p>
        </w:tc>
        <w:tc>
          <w:tcPr>
            <w:tcW w:type="dxa" w:w="86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6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GCM</w:t>
            </w:r>
          </w:p>
        </w:tc>
        <w:tc>
          <w:tcPr>
            <w:tcW w:type="dxa" w:w="6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All channels TLS 1.3 with forward secrecy (X25519); mutual TLS inter-</w:t>
            </w:r>
          </w:p>
        </w:tc>
        <w:tc>
          <w:tcPr>
            <w:tcW w:type="dxa" w:w="1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Spec.</w:t>
            </w:r>
          </w:p>
        </w:tc>
      </w:tr>
      <w:tr>
        <w:trPr>
          <w:trHeight w:hRule="exact" w:val="300"/>
        </w:trPr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TLS 1.3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256"/>
        </w:trPr>
        <w:tc>
          <w:tcPr>
            <w:tcW w:type="dxa" w:w="1805"/>
            <w:vMerge/>
            <w:tcBorders/>
          </w:tcPr>
          <w:p/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 tran-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6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1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service; cert pinning</w:t>
            </w:r>
          </w:p>
        </w:tc>
        <w:tc>
          <w:tcPr>
            <w:tcW w:type="dxa" w:w="180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8" w:lineRule="exact" w:before="20" w:after="150"/>
        <w:ind w:left="1786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sit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</w:tblGrid>
      <w:tr>
        <w:trPr>
          <w:trHeight w:hRule="exact" w:val="216"/>
        </w:trPr>
        <w:tc>
          <w:tcPr>
            <w:tcW w:type="dxa" w:w="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Key</w:t>
            </w:r>
          </w:p>
        </w:tc>
        <w:tc>
          <w:tcPr>
            <w:tcW w:type="dxa" w:w="974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HSM-</w:t>
            </w:r>
          </w:p>
        </w:tc>
        <w:tc>
          <w:tcPr>
            <w:tcW w:type="dxa" w:w="652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6.00000000000023" w:type="dxa"/>
            </w:tblPr>
            <w:tblGrid>
              <w:gridCol w:w="6526"/>
            </w:tblGrid>
            <w:tr>
              <w:trPr>
                <w:trHeight w:hRule="exact" w:val="192"/>
              </w:trPr>
              <w:tc>
                <w:tcPr>
                  <w:tcW w:type="dxa" w:w="6280"/>
                  <w:tcBorders/>
                  <w:shd w:fill="f5f0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8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Keys via HSM (FIPS 140-2 L3) or Vault; 90-day rotation; emergency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4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Spec.</w:t>
            </w:r>
          </w:p>
        </w:tc>
      </w:tr>
      <w:tr>
        <w:trPr>
          <w:trHeight w:hRule="exact" w:val="262"/>
        </w:trPr>
        <w:tc>
          <w:tcPr>
            <w:tcW w:type="dxa" w:w="10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9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mgmt</w:t>
            </w:r>
          </w:p>
        </w:tc>
        <w:tc>
          <w:tcPr>
            <w:tcW w:type="dxa" w:w="1032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17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backed</w:t>
            </w:r>
          </w:p>
        </w:tc>
        <w:tc>
          <w:tcPr>
            <w:tcW w:type="dxa" w:w="6468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30" w:after="0"/>
              <w:ind w:left="14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revocation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&lt;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 hr</w:t>
            </w:r>
          </w:p>
        </w:tc>
        <w:tc>
          <w:tcPr>
            <w:tcW w:type="dxa" w:w="903"/>
            <w:vMerge/>
            <w:tcBorders/>
          </w:tcPr>
          <w:p/>
        </w:tc>
      </w:tr>
      <w:tr>
        <w:trPr>
          <w:trHeight w:hRule="exact" w:val="358"/>
        </w:trPr>
        <w:tc>
          <w:tcPr>
            <w:tcW w:type="dxa" w:w="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Hash</w:t>
            </w:r>
          </w:p>
        </w:tc>
        <w:tc>
          <w:tcPr>
            <w:tcW w:type="dxa" w:w="750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124" w:after="0"/>
              <w:ind w:left="26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SHA-256 Audit entries hash-chained 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𝐻</w:t>
            </w:r>
            <w:r>
              <w:rPr>
                <w:rFonts w:ascii="LMMathItalic7" w:hAnsi="LMMathItalic7" w:eastAsia="LMMathItalic7"/>
                <w:b w:val="0"/>
                <w:i/>
                <w:color w:val="000000"/>
                <w:sz w:val="14"/>
              </w:rPr>
              <w:t>𝑛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= SHA-256(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𝐻</w:t>
            </w:r>
            <w:r>
              <w:rPr>
                <w:rFonts w:ascii="LMMathItalic7" w:hAnsi="LMMathItalic7" w:eastAsia="LMMathItalic7"/>
                <w:b w:val="0"/>
                <w:i/>
                <w:color w:val="000000"/>
                <w:sz w:val="14"/>
              </w:rPr>
              <w:t>𝑛</w:t>
            </w:r>
            <w:r>
              <w:rPr>
                <w:rFonts w:ascii="LMMathSymbols7" w:hAnsi="LMMathSymbols7" w:eastAsia="LMMathSymbols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‖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entry</w:t>
            </w:r>
            <w:r>
              <w:rPr>
                <w:rFonts w:ascii="LMMathItalic7" w:hAnsi="LMMathItalic7" w:eastAsia="LMMathItalic7"/>
                <w:b w:val="0"/>
                <w:i/>
                <w:color w:val="000000"/>
                <w:sz w:val="14"/>
              </w:rPr>
              <w:t>𝑛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)); verified on</w:t>
            </w:r>
          </w:p>
        </w:tc>
        <w:tc>
          <w:tcPr>
            <w:tcW w:type="dxa" w:w="64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Spec.</w:t>
            </w:r>
          </w:p>
        </w:tc>
      </w:tr>
      <w:tr>
        <w:trPr>
          <w:trHeight w:hRule="exact" w:val="354"/>
        </w:trPr>
        <w:tc>
          <w:tcPr>
            <w:tcW w:type="dxa" w:w="10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" w:after="0"/>
              <w:ind w:left="0" w:right="13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chain</w:t>
            </w:r>
          </w:p>
        </w:tc>
        <w:tc>
          <w:tcPr>
            <w:tcW w:type="dxa" w:w="750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" w:after="0"/>
              <w:ind w:left="117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read</w:t>
            </w:r>
          </w:p>
        </w:tc>
        <w:tc>
          <w:tcPr>
            <w:tcW w:type="dxa" w:w="903"/>
            <w:vMerge/>
            <w:tcBorders/>
          </w:tcPr>
          <w:p/>
        </w:tc>
      </w:tr>
      <w:tr>
        <w:trPr>
          <w:trHeight w:hRule="exact" w:val="226"/>
        </w:trPr>
        <w:tc>
          <w:tcPr>
            <w:tcW w:type="dxa" w:w="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Digital</w:t>
            </w:r>
          </w:p>
        </w:tc>
        <w:tc>
          <w:tcPr>
            <w:tcW w:type="dxa" w:w="1032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10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X.509 /</w:t>
            </w:r>
          </w:p>
        </w:tc>
        <w:tc>
          <w:tcPr>
            <w:tcW w:type="dxa" w:w="6468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8.00000000000011" w:type="dxa"/>
            </w:tblPr>
            <w:tblGrid>
              <w:gridCol w:w="6468"/>
            </w:tblGrid>
            <w:tr>
              <w:trPr>
                <w:trHeight w:hRule="exact" w:val="196"/>
              </w:trPr>
              <w:tc>
                <w:tcPr>
                  <w:tcW w:type="dxa" w:w="6300"/>
                  <w:tcBorders/>
                  <w:shd w:fill="f5f0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8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Governance sign-offs require X.509 signature; non-repudiation; verified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4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Spec.</w:t>
            </w:r>
          </w:p>
        </w:tc>
      </w:tr>
      <w:tr>
        <w:trPr>
          <w:trHeight w:hRule="exact" w:val="252"/>
        </w:trPr>
        <w:tc>
          <w:tcPr>
            <w:tcW w:type="dxa" w:w="10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19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sign.</w:t>
            </w:r>
          </w:p>
        </w:tc>
        <w:tc>
          <w:tcPr>
            <w:tcW w:type="dxa" w:w="1078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26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Ed25519</w:t>
            </w:r>
          </w:p>
        </w:tc>
        <w:tc>
          <w:tcPr>
            <w:tcW w:type="dxa" w:w="6422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9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against CA</w:t>
            </w:r>
          </w:p>
        </w:tc>
        <w:tc>
          <w:tcPr>
            <w:tcW w:type="dxa" w:w="903"/>
            <w:vMerge/>
            <w:tcBorders/>
          </w:tcPr>
          <w:p/>
        </w:tc>
      </w:tr>
      <w:tr>
        <w:trPr>
          <w:trHeight w:hRule="exact" w:val="328"/>
        </w:trPr>
        <w:tc>
          <w:tcPr>
            <w:tcW w:type="dxa" w:w="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MFA</w:t>
            </w:r>
          </w:p>
        </w:tc>
        <w:tc>
          <w:tcPr>
            <w:tcW w:type="dxa" w:w="1078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26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TOTP /</w:t>
            </w:r>
          </w:p>
        </w:tc>
        <w:tc>
          <w:tcPr>
            <w:tcW w:type="dxa" w:w="6422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9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Password + TOTP (RFC 6238) or FIDO2; biometric for clinical</w:t>
            </w:r>
          </w:p>
        </w:tc>
        <w:tc>
          <w:tcPr>
            <w:tcW w:type="dxa" w:w="64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Spec.</w:t>
            </w:r>
          </w:p>
        </w:tc>
      </w:tr>
      <w:tr>
        <w:trPr>
          <w:trHeight w:hRule="exact" w:val="384"/>
        </w:trPr>
        <w:tc>
          <w:tcPr>
            <w:tcW w:type="dxa" w:w="2032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16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FIDO2</w:t>
            </w:r>
          </w:p>
        </w:tc>
        <w:tc>
          <w:tcPr>
            <w:tcW w:type="dxa" w:w="6468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14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workstations</w:t>
            </w:r>
          </w:p>
        </w:tc>
        <w:tc>
          <w:tcPr>
            <w:tcW w:type="dxa" w:w="903"/>
            <w:vMerge/>
            <w:tcBorders/>
          </w:tcPr>
          <w:p/>
        </w:tc>
      </w:tr>
      <w:tr>
        <w:trPr>
          <w:trHeight w:hRule="exact" w:val="216"/>
        </w:trPr>
        <w:tc>
          <w:tcPr>
            <w:tcW w:type="dxa" w:w="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4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Session</w:t>
            </w:r>
          </w:p>
        </w:tc>
        <w:tc>
          <w:tcPr>
            <w:tcW w:type="dxa" w:w="102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1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OAuth 2.0</w:t>
            </w:r>
          </w:p>
        </w:tc>
        <w:tc>
          <w:tcPr>
            <w:tcW w:type="dxa" w:w="6336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3.9999999999997726" w:type="dxa"/>
            </w:tblPr>
            <w:tblGrid>
              <w:gridCol w:w="6336"/>
            </w:tblGrid>
            <w:tr>
              <w:trPr>
                <w:trHeight w:hRule="exact" w:val="192"/>
              </w:trPr>
              <w:tc>
                <w:tcPr>
                  <w:tcW w:type="dxa" w:w="6180"/>
                  <w:tcBorders/>
                  <w:shd w:fill="f5f0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8" w:after="0"/>
                    <w:ind w:left="16" w:right="0" w:firstLine="0"/>
                    <w:jc w:val="lef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15-min timeout; single session/user; JWT 1-hr expiry; refresh device-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4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Spec.</w:t>
            </w:r>
          </w:p>
        </w:tc>
      </w:tr>
      <w:tr>
        <w:trPr>
          <w:trHeight w:hRule="exact" w:val="262"/>
        </w:trPr>
        <w:tc>
          <w:tcPr>
            <w:tcW w:type="dxa" w:w="10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2" w:after="0"/>
              <w:ind w:left="0" w:right="9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mgmt</w:t>
            </w:r>
          </w:p>
        </w:tc>
        <w:tc>
          <w:tcPr>
            <w:tcW w:type="dxa" w:w="1078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2" w:after="0"/>
              <w:ind w:left="26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/ OIDC</w:t>
            </w:r>
          </w:p>
        </w:tc>
        <w:tc>
          <w:tcPr>
            <w:tcW w:type="dxa" w:w="6422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2" w:after="0"/>
              <w:ind w:left="9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bound</w:t>
            </w:r>
          </w:p>
        </w:tc>
        <w:tc>
          <w:tcPr>
            <w:tcW w:type="dxa" w:w="903"/>
            <w:vMerge/>
            <w:tcBorders/>
          </w:tcPr>
          <w:p/>
        </w:tc>
      </w:tr>
      <w:tr>
        <w:trPr>
          <w:trHeight w:hRule="exact" w:val="338"/>
        </w:trPr>
        <w:tc>
          <w:tcPr>
            <w:tcW w:type="dxa" w:w="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Zero-</w:t>
            </w:r>
          </w:p>
        </w:tc>
        <w:tc>
          <w:tcPr>
            <w:tcW w:type="dxa" w:w="902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Per-</w:t>
            </w:r>
          </w:p>
        </w:tc>
        <w:tc>
          <w:tcPr>
            <w:tcW w:type="dxa" w:w="6598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2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Every request authenticated, authorised (role + context), logged; no</w:t>
            </w:r>
          </w:p>
        </w:tc>
        <w:tc>
          <w:tcPr>
            <w:tcW w:type="dxa" w:w="64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Spec.</w:t>
            </w:r>
          </w:p>
        </w:tc>
      </w:tr>
      <w:tr>
        <w:trPr>
          <w:trHeight w:hRule="exact" w:val="374"/>
        </w:trPr>
        <w:tc>
          <w:tcPr>
            <w:tcW w:type="dxa" w:w="10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17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trust</w:t>
            </w:r>
          </w:p>
        </w:tc>
        <w:tc>
          <w:tcPr>
            <w:tcW w:type="dxa" w:w="1032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14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request</w:t>
            </w:r>
          </w:p>
        </w:tc>
        <w:tc>
          <w:tcPr>
            <w:tcW w:type="dxa" w:w="6468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14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implicit VPN trust</w:t>
            </w:r>
          </w:p>
        </w:tc>
        <w:tc>
          <w:tcPr>
            <w:tcW w:type="dxa" w:w="903"/>
            <w:vMerge/>
            <w:tcBorders/>
          </w:tcPr>
          <w:p/>
        </w:tc>
      </w:tr>
      <w:tr>
        <w:trPr>
          <w:trHeight w:hRule="exact" w:val="226"/>
        </w:trPr>
        <w:tc>
          <w:tcPr>
            <w:tcW w:type="dxa" w:w="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Break-</w:t>
            </w:r>
          </w:p>
        </w:tc>
        <w:tc>
          <w:tcPr>
            <w:tcW w:type="dxa" w:w="750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0.0" w:type="dxa"/>
            </w:tblPr>
            <w:tblGrid>
              <w:gridCol w:w="7500"/>
            </w:tblGrid>
            <w:tr>
              <w:trPr>
                <w:trHeight w:hRule="exact" w:val="198"/>
              </w:trPr>
              <w:tc>
                <w:tcPr>
                  <w:tcW w:type="dxa" w:w="7260"/>
                  <w:tcBorders/>
                  <w:shd w:fill="f5f0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8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EmergencyP1: temporary elevated access + 24-hr audit; two-person approval for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4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Spec.</w:t>
            </w:r>
          </w:p>
        </w:tc>
      </w:tr>
      <w:tr>
        <w:trPr>
          <w:trHeight w:hRule="exact" w:val="252"/>
        </w:trPr>
        <w:tc>
          <w:tcPr>
            <w:tcW w:type="dxa" w:w="10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" w:after="0"/>
              <w:ind w:left="0" w:right="18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glass</w:t>
            </w:r>
          </w:p>
        </w:tc>
        <w:tc>
          <w:tcPr>
            <w:tcW w:type="dxa" w:w="750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" w:after="0"/>
              <w:ind w:left="117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non-emergency</w:t>
            </w:r>
          </w:p>
        </w:tc>
        <w:tc>
          <w:tcPr>
            <w:tcW w:type="dxa" w:w="903"/>
            <w:vMerge/>
            <w:tcBorders/>
          </w:tcPr>
          <w:p/>
        </w:tc>
      </w:tr>
      <w:tr>
        <w:trPr>
          <w:trHeight w:hRule="exact" w:val="328"/>
        </w:trPr>
        <w:tc>
          <w:tcPr>
            <w:tcW w:type="dxa" w:w="1902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10 Wearable–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E2E</w:t>
            </w:r>
          </w:p>
        </w:tc>
        <w:tc>
          <w:tcPr>
            <w:tcW w:type="dxa" w:w="6598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2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BLE 5.0 (AES-CCM) Emotiv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edge; TLS 1.3 edge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cloud; TPM</w:t>
            </w:r>
          </w:p>
        </w:tc>
        <w:tc>
          <w:tcPr>
            <w:tcW w:type="dxa" w:w="64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Spec.</w:t>
            </w:r>
          </w:p>
        </w:tc>
      </w:tr>
      <w:tr>
        <w:trPr>
          <w:trHeight w:hRule="exact" w:val="282"/>
        </w:trPr>
        <w:tc>
          <w:tcPr>
            <w:tcW w:type="dxa" w:w="10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12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cloud</w:t>
            </w:r>
          </w:p>
        </w:tc>
        <w:tc>
          <w:tcPr>
            <w:tcW w:type="dxa" w:w="1078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26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encrypt.</w:t>
            </w:r>
          </w:p>
        </w:tc>
        <w:tc>
          <w:tcPr>
            <w:tcW w:type="dxa" w:w="6422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9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attestation</w:t>
            </w:r>
          </w:p>
        </w:tc>
        <w:tc>
          <w:tcPr>
            <w:tcW w:type="dxa" w:w="90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4" w:lineRule="exact" w:before="48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Status:</w:t>
      </w:r>
      <w:r>
        <w:rPr>
          <w:rFonts w:ascii="LMRoman10" w:hAnsi="LMRoman10" w:eastAsia="LMRoman10"/>
          <w:b w:val="0"/>
          <w:i/>
          <w:color w:val="000000"/>
          <w:sz w:val="20"/>
        </w:rPr>
        <w:t xml:space="preserve"> Implemented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= operational in current research environment;</w:t>
      </w:r>
      <w:r>
        <w:rPr>
          <w:rFonts w:ascii="LMRoman10" w:hAnsi="LMRoman10" w:eastAsia="LMRoman10"/>
          <w:b w:val="0"/>
          <w:i/>
          <w:color w:val="000000"/>
          <w:sz w:val="20"/>
        </w:rPr>
        <w:t xml:space="preserve"> Specified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= protocol de-</w:t>
      </w:r>
    </w:p>
    <w:p>
      <w:pPr>
        <w:autoSpaceDN w:val="0"/>
        <w:autoSpaceDE w:val="0"/>
        <w:widowControl/>
        <w:spacing w:line="240" w:lineRule="exact" w:before="94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fined, deployment pending institutional infrastructure. AES = Advanced Encryption Standard; GCM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= Galois/Counter Mode; PBKDF2 = Password-Based Key Derivation Function 2; HSM = Hardware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Security Module; FIPS = Federal Information Processing Standard; TOTP = Time-Based One-Time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Password; FIDO2 = Fast Identity Online 2; OIDC = OpenID Connect; JWT = JSON Web Token; BLE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= Bluetooth Low Energy; TPM = Trusted Platform Module; CA = Certificate Authority.</w:t>
      </w:r>
    </w:p>
    <w:p>
      <w:pPr>
        <w:autoSpaceDN w:val="0"/>
        <w:autoSpaceDE w:val="0"/>
        <w:widowControl/>
        <w:spacing w:line="238" w:lineRule="exact" w:before="746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Trust Quantification Design</w:t>
      </w:r>
    </w:p>
    <w:p>
      <w:pPr>
        <w:autoSpaceDN w:val="0"/>
        <w:autoSpaceDE w:val="0"/>
        <w:widowControl/>
        <w:spacing w:line="200" w:lineRule="exact" w:before="338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Beyond classification accuracy, production clinical AI requires formal uncertainty quantification that</w:t>
      </w:r>
    </w:p>
    <w:p>
      <w:pPr>
        <w:autoSpaceDN w:val="0"/>
        <w:autoSpaceDE w:val="0"/>
        <w:widowControl/>
        <w:spacing w:line="200" w:lineRule="exact" w:before="196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communicates prediction reliability to clinicians. Table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specifies six trust quantification mechanisms,</w:t>
      </w:r>
    </w:p>
    <w:p>
      <w:pPr>
        <w:autoSpaceDN w:val="0"/>
        <w:autoSpaceDE w:val="0"/>
        <w:widowControl/>
        <w:spacing w:line="198" w:lineRule="exact" w:before="196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their algorithmic basis, decision thresholds, and implementation status.</w:t>
      </w:r>
    </w:p>
    <w:p>
      <w:pPr>
        <w:autoSpaceDN w:val="0"/>
        <w:autoSpaceDE w:val="0"/>
        <w:widowControl/>
        <w:spacing w:line="200" w:lineRule="exact" w:before="200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0"/>
        </w:rPr>
        <w:t>Trust Quantification Protocol: Uncertainty.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243</w:t>
      </w:r>
    </w:p>
    <w:p>
      <w:pPr>
        <w:autoSpaceDN w:val="0"/>
        <w:autoSpaceDE w:val="0"/>
        <w:widowControl/>
        <w:spacing w:line="288" w:lineRule="exact" w:before="620" w:after="194"/>
        <w:ind w:left="1440" w:right="1872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3.62.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Trust Quantification Protocol: Uncertainty Methods, Thresholds, and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Clinical Decision Rules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520"/>
        </w:trPr>
        <w:tc>
          <w:tcPr>
            <w:tcW w:type="dxa" w:w="1460"/>
            <w:gridSpan w:val="2"/>
            <w:tcBorders>
              <w:top w:sz="9.600000000000023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# Method</w:t>
            </w:r>
          </w:p>
        </w:tc>
        <w:tc>
          <w:tcPr>
            <w:tcW w:type="dxa" w:w="3300"/>
            <w:tcBorders>
              <w:top w:sz="9.600000000000023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Algorithm &amp; Specification</w:t>
            </w:r>
          </w:p>
        </w:tc>
        <w:tc>
          <w:tcPr>
            <w:tcW w:type="dxa" w:w="3300"/>
            <w:tcBorders>
              <w:top w:sz="9.600000000000023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Clinical Decision Rule</w:t>
            </w:r>
          </w:p>
        </w:tc>
        <w:tc>
          <w:tcPr>
            <w:tcW w:type="dxa" w:w="1820"/>
            <w:tcBorders>
              <w:top w:sz="9.600000000000023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11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Status</w:t>
            </w:r>
          </w:p>
        </w:tc>
      </w:tr>
      <w:tr>
        <w:trPr>
          <w:trHeight w:hRule="exact" w:val="482"/>
        </w:trPr>
        <w:tc>
          <w:tcPr>
            <w:tcW w:type="dxa" w:w="22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124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Calibration</w:t>
            </w:r>
          </w:p>
        </w:tc>
        <w:tc>
          <w:tcPr>
            <w:tcW w:type="dxa" w:w="330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Expected Calibration Error</w:t>
            </w:r>
          </w:p>
        </w:tc>
        <w:tc>
          <w:tcPr>
            <w:tcW w:type="dxa" w:w="330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Recalibrate model (Platt scaling or</w:t>
            </w:r>
          </w:p>
        </w:tc>
        <w:tc>
          <w:tcPr>
            <w:tcW w:type="dxa" w:w="1820"/>
            <w:vMerge w:val="restart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1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Implemented</w:t>
            </w:r>
          </w:p>
        </w:tc>
      </w:tr>
      <w:tr>
        <w:trPr>
          <w:trHeight w:hRule="exact" w:val="300"/>
        </w:trPr>
        <w:tc>
          <w:tcPr>
            <w:tcW w:type="dxa" w:w="1460"/>
            <w:gridSpan w:val="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3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(ECE)</w:t>
            </w:r>
          </w:p>
        </w:tc>
        <w:tc>
          <w:tcPr>
            <w:tcW w:type="dxa" w:w="3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computed per domain using 15-bin</w:t>
            </w:r>
          </w:p>
        </w:tc>
        <w:tc>
          <w:tcPr>
            <w:tcW w:type="dxa" w:w="3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9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isotonic regression) if ECE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&gt;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0.10</w:t>
            </w:r>
          </w:p>
        </w:tc>
        <w:tc>
          <w:tcPr>
            <w:tcW w:type="dxa" w:w="1805"/>
            <w:vMerge/>
            <w:tcBorders>
              <w:top w:sz="3.984800100326538" w:val="single" w:color="#00007F"/>
            </w:tcBorders>
          </w:tcPr>
          <w:p/>
        </w:tc>
      </w:tr>
      <w:tr>
        <w:trPr>
          <w:trHeight w:hRule="exact" w:val="460"/>
        </w:trPr>
        <w:tc>
          <w:tcPr>
            <w:tcW w:type="dxa" w:w="3610"/>
            <w:gridSpan w:val="2"/>
            <w:vMerge/>
            <w:tcBorders/>
          </w:tcPr>
          <w:p/>
        </w:tc>
        <w:tc>
          <w:tcPr>
            <w:tcW w:type="dxa" w:w="3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reliability diagram; target: ECE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≤</w:t>
            </w:r>
          </w:p>
        </w:tc>
        <w:tc>
          <w:tcPr>
            <w:tcW w:type="dxa" w:w="3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0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 any domain</w:t>
            </w:r>
          </w:p>
        </w:tc>
        <w:tc>
          <w:tcPr>
            <w:tcW w:type="dxa" w:w="1805"/>
            <w:vMerge/>
            <w:tcBorders>
              <w:top w:sz="3.984800100326538" w:val="single" w:color="#00007F"/>
            </w:tcBorders>
          </w:tcPr>
          <w:p/>
        </w:tc>
      </w:tr>
    </w:tbl>
    <w:p>
      <w:pPr>
        <w:autoSpaceDN w:val="0"/>
        <w:autoSpaceDE w:val="0"/>
        <w:widowControl/>
        <w:spacing w:line="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38"/>
        </w:trPr>
        <w:tc>
          <w:tcPr>
            <w:tcW w:type="dxa" w:w="28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1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0.10</w:t>
            </w:r>
          </w:p>
        </w:tc>
        <w:tc>
          <w:tcPr>
            <w:tcW w:type="dxa" w:w="312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26"/>
        </w:trPr>
        <w:tc>
          <w:tcPr>
            <w:tcW w:type="dxa" w:w="2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Conformal</w:t>
            </w:r>
          </w:p>
        </w:tc>
        <w:tc>
          <w:tcPr>
            <w:tcW w:type="dxa" w:w="3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1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Split conformal with calibration set</w:t>
            </w:r>
          </w:p>
        </w:tc>
        <w:tc>
          <w:tcPr>
            <w:tcW w:type="dxa" w:w="3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10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Flag prediction if conformal set</w:t>
            </w:r>
          </w:p>
        </w:tc>
        <w:tc>
          <w:tcPr>
            <w:tcW w:type="dxa" w:w="118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27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Specified</w:t>
            </w:r>
          </w:p>
        </w:tc>
      </w:tr>
      <w:tr>
        <w:trPr>
          <w:trHeight w:hRule="exact" w:val="300"/>
        </w:trPr>
        <w:tc>
          <w:tcPr>
            <w:tcW w:type="dxa" w:w="1805"/>
            <w:vMerge/>
            <w:tcBorders/>
          </w:tcPr>
          <w:p/>
        </w:tc>
        <w:tc>
          <w:tcPr>
            <w:tcW w:type="dxa" w:w="12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prediction</w:t>
            </w:r>
          </w:p>
        </w:tc>
        <w:tc>
          <w:tcPr>
            <w:tcW w:type="dxa" w:w="3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(20% of test data); nonconformity</w:t>
            </w:r>
          </w:p>
        </w:tc>
        <w:tc>
          <w:tcPr>
            <w:tcW w:type="dxa" w:w="3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96" w:after="0"/>
              <w:ind w:left="10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contains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&gt;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 classes; route to</w:t>
            </w:r>
          </w:p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3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0" w:after="0"/>
              <w:ind w:left="1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score = 1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softmax probability;</w:t>
            </w:r>
          </w:p>
        </w:tc>
        <w:tc>
          <w:tcPr>
            <w:tcW w:type="dxa" w:w="3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0" w:after="0"/>
              <w:ind w:left="10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specialist review</w:t>
            </w:r>
          </w:p>
        </w:tc>
        <w:tc>
          <w:tcPr>
            <w:tcW w:type="dxa" w:w="180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66" w:lineRule="exact" w:before="0" w:after="192"/>
        <w:ind w:left="3040" w:right="6192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coverage guarantee</w:t>
      </w:r>
      <w:r>
        <w:rPr>
          <w:rFonts w:ascii="LMMathSymbols10" w:hAnsi="LMMathSymbols10" w:eastAsia="LMMathSymbols10"/>
          <w:b w:val="0"/>
          <w:i/>
          <w:color w:val="000000"/>
          <w:sz w:val="20"/>
        </w:rPr>
        <w:t xml:space="preserve"> ≥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90% at</w:t>
      </w:r>
      <w:r>
        <w:br/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𝛼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= 0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10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414"/>
        </w:trPr>
        <w:tc>
          <w:tcPr>
            <w:tcW w:type="dxa" w:w="280"/>
            <w:vMerge w:val="restart"/>
            <w:tcBorders/>
            <w:shd w:fill="f5f0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126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Out-of-</w:t>
            </w:r>
          </w:p>
        </w:tc>
        <w:tc>
          <w:tcPr>
            <w:tcW w:type="dxa" w:w="330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Mahalanobis distance from training</w:t>
            </w:r>
          </w:p>
        </w:tc>
        <w:tc>
          <w:tcPr>
            <w:tcW w:type="dxa" w:w="31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0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Abstain from prediction if OOD</w:t>
            </w:r>
          </w:p>
        </w:tc>
        <w:tc>
          <w:tcPr>
            <w:tcW w:type="dxa" w:w="1166"/>
            <w:vMerge w:val="restart"/>
            <w:tcBorders/>
            <w:shd w:fill="f5f0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25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Specified</w:t>
            </w:r>
          </w:p>
        </w:tc>
      </w:tr>
      <w:tr>
        <w:trPr>
          <w:trHeight w:hRule="exact" w:val="300"/>
        </w:trPr>
        <w:tc>
          <w:tcPr>
            <w:tcW w:type="dxa" w:w="1805"/>
            <w:vMerge/>
            <w:tcBorders/>
          </w:tcPr>
          <w:p/>
        </w:tc>
        <w:tc>
          <w:tcPr>
            <w:tcW w:type="dxa" w:w="126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distribution</w:t>
            </w:r>
          </w:p>
        </w:tc>
        <w:tc>
          <w:tcPr>
            <w:tcW w:type="dxa" w:w="330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feature centroid per domain;</w:t>
            </w:r>
          </w:p>
        </w:tc>
        <w:tc>
          <w:tcPr>
            <w:tcW w:type="dxa" w:w="31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98" w:after="0"/>
              <w:ind w:left="10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score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&gt;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threshold; log as</w:t>
            </w:r>
          </w:p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454"/>
        </w:trPr>
        <w:tc>
          <w:tcPr>
            <w:tcW w:type="dxa" w:w="1805"/>
            <w:vMerge/>
            <w:tcBorders/>
          </w:tcPr>
          <w:p/>
        </w:tc>
        <w:tc>
          <w:tcPr>
            <w:tcW w:type="dxa" w:w="126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96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detection</w:t>
            </w:r>
          </w:p>
        </w:tc>
        <w:tc>
          <w:tcPr>
            <w:tcW w:type="dxa" w:w="330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96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threshold set at 99th percentile of</w:t>
            </w:r>
          </w:p>
        </w:tc>
        <w:tc>
          <w:tcPr>
            <w:tcW w:type="dxa" w:w="31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96" w:after="0"/>
              <w:ind w:left="10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“insufficient training coverage”</w:t>
            </w:r>
          </w:p>
        </w:tc>
        <w:tc>
          <w:tcPr>
            <w:tcW w:type="dxa" w:w="180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7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408"/>
        </w:trPr>
        <w:tc>
          <w:tcPr>
            <w:tcW w:type="dxa" w:w="9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72" w:after="0"/>
              <w:ind w:left="0" w:right="12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11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8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Selective</w:t>
            </w:r>
          </w:p>
        </w:tc>
        <w:tc>
          <w:tcPr>
            <w:tcW w:type="dxa" w:w="3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2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training distances</w:t>
            </w:r>
          </w:p>
        </w:tc>
        <w:tc>
          <w:tcPr>
            <w:tcW w:type="dxa" w:w="33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Mandatory clinician review when</w:t>
            </w:r>
          </w:p>
        </w:tc>
        <w:tc>
          <w:tcPr>
            <w:tcW w:type="dxa" w:w="16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72" w:after="0"/>
              <w:ind w:left="1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Specified</w:t>
            </w:r>
          </w:p>
        </w:tc>
      </w:tr>
      <w:tr>
        <w:trPr>
          <w:trHeight w:hRule="exact" w:val="360"/>
        </w:trPr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3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56" w:after="0"/>
              <w:ind w:left="2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Confidence threshold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𝜏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= 0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70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1805"/>
            <w:vMerge/>
            <w:tcBorders/>
          </w:tcPr>
          <w:p/>
        </w:tc>
        <w:tc>
          <w:tcPr>
            <w:tcW w:type="dxa" w:w="11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prediction</w:t>
            </w:r>
          </w:p>
        </w:tc>
        <w:tc>
          <w:tcPr>
            <w:tcW w:type="dxa" w:w="3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(optimised via coverage–accuracy</w:t>
            </w:r>
          </w:p>
        </w:tc>
        <w:tc>
          <w:tcPr>
            <w:tcW w:type="dxa" w:w="3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9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confidence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&lt;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0.70; target: deferred</w:t>
            </w:r>
          </w:p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380"/>
        </w:trPr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3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2" w:after="0"/>
              <w:ind w:left="2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trade-off on validation set);</w:t>
            </w:r>
          </w:p>
        </w:tc>
        <w:tc>
          <w:tcPr>
            <w:tcW w:type="dxa" w:w="3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0" w:after="0"/>
              <w:ind w:left="20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predictions achieve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95% accuracy</w:t>
            </w:r>
          </w:p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474"/>
        </w:trPr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3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12" w:after="0"/>
              <w:ind w:left="2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predictions below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𝜏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deferred to</w:t>
            </w:r>
          </w:p>
        </w:tc>
        <w:tc>
          <w:tcPr>
            <w:tcW w:type="dxa" w:w="3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12" w:after="0"/>
              <w:ind w:left="20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after human review</w:t>
            </w:r>
          </w:p>
        </w:tc>
        <w:tc>
          <w:tcPr>
            <w:tcW w:type="dxa" w:w="180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8" w:lineRule="exact" w:before="134" w:after="196"/>
        <w:ind w:left="0" w:right="8146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clinician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98"/>
        </w:trPr>
        <w:tc>
          <w:tcPr>
            <w:tcW w:type="dxa" w:w="2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1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Uncertainty</w:t>
            </w:r>
          </w:p>
        </w:tc>
        <w:tc>
          <w:tcPr>
            <w:tcW w:type="dxa" w:w="3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MC Dropout (50 forward passes,</w:t>
            </w:r>
          </w:p>
        </w:tc>
        <w:tc>
          <w:tcPr>
            <w:tcW w:type="dxa" w:w="3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High epistemic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request</w:t>
            </w:r>
          </w:p>
        </w:tc>
        <w:tc>
          <w:tcPr>
            <w:tcW w:type="dxa" w:w="106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Specified</w:t>
            </w:r>
          </w:p>
        </w:tc>
      </w:tr>
      <w:tr>
        <w:trPr>
          <w:trHeight w:hRule="exact" w:val="400"/>
        </w:trPr>
        <w:tc>
          <w:tcPr>
            <w:tcW w:type="dxa" w:w="1805"/>
            <w:vMerge/>
            <w:tcBorders/>
          </w:tcPr>
          <w:p/>
        </w:tc>
        <w:tc>
          <w:tcPr>
            <w:tcW w:type="dxa" w:w="1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decomposi-</w:t>
            </w:r>
          </w:p>
        </w:tc>
        <w:tc>
          <w:tcPr>
            <w:tcW w:type="dxa" w:w="3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dropout rate 0.1) decomposes total</w:t>
            </w:r>
          </w:p>
        </w:tc>
        <w:tc>
          <w:tcPr>
            <w:tcW w:type="dxa" w:w="3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6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additional data or features; high</w:t>
            </w:r>
          </w:p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1805"/>
            <w:vMerge/>
            <w:tcBorders/>
          </w:tcPr>
          <w:p/>
        </w:tc>
        <w:tc>
          <w:tcPr>
            <w:tcW w:type="dxa" w:w="12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2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tion</w:t>
            </w:r>
          </w:p>
        </w:tc>
        <w:tc>
          <w:tcPr>
            <w:tcW w:type="dxa" w:w="3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2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uncertainty into aleatoric (data</w:t>
            </w:r>
          </w:p>
        </w:tc>
        <w:tc>
          <w:tcPr>
            <w:tcW w:type="dxa" w:w="3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aleatoric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communicate inherent</w:t>
            </w:r>
          </w:p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466"/>
        </w:trPr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3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6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noise) and epistemic (model</w:t>
            </w:r>
          </w:p>
        </w:tc>
        <w:tc>
          <w:tcPr>
            <w:tcW w:type="dxa" w:w="3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6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diagnostic ambiguity to clinician</w:t>
            </w:r>
          </w:p>
        </w:tc>
        <w:tc>
          <w:tcPr>
            <w:tcW w:type="dxa" w:w="180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38"/>
        </w:trPr>
        <w:tc>
          <w:tcPr>
            <w:tcW w:type="dxa" w:w="280"/>
            <w:tcBorders/>
            <w:shd w:fill="f5f0fd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shd w:fill="f5f0fd"/>
            <w:tcMar>
              <w:start w:w="0" w:type="dxa"/>
              <w:end w:w="0" w:type="dxa"/>
            </w:tcMar>
          </w:tcPr>
          <w:p/>
        </w:tc>
        <w:tc>
          <w:tcPr>
            <w:tcW w:type="dxa" w:w="318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1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ignorance)</w:t>
            </w:r>
          </w:p>
        </w:tc>
        <w:tc>
          <w:tcPr>
            <w:tcW w:type="dxa" w:w="3440"/>
            <w:tcBorders/>
            <w:shd w:fill="f5f0fd"/>
            <w:tcMar>
              <w:start w:w="0" w:type="dxa"/>
              <w:end w:w="0" w:type="dxa"/>
            </w:tcMar>
          </w:tcPr>
          <w:p/>
        </w:tc>
        <w:tc>
          <w:tcPr>
            <w:tcW w:type="dxa" w:w="1046"/>
            <w:tcBorders/>
            <w:shd w:fill="f5f0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20"/>
        </w:trPr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Composite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2" w:after="0"/>
              <w:ind w:left="1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Weighted aggregation of 12</w:t>
            </w:r>
          </w:p>
        </w:tc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18" w:after="0"/>
              <w:ind w:left="28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Suspend if score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&lt;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60; green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75,</w:t>
            </w:r>
          </w:p>
        </w:tc>
        <w:tc>
          <w:tcPr>
            <w:tcW w:type="dxa" w:w="104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Specified</w:t>
            </w:r>
          </w:p>
        </w:tc>
      </w:tr>
      <w:tr>
        <w:trPr>
          <w:trHeight w:hRule="exact" w:val="474"/>
        </w:trPr>
        <w:tc>
          <w:tcPr>
            <w:tcW w:type="dxa" w:w="1805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1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trust score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12" w:after="0"/>
              <w:ind w:left="1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dimensions (Table</w:t>
            </w:r>
            <w:r>
              <w:rPr>
                <w:rFonts w:ascii="LMRoman10" w:hAnsi="LMRoman10" w:eastAsia="LMRoman10"/>
                <w:b w:val="0"/>
                <w:i w:val="0"/>
                <w:color w:val="000080"/>
                <w:sz w:val="20"/>
              </w:rPr>
              <w:t xml:space="preserve"> 3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): accuracy</w:t>
            </w:r>
          </w:p>
        </w:tc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12" w:after="0"/>
              <w:ind w:left="28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amber 60–75, red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&lt;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60</w:t>
            </w:r>
          </w:p>
        </w:tc>
        <w:tc>
          <w:tcPr>
            <w:tcW w:type="dxa" w:w="1805"/>
            <w:vMerge/>
            <w:tcBorders/>
          </w:tcPr>
          <w:p/>
        </w:tc>
      </w:tr>
    </w:tbl>
    <w:p>
      <w:pPr>
        <w:autoSpaceDN w:val="0"/>
        <w:tabs>
          <w:tab w:pos="3040" w:val="left"/>
        </w:tabs>
        <w:autoSpaceDE w:val="0"/>
        <w:widowControl/>
        <w:spacing w:line="382" w:lineRule="exact" w:before="0" w:after="0"/>
        <w:ind w:left="1440" w:right="1296" w:firstLine="0"/>
        <w:jc w:val="left"/>
      </w:pPr>
      <w:r>
        <w:tab/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(.20), calibration (.15), </w:t>
      </w:r>
      <w:r>
        <w:br/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explainability (.15), fairness (.10), </w:t>
      </w:r>
      <w:r>
        <w:br/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safety (.10), clinical validity (.10), </w:t>
      </w:r>
      <w:r>
        <w:br/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robustness (.05), audit (.05), </w:t>
      </w:r>
      <w:r>
        <w:br/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governance (.03), regulatory (.03), </w:t>
      </w:r>
      <w:r>
        <w:br/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stakeholder (.02), reproducibility </w:t>
      </w:r>
      <w:r>
        <w:br/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(.02); range 0–100 </w:t>
      </w:r>
      <w:r>
        <w:br/>
      </w: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ECE = Expected Calibration Error; MC = Monte Carlo; OOD = out-of-distribution. Conformal</w:t>
      </w:r>
    </w:p>
    <w:p>
      <w:pPr>
        <w:autoSpaceDN w:val="0"/>
        <w:autoSpaceDE w:val="0"/>
        <w:widowControl/>
        <w:spacing w:line="198" w:lineRule="exact" w:before="292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prediction provides distribution free coverage guarantees without parametric assumptions The compos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244</w:t>
      </w:r>
    </w:p>
    <w:p>
      <w:pPr>
        <w:autoSpaceDN w:val="0"/>
        <w:tabs>
          <w:tab w:pos="4752" w:val="left"/>
        </w:tabs>
        <w:autoSpaceDE w:val="0"/>
        <w:widowControl/>
        <w:spacing w:line="240" w:lineRule="exact" w:before="586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Responsible AI Practices.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0"/>
        </w:rPr>
        <w:t>All models are research prototypes; clinical deployment requires</w:t>
      </w:r>
    </w:p>
    <w:p>
      <w:pPr>
        <w:autoSpaceDN w:val="0"/>
        <w:autoSpaceDE w:val="0"/>
        <w:widowControl/>
        <w:spacing w:line="198" w:lineRule="exact" w:before="184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further validation, regulatory review, and human oversight. The Responsible AI Governance Summary</w:t>
      </w:r>
    </w:p>
    <w:p>
      <w:pPr>
        <w:autoSpaceDN w:val="0"/>
        <w:autoSpaceDE w:val="0"/>
        <w:widowControl/>
        <w:spacing w:line="200" w:lineRule="exact" w:before="196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is documented in Appendix C.</w:t>
      </w:r>
    </w:p>
    <w:p>
      <w:pPr>
        <w:autoSpaceDN w:val="0"/>
        <w:autoSpaceDE w:val="0"/>
        <w:widowControl/>
        <w:spacing w:line="240" w:lineRule="exact" w:before="586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Limitations of the Methodology</w:t>
      </w:r>
    </w:p>
    <w:p>
      <w:pPr>
        <w:autoSpaceDN w:val="0"/>
        <w:autoSpaceDE w:val="0"/>
        <w:widowControl/>
        <w:spacing w:line="198" w:lineRule="exact" w:before="338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The following limitations apply to the research design. Table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documents each limitation, its potential</w:t>
      </w:r>
    </w:p>
    <w:p>
      <w:pPr>
        <w:autoSpaceDN w:val="0"/>
        <w:autoSpaceDE w:val="0"/>
        <w:widowControl/>
        <w:spacing w:line="198" w:lineRule="exact" w:before="198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impact, and the mitigation strategy employed.</w:t>
      </w:r>
    </w:p>
    <w:p>
      <w:pPr>
        <w:autoSpaceDN w:val="0"/>
        <w:autoSpaceDE w:val="0"/>
        <w:widowControl/>
        <w:spacing w:line="200" w:lineRule="exact" w:before="200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0"/>
        </w:rPr>
        <w:t>Methodological Limitations, Impacts, and.</w:t>
      </w:r>
    </w:p>
    <w:p>
      <w:pPr>
        <w:autoSpaceDN w:val="0"/>
        <w:autoSpaceDE w:val="0"/>
        <w:widowControl/>
        <w:spacing w:line="240" w:lineRule="exact" w:before="290" w:after="192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3.63.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Methodological Limitations, Impacts, and Mitigations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009"/>
        <w:gridCol w:w="3009"/>
        <w:gridCol w:w="3009"/>
      </w:tblGrid>
      <w:tr>
        <w:trPr>
          <w:trHeight w:hRule="exact" w:val="366"/>
        </w:trPr>
        <w:tc>
          <w:tcPr>
            <w:tcW w:type="dxa" w:w="152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Limitation</w:t>
            </w:r>
          </w:p>
        </w:tc>
        <w:tc>
          <w:tcPr>
            <w:tcW w:type="dxa" w:w="362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18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Impact on Validity</w:t>
            </w:r>
          </w:p>
        </w:tc>
        <w:tc>
          <w:tcPr>
            <w:tcW w:type="dxa" w:w="3886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28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Mitigation / Future Work</w:t>
            </w:r>
          </w:p>
        </w:tc>
      </w:tr>
      <w:tr>
        <w:trPr>
          <w:trHeight w:hRule="exact" w:val="282"/>
        </w:trPr>
        <w:tc>
          <w:tcPr>
            <w:tcW w:type="dxa" w:w="152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Secondary data</w:t>
            </w:r>
          </w:p>
        </w:tc>
        <w:tc>
          <w:tcPr>
            <w:tcW w:type="dxa" w:w="362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1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Clinical populations may differ from</w:t>
            </w:r>
          </w:p>
        </w:tc>
        <w:tc>
          <w:tcPr>
            <w:tcW w:type="dxa" w:w="3886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2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Prospective clinical validation essential</w:t>
            </w:r>
          </w:p>
        </w:tc>
      </w:tr>
      <w:tr>
        <w:trPr>
          <w:trHeight w:hRule="exact" w:val="254"/>
        </w:trPr>
        <w:tc>
          <w:tcPr>
            <w:tcW w:type="dxa" w:w="152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only</w:t>
            </w:r>
          </w:p>
        </w:tc>
        <w:tc>
          <w:tcPr>
            <w:tcW w:type="dxa" w:w="362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" w:after="0"/>
              <w:ind w:left="1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research volunteers; performance</w:t>
            </w:r>
          </w:p>
        </w:tc>
        <w:tc>
          <w:tcPr>
            <w:tcW w:type="dxa" w:w="388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" w:after="0"/>
              <w:ind w:left="2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before deployment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3009"/>
        <w:gridCol w:w="3009"/>
        <w:gridCol w:w="3009"/>
      </w:tblGrid>
      <w:tr>
        <w:trPr>
          <w:trHeight w:hRule="exact" w:val="286"/>
        </w:trPr>
        <w:tc>
          <w:tcPr>
            <w:tcW w:type="dxa" w:w="2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0" w:right="28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Breadth over</w:t>
            </w:r>
          </w:p>
        </w:tc>
        <w:tc>
          <w:tcPr>
            <w:tcW w:type="dxa" w:w="3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2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estimates may be optimistic</w:t>
            </w:r>
          </w:p>
        </w:tc>
        <w:tc>
          <w:tcPr>
            <w:tcW w:type="dxa" w:w="4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2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Dedicated per-ASD follow-up studies</w:t>
            </w:r>
          </w:p>
        </w:tc>
      </w:tr>
      <w:tr>
        <w:trPr>
          <w:trHeight w:hRule="exact" w:val="300"/>
        </w:trPr>
        <w:tc>
          <w:tcPr>
            <w:tcW w:type="dxa" w:w="3009"/>
            <w:vMerge/>
            <w:tcBorders/>
          </w:tcPr>
          <w:p/>
        </w:tc>
        <w:tc>
          <w:tcPr>
            <w:tcW w:type="dxa" w:w="3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0" w:after="0"/>
              <w:ind w:left="2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Per-domain sample sizes and domain-</w:t>
            </w:r>
          </w:p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252"/>
        </w:trPr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92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depth</w:t>
            </w:r>
          </w:p>
        </w:tc>
        <w:tc>
          <w:tcPr>
            <w:tcW w:type="dxa" w:w="3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2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specific optimisation limited vs.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0" w:after="0"/>
              <w:ind w:left="2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with larger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𝑁</w:t>
            </w:r>
          </w:p>
        </w:tc>
      </w:tr>
    </w:tbl>
    <w:p>
      <w:pPr>
        <w:autoSpaceDN w:val="0"/>
        <w:autoSpaceDE w:val="0"/>
        <w:widowControl/>
        <w:spacing w:line="198" w:lineRule="exact" w:before="18" w:after="150"/>
        <w:ind w:left="0" w:right="6896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single-domain studies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222"/>
        </w:trPr>
        <w:tc>
          <w:tcPr>
            <w:tcW w:type="dxa" w:w="1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Standardised</w:t>
            </w:r>
          </w:p>
        </w:tc>
        <w:tc>
          <w:tcPr>
            <w:tcW w:type="dxa" w:w="368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3680"/>
            </w:tblGrid>
            <w:tr>
              <w:trPr>
                <w:trHeight w:hRule="exact" w:val="194"/>
              </w:trPr>
              <w:tc>
                <w:tcPr>
                  <w:tcW w:type="dxa" w:w="3460"/>
                  <w:tcBorders/>
                  <w:shd w:fill="f5f0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8" w:after="0"/>
                    <w:ind w:left="66" w:right="0" w:firstLine="0"/>
                    <w:jc w:val="lef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Uniform pipelines may suppress fine-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8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Domain-adaptive preprocessing with</w:t>
            </w:r>
          </w:p>
        </w:tc>
      </w:tr>
      <w:tr>
        <w:trPr>
          <w:trHeight w:hRule="exact" w:val="256"/>
        </w:trPr>
        <w:tc>
          <w:tcPr>
            <w:tcW w:type="dxa" w:w="1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preprocessing</w:t>
            </w:r>
          </w:p>
        </w:tc>
        <w:tc>
          <w:tcPr>
            <w:tcW w:type="dxa" w:w="3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" w:after="0"/>
              <w:ind w:left="1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grained ASD-specific spectral features</w:t>
            </w:r>
          </w:p>
        </w:tc>
        <w:tc>
          <w:tcPr>
            <w:tcW w:type="dxa" w:w="38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" w:after="0"/>
              <w:ind w:left="1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hyperparameter search</w:t>
            </w:r>
          </w:p>
        </w:tc>
      </w:tr>
      <w:tr>
        <w:trPr>
          <w:trHeight w:hRule="exact" w:val="324"/>
        </w:trPr>
        <w:tc>
          <w:tcPr>
            <w:tcW w:type="dxa" w:w="1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Expert panel size</w:t>
            </w:r>
          </w:p>
        </w:tc>
        <w:tc>
          <w:tcPr>
            <w:tcW w:type="dxa" w:w="3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1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Insufficient for robust statistical</w:t>
            </w:r>
          </w:p>
        </w:tc>
        <w:tc>
          <w:tcPr>
            <w:tcW w:type="dxa" w:w="38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20" w:after="0"/>
              <w:ind w:left="1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Expand to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𝑛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30; add blinded</w:t>
            </w:r>
          </w:p>
        </w:tc>
      </w:tr>
      <w:tr>
        <w:trPr>
          <w:trHeight w:hRule="exact" w:val="388"/>
        </w:trPr>
        <w:tc>
          <w:tcPr>
            <w:tcW w:type="dxa" w:w="1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𝑛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=12)</w:t>
            </w:r>
          </w:p>
        </w:tc>
        <w:tc>
          <w:tcPr>
            <w:tcW w:type="dxa" w:w="3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0" w:after="0"/>
              <w:ind w:left="1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generalisation of explainability quality</w:t>
            </w:r>
          </w:p>
        </w:tc>
        <w:tc>
          <w:tcPr>
            <w:tcW w:type="dxa" w:w="38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0" w:after="0"/>
              <w:ind w:left="1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comparison arm</w:t>
            </w:r>
          </w:p>
        </w:tc>
      </w:tr>
      <w:tr>
        <w:trPr>
          <w:trHeight w:hRule="exact" w:val="192"/>
        </w:trPr>
        <w:tc>
          <w:tcPr>
            <w:tcW w:type="dxa" w:w="16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660"/>
            </w:tblGrid>
            <w:tr>
              <w:trPr>
                <w:trHeight w:hRule="exact" w:val="458"/>
              </w:trPr>
              <w:tc>
                <w:tcPr>
                  <w:tcW w:type="dxa" w:w="1400"/>
                  <w:tcBorders/>
                  <w:shd w:fill="f5f0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8" w:after="0"/>
                    <w:ind w:left="60" w:right="0" w:firstLine="0"/>
                    <w:jc w:val="lef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CV as proxy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106" w:right="0" w:firstLine="0"/>
              <w:jc w:val="lef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𝑘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-fold CV on curated data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𝑒𝑞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clinical</w:t>
            </w:r>
          </w:p>
        </w:tc>
        <w:tc>
          <w:tcPr>
            <w:tcW w:type="dxa" w:w="38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1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Prospective validation on independent</w:t>
            </w:r>
          </w:p>
        </w:tc>
      </w:tr>
      <w:tr>
        <w:trPr>
          <w:trHeight w:hRule="exact" w:val="286"/>
        </w:trPr>
        <w:tc>
          <w:tcPr>
            <w:tcW w:type="dxa" w:w="3009"/>
            <w:vMerge/>
            <w:tcBorders/>
          </w:tcPr>
          <w:p/>
        </w:tc>
        <w:tc>
          <w:tcPr>
            <w:tcW w:type="dxa" w:w="3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4" w:after="0"/>
              <w:ind w:left="1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deployment performance</w:t>
            </w:r>
          </w:p>
        </w:tc>
        <w:tc>
          <w:tcPr>
            <w:tcW w:type="dxa" w:w="38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4" w:after="0"/>
              <w:ind w:left="1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clinical cohort</w:t>
            </w:r>
          </w:p>
        </w:tc>
      </w:tr>
      <w:tr>
        <w:trPr>
          <w:trHeight w:hRule="exact" w:val="334"/>
        </w:trPr>
        <w:tc>
          <w:tcPr>
            <w:tcW w:type="dxa" w:w="1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 real-time</w:t>
            </w:r>
          </w:p>
        </w:tc>
        <w:tc>
          <w:tcPr>
            <w:tcW w:type="dxa" w:w="3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Batch-mode results; latency constraints</w:t>
            </w:r>
          </w:p>
        </w:tc>
        <w:tc>
          <w:tcPr>
            <w:tcW w:type="dxa" w:w="38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1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Edge deployment pilot with TensorRT</w:t>
            </w:r>
          </w:p>
        </w:tc>
      </w:tr>
      <w:tr>
        <w:trPr>
          <w:trHeight w:hRule="exact" w:val="378"/>
        </w:trPr>
        <w:tc>
          <w:tcPr>
            <w:tcW w:type="dxa" w:w="1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evaluation</w:t>
            </w:r>
          </w:p>
        </w:tc>
        <w:tc>
          <w:tcPr>
            <w:tcW w:type="dxa" w:w="3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1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of clinical settings untested</w:t>
            </w:r>
          </w:p>
        </w:tc>
        <w:tc>
          <w:tcPr>
            <w:tcW w:type="dxa" w:w="38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0" w:after="0"/>
              <w:ind w:left="1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quantisation 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&lt;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50 ms target)</w:t>
            </w:r>
          </w:p>
        </w:tc>
      </w:tr>
      <w:tr>
        <w:trPr>
          <w:trHeight w:hRule="exact" w:val="222"/>
        </w:trPr>
        <w:tc>
          <w:tcPr>
            <w:tcW w:type="dxa" w:w="1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Feature</w:t>
            </w:r>
          </w:p>
        </w:tc>
        <w:tc>
          <w:tcPr>
            <w:tcW w:type="dxa" w:w="368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3680"/>
            </w:tblGrid>
            <w:tr>
              <w:trPr>
                <w:trHeight w:hRule="exact" w:val="194"/>
              </w:trPr>
              <w:tc>
                <w:tcPr>
                  <w:tcW w:type="dxa" w:w="3540"/>
                  <w:tcBorders/>
                  <w:shd w:fill="f5f0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8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Seven feature categories may introduce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8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Mutual information analysis (Chapter</w:t>
            </w:r>
            <w:r>
              <w:rPr>
                <w:rFonts w:ascii="LMRoman10" w:hAnsi="LMRoman10" w:eastAsia="LMRoman10"/>
                <w:b w:val="0"/>
                <w:i w:val="0"/>
                <w:color w:val="000080"/>
                <w:sz w:val="20"/>
              </w:rPr>
              <w:t xml:space="preserve"> 4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)</w:t>
            </w:r>
          </w:p>
        </w:tc>
      </w:tr>
      <w:tr>
        <w:trPr>
          <w:trHeight w:hRule="exact" w:val="256"/>
        </w:trPr>
        <w:tc>
          <w:tcPr>
            <w:tcW w:type="dxa" w:w="1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redundancy risk</w:t>
            </w:r>
          </w:p>
        </w:tc>
        <w:tc>
          <w:tcPr>
            <w:tcW w:type="dxa" w:w="3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" w:after="0"/>
              <w:ind w:left="1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redundancy, degrading performance</w:t>
            </w:r>
          </w:p>
        </w:tc>
        <w:tc>
          <w:tcPr>
            <w:tcW w:type="dxa" w:w="38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" w:after="0"/>
              <w:ind w:left="1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tests empirically</w:t>
            </w:r>
          </w:p>
        </w:tc>
      </w:tr>
    </w:tbl>
    <w:p>
      <w:pPr>
        <w:autoSpaceDN w:val="0"/>
        <w:autoSpaceDE w:val="0"/>
        <w:widowControl/>
        <w:spacing w:line="202" w:lineRule="exact" w:before="64" w:after="0"/>
        <w:ind w:left="1440" w:right="0" w:firstLine="0"/>
        <w:jc w:val="left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CV = cross-validation; Each limitation defines a boundary condition for interpreting results.</w:t>
      </w:r>
    </w:p>
    <w:p>
      <w:pPr>
        <w:autoSpaceDN w:val="0"/>
        <w:autoSpaceDE w:val="0"/>
        <w:widowControl/>
        <w:spacing w:line="200" w:lineRule="exact" w:before="452" w:after="0"/>
        <w:ind w:left="216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Figure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3.20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maps the eight principal research risks on a likelihood–impact grid.</w:t>
      </w:r>
    </w:p>
    <w:p>
      <w:pPr>
        <w:autoSpaceDN w:val="0"/>
        <w:autoSpaceDE w:val="0"/>
        <w:widowControl/>
        <w:spacing w:line="198" w:lineRule="exact" w:before="200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0"/>
        </w:rPr>
        <w:t>Research Risk Assessment Matrix: Likelihood vs.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1549400</wp:posOffset>
            </wp:positionH>
            <wp:positionV relativeFrom="page">
              <wp:posOffset>952500</wp:posOffset>
            </wp:positionV>
            <wp:extent cx="4927600" cy="3594100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927600" cy="3594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8" w:lineRule="exact" w:before="0" w:after="0"/>
        <w:ind w:left="0" w:right="2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245</w:t>
      </w:r>
    </w:p>
    <w:p>
      <w:pPr>
        <w:autoSpaceDN w:val="0"/>
        <w:tabs>
          <w:tab w:pos="1388" w:val="left"/>
        </w:tabs>
        <w:autoSpaceDE w:val="0"/>
        <w:widowControl/>
        <w:spacing w:line="274" w:lineRule="exact" w:before="732" w:after="40"/>
        <w:ind w:left="800" w:right="5616" w:firstLine="0"/>
        <w:jc w:val="left"/>
      </w:pPr>
      <w:r>
        <w:tab/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R8: Ethical concerns 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2"/>
        </w:rPr>
        <w:t>8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1508"/>
        <w:gridCol w:w="1508"/>
        <w:gridCol w:w="1508"/>
        <w:gridCol w:w="1508"/>
        <w:gridCol w:w="1508"/>
        <w:gridCol w:w="1508"/>
      </w:tblGrid>
      <w:tr>
        <w:trPr>
          <w:trHeight w:hRule="exact" w:val="644"/>
        </w:trPr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80" w:after="0"/>
              <w:ind w:left="4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Impact (1 = negligible, 8 = severe)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6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7</w:t>
            </w:r>
          </w:p>
        </w:tc>
        <w:tc>
          <w:tcPr>
            <w:tcW w:type="dxa" w:w="60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2" w:after="0"/>
              <w:ind w:left="143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80"/>
                <w:sz w:val="22"/>
              </w:rPr>
              <w:t>R6: Clinical valid.</w:t>
            </w:r>
          </w:p>
        </w:tc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8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800000"/>
                <w:sz w:val="22"/>
              </w:rPr>
              <w:t>High</w:t>
            </w:r>
          </w:p>
        </w:tc>
      </w:tr>
      <w:tr>
        <w:trPr>
          <w:trHeight w:hRule="exact" w:val="600"/>
        </w:trPr>
        <w:tc>
          <w:tcPr>
            <w:tcW w:type="dxa" w:w="1508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4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6</w:t>
            </w:r>
          </w:p>
        </w:tc>
        <w:tc>
          <w:tcPr>
            <w:tcW w:type="dxa" w:w="60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70" w:after="0"/>
              <w:ind w:left="0" w:right="117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80"/>
                <w:sz w:val="22"/>
              </w:rPr>
              <w:t>R5: Generalization</w:t>
            </w:r>
          </w:p>
        </w:tc>
        <w:tc>
          <w:tcPr>
            <w:tcW w:type="dxa" w:w="1508"/>
            <w:vMerge/>
            <w:tcBorders/>
          </w:tcPr>
          <w:p/>
        </w:tc>
      </w:tr>
      <w:tr>
        <w:trPr>
          <w:trHeight w:hRule="exact" w:val="620"/>
        </w:trPr>
        <w:tc>
          <w:tcPr>
            <w:tcW w:type="dxa" w:w="1508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6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5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50" w:after="0"/>
              <w:ind w:left="1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80"/>
                <w:sz w:val="22"/>
              </w:rPr>
              <w:t>R4: Compute</w:t>
            </w:r>
          </w:p>
        </w:tc>
        <w:tc>
          <w:tcPr>
            <w:tcW w:type="dxa" w:w="3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50" w:after="0"/>
              <w:ind w:left="0" w:right="32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80"/>
                <w:sz w:val="22"/>
              </w:rPr>
              <w:t>R7: Reproducibility</w:t>
            </w:r>
          </w:p>
        </w:tc>
        <w:tc>
          <w:tcPr>
            <w:tcW w:type="dxa" w:w="1508"/>
            <w:vMerge/>
            <w:tcBorders/>
          </w:tcPr>
          <w:p/>
        </w:tc>
      </w:tr>
      <w:tr>
        <w:trPr>
          <w:trHeight w:hRule="exact" w:val="640"/>
        </w:trPr>
        <w:tc>
          <w:tcPr>
            <w:tcW w:type="dxa" w:w="1508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6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4</w:t>
            </w:r>
          </w:p>
        </w:tc>
        <w:tc>
          <w:tcPr>
            <w:tcW w:type="dxa" w:w="4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4" w:after="0"/>
              <w:ind w:left="0" w:right="12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96915B"/>
                <w:sz w:val="22"/>
              </w:rPr>
              <w:t>Medium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5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80"/>
                <w:sz w:val="22"/>
              </w:rPr>
              <w:t>R3: Overfitting</w:t>
            </w:r>
          </w:p>
        </w:tc>
        <w:tc>
          <w:tcPr>
            <w:tcW w:type="dxa" w:w="1508"/>
            <w:vMerge/>
            <w:tcBorders/>
          </w:tcPr>
          <w:p/>
        </w:tc>
      </w:tr>
      <w:tr>
        <w:trPr>
          <w:trHeight w:hRule="exact" w:val="620"/>
        </w:trPr>
        <w:tc>
          <w:tcPr>
            <w:tcW w:type="dxa" w:w="1508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5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3</w:t>
            </w:r>
          </w:p>
        </w:tc>
        <w:tc>
          <w:tcPr>
            <w:tcW w:type="dxa" w:w="60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76" w:after="0"/>
              <w:ind w:left="0" w:right="130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80"/>
                <w:sz w:val="22"/>
              </w:rPr>
              <w:t>R2: Class imbalance</w:t>
            </w:r>
          </w:p>
        </w:tc>
        <w:tc>
          <w:tcPr>
            <w:tcW w:type="dxa" w:w="1508"/>
            <w:vMerge/>
            <w:tcBorders/>
          </w:tcPr>
          <w:p/>
        </w:tc>
      </w:tr>
      <w:tr>
        <w:trPr>
          <w:trHeight w:hRule="exact" w:val="628"/>
        </w:trPr>
        <w:tc>
          <w:tcPr>
            <w:tcW w:type="dxa" w:w="1508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5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60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80" w:after="0"/>
              <w:ind w:left="0" w:right="256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80"/>
                <w:sz w:val="22"/>
              </w:rPr>
              <w:t>R1: Data access</w:t>
            </w:r>
          </w:p>
        </w:tc>
        <w:tc>
          <w:tcPr>
            <w:tcW w:type="dxa" w:w="150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18" w:lineRule="exact" w:before="42" w:after="0"/>
        <w:ind w:left="2146" w:right="0" w:firstLine="0"/>
        <w:jc w:val="left"/>
      </w:pPr>
      <w:r>
        <w:rPr>
          <w:rFonts w:ascii="LMRoman10" w:hAnsi="LMRoman10" w:eastAsia="LMRoman10"/>
          <w:b w:val="0"/>
          <w:i w:val="0"/>
          <w:color w:val="008000"/>
          <w:sz w:val="22"/>
        </w:rPr>
        <w:t>Low</w:t>
      </w:r>
    </w:p>
    <w:p>
      <w:pPr>
        <w:autoSpaceDN w:val="0"/>
        <w:autoSpaceDE w:val="0"/>
        <w:widowControl/>
        <w:spacing w:line="218" w:lineRule="exact" w:before="88" w:after="566"/>
        <w:ind w:left="80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20.0" w:type="dxa"/>
      </w:tblPr>
      <w:tblGrid>
        <w:gridCol w:w="1131"/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rHeight w:hRule="exact" w:val="338"/>
        </w:trPr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0" w:right="36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3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4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5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6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7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0" w:right="53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8</w:t>
            </w:r>
          </w:p>
        </w:tc>
      </w:tr>
    </w:tbl>
    <w:p>
      <w:pPr>
        <w:autoSpaceDN w:val="0"/>
        <w:autoSpaceDE w:val="0"/>
        <w:widowControl/>
        <w:spacing w:line="218" w:lineRule="exact" w:before="98" w:after="0"/>
        <w:ind w:left="0" w:right="1936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Likelihood (1 = very unlikely, 8 = very likely)</w:t>
      </w:r>
    </w:p>
    <w:p>
      <w:pPr>
        <w:autoSpaceDN w:val="0"/>
        <w:autoSpaceDE w:val="0"/>
        <w:widowControl/>
        <w:spacing w:line="240" w:lineRule="exact" w:before="284" w:after="0"/>
        <w:ind w:left="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Figure 3.20.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Research Risk Assessment Matrix: Likelihood vs. Impact</w:t>
      </w:r>
    </w:p>
    <w:p>
      <w:pPr>
        <w:autoSpaceDN w:val="0"/>
        <w:tabs>
          <w:tab w:pos="70" w:val="left"/>
          <w:tab w:pos="114" w:val="left"/>
          <w:tab w:pos="160" w:val="left"/>
          <w:tab w:pos="374" w:val="left"/>
          <w:tab w:pos="3270" w:val="left"/>
        </w:tabs>
        <w:autoSpaceDE w:val="0"/>
        <w:widowControl/>
        <w:spacing w:line="288" w:lineRule="exact" w:before="238" w:after="0"/>
        <w:ind w:left="24" w:right="0" w:firstLine="0"/>
        <w:jc w:val="left"/>
      </w:pPr>
      <w:r>
        <w:tab/>
      </w:r>
      <w:r>
        <w:tab/>
      </w:r>
      <w:r>
        <w:rPr>
          <w:rFonts w:ascii="LMRoman12" w:hAnsi="LMRoman12" w:eastAsia="LMRoman12"/>
          <w:b w:val="0"/>
          <w:i/>
          <w:color w:val="000000"/>
          <w:sz w:val="24"/>
        </w:rPr>
        <w:t>Note.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R1–R8 denote research risks identified in Section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Green zone = low priority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(monitor); yellow zone = medium priority (mitigate); red zone = high priority (active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management required). Risks R5 (poor generalization), R6 (clinical validation gap), R7 </w:t>
      </w:r>
      <w:r>
        <w:tab/>
      </w:r>
      <w:r>
        <w:tab/>
      </w:r>
      <w:r>
        <w:tab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(reproducibility), and R8 (ethical concerns) fall in the high-priority zone and are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addressed through multi-site data, predefined thresholds, fixed random seeds, and IRB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exemption respectively.</w:t>
      </w:r>
    </w:p>
    <w:p>
      <w:pPr>
        <w:autoSpaceDN w:val="0"/>
        <w:autoSpaceDE w:val="0"/>
        <w:widowControl/>
        <w:spacing w:line="238" w:lineRule="exact" w:before="900" w:after="0"/>
        <w:ind w:left="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Methodological Trade-offs</w:t>
      </w:r>
    </w:p>
    <w:p>
      <w:pPr>
        <w:autoSpaceDN w:val="0"/>
        <w:autoSpaceDE w:val="0"/>
        <w:widowControl/>
        <w:spacing w:line="200" w:lineRule="exact" w:before="338" w:after="0"/>
        <w:ind w:left="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documents the principal trade-offs in research design and data strategy.</w:t>
      </w:r>
    </w:p>
    <w:p>
      <w:pPr>
        <w:autoSpaceDN w:val="0"/>
        <w:autoSpaceDE w:val="0"/>
        <w:widowControl/>
        <w:spacing w:line="198" w:lineRule="exact" w:before="200" w:after="0"/>
        <w:ind w:left="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0"/>
        </w:rPr>
        <w:t>Methodological and Data Strategy Trade-offs.</w:t>
      </w:r>
    </w:p>
    <w:p>
      <w:pPr>
        <w:sectPr>
          <w:pgSz w:w="11906" w:h="16838"/>
          <w:pgMar w:top="358" w:right="142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246</w:t>
      </w:r>
    </w:p>
    <w:p>
      <w:pPr>
        <w:autoSpaceDN w:val="0"/>
        <w:autoSpaceDE w:val="0"/>
        <w:widowControl/>
        <w:spacing w:line="240" w:lineRule="exact" w:before="668" w:after="194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3.64.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Methodological and Data Strategy Trade-offs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364"/>
        </w:trPr>
        <w:tc>
          <w:tcPr>
            <w:tcW w:type="dxa" w:w="1320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Trade-off</w:t>
            </w:r>
          </w:p>
        </w:tc>
        <w:tc>
          <w:tcPr>
            <w:tcW w:type="dxa" w:w="2780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What Is Gained</w:t>
            </w:r>
          </w:p>
        </w:tc>
        <w:tc>
          <w:tcPr>
            <w:tcW w:type="dxa" w:w="2880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13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What Is Sacrificed</w:t>
            </w:r>
          </w:p>
        </w:tc>
        <w:tc>
          <w:tcPr>
            <w:tcW w:type="dxa" w:w="2046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6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Why Acceptable</w:t>
            </w:r>
          </w:p>
        </w:tc>
      </w:tr>
      <w:tr>
        <w:trPr>
          <w:trHeight w:hRule="exact" w:val="286"/>
        </w:trPr>
        <w:tc>
          <w:tcPr>
            <w:tcW w:type="dxa" w:w="132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Public</w:t>
            </w:r>
          </w:p>
        </w:tc>
        <w:tc>
          <w:tcPr>
            <w:tcW w:type="dxa" w:w="278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6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Reproducibility; no IRB</w:t>
            </w:r>
          </w:p>
        </w:tc>
        <w:tc>
          <w:tcPr>
            <w:tcW w:type="dxa" w:w="288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Ecological validity; real-world</w:t>
            </w:r>
          </w:p>
        </w:tc>
        <w:tc>
          <w:tcPr>
            <w:tcW w:type="dxa" w:w="2046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6" w:after="0"/>
              <w:ind w:left="6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DBA scope; clinical</w:t>
            </w:r>
          </w:p>
        </w:tc>
      </w:tr>
      <w:tr>
        <w:trPr>
          <w:trHeight w:hRule="exact" w:val="24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datasets over</w:t>
            </w:r>
          </w:p>
        </w:tc>
        <w:tc>
          <w:tcPr>
            <w:tcW w:type="dxa" w:w="2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barriers; benchmark</w:t>
            </w:r>
          </w:p>
        </w:tc>
        <w:tc>
          <w:tcPr>
            <w:tcW w:type="dxa" w:w="28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1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noise not captured</w:t>
            </w:r>
          </w:p>
        </w:tc>
        <w:tc>
          <w:tcPr>
            <w:tcW w:type="dxa" w:w="20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validation identified as</w:t>
            </w:r>
          </w:p>
        </w:tc>
      </w:tr>
      <w:tr>
        <w:trPr>
          <w:trHeight w:hRule="exact" w:val="264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clinical data</w:t>
            </w:r>
          </w:p>
        </w:tc>
        <w:tc>
          <w:tcPr>
            <w:tcW w:type="dxa" w:w="2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comparability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0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6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future work</w:t>
            </w:r>
          </w:p>
        </w:tc>
      </w:tr>
      <w:tr>
        <w:trPr>
          <w:trHeight w:hRule="exact" w:val="336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Breadth</w:t>
            </w:r>
          </w:p>
        </w:tc>
        <w:tc>
          <w:tcPr>
            <w:tcW w:type="dxa" w:w="2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ASD-focused generalizability;</w:t>
            </w:r>
          </w:p>
        </w:tc>
        <w:tc>
          <w:tcPr>
            <w:tcW w:type="dxa" w:w="2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Smaller per-ASD samples than</w:t>
            </w:r>
          </w:p>
        </w:tc>
        <w:tc>
          <w:tcPr>
            <w:tcW w:type="dxa" w:w="20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Core contribution; no</w:t>
            </w:r>
          </w:p>
        </w:tc>
      </w:tr>
      <w:tr>
        <w:trPr>
          <w:trHeight w:hRule="exact" w:val="24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(ASD) over</w:t>
            </w:r>
          </w:p>
        </w:tc>
        <w:tc>
          <w:tcPr>
            <w:tcW w:type="dxa" w:w="2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8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ASD-focused framework</w:t>
            </w:r>
          </w:p>
        </w:tc>
        <w:tc>
          <w:tcPr>
            <w:tcW w:type="dxa" w:w="28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8" w:after="0"/>
              <w:ind w:left="1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dedicated studies</w:t>
            </w:r>
          </w:p>
        </w:tc>
        <w:tc>
          <w:tcPr>
            <w:tcW w:type="dxa" w:w="20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8" w:after="0"/>
              <w:ind w:left="6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prior study attempts</w:t>
            </w:r>
          </w:p>
        </w:tc>
      </w:tr>
      <w:tr>
        <w:trPr>
          <w:trHeight w:hRule="exact" w:val="24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depth (1</w:t>
            </w:r>
          </w:p>
        </w:tc>
        <w:tc>
          <w:tcPr>
            <w:tcW w:type="dxa" w:w="27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validation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0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6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ASD-focused</w:t>
            </w:r>
          </w:p>
        </w:tc>
      </w:tr>
      <w:tr>
        <w:trPr>
          <w:trHeight w:hRule="exact" w:val="374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domain)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0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" w:after="0"/>
              <w:ind w:left="6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unification</w:t>
            </w:r>
          </w:p>
        </w:tc>
      </w:tr>
      <w:tr>
        <w:trPr>
          <w:trHeight w:hRule="exact" w:val="226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Design science</w:t>
            </w:r>
          </w:p>
        </w:tc>
        <w:tc>
          <w:tcPr>
            <w:tcW w:type="dxa" w:w="2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Framework artifact as</w:t>
            </w:r>
          </w:p>
        </w:tc>
        <w:tc>
          <w:tcPr>
            <w:tcW w:type="dxa" w:w="2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Less emphasis on controlled</w:t>
            </w:r>
          </w:p>
        </w:tc>
        <w:tc>
          <w:tcPr>
            <w:tcW w:type="dxa" w:w="20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6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The contribution is</w:t>
            </w:r>
          </w:p>
        </w:tc>
      </w:tr>
      <w:tr>
        <w:trPr>
          <w:trHeight w:hRule="exact" w:val="240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over pure</w:t>
            </w:r>
          </w:p>
        </w:tc>
        <w:tc>
          <w:tcPr>
            <w:tcW w:type="dxa" w:w="27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scholarly contribution</w:t>
            </w:r>
          </w:p>
        </w:tc>
        <w:tc>
          <w:tcPr>
            <w:tcW w:type="dxa" w:w="28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manipulation</w:t>
            </w:r>
          </w:p>
        </w:tc>
        <w:tc>
          <w:tcPr>
            <w:tcW w:type="dxa" w:w="20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6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the architecture, not</w:t>
            </w:r>
          </w:p>
        </w:tc>
      </w:tr>
      <w:tr>
        <w:trPr>
          <w:trHeight w:hRule="exact" w:val="238"/>
        </w:trPr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experiment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0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6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individual model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252"/>
        </w:trPr>
        <w:tc>
          <w:tcPr>
            <w:tcW w:type="dxa" w:w="1340"/>
            <w:tcBorders/>
            <w:shd w:fill="f5f0fd"/>
            <w:tcMar>
              <w:start w:w="0" w:type="dxa"/>
              <w:end w:w="0" w:type="dxa"/>
            </w:tcMar>
          </w:tcPr>
          <w:p/>
        </w:tc>
        <w:tc>
          <w:tcPr>
            <w:tcW w:type="dxa" w:w="2840"/>
            <w:tcBorders/>
            <w:shd w:fill="f5f0fd"/>
            <w:tcMar>
              <w:start w:w="0" w:type="dxa"/>
              <w:end w:w="0" w:type="dxa"/>
            </w:tcMar>
          </w:tcPr>
          <w:p/>
        </w:tc>
        <w:tc>
          <w:tcPr>
            <w:tcW w:type="dxa" w:w="2780"/>
            <w:tcBorders/>
            <w:shd w:fill="f5f0fd"/>
            <w:tcMar>
              <w:start w:w="0" w:type="dxa"/>
              <w:end w:w="0" w:type="dxa"/>
            </w:tcMar>
          </w:tcPr>
          <w:p/>
        </w:tc>
        <w:tc>
          <w:tcPr>
            <w:tcW w:type="dxa" w:w="218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4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accuracy</w:t>
            </w:r>
          </w:p>
        </w:tc>
      </w:tr>
      <w:tr>
        <w:trPr>
          <w:trHeight w:hRule="exact" w:val="330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Subject-level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Prevents data leakage; honest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Reduces effective training set</w:t>
            </w:r>
          </w:p>
        </w:tc>
        <w:tc>
          <w:tcPr>
            <w:tcW w:type="dxa" w:w="2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Subject-level splitting</w:t>
            </w:r>
          </w:p>
        </w:tc>
      </w:tr>
      <w:tr>
        <w:trPr>
          <w:trHeight w:hRule="exact" w:val="240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splitting over</w:t>
            </w:r>
          </w:p>
        </w:tc>
        <w:tc>
          <w:tcPr>
            <w:tcW w:type="dxa" w:w="2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14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generalization</w:t>
            </w:r>
          </w:p>
        </w:tc>
        <w:tc>
          <w:tcPr>
            <w:tcW w:type="dxa" w:w="2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1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size; higher variance</w:t>
            </w:r>
          </w:p>
        </w:tc>
        <w:tc>
          <w:tcPr>
            <w:tcW w:type="dxa" w:w="2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14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is methodologically</w:t>
            </w:r>
          </w:p>
        </w:tc>
      </w:tr>
      <w:tr>
        <w:trPr>
          <w:trHeight w:hRule="exact" w:val="252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random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" w:after="0"/>
              <w:ind w:left="14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correct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148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splitting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220"/>
        </w:trPr>
        <w:tc>
          <w:tcPr>
            <w:tcW w:type="dxa" w:w="1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RAG</w:t>
            </w:r>
          </w:p>
        </w:tc>
        <w:tc>
          <w:tcPr>
            <w:tcW w:type="dxa" w:w="2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Literature-grounded</w:t>
            </w:r>
          </w:p>
        </w:tc>
        <w:tc>
          <w:tcPr>
            <w:tcW w:type="dxa" w:w="2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Depends on retrieval quality;</w:t>
            </w:r>
          </w:p>
        </w:tc>
        <w:tc>
          <w:tcPr>
            <w:tcW w:type="dxa" w:w="21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Clinicians require</w:t>
            </w:r>
          </w:p>
        </w:tc>
      </w:tr>
      <w:tr>
        <w:trPr>
          <w:trHeight w:hRule="exact" w:val="240"/>
        </w:trPr>
        <w:tc>
          <w:tcPr>
            <w:tcW w:type="dxa" w:w="1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explainability</w:t>
            </w:r>
          </w:p>
        </w:tc>
        <w:tc>
          <w:tcPr>
            <w:tcW w:type="dxa" w:w="2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8" w:after="0"/>
              <w:ind w:left="1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narratives; regulatory</w:t>
            </w:r>
          </w:p>
        </w:tc>
        <w:tc>
          <w:tcPr>
            <w:tcW w:type="dxa" w:w="28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2800"/>
            </w:tblGrid>
            <w:tr>
              <w:trPr>
                <w:trHeight w:hRule="exact" w:val="702"/>
              </w:trPr>
              <w:tc>
                <w:tcPr>
                  <w:tcW w:type="dxa" w:w="2520"/>
                  <w:tcBorders/>
                  <w:shd w:fill="f5f0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14" w:after="0"/>
                    <w:ind w:left="52" w:right="0" w:firstLine="0"/>
                    <w:jc w:val="lef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computational complexity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1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8" w:after="0"/>
              <w:ind w:left="10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narrative</w:t>
            </w:r>
          </w:p>
        </w:tc>
      </w:tr>
      <w:tr>
        <w:trPr>
          <w:trHeight w:hRule="exact" w:val="240"/>
        </w:trPr>
        <w:tc>
          <w:tcPr>
            <w:tcW w:type="dxa" w:w="1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over pure</w:t>
            </w:r>
          </w:p>
        </w:tc>
        <w:tc>
          <w:tcPr>
            <w:tcW w:type="dxa" w:w="28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1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alignment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1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10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explanations, not</w:t>
            </w:r>
          </w:p>
        </w:tc>
      </w:tr>
      <w:tr>
        <w:trPr>
          <w:trHeight w:hRule="exact" w:val="256"/>
        </w:trPr>
        <w:tc>
          <w:tcPr>
            <w:tcW w:type="dxa" w:w="1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SHAP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1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" w:after="0"/>
              <w:ind w:left="10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feature plots alone</w:t>
            </w:r>
          </w:p>
        </w:tc>
      </w:tr>
      <w:tr>
        <w:trPr>
          <w:trHeight w:hRule="exact" w:val="344"/>
        </w:trPr>
        <w:tc>
          <w:tcPr>
            <w:tcW w:type="dxa" w:w="1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Standardized</w:t>
            </w:r>
          </w:p>
        </w:tc>
        <w:tc>
          <w:tcPr>
            <w:tcW w:type="dxa" w:w="2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Fair ASD-focused comparison;</w:t>
            </w:r>
          </w:p>
        </w:tc>
        <w:tc>
          <w:tcPr>
            <w:tcW w:type="dxa" w:w="2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Domain-specific preprocessing</w:t>
            </w:r>
          </w:p>
        </w:tc>
        <w:tc>
          <w:tcPr>
            <w:tcW w:type="dxa" w:w="21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10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ASD-focused</w:t>
            </w:r>
          </w:p>
        </w:tc>
      </w:tr>
      <w:tr>
        <w:trPr>
          <w:trHeight w:hRule="exact" w:val="240"/>
        </w:trPr>
        <w:tc>
          <w:tcPr>
            <w:tcW w:type="dxa" w:w="1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vs. optimized</w:t>
            </w:r>
          </w:p>
        </w:tc>
        <w:tc>
          <w:tcPr>
            <w:tcW w:type="dxa" w:w="28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identical treatment</w:t>
            </w:r>
          </w:p>
        </w:tc>
        <w:tc>
          <w:tcPr>
            <w:tcW w:type="dxa" w:w="28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gains (1–3% marginal)</w:t>
            </w:r>
          </w:p>
        </w:tc>
        <w:tc>
          <w:tcPr>
            <w:tcW w:type="dxa" w:w="21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0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framework requires</w:t>
            </w:r>
          </w:p>
        </w:tc>
      </w:tr>
      <w:tr>
        <w:trPr>
          <w:trHeight w:hRule="exact" w:val="240"/>
        </w:trPr>
        <w:tc>
          <w:tcPr>
            <w:tcW w:type="dxa" w:w="1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pipelines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1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0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consistent</w:t>
            </w:r>
          </w:p>
        </w:tc>
      </w:tr>
    </w:tbl>
    <w:p>
      <w:pPr>
        <w:autoSpaceDN w:val="0"/>
        <w:autoSpaceDE w:val="0"/>
        <w:widowControl/>
        <w:spacing w:line="198" w:lineRule="exact" w:before="20" w:after="150"/>
        <w:ind w:left="0" w:right="2306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methodology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212"/>
        </w:trPr>
        <w:tc>
          <w:tcPr>
            <w:tcW w:type="dxa" w:w="128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Feature</w:t>
            </w:r>
          </w:p>
        </w:tc>
        <w:tc>
          <w:tcPr>
            <w:tcW w:type="dxa" w:w="280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7 feature categories capture</w:t>
            </w:r>
          </w:p>
        </w:tc>
        <w:tc>
          <w:tcPr>
            <w:tcW w:type="dxa" w:w="280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Simpler, more interpretable</w:t>
            </w:r>
          </w:p>
        </w:tc>
        <w:tc>
          <w:tcPr>
            <w:tcW w:type="dxa" w:w="226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2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ASD-focused</w:t>
            </w:r>
          </w:p>
        </w:tc>
      </w:tr>
      <w:tr>
        <w:trPr>
          <w:trHeight w:hRule="exact" w:val="240"/>
        </w:trPr>
        <w:tc>
          <w:tcPr>
            <w:tcW w:type="dxa" w:w="128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diversity vs.</w:t>
            </w:r>
          </w:p>
        </w:tc>
        <w:tc>
          <w:tcPr>
            <w:tcW w:type="dxa" w:w="2800"/>
            <w:vMerge w:val="restart"/>
            <w:tcBorders/>
            <w:shd w:fill="f5f0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2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heterogeneous modalities</w:t>
            </w:r>
          </w:p>
        </w:tc>
        <w:tc>
          <w:tcPr>
            <w:tcW w:type="dxa" w:w="2800"/>
            <w:vMerge w:val="restart"/>
            <w:tcBorders/>
            <w:shd w:fill="f5f0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2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feature sets</w:t>
            </w:r>
          </w:p>
        </w:tc>
        <w:tc>
          <w:tcPr>
            <w:tcW w:type="dxa" w:w="226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2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framework must</w:t>
            </w:r>
          </w:p>
        </w:tc>
      </w:tr>
      <w:tr>
        <w:trPr>
          <w:trHeight w:hRule="exact" w:val="252"/>
        </w:trPr>
        <w:tc>
          <w:tcPr>
            <w:tcW w:type="dxa" w:w="128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parsimony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26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" w:after="0"/>
              <w:ind w:left="2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handle EEG +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2256"/>
        <w:gridCol w:w="2256"/>
        <w:gridCol w:w="2256"/>
        <w:gridCol w:w="2256"/>
      </w:tblGrid>
      <w:tr>
        <w:trPr>
          <w:trHeight w:hRule="exact" w:val="288"/>
        </w:trPr>
        <w:tc>
          <w:tcPr>
            <w:tcW w:type="dxa" w:w="1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0" w:right="15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De-identified</w:t>
            </w:r>
          </w:p>
        </w:tc>
        <w:tc>
          <w:tcPr>
            <w:tcW w:type="dxa" w:w="2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Ethical compliance; full de-</w:t>
            </w:r>
          </w:p>
        </w:tc>
        <w:tc>
          <w:tcPr>
            <w:tcW w:type="dxa" w:w="2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2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Rich clinical metadata</w:t>
            </w:r>
          </w:p>
        </w:tc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44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imaging modalities</w:t>
            </w:r>
          </w:p>
        </w:tc>
      </w:tr>
      <w:tr>
        <w:trPr>
          <w:trHeight w:hRule="exact" w:val="300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44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Clinical deployment</w:t>
            </w:r>
          </w:p>
        </w:tc>
      </w:tr>
      <w:tr>
        <w:trPr>
          <w:trHeight w:hRule="exact" w:val="240"/>
        </w:trPr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8" w:after="0"/>
              <w:ind w:left="0" w:right="34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vs. clinical</w:t>
            </w:r>
          </w:p>
        </w:tc>
        <w:tc>
          <w:tcPr>
            <w:tcW w:type="dxa" w:w="2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8" w:after="0"/>
              <w:ind w:left="1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identification</w:t>
            </w:r>
          </w:p>
        </w:tc>
        <w:tc>
          <w:tcPr>
            <w:tcW w:type="dxa" w:w="2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8" w:after="0"/>
              <w:ind w:left="2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(treatment, outcomes)</w:t>
            </w:r>
          </w:p>
        </w:tc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8" w:after="0"/>
              <w:ind w:left="44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requires prospective</w:t>
            </w:r>
          </w:p>
        </w:tc>
      </w:tr>
      <w:tr>
        <w:trPr>
          <w:trHeight w:hRule="exact" w:val="272"/>
        </w:trPr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61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context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44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data collection</w:t>
            </w:r>
          </w:p>
        </w:tc>
      </w:tr>
    </w:tbl>
    <w:p>
      <w:pPr>
        <w:autoSpaceDN w:val="0"/>
        <w:autoSpaceDE w:val="0"/>
        <w:widowControl/>
        <w:spacing w:line="204" w:lineRule="exact" w:before="48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IRB = Institutional Review Board; DBA = Doctor of Business Administration; SHAP = SHapley</w:t>
      </w:r>
    </w:p>
    <w:p>
      <w:pPr>
        <w:autoSpaceDN w:val="0"/>
        <w:autoSpaceDE w:val="0"/>
        <w:widowControl/>
        <w:spacing w:line="198" w:lineRule="exact" w:before="136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Additive exPlanations; RAG = retrieval-augmented generation.</w:t>
      </w:r>
    </w:p>
    <w:p>
      <w:pPr>
        <w:autoSpaceDN w:val="0"/>
        <w:autoSpaceDE w:val="0"/>
        <w:widowControl/>
        <w:spacing w:line="204" w:lineRule="exact" w:before="356" w:after="0"/>
        <w:ind w:left="216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0"/>
        </w:rPr>
        <w:t>Stated assumptions.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Table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formalizes the six assumptions underpinning the research design.</w:t>
      </w:r>
    </w:p>
    <w:p>
      <w:pPr>
        <w:autoSpaceDN w:val="0"/>
        <w:autoSpaceDE w:val="0"/>
        <w:widowControl/>
        <w:spacing w:line="200" w:lineRule="exact" w:before="196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0"/>
        </w:rPr>
        <w:t>Research Design Assumptions with Risk Assessment.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247</w:t>
      </w:r>
    </w:p>
    <w:p>
      <w:pPr>
        <w:autoSpaceDN w:val="0"/>
        <w:autoSpaceDE w:val="0"/>
        <w:widowControl/>
        <w:spacing w:line="240" w:lineRule="exact" w:before="668" w:after="194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3.65.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Research Design Assumptions with Risk Assessment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522"/>
        </w:trPr>
        <w:tc>
          <w:tcPr>
            <w:tcW w:type="dxa" w:w="340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#</w:t>
            </w:r>
          </w:p>
        </w:tc>
        <w:tc>
          <w:tcPr>
            <w:tcW w:type="dxa" w:w="2440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Assumption</w:t>
            </w:r>
          </w:p>
        </w:tc>
        <w:tc>
          <w:tcPr>
            <w:tcW w:type="dxa" w:w="1940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20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Basis</w:t>
            </w:r>
          </w:p>
        </w:tc>
        <w:tc>
          <w:tcPr>
            <w:tcW w:type="dxa" w:w="1700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8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Risk if Wrong</w:t>
            </w:r>
          </w:p>
        </w:tc>
        <w:tc>
          <w:tcPr>
            <w:tcW w:type="dxa" w:w="2606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20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Mitigation</w:t>
            </w:r>
          </w:p>
        </w:tc>
      </w:tr>
      <w:tr>
        <w:trPr>
          <w:trHeight w:hRule="exact" w:val="468"/>
        </w:trPr>
        <w:tc>
          <w:tcPr>
            <w:tcW w:type="dxa" w:w="340"/>
            <w:vMerge w:val="restart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A1</w:t>
            </w:r>
          </w:p>
        </w:tc>
        <w:tc>
          <w:tcPr>
            <w:tcW w:type="dxa" w:w="244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Public datasets are</w:t>
            </w:r>
          </w:p>
        </w:tc>
        <w:tc>
          <w:tcPr>
            <w:tcW w:type="dxa" w:w="194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Standard practice</w:t>
            </w:r>
          </w:p>
        </w:tc>
        <w:tc>
          <w:tcPr>
            <w:tcW w:type="dxa" w:w="170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8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Results may not</w:t>
            </w:r>
          </w:p>
        </w:tc>
        <w:tc>
          <w:tcPr>
            <w:tcW w:type="dxa" w:w="2606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20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Multi-site validation</w:t>
            </w:r>
          </w:p>
        </w:tc>
      </w:tr>
      <w:tr>
        <w:trPr>
          <w:trHeight w:hRule="exact" w:val="400"/>
        </w:trPr>
        <w:tc>
          <w:tcPr>
            <w:tcW w:type="dxa" w:w="1805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2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6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representative of clinical</w:t>
            </w:r>
          </w:p>
        </w:tc>
        <w:tc>
          <w:tcPr>
            <w:tcW w:type="dxa" w:w="1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6" w:after="0"/>
              <w:ind w:left="20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 biomedical AI</w:t>
            </w:r>
          </w:p>
        </w:tc>
        <w:tc>
          <w:tcPr>
            <w:tcW w:type="dxa" w:w="1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6" w:after="0"/>
              <w:ind w:left="8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generalize to</w:t>
            </w:r>
          </w:p>
        </w:tc>
        <w:tc>
          <w:tcPr>
            <w:tcW w:type="dxa" w:w="260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planned (future work H6)</w:t>
            </w:r>
          </w:p>
        </w:tc>
      </w:tr>
      <w:tr>
        <w:trPr>
          <w:trHeight w:hRule="exact" w:val="400"/>
        </w:trPr>
        <w:tc>
          <w:tcPr>
            <w:tcW w:type="dxa" w:w="1805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24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2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populations</w:t>
            </w:r>
          </w:p>
        </w:tc>
        <w:tc>
          <w:tcPr>
            <w:tcW w:type="dxa" w:w="1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research; datasets</w:t>
            </w:r>
          </w:p>
        </w:tc>
        <w:tc>
          <w:tcPr>
            <w:tcW w:type="dxa" w:w="1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2" w:after="0"/>
              <w:ind w:left="8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institutional</w:t>
            </w:r>
          </w:p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1805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96" w:after="0"/>
              <w:ind w:left="20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used in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&gt;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200</w:t>
            </w:r>
          </w:p>
        </w:tc>
        <w:tc>
          <w:tcPr>
            <w:tcW w:type="dxa" w:w="1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8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patient</w:t>
            </w:r>
          </w:p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1805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published studies</w:t>
            </w:r>
          </w:p>
        </w:tc>
        <w:tc>
          <w:tcPr>
            <w:tcW w:type="dxa" w:w="1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2" w:after="0"/>
              <w:ind w:left="8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distributions</w:t>
            </w:r>
          </w:p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3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A2</w:t>
            </w:r>
          </w:p>
        </w:tc>
        <w:tc>
          <w:tcPr>
            <w:tcW w:type="dxa" w:w="2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2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Cross-validation</w:t>
            </w:r>
          </w:p>
        </w:tc>
        <w:tc>
          <w:tcPr>
            <w:tcW w:type="dxa" w:w="1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2" w:after="0"/>
              <w:ind w:left="20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Accepted for proof-</w:t>
            </w:r>
          </w:p>
        </w:tc>
        <w:tc>
          <w:tcPr>
            <w:tcW w:type="dxa" w:w="1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2" w:after="0"/>
              <w:ind w:left="8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Overfitting to</w:t>
            </w:r>
          </w:p>
        </w:tc>
        <w:tc>
          <w:tcPr>
            <w:tcW w:type="dxa" w:w="26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Stratified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𝑘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-fold + LOSO</w:t>
            </w:r>
          </w:p>
        </w:tc>
      </w:tr>
      <w:tr>
        <w:trPr>
          <w:trHeight w:hRule="exact" w:val="500"/>
        </w:trPr>
        <w:tc>
          <w:tcPr>
            <w:tcW w:type="dxa" w:w="1805"/>
            <w:vMerge/>
            <w:tcBorders/>
          </w:tcPr>
          <w:p/>
        </w:tc>
        <w:tc>
          <w:tcPr>
            <w:tcW w:type="dxa" w:w="2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12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approximates real-world</w:t>
            </w:r>
          </w:p>
        </w:tc>
        <w:tc>
          <w:tcPr>
            <w:tcW w:type="dxa" w:w="1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12" w:after="0"/>
              <w:ind w:left="20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of-concept [</w:t>
            </w:r>
            <w:r>
              <w:rPr>
                <w:rFonts w:ascii="LMRoman10" w:hAnsi="LMRoman10" w:eastAsia="LMRoman10"/>
                <w:b w:val="0"/>
                <w:i w:val="0"/>
                <w:color w:val="000080"/>
                <w:sz w:val="20"/>
              </w:rPr>
              <w:t>73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];</w:t>
            </w:r>
          </w:p>
        </w:tc>
        <w:tc>
          <w:tcPr>
            <w:tcW w:type="dxa" w:w="1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12" w:after="0"/>
              <w:ind w:left="8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dataset-specific</w:t>
            </w:r>
          </w:p>
        </w:tc>
        <w:tc>
          <w:tcPr>
            <w:tcW w:type="dxa" w:w="260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12" w:after="0"/>
              <w:ind w:left="20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sensitivity + nested CV</w:t>
            </w:r>
          </w:p>
        </w:tc>
      </w:tr>
      <w:tr>
        <w:trPr>
          <w:trHeight w:hRule="exact" w:val="370"/>
        </w:trPr>
        <w:tc>
          <w:tcPr>
            <w:tcW w:type="dxa" w:w="1805"/>
            <w:vMerge/>
            <w:tcBorders/>
          </w:tcPr>
          <w:p/>
        </w:tc>
        <w:tc>
          <w:tcPr>
            <w:tcW w:type="dxa" w:w="2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performance</w:t>
            </w:r>
          </w:p>
        </w:tc>
        <w:tc>
          <w:tcPr>
            <w:tcW w:type="dxa" w:w="1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06" w:after="0"/>
              <w:ind w:left="20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stratified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𝑘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-fold</w:t>
            </w:r>
          </w:p>
        </w:tc>
        <w:tc>
          <w:tcPr>
            <w:tcW w:type="dxa" w:w="1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8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artifacts</w:t>
            </w:r>
          </w:p>
        </w:tc>
        <w:tc>
          <w:tcPr>
            <w:tcW w:type="dxa" w:w="180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58" w:lineRule="exact" w:before="0" w:after="196"/>
        <w:ind w:left="4422" w:right="6192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preserves class 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0"/>
        </w:rPr>
        <w:t>balance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06"/>
        </w:trPr>
        <w:tc>
          <w:tcPr>
            <w:tcW w:type="dxa" w:w="4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A3</w:t>
            </w:r>
          </w:p>
        </w:tc>
        <w:tc>
          <w:tcPr>
            <w:tcW w:type="dxa" w:w="2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8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Expert panel ratings</w:t>
            </w:r>
          </w:p>
        </w:tc>
        <w:tc>
          <w:tcPr>
            <w:tcW w:type="dxa" w:w="1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ICC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0.70 inter-</w:t>
            </w:r>
          </w:p>
        </w:tc>
        <w:tc>
          <w:tcPr>
            <w:tcW w:type="dxa" w:w="1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8" w:after="0"/>
              <w:ind w:left="14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Limited by self-</w:t>
            </w:r>
          </w:p>
        </w:tc>
        <w:tc>
          <w:tcPr>
            <w:tcW w:type="dxa" w:w="25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8" w:after="0"/>
              <w:ind w:left="8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Patient-facing evaluation</w:t>
            </w:r>
          </w:p>
        </w:tc>
      </w:tr>
      <w:tr>
        <w:trPr>
          <w:trHeight w:hRule="exact" w:val="500"/>
        </w:trPr>
        <w:tc>
          <w:tcPr>
            <w:tcW w:type="dxa" w:w="1805"/>
            <w:vMerge/>
            <w:tcBorders/>
          </w:tcPr>
          <w:p/>
        </w:tc>
        <w:tc>
          <w:tcPr>
            <w:tcW w:type="dxa" w:w="2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0.0" w:type="dxa"/>
            </w:tblPr>
            <w:tblGrid>
              <w:gridCol w:w="2540"/>
            </w:tblGrid>
            <w:tr>
              <w:trPr>
                <w:trHeight w:hRule="exact" w:val="286"/>
              </w:trPr>
              <w:tc>
                <w:tcPr>
                  <w:tcW w:type="dxa" w:w="2260"/>
                  <w:tcBorders/>
                  <w:shd w:fill="f5f0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60" w:after="0"/>
                    <w:ind w:left="60" w:right="0" w:firstLine="0"/>
                    <w:jc w:val="lef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constitute valid quality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6" w:after="0"/>
              <w:ind w:left="10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rater threshold</w:t>
            </w:r>
          </w:p>
        </w:tc>
        <w:tc>
          <w:tcPr>
            <w:tcW w:type="dxa" w:w="1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6" w:after="0"/>
              <w:ind w:left="14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selected panel</w:t>
            </w:r>
          </w:p>
        </w:tc>
        <w:tc>
          <w:tcPr>
            <w:tcW w:type="dxa" w:w="254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6" w:after="0"/>
              <w:ind w:left="8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planned (future work)</w:t>
            </w:r>
          </w:p>
        </w:tc>
      </w:tr>
      <w:tr>
        <w:trPr>
          <w:trHeight w:hRule="exact" w:val="380"/>
        </w:trPr>
        <w:tc>
          <w:tcPr>
            <w:tcW w:type="dxa" w:w="1805"/>
            <w:vMerge/>
            <w:tcBorders/>
          </w:tcPr>
          <w:p/>
        </w:tc>
        <w:tc>
          <w:tcPr>
            <w:tcW w:type="dxa" w:w="2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assessment</w:t>
            </w:r>
          </w:p>
        </w:tc>
        <w:tc>
          <w:tcPr>
            <w:tcW w:type="dxa" w:w="1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10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pre-specified</w:t>
            </w:r>
          </w:p>
        </w:tc>
        <w:tc>
          <w:tcPr>
            <w:tcW w:type="dxa" w:w="1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02" w:after="0"/>
              <w:ind w:left="14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𝑛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= 12)</w:t>
            </w:r>
          </w:p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520"/>
        </w:trPr>
        <w:tc>
          <w:tcPr>
            <w:tcW w:type="dxa" w:w="4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A4</w:t>
            </w:r>
          </w:p>
        </w:tc>
        <w:tc>
          <w:tcPr>
            <w:tcW w:type="dxa" w:w="2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EEG preprocessing</w:t>
            </w:r>
          </w:p>
        </w:tc>
        <w:tc>
          <w:tcPr>
            <w:tcW w:type="dxa" w:w="1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10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All signals</w:t>
            </w:r>
          </w:p>
        </w:tc>
        <w:tc>
          <w:tcPr>
            <w:tcW w:type="dxa" w:w="1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14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Vendor-specific</w:t>
            </w:r>
          </w:p>
        </w:tc>
        <w:tc>
          <w:tcPr>
            <w:tcW w:type="dxa" w:w="25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8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Hardware-agnostic</w:t>
            </w:r>
          </w:p>
        </w:tc>
      </w:tr>
      <w:tr>
        <w:trPr>
          <w:trHeight w:hRule="exact" w:val="400"/>
        </w:trPr>
        <w:tc>
          <w:tcPr>
            <w:tcW w:type="dxa" w:w="1805"/>
            <w:vMerge/>
            <w:tcBorders/>
          </w:tcPr>
          <w:p/>
        </w:tc>
        <w:tc>
          <w:tcPr>
            <w:tcW w:type="dxa" w:w="2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0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generalizes across</w:t>
            </w:r>
          </w:p>
        </w:tc>
        <w:tc>
          <w:tcPr>
            <w:tcW w:type="dxa" w:w="1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0" w:after="0"/>
              <w:ind w:left="10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standardized to</w:t>
            </w:r>
          </w:p>
        </w:tc>
        <w:tc>
          <w:tcPr>
            <w:tcW w:type="dxa" w:w="1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0" w:after="0"/>
              <w:ind w:left="14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artifacts may</w:t>
            </w:r>
          </w:p>
        </w:tc>
        <w:tc>
          <w:tcPr>
            <w:tcW w:type="dxa" w:w="25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0" w:after="0"/>
              <w:ind w:left="8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preprocessing design;</w:t>
            </w:r>
          </w:p>
        </w:tc>
      </w:tr>
      <w:tr>
        <w:trPr>
          <w:trHeight w:hRule="exact" w:val="400"/>
        </w:trPr>
        <w:tc>
          <w:tcPr>
            <w:tcW w:type="dxa" w:w="1805"/>
            <w:vMerge/>
            <w:tcBorders/>
          </w:tcPr>
          <w:p/>
        </w:tc>
        <w:tc>
          <w:tcPr>
            <w:tcW w:type="dxa" w:w="25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acquisition systems</w:t>
            </w:r>
          </w:p>
        </w:tc>
        <w:tc>
          <w:tcPr>
            <w:tcW w:type="dxa" w:w="1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10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256 Hz, common</w:t>
            </w:r>
          </w:p>
        </w:tc>
        <w:tc>
          <w:tcPr>
            <w:tcW w:type="dxa" w:w="18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14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persist</w:t>
            </w:r>
          </w:p>
        </w:tc>
        <w:tc>
          <w:tcPr>
            <w:tcW w:type="dxa" w:w="25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artifact rejection validated</w:t>
            </w:r>
          </w:p>
        </w:tc>
      </w:tr>
      <w:tr>
        <w:trPr>
          <w:trHeight w:hRule="exact" w:val="498"/>
        </w:trPr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10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average reference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25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8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per dataset</w:t>
            </w:r>
          </w:p>
        </w:tc>
      </w:tr>
      <w:tr>
        <w:trPr>
          <w:trHeight w:hRule="exact" w:val="402"/>
        </w:trPr>
        <w:tc>
          <w:tcPr>
            <w:tcW w:type="dxa" w:w="4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A5</w:t>
            </w:r>
          </w:p>
        </w:tc>
        <w:tc>
          <w:tcPr>
            <w:tcW w:type="dxa" w:w="2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ASD-focused pipeline does</w:t>
            </w:r>
          </w:p>
        </w:tc>
        <w:tc>
          <w:tcPr>
            <w:tcW w:type="dxa" w:w="1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0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Ablation study</w:t>
            </w:r>
          </w:p>
        </w:tc>
        <w:tc>
          <w:tcPr>
            <w:tcW w:type="dxa" w:w="1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4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Some domains may</w:t>
            </w:r>
          </w:p>
        </w:tc>
        <w:tc>
          <w:tcPr>
            <w:tcW w:type="dxa" w:w="25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8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Domain-specific attention</w:t>
            </w:r>
          </w:p>
        </w:tc>
      </w:tr>
      <w:tr>
        <w:trPr>
          <w:trHeight w:hRule="exact" w:val="400"/>
        </w:trPr>
        <w:tc>
          <w:tcPr>
            <w:tcW w:type="dxa" w:w="1805"/>
            <w:vMerge/>
            <w:tcBorders/>
          </w:tcPr>
          <w:p/>
        </w:tc>
        <w:tc>
          <w:tcPr>
            <w:tcW w:type="dxa" w:w="2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0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not sacrifice domain-</w:t>
            </w:r>
          </w:p>
        </w:tc>
        <w:tc>
          <w:tcPr>
            <w:tcW w:type="dxa" w:w="1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0" w:after="0"/>
              <w:ind w:left="10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design tests</w:t>
            </w:r>
          </w:p>
        </w:tc>
        <w:tc>
          <w:tcPr>
            <w:tcW w:type="dxa" w:w="1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0" w:after="0"/>
              <w:ind w:left="14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benefit from</w:t>
            </w:r>
          </w:p>
        </w:tc>
        <w:tc>
          <w:tcPr>
            <w:tcW w:type="dxa" w:w="25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0" w:after="0"/>
              <w:ind w:left="8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heads in ASD ensemble;</w:t>
            </w:r>
          </w:p>
        </w:tc>
      </w:tr>
      <w:tr>
        <w:trPr>
          <w:trHeight w:hRule="exact" w:val="400"/>
        </w:trPr>
        <w:tc>
          <w:tcPr>
            <w:tcW w:type="dxa" w:w="1805"/>
            <w:vMerge/>
            <w:tcBorders/>
          </w:tcPr>
          <w:p/>
        </w:tc>
        <w:tc>
          <w:tcPr>
            <w:tcW w:type="dxa" w:w="25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specific optimization</w:t>
            </w:r>
          </w:p>
        </w:tc>
        <w:tc>
          <w:tcPr>
            <w:tcW w:type="dxa" w:w="1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10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component</w:t>
            </w:r>
          </w:p>
        </w:tc>
        <w:tc>
          <w:tcPr>
            <w:tcW w:type="dxa" w:w="1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14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bespoke</w:t>
            </w:r>
          </w:p>
        </w:tc>
        <w:tc>
          <w:tcPr>
            <w:tcW w:type="dxa" w:w="25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8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per-ASD hyperparameter</w:t>
            </w:r>
          </w:p>
        </w:tc>
      </w:tr>
      <w:tr>
        <w:trPr>
          <w:trHeight w:hRule="exact" w:val="362"/>
        </w:trPr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10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contributions</w:t>
            </w:r>
          </w:p>
        </w:tc>
        <w:tc>
          <w:tcPr>
            <w:tcW w:type="dxa" w:w="1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14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architectures</w:t>
            </w:r>
          </w:p>
        </w:tc>
        <w:tc>
          <w:tcPr>
            <w:tcW w:type="dxa" w:w="25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8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tuning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38"/>
        </w:trPr>
        <w:tc>
          <w:tcPr>
            <w:tcW w:type="dxa" w:w="40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36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28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(Ch.</w:t>
            </w:r>
            <w:r>
              <w:rPr>
                <w:rFonts w:ascii="LMRoman10" w:hAnsi="LMRoman10" w:eastAsia="LMRoman10"/>
                <w:b w:val="0"/>
                <w:i w:val="0"/>
                <w:color w:val="000080"/>
                <w:sz w:val="20"/>
              </w:rPr>
              <w:t xml:space="preserve"> 4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176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626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24"/>
        </w:trPr>
        <w:tc>
          <w:tcPr>
            <w:tcW w:type="dxa" w:w="4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A6</w:t>
            </w:r>
          </w:p>
        </w:tc>
        <w:tc>
          <w:tcPr>
            <w:tcW w:type="dxa" w:w="2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Cost benchmarks from</w:t>
            </w:r>
          </w:p>
        </w:tc>
        <w:tc>
          <w:tcPr>
            <w:tcW w:type="dxa" w:w="2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Published 2022–</w:t>
            </w:r>
          </w:p>
        </w:tc>
        <w:tc>
          <w:tcPr>
            <w:tcW w:type="dxa" w:w="1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Rapid technology</w:t>
            </w:r>
          </w:p>
        </w:tc>
        <w:tc>
          <w:tcPr>
            <w:tcW w:type="dxa" w:w="26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16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Sensitivity analysis with</w:t>
            </w:r>
          </w:p>
        </w:tc>
      </w:tr>
      <w:tr>
        <w:trPr>
          <w:trHeight w:hRule="exact" w:val="400"/>
        </w:trPr>
        <w:tc>
          <w:tcPr>
            <w:tcW w:type="dxa" w:w="1805"/>
            <w:vMerge/>
            <w:tcBorders/>
          </w:tcPr>
          <w:p/>
        </w:tc>
        <w:tc>
          <w:tcPr>
            <w:tcW w:type="dxa" w:w="23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literature are current</w:t>
            </w:r>
          </w:p>
        </w:tc>
        <w:tc>
          <w:tcPr>
            <w:tcW w:type="dxa" w:w="2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28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2025 healthcare IT</w:t>
            </w:r>
          </w:p>
        </w:tc>
        <w:tc>
          <w:tcPr>
            <w:tcW w:type="dxa" w:w="1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cost changes may</w:t>
            </w:r>
          </w:p>
        </w:tc>
        <w:tc>
          <w:tcPr>
            <w:tcW w:type="dxa" w:w="262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162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±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20% variance (Chapter</w:t>
            </w:r>
            <w:r>
              <w:rPr>
                <w:rFonts w:ascii="LMRoman10" w:hAnsi="LMRoman10" w:eastAsia="LMRoman10"/>
                <w:b w:val="0"/>
                <w:i w:val="0"/>
                <w:color w:val="000080"/>
                <w:sz w:val="20"/>
              </w:rPr>
              <w:t xml:space="preserve"> 5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)</w:t>
            </w:r>
          </w:p>
        </w:tc>
      </w:tr>
      <w:tr>
        <w:trPr>
          <w:trHeight w:hRule="exact" w:val="362"/>
        </w:trPr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2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28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data</w:t>
            </w:r>
          </w:p>
        </w:tc>
        <w:tc>
          <w:tcPr>
            <w:tcW w:type="dxa" w:w="1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10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invalidate</w:t>
            </w:r>
          </w:p>
        </w:tc>
        <w:tc>
          <w:tcPr>
            <w:tcW w:type="dxa" w:w="1805"/>
            <w:vMerge/>
            <w:tcBorders/>
          </w:tcPr>
          <w:p/>
        </w:tc>
      </w:tr>
    </w:tbl>
    <w:p>
      <w:pPr>
        <w:autoSpaceDN w:val="0"/>
        <w:tabs>
          <w:tab w:pos="6242" w:val="left"/>
        </w:tabs>
        <w:autoSpaceDE w:val="0"/>
        <w:widowControl/>
        <w:spacing w:line="340" w:lineRule="exact" w:before="0" w:after="0"/>
        <w:ind w:left="1440" w:right="1296" w:firstLine="0"/>
        <w:jc w:val="left"/>
      </w:pPr>
      <w:r>
        <w:tab/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projections </w:t>
      </w:r>
      <w:r>
        <w:br/>
      </w: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ICC = intraclass correlation coefficient; LOSO = leave-one-subject-out; CV = cross-validatio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n;</w:t>
      </w:r>
    </w:p>
    <w:p>
      <w:pPr>
        <w:autoSpaceDN w:val="0"/>
        <w:tabs>
          <w:tab w:pos="5856" w:val="left"/>
        </w:tabs>
        <w:autoSpaceDE w:val="0"/>
        <w:widowControl/>
        <w:spacing w:line="396" w:lineRule="exact" w:before="96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ASD ensemble = multi-scale channel attention.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Assumptions A1–A3 are standard in biomedical AI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research; A4–A6 are specific to this study’s ASD-focused pipeline design.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248</w:t>
      </w:r>
    </w:p>
    <w:p>
      <w:pPr>
        <w:autoSpaceDN w:val="0"/>
        <w:autoSpaceDE w:val="0"/>
        <w:widowControl/>
        <w:spacing w:line="240" w:lineRule="exact" w:before="6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AI Deployment Risk Register</w:t>
      </w:r>
    </w:p>
    <w:p>
      <w:pPr>
        <w:autoSpaceDN w:val="0"/>
        <w:autoSpaceDE w:val="0"/>
        <w:widowControl/>
        <w:spacing w:line="198" w:lineRule="exact" w:before="338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The research-methodology risk heatmap (Figure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3.20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) addresses risks intrinsic to the research design.</w:t>
      </w:r>
    </w:p>
    <w:p>
      <w:pPr>
        <w:autoSpaceDN w:val="0"/>
        <w:autoSpaceDE w:val="0"/>
        <w:widowControl/>
        <w:spacing w:line="200" w:lineRule="exact" w:before="196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A separate class of risks emerges at deployment: bias, hallucination, adoption resistance, governance</w:t>
      </w:r>
    </w:p>
    <w:p>
      <w:pPr>
        <w:autoSpaceDN w:val="0"/>
        <w:autoSpaceDE w:val="0"/>
        <w:widowControl/>
        <w:spacing w:line="200" w:lineRule="exact" w:before="196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failure, drift, safety, and privacy. Table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3.66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consolidates these into an ISO 31000-aligned register.</w:t>
      </w:r>
    </w:p>
    <w:p>
      <w:pPr>
        <w:autoSpaceDN w:val="0"/>
        <w:autoSpaceDE w:val="0"/>
        <w:widowControl/>
        <w:spacing w:line="240" w:lineRule="exact" w:before="29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3.66.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AI Deployment Risk Register: ISO 31000 Aligned Mitigation Plan. Each</w:t>
      </w:r>
    </w:p>
    <w:p>
      <w:pPr>
        <w:autoSpaceDN w:val="0"/>
        <w:autoSpaceDE w:val="0"/>
        <w:widowControl/>
        <w:spacing w:line="242" w:lineRule="exact" w:before="46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risk is assessed for inherent and residual probability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×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impact, with mapped mitigation</w:t>
      </w:r>
    </w:p>
    <w:p>
      <w:pPr>
        <w:autoSpaceDN w:val="0"/>
        <w:autoSpaceDE w:val="0"/>
        <w:widowControl/>
        <w:spacing w:line="240" w:lineRule="exact" w:before="50" w:after="194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and accountable owner.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362"/>
        </w:trPr>
        <w:tc>
          <w:tcPr>
            <w:tcW w:type="dxa" w:w="460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ID</w:t>
            </w:r>
          </w:p>
        </w:tc>
        <w:tc>
          <w:tcPr>
            <w:tcW w:type="dxa" w:w="1580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5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Risk</w:t>
            </w:r>
          </w:p>
        </w:tc>
        <w:tc>
          <w:tcPr>
            <w:tcW w:type="dxa" w:w="5000"/>
            <w:gridSpan w:val="2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0" w:after="0"/>
              <w:ind w:left="7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Inherent Mitigation</w:t>
            </w:r>
          </w:p>
        </w:tc>
        <w:tc>
          <w:tcPr>
            <w:tcW w:type="dxa" w:w="2046"/>
            <w:gridSpan w:val="3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0" w:after="0"/>
              <w:ind w:left="10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Residual Owner</w:t>
            </w:r>
          </w:p>
        </w:tc>
      </w:tr>
      <w:tr>
        <w:trPr>
          <w:trHeight w:hRule="exact" w:val="296"/>
        </w:trPr>
        <w:tc>
          <w:tcPr>
            <w:tcW w:type="dxa" w:w="46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AID-</w:t>
            </w:r>
          </w:p>
        </w:tc>
        <w:tc>
          <w:tcPr>
            <w:tcW w:type="dxa" w:w="158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Algorithmic bias</w:t>
            </w:r>
          </w:p>
        </w:tc>
        <w:tc>
          <w:tcPr>
            <w:tcW w:type="dxa" w:w="76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×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 =</w:t>
            </w:r>
          </w:p>
        </w:tc>
        <w:tc>
          <w:tcPr>
            <w:tcW w:type="dxa" w:w="424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2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DI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0.80 monitored weekly; equal-</w:t>
            </w:r>
          </w:p>
        </w:tc>
        <w:tc>
          <w:tcPr>
            <w:tcW w:type="dxa" w:w="82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10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×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 =</w:t>
            </w:r>
          </w:p>
        </w:tc>
        <w:tc>
          <w:tcPr>
            <w:tcW w:type="dxa" w:w="1226"/>
            <w:gridSpan w:val="2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AI ops +</w:t>
            </w:r>
          </w:p>
        </w:tc>
      </w:tr>
      <w:tr>
        <w:trPr>
          <w:trHeight w:hRule="exact" w:val="220"/>
        </w:trPr>
        <w:tc>
          <w:tcPr>
            <w:tcW w:type="dxa" w:w="4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1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5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(disparate</w:t>
            </w:r>
          </w:p>
        </w:tc>
        <w:tc>
          <w:tcPr>
            <w:tcW w:type="dxa" w:w="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High</w:t>
            </w:r>
          </w:p>
        </w:tc>
        <w:tc>
          <w:tcPr>
            <w:tcW w:type="dxa" w:w="4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6" w:after="0"/>
              <w:ind w:left="2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opportunity gap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&lt;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5%; pre-deploy fairness</w:t>
            </w:r>
          </w:p>
        </w:tc>
        <w:tc>
          <w:tcPr>
            <w:tcW w:type="dxa" w:w="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Med-Hi</w:t>
            </w:r>
          </w:p>
        </w:tc>
        <w:tc>
          <w:tcPr>
            <w:tcW w:type="dxa" w:w="122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20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Compli-</w:t>
            </w:r>
          </w:p>
        </w:tc>
      </w:tr>
      <w:tr>
        <w:trPr>
          <w:trHeight w:hRule="exact" w:val="276"/>
        </w:trPr>
        <w:tc>
          <w:tcPr>
            <w:tcW w:type="dxa" w:w="1289"/>
            <w:vMerge/>
            <w:tcBorders/>
          </w:tcPr>
          <w:p/>
        </w:tc>
        <w:tc>
          <w:tcPr>
            <w:tcW w:type="dxa" w:w="1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4" w:after="0"/>
              <w:ind w:left="5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impact)</w:t>
            </w:r>
          </w:p>
        </w:tc>
        <w:tc>
          <w:tcPr>
            <w:tcW w:type="dxa" w:w="50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gate; per-segment retraining trigger</w:t>
            </w:r>
          </w:p>
        </w:tc>
        <w:tc>
          <w:tcPr>
            <w:tcW w:type="dxa" w:w="204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4" w:after="0"/>
              <w:ind w:left="0" w:right="63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ance</w:t>
            </w:r>
          </w:p>
        </w:tc>
      </w:tr>
      <w:tr>
        <w:trPr>
          <w:trHeight w:hRule="exact" w:val="344"/>
        </w:trPr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AID-</w:t>
            </w:r>
          </w:p>
        </w:tc>
        <w:tc>
          <w:tcPr>
            <w:tcW w:type="dxa" w:w="1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5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RAG</w:t>
            </w:r>
          </w:p>
        </w:tc>
        <w:tc>
          <w:tcPr>
            <w:tcW w:type="dxa" w:w="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×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 =</w:t>
            </w:r>
          </w:p>
        </w:tc>
        <w:tc>
          <w:tcPr>
            <w:tcW w:type="dxa" w:w="4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2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Faithfulness gate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0.90; citation accuracy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≥</w:t>
            </w:r>
          </w:p>
        </w:tc>
        <w:tc>
          <w:tcPr>
            <w:tcW w:type="dxa" w:w="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×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 =</w:t>
            </w:r>
          </w:p>
        </w:tc>
        <w:tc>
          <w:tcPr>
            <w:tcW w:type="dxa" w:w="122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20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AI ops</w:t>
            </w:r>
          </w:p>
        </w:tc>
      </w:tr>
      <w:tr>
        <w:trPr>
          <w:trHeight w:hRule="exact" w:val="368"/>
        </w:trPr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1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5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hallucination</w:t>
            </w:r>
          </w:p>
        </w:tc>
        <w:tc>
          <w:tcPr>
            <w:tcW w:type="dxa" w:w="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High</w:t>
            </w:r>
          </w:p>
        </w:tc>
        <w:tc>
          <w:tcPr>
            <w:tcW w:type="dxa" w:w="4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2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90%; NLI contradiction check; rate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≤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5%</w:t>
            </w:r>
          </w:p>
        </w:tc>
        <w:tc>
          <w:tcPr>
            <w:tcW w:type="dxa" w:w="204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10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Med</w:t>
            </w:r>
          </w:p>
        </w:tc>
      </w:tr>
      <w:tr>
        <w:trPr>
          <w:trHeight w:hRule="exact" w:val="192"/>
        </w:trPr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AID-</w:t>
            </w:r>
          </w:p>
        </w:tc>
        <w:tc>
          <w:tcPr>
            <w:tcW w:type="dxa" w:w="1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5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Clinician</w:t>
            </w:r>
          </w:p>
        </w:tc>
        <w:tc>
          <w:tcPr>
            <w:tcW w:type="dxa" w:w="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×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 =</w:t>
            </w:r>
          </w:p>
        </w:tc>
        <w:tc>
          <w:tcPr>
            <w:tcW w:type="dxa" w:w="4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2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Expert-rated explainability 4.6/5.0; HITL</w:t>
            </w:r>
          </w:p>
        </w:tc>
        <w:tc>
          <w:tcPr>
            <w:tcW w:type="dxa" w:w="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10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×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 =</w:t>
            </w:r>
          </w:p>
        </w:tc>
        <w:tc>
          <w:tcPr>
            <w:tcW w:type="dxa" w:w="122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20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Clinical</w:t>
            </w:r>
          </w:p>
        </w:tc>
      </w:tr>
      <w:tr>
        <w:trPr>
          <w:trHeight w:hRule="exact" w:val="260"/>
        </w:trPr>
        <w:tc>
          <w:tcPr>
            <w:tcW w:type="dxa" w:w="4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1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4" w:after="0"/>
              <w:ind w:left="5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adoption</w:t>
            </w:r>
          </w:p>
        </w:tc>
        <w:tc>
          <w:tcPr>
            <w:tcW w:type="dxa" w:w="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Med-Hi</w:t>
            </w:r>
          </w:p>
        </w:tc>
        <w:tc>
          <w:tcPr>
            <w:tcW w:type="dxa" w:w="4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4" w:after="0"/>
              <w:ind w:left="2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override; phased pilot; ADKAR change</w:t>
            </w:r>
          </w:p>
        </w:tc>
        <w:tc>
          <w:tcPr>
            <w:tcW w:type="dxa" w:w="8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4" w:after="0"/>
              <w:ind w:left="10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Low</w:t>
            </w:r>
          </w:p>
        </w:tc>
        <w:tc>
          <w:tcPr>
            <w:tcW w:type="dxa" w:w="1226"/>
            <w:gridSpan w:val="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4" w:after="0"/>
              <w:ind w:left="20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lead</w:t>
            </w:r>
          </w:p>
        </w:tc>
      </w:tr>
      <w:tr>
        <w:trPr>
          <w:trHeight w:hRule="exact" w:val="264"/>
        </w:trPr>
        <w:tc>
          <w:tcPr>
            <w:tcW w:type="dxa" w:w="1289"/>
            <w:vMerge/>
            <w:tcBorders/>
          </w:tcPr>
          <w:p/>
        </w:tc>
        <w:tc>
          <w:tcPr>
            <w:tcW w:type="dxa" w:w="1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" w:after="0"/>
              <w:ind w:left="5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resistance</w:t>
            </w:r>
          </w:p>
        </w:tc>
        <w:tc>
          <w:tcPr>
            <w:tcW w:type="dxa" w:w="50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" w:after="0"/>
              <w:ind w:left="9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management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2578"/>
            <w:gridSpan w:val="2"/>
            <w:vMerge/>
            <w:tcBorders/>
          </w:tcPr>
          <w:p/>
        </w:tc>
      </w:tr>
      <w:tr>
        <w:trPr>
          <w:trHeight w:hRule="exact" w:val="316"/>
        </w:trPr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AID-</w:t>
            </w:r>
          </w:p>
        </w:tc>
        <w:tc>
          <w:tcPr>
            <w:tcW w:type="dxa" w:w="1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5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Governance</w:t>
            </w:r>
          </w:p>
        </w:tc>
        <w:tc>
          <w:tcPr>
            <w:tcW w:type="dxa" w:w="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×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 =</w:t>
            </w:r>
          </w:p>
        </w:tc>
        <w:tc>
          <w:tcPr>
            <w:tcW w:type="dxa" w:w="4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2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525-module audit (97.4% pass); decision-</w:t>
            </w:r>
          </w:p>
        </w:tc>
        <w:tc>
          <w:tcPr>
            <w:tcW w:type="dxa" w:w="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×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 =</w:t>
            </w:r>
          </w:p>
        </w:tc>
        <w:tc>
          <w:tcPr>
            <w:tcW w:type="dxa" w:w="122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20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Compliance</w:t>
            </w:r>
          </w:p>
        </w:tc>
      </w:tr>
      <w:tr>
        <w:trPr>
          <w:trHeight w:hRule="exact" w:val="260"/>
        </w:trPr>
        <w:tc>
          <w:tcPr>
            <w:tcW w:type="dxa" w:w="4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1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8" w:after="0"/>
              <w:ind w:left="5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failure / audit</w:t>
            </w:r>
          </w:p>
        </w:tc>
        <w:tc>
          <w:tcPr>
            <w:tcW w:type="dxa" w:w="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Med-Hi</w:t>
            </w:r>
          </w:p>
        </w:tc>
        <w:tc>
          <w:tcPr>
            <w:tcW w:type="dxa" w:w="4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8" w:after="0"/>
              <w:ind w:left="2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audit row sync write; 7-year retention;</w:t>
            </w:r>
          </w:p>
        </w:tc>
        <w:tc>
          <w:tcPr>
            <w:tcW w:type="dxa" w:w="2046"/>
            <w:gridSpan w:val="3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8" w:after="0"/>
              <w:ind w:left="10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Med</w:t>
            </w:r>
          </w:p>
        </w:tc>
      </w:tr>
      <w:tr>
        <w:trPr>
          <w:trHeight w:hRule="exact" w:val="376"/>
        </w:trPr>
        <w:tc>
          <w:tcPr>
            <w:tcW w:type="dxa" w:w="1289"/>
            <w:vMerge/>
            <w:tcBorders/>
          </w:tcPr>
          <w:p/>
        </w:tc>
        <w:tc>
          <w:tcPr>
            <w:tcW w:type="dxa" w:w="1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5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gaps</w:t>
            </w:r>
          </w:p>
        </w:tc>
        <w:tc>
          <w:tcPr>
            <w:tcW w:type="dxa" w:w="50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9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quarterly review</w:t>
            </w:r>
          </w:p>
        </w:tc>
        <w:tc>
          <w:tcPr>
            <w:tcW w:type="dxa" w:w="3867"/>
            <w:gridSpan w:val="3"/>
            <w:vMerge/>
            <w:tcBorders/>
          </w:tcPr>
          <w:p/>
        </w:tc>
      </w:tr>
      <w:tr>
        <w:trPr>
          <w:trHeight w:hRule="exact" w:val="204"/>
        </w:trPr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AID-</w:t>
            </w:r>
          </w:p>
        </w:tc>
        <w:tc>
          <w:tcPr>
            <w:tcW w:type="dxa" w:w="15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5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Data drift</w:t>
            </w:r>
          </w:p>
        </w:tc>
        <w:tc>
          <w:tcPr>
            <w:tcW w:type="dxa" w:w="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×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 =</w:t>
            </w:r>
          </w:p>
        </w:tc>
        <w:tc>
          <w:tcPr>
            <w:tcW w:type="dxa" w:w="4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PSI per feature daily (alert PSI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&gt;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0.20); KS</w:t>
            </w:r>
          </w:p>
        </w:tc>
        <w:tc>
          <w:tcPr>
            <w:tcW w:type="dxa" w:w="93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×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 =</w:t>
            </w:r>
          </w:p>
        </w:tc>
        <w:tc>
          <w:tcPr>
            <w:tcW w:type="dxa" w:w="11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AI ops</w:t>
            </w:r>
          </w:p>
        </w:tc>
      </w:tr>
      <w:tr>
        <w:trPr>
          <w:trHeight w:hRule="exact" w:val="274"/>
        </w:trPr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Med-Hi</w:t>
            </w:r>
          </w:p>
        </w:tc>
        <w:tc>
          <w:tcPr>
            <w:tcW w:type="dxa" w:w="4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4" w:after="0"/>
              <w:ind w:left="2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test on output; auto retrain trigger</w:t>
            </w:r>
          </w:p>
        </w:tc>
        <w:tc>
          <w:tcPr>
            <w:tcW w:type="dxa" w:w="204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4" w:after="0"/>
              <w:ind w:left="10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Med</w:t>
            </w:r>
          </w:p>
        </w:tc>
      </w:tr>
      <w:tr>
        <w:trPr>
          <w:trHeight w:hRule="exact" w:val="306"/>
        </w:trPr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AID-</w:t>
            </w:r>
          </w:p>
        </w:tc>
        <w:tc>
          <w:tcPr>
            <w:tcW w:type="dxa" w:w="1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Prompt injection</w:t>
            </w:r>
          </w:p>
        </w:tc>
        <w:tc>
          <w:tcPr>
            <w:tcW w:type="dxa" w:w="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×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 =</w:t>
            </w:r>
          </w:p>
        </w:tc>
        <w:tc>
          <w:tcPr>
            <w:tcW w:type="dxa" w:w="4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Layered guardrails: input scanner + output</w:t>
            </w:r>
          </w:p>
        </w:tc>
        <w:tc>
          <w:tcPr>
            <w:tcW w:type="dxa" w:w="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×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 =</w:t>
            </w:r>
          </w:p>
        </w:tc>
        <w:tc>
          <w:tcPr>
            <w:tcW w:type="dxa" w:w="122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8" w:after="0"/>
              <w:ind w:left="20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Security</w:t>
            </w:r>
          </w:p>
        </w:tc>
      </w:tr>
      <w:tr>
        <w:trPr>
          <w:trHeight w:hRule="exact" w:val="278"/>
        </w:trPr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1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8" w:after="0"/>
              <w:ind w:left="5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/ safety bypass</w:t>
            </w:r>
          </w:p>
        </w:tc>
        <w:tc>
          <w:tcPr>
            <w:tcW w:type="dxa" w:w="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Med-Hi</w:t>
            </w:r>
          </w:p>
        </w:tc>
        <w:tc>
          <w:tcPr>
            <w:tcW w:type="dxa" w:w="4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sanitiser + tool-permission gating; quarterly</w:t>
            </w:r>
          </w:p>
        </w:tc>
        <w:tc>
          <w:tcPr>
            <w:tcW w:type="dxa" w:w="204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8" w:after="0"/>
              <w:ind w:left="10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Med</w:t>
            </w:r>
          </w:p>
        </w:tc>
      </w:tr>
    </w:tbl>
    <w:p>
      <w:pPr>
        <w:autoSpaceDN w:val="0"/>
        <w:autoSpaceDE w:val="0"/>
        <w:widowControl/>
        <w:spacing w:line="198" w:lineRule="exact" w:before="8" w:after="150"/>
        <w:ind w:left="0" w:right="4544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red-team; safety-filter monitoring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194"/>
        </w:trPr>
        <w:tc>
          <w:tcPr>
            <w:tcW w:type="dxa" w:w="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AID-</w:t>
            </w:r>
          </w:p>
        </w:tc>
        <w:tc>
          <w:tcPr>
            <w:tcW w:type="dxa" w:w="1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5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Privacy breach</w:t>
            </w:r>
          </w:p>
        </w:tc>
        <w:tc>
          <w:tcPr>
            <w:tcW w:type="dxa" w:w="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×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 =</w:t>
            </w:r>
          </w:p>
        </w:tc>
        <w:tc>
          <w:tcPr>
            <w:tcW w:type="dxa" w:w="414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4140"/>
            </w:tblGrid>
            <w:tr>
              <w:trPr>
                <w:trHeight w:hRule="exact" w:val="182"/>
              </w:trPr>
              <w:tc>
                <w:tcPr>
                  <w:tcW w:type="dxa" w:w="4020"/>
                  <w:tcBorders/>
                  <w:shd w:fill="f5f0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exact" w:before="0" w:after="0"/>
                    <w:ind w:left="0" w:right="0" w:firstLine="0"/>
                    <w:jc w:val="center"/>
                  </w:pPr>
                  <w:r>
                    <w:rPr>
                      <w:rFonts w:ascii="LMMathItalic10" w:hAnsi="LMMathItalic10" w:eastAsia="LMMathItalic10"/>
                      <w:b w:val="0"/>
                      <w:i/>
                      <w:color w:val="000000"/>
                      <w:sz w:val="20"/>
                    </w:rPr>
                    <w:t>𝑘</w:t>
                  </w: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-anonymity</w:t>
                  </w:r>
                  <w:r>
                    <w:rPr>
                      <w:rFonts w:ascii="LMMathSymbols10" w:hAnsi="LMMathSymbols10" w:eastAsia="LMMathSymbols10"/>
                      <w:b w:val="0"/>
                      <w:i/>
                      <w:color w:val="000000"/>
                      <w:sz w:val="20"/>
                    </w:rPr>
                    <w:t xml:space="preserve"> ≥</w:t>
                  </w: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5; AES-256 at rest; TLS 1.3;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×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 =</w:t>
            </w:r>
          </w:p>
        </w:tc>
        <w:tc>
          <w:tcPr>
            <w:tcW w:type="dxa" w:w="11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Security +</w:t>
            </w:r>
          </w:p>
        </w:tc>
      </w:tr>
      <w:tr>
        <w:trPr>
          <w:trHeight w:hRule="exact" w:val="260"/>
        </w:trPr>
        <w:tc>
          <w:tcPr>
            <w:tcW w:type="dxa" w:w="5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2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15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2" w:after="0"/>
              <w:ind w:left="5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(PII leakage)</w:t>
            </w:r>
          </w:p>
        </w:tc>
        <w:tc>
          <w:tcPr>
            <w:tcW w:type="dxa" w:w="9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2" w:after="0"/>
              <w:ind w:left="1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Med</w:t>
            </w:r>
          </w:p>
        </w:tc>
        <w:tc>
          <w:tcPr>
            <w:tcW w:type="dxa" w:w="4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2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PII scan per retrieval; HIPAA § 164.312 +</w:t>
            </w:r>
          </w:p>
        </w:tc>
        <w:tc>
          <w:tcPr>
            <w:tcW w:type="dxa" w:w="8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2" w:after="0"/>
              <w:ind w:left="8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Med</w:t>
            </w:r>
          </w:p>
        </w:tc>
        <w:tc>
          <w:tcPr>
            <w:tcW w:type="dxa" w:w="11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2" w:after="0"/>
              <w:ind w:left="1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Compli-</w:t>
            </w:r>
          </w:p>
        </w:tc>
      </w:tr>
      <w:tr>
        <w:trPr>
          <w:trHeight w:hRule="exact" w:val="262"/>
        </w:trPr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4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GDPR Art. 30 mapped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1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1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ance</w:t>
            </w:r>
          </w:p>
        </w:tc>
      </w:tr>
      <w:tr>
        <w:trPr>
          <w:trHeight w:hRule="exact" w:val="338"/>
        </w:trPr>
        <w:tc>
          <w:tcPr>
            <w:tcW w:type="dxa" w:w="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AID-</w:t>
            </w:r>
          </w:p>
        </w:tc>
        <w:tc>
          <w:tcPr>
            <w:tcW w:type="dxa" w:w="1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5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LLM provider</w:t>
            </w:r>
          </w:p>
        </w:tc>
        <w:tc>
          <w:tcPr>
            <w:tcW w:type="dxa" w:w="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×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 =</w:t>
            </w:r>
          </w:p>
        </w:tc>
        <w:tc>
          <w:tcPr>
            <w:tcW w:type="dxa" w:w="4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Multi-provider fallback chain (primary + 2</w:t>
            </w:r>
          </w:p>
        </w:tc>
        <w:tc>
          <w:tcPr>
            <w:tcW w:type="dxa" w:w="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×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 =</w:t>
            </w:r>
          </w:p>
        </w:tc>
        <w:tc>
          <w:tcPr>
            <w:tcW w:type="dxa" w:w="114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1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Platform</w:t>
            </w:r>
          </w:p>
        </w:tc>
      </w:tr>
      <w:tr>
        <w:trPr>
          <w:trHeight w:hRule="exact" w:val="240"/>
        </w:trPr>
        <w:tc>
          <w:tcPr>
            <w:tcW w:type="dxa" w:w="5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1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outage / vendor</w:t>
            </w:r>
          </w:p>
        </w:tc>
        <w:tc>
          <w:tcPr>
            <w:tcW w:type="dxa" w:w="9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8" w:after="0"/>
              <w:ind w:left="1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Med</w:t>
            </w:r>
          </w:p>
        </w:tc>
        <w:tc>
          <w:tcPr>
            <w:tcW w:type="dxa" w:w="4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8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fallbacks incl. local); circuit breaker; per-</w:t>
            </w:r>
          </w:p>
        </w:tc>
        <w:tc>
          <w:tcPr>
            <w:tcW w:type="dxa" w:w="8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8" w:after="0"/>
              <w:ind w:left="8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Low</w:t>
            </w:r>
          </w:p>
        </w:tc>
        <w:tc>
          <w:tcPr>
            <w:tcW w:type="dxa" w:w="1504"/>
            <w:vMerge/>
            <w:tcBorders/>
          </w:tcPr>
          <w:p/>
        </w:tc>
      </w:tr>
      <w:tr>
        <w:trPr>
          <w:trHeight w:hRule="exact" w:val="374"/>
        </w:trPr>
        <w:tc>
          <w:tcPr>
            <w:tcW w:type="dxa" w:w="1504"/>
            <w:vMerge/>
            <w:tcBorders/>
          </w:tcPr>
          <w:p/>
        </w:tc>
        <w:tc>
          <w:tcPr>
            <w:tcW w:type="dxa" w:w="1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5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lock-in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4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tenant cost ceiling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</w:tr>
      <w:tr>
        <w:trPr>
          <w:trHeight w:hRule="exact" w:val="206"/>
        </w:trPr>
        <w:tc>
          <w:tcPr>
            <w:tcW w:type="dxa" w:w="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AID-</w:t>
            </w:r>
          </w:p>
        </w:tc>
        <w:tc>
          <w:tcPr>
            <w:tcW w:type="dxa" w:w="1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5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Over-reliance /</w:t>
            </w:r>
          </w:p>
        </w:tc>
        <w:tc>
          <w:tcPr>
            <w:tcW w:type="dxa" w:w="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×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 =</w:t>
            </w:r>
          </w:p>
        </w:tc>
        <w:tc>
          <w:tcPr>
            <w:tcW w:type="dxa" w:w="4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HITL queue at confidence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&lt;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0.80; mandatory</w:t>
            </w:r>
          </w:p>
        </w:tc>
        <w:tc>
          <w:tcPr>
            <w:tcW w:type="dxa" w:w="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×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 =</w:t>
            </w:r>
          </w:p>
        </w:tc>
        <w:tc>
          <w:tcPr>
            <w:tcW w:type="dxa" w:w="11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Clinical</w:t>
            </w:r>
          </w:p>
        </w:tc>
      </w:tr>
      <w:tr>
        <w:trPr>
          <w:trHeight w:hRule="exact" w:val="240"/>
        </w:trPr>
        <w:tc>
          <w:tcPr>
            <w:tcW w:type="dxa" w:w="5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2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15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automation bias</w:t>
            </w:r>
          </w:p>
        </w:tc>
        <w:tc>
          <w:tcPr>
            <w:tcW w:type="dxa" w:w="9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Med-Hi</w:t>
            </w:r>
          </w:p>
        </w:tc>
        <w:tc>
          <w:tcPr>
            <w:tcW w:type="dxa" w:w="4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clinician override; “alert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̸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= diagnosis”</w:t>
            </w:r>
          </w:p>
        </w:tc>
        <w:tc>
          <w:tcPr>
            <w:tcW w:type="dxa" w:w="8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2" w:after="0"/>
              <w:ind w:left="8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Low</w:t>
            </w:r>
          </w:p>
        </w:tc>
        <w:tc>
          <w:tcPr>
            <w:tcW w:type="dxa" w:w="11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2" w:after="0"/>
              <w:ind w:left="1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lead +</w:t>
            </w:r>
          </w:p>
        </w:tc>
      </w:tr>
      <w:tr>
        <w:trPr>
          <w:trHeight w:hRule="exact" w:val="260"/>
        </w:trPr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4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disclosure; quarterly override-pattern audit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1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1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Compli-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250"/>
        </w:trPr>
        <w:tc>
          <w:tcPr>
            <w:tcW w:type="dxa" w:w="520"/>
            <w:tcBorders/>
            <w:shd w:fill="f5f0fd"/>
            <w:tcMar>
              <w:start w:w="0" w:type="dxa"/>
              <w:end w:w="0" w:type="dxa"/>
            </w:tcMar>
          </w:tcPr>
          <w:p/>
        </w:tc>
        <w:tc>
          <w:tcPr>
            <w:tcW w:type="dxa" w:w="1420"/>
            <w:tcBorders/>
            <w:shd w:fill="f5f0fd"/>
            <w:tcMar>
              <w:start w:w="0" w:type="dxa"/>
              <w:end w:w="0" w:type="dxa"/>
            </w:tcMar>
          </w:tcPr>
          <w:p/>
        </w:tc>
        <w:tc>
          <w:tcPr>
            <w:tcW w:type="dxa" w:w="1040"/>
            <w:tcBorders/>
            <w:shd w:fill="f5f0fd"/>
            <w:tcMar>
              <w:start w:w="0" w:type="dxa"/>
              <w:end w:w="0" w:type="dxa"/>
            </w:tcMar>
          </w:tcPr>
          <w:p/>
        </w:tc>
        <w:tc>
          <w:tcPr>
            <w:tcW w:type="dxa" w:w="4160"/>
            <w:tcBorders/>
            <w:shd w:fill="f5f0fd"/>
            <w:tcMar>
              <w:start w:w="0" w:type="dxa"/>
              <w:end w:w="0" w:type="dxa"/>
            </w:tcMar>
          </w:tcPr>
          <w:p/>
        </w:tc>
        <w:tc>
          <w:tcPr>
            <w:tcW w:type="dxa" w:w="840"/>
            <w:tcBorders/>
            <w:shd w:fill="f5f0fd"/>
            <w:tcMar>
              <w:start w:w="0" w:type="dxa"/>
              <w:end w:w="0" w:type="dxa"/>
            </w:tcMar>
          </w:tcPr>
          <w:p/>
        </w:tc>
        <w:tc>
          <w:tcPr>
            <w:tcW w:type="dxa" w:w="116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14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ance</w:t>
            </w:r>
          </w:p>
        </w:tc>
      </w:tr>
      <w:tr>
        <w:trPr>
          <w:trHeight w:hRule="exact" w:val="330"/>
        </w:trPr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AID-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5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Regulatory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23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×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 =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EU AI Act high-risk classification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×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 =</w:t>
            </w:r>
          </w:p>
        </w:tc>
        <w:tc>
          <w:tcPr>
            <w:tcW w:type="dxa" w:w="11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Regulatory</w:t>
            </w:r>
          </w:p>
        </w:tc>
      </w:tr>
      <w:tr>
        <w:trPr>
          <w:trHeight w:hRule="exact" w:val="240"/>
        </w:trPr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5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misalignment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Med-Hi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documented; NIST AI RMF crosswalk; SaMD</w:t>
            </w:r>
          </w:p>
        </w:tc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Med</w:t>
            </w:r>
          </w:p>
        </w:tc>
        <w:tc>
          <w:tcPr>
            <w:tcW w:type="dxa" w:w="11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+ Compli-</w:t>
            </w:r>
          </w:p>
        </w:tc>
      </w:tr>
      <w:tr>
        <w:trPr>
          <w:trHeight w:hRule="exact" w:val="240"/>
        </w:trPr>
        <w:tc>
          <w:tcPr>
            <w:tcW w:type="dxa" w:w="1504"/>
            <w:vMerge/>
            <w:tcBorders/>
          </w:tcPr>
          <w:p/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5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(EU AI Act,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Class II categorisation; quarterly regulatory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16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14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ance</w:t>
            </w:r>
          </w:p>
        </w:tc>
      </w:tr>
      <w:tr>
        <w:trPr>
          <w:trHeight w:hRule="exact" w:val="252"/>
        </w:trPr>
        <w:tc>
          <w:tcPr>
            <w:tcW w:type="dxa" w:w="1504"/>
            <w:vMerge/>
            <w:tcBorders/>
          </w:tcPr>
          <w:p/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" w:after="0"/>
              <w:ind w:left="5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NIST, FDA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review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0" w:lineRule="exact" w:before="20" w:after="72"/>
        <w:ind w:left="1956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SaMD)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009"/>
        <w:gridCol w:w="3009"/>
        <w:gridCol w:w="3009"/>
      </w:tblGrid>
      <w:tr>
        <w:trPr>
          <w:trHeight w:hRule="exact" w:val="302"/>
        </w:trPr>
        <w:tc>
          <w:tcPr>
            <w:tcW w:type="dxa" w:w="600"/>
            <w:tcBorders>
              <w:top w:sz="9.599999999999454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/>
                <w:color w:val="000000"/>
                <w:sz w:val="22"/>
              </w:rPr>
              <w:t>Note.</w:t>
            </w:r>
          </w:p>
        </w:tc>
        <w:tc>
          <w:tcPr>
            <w:tcW w:type="dxa" w:w="3480"/>
            <w:tcBorders>
              <w:top w:sz="9.599999999999454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ISO 31000:2018 risk-management.</w:t>
            </w:r>
          </w:p>
        </w:tc>
        <w:tc>
          <w:tcPr>
            <w:tcW w:type="dxa" w:w="4946"/>
            <w:tcBorders>
              <w:top w:sz="9.599999999999454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" w:after="0"/>
              <w:ind w:left="10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P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2"/>
              </w:rPr>
              <w:t>×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I scale: Low (L), Medium (M), High (H). Of</w:t>
            </w:r>
          </w:p>
        </w:tc>
      </w:tr>
    </w:tbl>
    <w:p>
      <w:pPr>
        <w:autoSpaceDN w:val="0"/>
        <w:tabs>
          <w:tab w:pos="5016" w:val="left"/>
        </w:tabs>
        <w:autoSpaceDE w:val="0"/>
        <w:widowControl/>
        <w:spacing w:line="240" w:lineRule="exact" w:before="24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10 risks, 0 remain at High residual after mitigation; 5 remain at Med/Med-Hi requiring ac-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tive management; 3 drop to Low.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PSI = Population Stability Index; KS = Kolmogorov–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Smirnov; HITL = human-in-the-loop; NLI = natural-language inference; ADKAR = Aware-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ness/Desire/Knowledge/Ability/Reinforcement; SaMD = Software-as-Medical-Device; HIPAA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= Health Insurance Portability and Accountability Act; GDPR = General Data Protection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Regulation.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249</w:t>
      </w:r>
    </w:p>
    <w:p>
      <w:pPr>
        <w:autoSpaceDN w:val="0"/>
        <w:autoSpaceDE w:val="0"/>
        <w:widowControl/>
        <w:spacing w:line="240" w:lineRule="exact" w:before="6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Evidence Chain</w:t>
      </w:r>
    </w:p>
    <w:p>
      <w:pPr>
        <w:autoSpaceDN w:val="0"/>
        <w:autoSpaceDE w:val="0"/>
        <w:widowControl/>
        <w:spacing w:line="398" w:lineRule="exact" w:before="138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maps each hypothesis to its expected outcome and the specific contribution it supports. For the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full hypothesis-to-test-to-threshold alignment, see Table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. </w:t>
      </w:r>
      <w:r>
        <w:br/>
      </w:r>
      <w:r>
        <w:rPr>
          <w:rFonts w:ascii="LMRoman10" w:hAnsi="LMRoman10" w:eastAsia="LMRoman10"/>
          <w:b/>
          <w:i w:val="0"/>
          <w:color w:val="000000"/>
          <w:sz w:val="20"/>
        </w:rPr>
        <w:t>Evidence Chain: Expected Outcomes and Linked.</w:t>
      </w:r>
    </w:p>
    <w:p>
      <w:pPr>
        <w:autoSpaceDN w:val="0"/>
        <w:autoSpaceDE w:val="0"/>
        <w:widowControl/>
        <w:spacing w:line="240" w:lineRule="exact" w:before="308" w:after="194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3.67.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Evidence Chain: Expected Outcomes and Linked Contributions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009"/>
        <w:gridCol w:w="3009"/>
        <w:gridCol w:w="3009"/>
      </w:tblGrid>
      <w:tr>
        <w:trPr>
          <w:trHeight w:hRule="exact" w:val="520"/>
        </w:trPr>
        <w:tc>
          <w:tcPr>
            <w:tcW w:type="dxa" w:w="1720"/>
            <w:tcBorders>
              <w:top w:sz="9.600000000000136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Hypothesis</w:t>
            </w:r>
          </w:p>
        </w:tc>
        <w:tc>
          <w:tcPr>
            <w:tcW w:type="dxa" w:w="4040"/>
            <w:tcBorders>
              <w:top w:sz="9.600000000000136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10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Expected Outcome</w:t>
            </w:r>
          </w:p>
        </w:tc>
        <w:tc>
          <w:tcPr>
            <w:tcW w:type="dxa" w:w="3266"/>
            <w:tcBorders>
              <w:top w:sz="9.600000000000136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688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Contribution</w:t>
            </w:r>
          </w:p>
        </w:tc>
      </w:tr>
      <w:tr>
        <w:trPr>
          <w:trHeight w:hRule="exact" w:val="476"/>
        </w:trPr>
        <w:tc>
          <w:tcPr>
            <w:tcW w:type="dxa" w:w="172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H1: ASD-focused</w:t>
            </w:r>
          </w:p>
        </w:tc>
        <w:tc>
          <w:tcPr>
            <w:tcW w:type="dxa" w:w="4040"/>
            <w:vMerge w:val="restart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100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85% accuracy in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 domains</w:t>
            </w:r>
          </w:p>
        </w:tc>
        <w:tc>
          <w:tcPr>
            <w:tcW w:type="dxa" w:w="3266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0" w:right="47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C1: ASD-focused</w:t>
            </w:r>
          </w:p>
        </w:tc>
      </w:tr>
      <w:tr>
        <w:trPr>
          <w:trHeight w:hRule="exact" w:val="388"/>
        </w:trPr>
        <w:tc>
          <w:tcPr>
            <w:tcW w:type="dxa" w:w="1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accuracy</w:t>
            </w:r>
          </w:p>
        </w:tc>
        <w:tc>
          <w:tcPr>
            <w:tcW w:type="dxa" w:w="3009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32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0" w:after="0"/>
              <w:ind w:left="0" w:right="72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pipeline viable</w:t>
            </w:r>
          </w:p>
        </w:tc>
      </w:tr>
      <w:tr>
        <w:trPr>
          <w:trHeight w:hRule="exact" w:val="498"/>
        </w:trPr>
        <w:tc>
          <w:tcPr>
            <w:tcW w:type="dxa" w:w="1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3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H2: DL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&gt;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baseline</w:t>
            </w:r>
          </w:p>
        </w:tc>
        <w:tc>
          <w:tcPr>
            <w:tcW w:type="dxa" w:w="4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34" w:after="0"/>
              <w:ind w:left="100" w:right="0" w:firstLine="0"/>
              <w:jc w:val="lef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𝑝&lt; 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05;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𝑑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80 (large effect)</w:t>
            </w:r>
          </w:p>
        </w:tc>
        <w:tc>
          <w:tcPr>
            <w:tcW w:type="dxa" w:w="32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0" w:right="31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C2: DL superiority</w:t>
            </w:r>
          </w:p>
        </w:tc>
      </w:tr>
    </w:tbl>
    <w:p>
      <w:pPr>
        <w:autoSpaceDN w:val="0"/>
        <w:autoSpaceDE w:val="0"/>
        <w:widowControl/>
        <w:spacing w:line="200" w:lineRule="exact" w:before="120" w:after="196"/>
        <w:ind w:left="0" w:right="2572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confirmed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406"/>
        </w:trPr>
        <w:tc>
          <w:tcPr>
            <w:tcW w:type="dxa" w:w="1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H3: Multimodal</w:t>
            </w:r>
          </w:p>
        </w:tc>
        <w:tc>
          <w:tcPr>
            <w:tcW w:type="dxa" w:w="52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0.0" w:type="dxa"/>
            </w:tblPr>
            <w:tblGrid>
              <w:gridCol w:w="5240"/>
            </w:tblGrid>
            <w:tr>
              <w:trPr>
                <w:trHeight w:hRule="exact" w:val="770"/>
              </w:trPr>
              <w:tc>
                <w:tcPr>
                  <w:tcW w:type="dxa" w:w="4360"/>
                  <w:tcBorders/>
                  <w:shd w:fill="f5f0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18" w:after="0"/>
                    <w:ind w:left="120" w:right="0" w:firstLine="0"/>
                    <w:jc w:val="left"/>
                  </w:pPr>
                  <w:r>
                    <w:rPr>
                      <w:rFonts w:ascii="LMMathSymbols10" w:hAnsi="LMMathSymbols10" w:eastAsia="LMMathSymbols10"/>
                      <w:b w:val="0"/>
                      <w:i/>
                      <w:color w:val="000000"/>
                      <w:sz w:val="20"/>
                    </w:rPr>
                    <w:t>≥</w:t>
                  </w: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5% accuracy improvement with fusion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2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20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C3: Feature fusion</w:t>
            </w:r>
          </w:p>
        </w:tc>
      </w:tr>
      <w:tr>
        <w:trPr>
          <w:trHeight w:hRule="exact" w:val="384"/>
        </w:trPr>
        <w:tc>
          <w:tcPr>
            <w:tcW w:type="dxa" w:w="1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fusion</w:t>
            </w:r>
          </w:p>
        </w:tc>
        <w:tc>
          <w:tcPr>
            <w:tcW w:type="dxa" w:w="3009"/>
            <w:vMerge/>
            <w:tcBorders/>
          </w:tcPr>
          <w:p/>
        </w:tc>
        <w:tc>
          <w:tcPr>
            <w:tcW w:type="dxa" w:w="22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20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validates design</w:t>
            </w:r>
          </w:p>
        </w:tc>
      </w:tr>
      <w:tr>
        <w:trPr>
          <w:trHeight w:hRule="exact" w:val="516"/>
        </w:trPr>
        <w:tc>
          <w:tcPr>
            <w:tcW w:type="dxa" w:w="1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H4: Automated</w:t>
            </w:r>
          </w:p>
        </w:tc>
        <w:tc>
          <w:tcPr>
            <w:tcW w:type="dxa" w:w="52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6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90% manual effort reduction; accuracy variation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≤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2%</w:t>
            </w:r>
          </w:p>
        </w:tc>
        <w:tc>
          <w:tcPr>
            <w:tcW w:type="dxa" w:w="22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20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C4: Automation</w:t>
            </w:r>
          </w:p>
        </w:tc>
      </w:tr>
      <w:tr>
        <w:trPr>
          <w:trHeight w:hRule="exact" w:val="510"/>
        </w:trPr>
        <w:tc>
          <w:tcPr>
            <w:tcW w:type="dxa" w:w="1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orchestration</w:t>
            </w:r>
          </w:p>
        </w:tc>
        <w:tc>
          <w:tcPr>
            <w:tcW w:type="dxa" w:w="3009"/>
            <w:vMerge/>
            <w:tcBorders/>
          </w:tcPr>
          <w:p/>
        </w:tc>
        <w:tc>
          <w:tcPr>
            <w:tcW w:type="dxa" w:w="22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6" w:after="0"/>
              <w:ind w:left="20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operationalized</w:t>
            </w:r>
          </w:p>
        </w:tc>
      </w:tr>
      <w:tr>
        <w:trPr>
          <w:trHeight w:hRule="exact" w:val="410"/>
        </w:trPr>
        <w:tc>
          <w:tcPr>
            <w:tcW w:type="dxa" w:w="1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H5: RAG</w:t>
            </w:r>
          </w:p>
        </w:tc>
        <w:tc>
          <w:tcPr>
            <w:tcW w:type="dxa" w:w="52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0.0" w:type="dxa"/>
            </w:tblPr>
            <w:tblGrid>
              <w:gridCol w:w="5240"/>
            </w:tblGrid>
            <w:tr>
              <w:trPr>
                <w:trHeight w:hRule="exact" w:val="772"/>
              </w:trPr>
              <w:tc>
                <w:tcPr>
                  <w:tcW w:type="dxa" w:w="3900"/>
                  <w:tcBorders/>
                  <w:shd w:fill="f5f0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18" w:after="0"/>
                    <w:ind w:left="120" w:right="0" w:firstLine="0"/>
                    <w:jc w:val="lef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Mean</w:t>
                  </w:r>
                  <w:r>
                    <w:rPr>
                      <w:rFonts w:ascii="LMMathSymbols10" w:hAnsi="LMMathSymbols10" w:eastAsia="LMMathSymbols10"/>
                      <w:b w:val="0"/>
                      <w:i/>
                      <w:color w:val="000000"/>
                      <w:sz w:val="20"/>
                    </w:rPr>
                    <w:t xml:space="preserve"> ≥</w:t>
                  </w: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4.0; agreement</w:t>
                  </w:r>
                  <w:r>
                    <w:rPr>
                      <w:rFonts w:ascii="LMMathSymbols10" w:hAnsi="LMMathSymbols10" w:eastAsia="LMMathSymbols10"/>
                      <w:b w:val="0"/>
                      <w:i/>
                      <w:color w:val="000000"/>
                      <w:sz w:val="20"/>
                    </w:rPr>
                    <w:t xml:space="preserve"> ≥</w:t>
                  </w: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80%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2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20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C5: Explainability</w:t>
            </w:r>
          </w:p>
        </w:tc>
      </w:tr>
      <w:tr>
        <w:trPr>
          <w:trHeight w:hRule="exact" w:val="382"/>
        </w:trPr>
        <w:tc>
          <w:tcPr>
            <w:tcW w:type="dxa" w:w="1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explainability</w:t>
            </w:r>
          </w:p>
        </w:tc>
        <w:tc>
          <w:tcPr>
            <w:tcW w:type="dxa" w:w="3009"/>
            <w:vMerge/>
            <w:tcBorders/>
          </w:tcPr>
          <w:p/>
        </w:tc>
        <w:tc>
          <w:tcPr>
            <w:tcW w:type="dxa" w:w="22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4" w:after="0"/>
              <w:ind w:left="20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validated</w:t>
            </w:r>
          </w:p>
        </w:tc>
      </w:tr>
    </w:tbl>
    <w:p>
      <w:pPr>
        <w:autoSpaceDN w:val="0"/>
        <w:autoSpaceDE w:val="0"/>
        <w:widowControl/>
        <w:spacing w:line="202" w:lineRule="exact" w:before="64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DL = deep learning; RAG = retrieval-augmented generation;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𝑑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= Cohen’s effect size. Data source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</w:t>
      </w:r>
    </w:p>
    <w:p>
      <w:pPr>
        <w:autoSpaceDN w:val="0"/>
        <w:autoSpaceDE w:val="0"/>
        <w:widowControl/>
        <w:spacing w:line="198" w:lineRule="exact" w:before="294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and statistical tests for each hypothesis are detailed in Table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38" w:lineRule="exact" w:before="626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Null Hypotheses and Falsifiability Conditions</w:t>
      </w:r>
    </w:p>
    <w:p>
      <w:pPr>
        <w:autoSpaceDN w:val="0"/>
        <w:autoSpaceDE w:val="0"/>
        <w:widowControl/>
        <w:spacing w:line="396" w:lineRule="exact" w:before="142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presents the null hypothesis for each H1–H5 with predefined decision rules, following Popper’s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(1959) falsifiability criterion.</w:t>
      </w:r>
    </w:p>
    <w:p>
      <w:pPr>
        <w:autoSpaceDN w:val="0"/>
        <w:autoSpaceDE w:val="0"/>
        <w:widowControl/>
        <w:spacing w:line="198" w:lineRule="exact" w:before="200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0"/>
        </w:rPr>
        <w:t>Null Hypotheses and Decision Rules.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250</w:t>
      </w:r>
    </w:p>
    <w:p>
      <w:pPr>
        <w:autoSpaceDN w:val="0"/>
        <w:autoSpaceDE w:val="0"/>
        <w:widowControl/>
        <w:spacing w:line="240" w:lineRule="exact" w:before="668" w:after="194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3.68.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Null Hypotheses and Decision Rules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458"/>
        </w:trPr>
        <w:tc>
          <w:tcPr>
            <w:tcW w:type="dxa" w:w="400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ID</w:t>
            </w:r>
          </w:p>
        </w:tc>
        <w:tc>
          <w:tcPr>
            <w:tcW w:type="dxa" w:w="4000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17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Null Hypothesis (H0)</w:t>
            </w:r>
          </w:p>
        </w:tc>
        <w:tc>
          <w:tcPr>
            <w:tcW w:type="dxa" w:w="3480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428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Decision Rule</w:t>
            </w:r>
          </w:p>
        </w:tc>
        <w:tc>
          <w:tcPr>
            <w:tcW w:type="dxa" w:w="1146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4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Linked</w:t>
            </w:r>
          </w:p>
        </w:tc>
      </w:tr>
    </w:tbl>
    <w:p>
      <w:pPr>
        <w:autoSpaceDN w:val="0"/>
        <w:autoSpaceDE w:val="0"/>
        <w:widowControl/>
        <w:spacing w:line="6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2256"/>
        <w:gridCol w:w="2256"/>
        <w:gridCol w:w="2256"/>
        <w:gridCol w:w="2256"/>
      </w:tblGrid>
      <w:tr>
        <w:trPr>
          <w:trHeight w:hRule="exact" w:val="380"/>
        </w:trPr>
        <w:tc>
          <w:tcPr>
            <w:tcW w:type="dxa" w:w="444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552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22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16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H</w:t>
            </w:r>
          </w:p>
        </w:tc>
      </w:tr>
      <w:tr>
        <w:trPr>
          <w:trHeight w:hRule="exact" w:val="394"/>
        </w:trPr>
        <w:tc>
          <w:tcPr>
            <w:tcW w:type="dxa" w:w="444"/>
            <w:vMerge w:val="restart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86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H0</w:t>
            </w: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552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6" w:after="0"/>
              <w:ind w:left="13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The RGAIG framework does not achieve classification</w:t>
            </w:r>
          </w:p>
        </w:tc>
        <w:tc>
          <w:tcPr>
            <w:tcW w:type="dxa" w:w="2220"/>
            <w:vMerge w:val="restart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186" w:after="0"/>
              <w:ind w:left="1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Reject H0</w:t>
            </w: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if mean</w:t>
            </w:r>
          </w:p>
        </w:tc>
        <w:tc>
          <w:tcPr>
            <w:tcW w:type="dxa" w:w="850"/>
            <w:vMerge w:val="restart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6" w:after="0"/>
              <w:ind w:left="1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H1</w:t>
            </w:r>
          </w:p>
        </w:tc>
      </w:tr>
      <w:tr>
        <w:trPr>
          <w:trHeight w:hRule="exact" w:val="108"/>
        </w:trPr>
        <w:tc>
          <w:tcPr>
            <w:tcW w:type="dxa" w:w="2256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55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accuracy exceeding 85% in at least four of Autism Spectrum</w:t>
            </w:r>
          </w:p>
        </w:tc>
        <w:tc>
          <w:tcPr>
            <w:tcW w:type="dxa" w:w="2256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2256"/>
            <w:vMerge/>
            <w:tcBorders>
              <w:top w:sz="3.984800100326538" w:val="single" w:color="#00007F"/>
            </w:tcBorders>
          </w:tcPr>
          <w:p/>
        </w:tc>
      </w:tr>
      <w:tr>
        <w:trPr>
          <w:trHeight w:hRule="exact" w:val="272"/>
        </w:trPr>
        <w:tc>
          <w:tcPr>
            <w:tcW w:type="dxa" w:w="2256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accuracy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85% in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2256"/>
            <w:vMerge/>
            <w:tcBorders>
              <w:top w:sz="3.984800100326538" w:val="single" w:color="#00007F"/>
            </w:tcBorders>
          </w:tcPr>
          <w:p/>
        </w:tc>
      </w:tr>
      <w:tr>
        <w:trPr>
          <w:trHeight w:hRule="exact" w:val="466"/>
        </w:trPr>
        <w:tc>
          <w:tcPr>
            <w:tcW w:type="dxa" w:w="2256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5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6" w:after="0"/>
              <w:ind w:left="13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Disorder (ASD).</w:t>
            </w:r>
          </w:p>
        </w:tc>
        <w:tc>
          <w:tcPr>
            <w:tcW w:type="dxa" w:w="2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6" w:after="0"/>
              <w:ind w:left="1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domains with 95%</w:t>
            </w:r>
          </w:p>
        </w:tc>
        <w:tc>
          <w:tcPr>
            <w:tcW w:type="dxa" w:w="2256"/>
            <w:vMerge/>
            <w:tcBorders>
              <w:top w:sz="3.984800100326538" w:val="single" w:color="#00007F"/>
            </w:tcBorders>
          </w:tcPr>
          <w:p/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9026"/>
      </w:tblGrid>
      <w:tr>
        <w:trPr>
          <w:trHeight w:hRule="exact" w:val="320"/>
        </w:trPr>
        <w:tc>
          <w:tcPr>
            <w:tcW w:type="dxa" w:w="914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136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bootstrap CI lower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2256"/>
        <w:gridCol w:w="2256"/>
        <w:gridCol w:w="2256"/>
        <w:gridCol w:w="2256"/>
      </w:tblGrid>
      <w:tr>
        <w:trPr>
          <w:trHeight w:hRule="exact" w:val="402"/>
        </w:trPr>
        <w:tc>
          <w:tcPr>
            <w:tcW w:type="dxa" w:w="11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74" w:after="0"/>
              <w:ind w:left="0" w:right="11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H0</w:t>
            </w: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55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74" w:after="0"/>
              <w:ind w:left="13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Domain-specific preprocessing does not yield statistically</w:t>
            </w:r>
          </w:p>
        </w:tc>
        <w:tc>
          <w:tcPr>
            <w:tcW w:type="dxa" w:w="2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0" w:after="0"/>
              <w:ind w:left="1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bound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&gt;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85%.</w:t>
            </w:r>
          </w:p>
        </w:tc>
        <w:tc>
          <w:tcPr>
            <w:tcW w:type="dxa" w:w="13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74" w:after="0"/>
              <w:ind w:left="1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H2</w:t>
            </w:r>
          </w:p>
        </w:tc>
      </w:tr>
      <w:tr>
        <w:trPr>
          <w:trHeight w:hRule="exact" w:val="380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15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Reject H0</w:t>
            </w: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if paired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𝑡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-</w:t>
            </w:r>
          </w:p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2256"/>
            <w:vMerge/>
            <w:tcBorders/>
          </w:tcPr>
          <w:p/>
        </w:tc>
        <w:tc>
          <w:tcPr>
            <w:tcW w:type="dxa" w:w="5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8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significant improvement 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𝑝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≥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05) over generic preprocessing</w:t>
            </w:r>
          </w:p>
        </w:tc>
        <w:tc>
          <w:tcPr>
            <w:tcW w:type="dxa" w:w="2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86" w:after="0"/>
              <w:ind w:left="1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test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𝑝&lt; 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05 with</w:t>
            </w:r>
          </w:p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362"/>
        </w:trPr>
        <w:tc>
          <w:tcPr>
            <w:tcW w:type="dxa" w:w="2256"/>
            <w:vMerge/>
            <w:tcBorders/>
          </w:tcPr>
          <w:p/>
        </w:tc>
        <w:tc>
          <w:tcPr>
            <w:tcW w:type="dxa" w:w="5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13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 any domain.</w:t>
            </w:r>
          </w:p>
        </w:tc>
        <w:tc>
          <w:tcPr>
            <w:tcW w:type="dxa" w:w="2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1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Bonferroni correction</w:t>
            </w:r>
          </w:p>
        </w:tc>
        <w:tc>
          <w:tcPr>
            <w:tcW w:type="dxa" w:w="225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4" w:lineRule="exact" w:before="136" w:after="0"/>
        <w:ind w:left="0" w:right="2298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and Cohen’s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𝑑</w:t>
      </w:r>
      <w:r>
        <w:rPr>
          <w:rFonts w:ascii="LMMathSymbols10" w:hAnsi="LMMathSymbols10" w:eastAsia="LMMathSymbols10"/>
          <w:b w:val="0"/>
          <w:i/>
          <w:color w:val="000000"/>
          <w:sz w:val="20"/>
        </w:rPr>
        <w:t>≥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0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50 in</w:t>
      </w:r>
    </w:p>
    <w:p>
      <w:pPr>
        <w:autoSpaceDN w:val="0"/>
        <w:autoSpaceDE w:val="0"/>
        <w:widowControl/>
        <w:spacing w:line="200" w:lineRule="exact" w:before="192" w:after="196"/>
        <w:ind w:left="0" w:right="3298" w:firstLine="0"/>
        <w:jc w:val="right"/>
      </w:pPr>
      <w:r>
        <w:rPr>
          <w:rFonts w:ascii="LMMathSymbols10" w:hAnsi="LMMathSymbols10" w:eastAsia="LMMathSymbols10"/>
          <w:b w:val="0"/>
          <w:i/>
          <w:color w:val="000000"/>
          <w:sz w:val="20"/>
        </w:rPr>
        <w:t>≥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3 domains.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330"/>
        </w:trPr>
        <w:tc>
          <w:tcPr>
            <w:tcW w:type="dxa" w:w="500"/>
            <w:vMerge w:val="restart"/>
            <w:tcBorders/>
            <w:shd w:fill="f5f0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1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H0</w:t>
            </w: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542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The ensemble meta-learner does not outperform the single</w:t>
            </w:r>
          </w:p>
        </w:tc>
        <w:tc>
          <w:tcPr>
            <w:tcW w:type="dxa" w:w="230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10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Reject H0</w:t>
            </w: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3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if ablation</w:t>
            </w:r>
          </w:p>
        </w:tc>
        <w:tc>
          <w:tcPr>
            <w:tcW w:type="dxa" w:w="926"/>
            <w:vMerge w:val="restart"/>
            <w:tcBorders/>
            <w:shd w:fill="f5f0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1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H3</w:t>
            </w:r>
          </w:p>
        </w:tc>
      </w:tr>
      <w:tr>
        <w:trPr>
          <w:trHeight w:hRule="exact" w:val="442"/>
        </w:trPr>
        <w:tc>
          <w:tcPr>
            <w:tcW w:type="dxa" w:w="2256"/>
            <w:vMerge/>
            <w:tcBorders/>
          </w:tcPr>
          <w:p/>
        </w:tc>
        <w:tc>
          <w:tcPr>
            <w:tcW w:type="dxa" w:w="542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2" w:after="0"/>
              <w:ind w:left="13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best base classifier in at least three domains.</w:t>
            </w:r>
          </w:p>
        </w:tc>
        <w:tc>
          <w:tcPr>
            <w:tcW w:type="dxa" w:w="230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2" w:after="0"/>
              <w:ind w:left="2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study shows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5%</w:t>
            </w:r>
          </w:p>
        </w:tc>
        <w:tc>
          <w:tcPr>
            <w:tcW w:type="dxa" w:w="225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40.0" w:type="dxa"/>
      </w:tblPr>
      <w:tblGrid>
        <w:gridCol w:w="9026"/>
      </w:tblGrid>
      <w:tr>
        <w:trPr>
          <w:trHeight w:hRule="exact" w:val="320"/>
        </w:trPr>
        <w:tc>
          <w:tcPr>
            <w:tcW w:type="dxa" w:w="68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132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accuracy drop when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40.0" w:type="dxa"/>
      </w:tblPr>
      <w:tblGrid>
        <w:gridCol w:w="9026"/>
      </w:tblGrid>
      <w:tr>
        <w:trPr>
          <w:trHeight w:hRule="exact" w:val="320"/>
        </w:trPr>
        <w:tc>
          <w:tcPr>
            <w:tcW w:type="dxa" w:w="678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136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removing ensemble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40.0" w:type="dxa"/>
      </w:tblPr>
      <w:tblGrid>
        <w:gridCol w:w="9026"/>
      </w:tblGrid>
      <w:tr>
        <w:trPr>
          <w:trHeight w:hRule="exact" w:val="318"/>
        </w:trPr>
        <w:tc>
          <w:tcPr>
            <w:tcW w:type="dxa" w:w="670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0" w:right="146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component, with</w:t>
            </w:r>
          </w:p>
        </w:tc>
      </w:tr>
    </w:tbl>
    <w:p>
      <w:pPr>
        <w:autoSpaceDN w:val="0"/>
        <w:autoSpaceDE w:val="0"/>
        <w:widowControl/>
        <w:spacing w:line="7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2256"/>
        <w:gridCol w:w="2256"/>
        <w:gridCol w:w="2256"/>
        <w:gridCol w:w="2256"/>
      </w:tblGrid>
      <w:tr>
        <w:trPr>
          <w:trHeight w:hRule="exact" w:val="414"/>
        </w:trPr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72" w:after="0"/>
              <w:ind w:left="0" w:right="11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H0</w:t>
            </w: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4</w:t>
            </w:r>
          </w:p>
        </w:tc>
        <w:tc>
          <w:tcPr>
            <w:tcW w:type="dxa" w:w="5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7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Agentic AI orchestration does not reduce manual workflow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1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McNemar’s test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𝑝&lt; 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05.</w:t>
            </w:r>
          </w:p>
        </w:tc>
        <w:tc>
          <w:tcPr>
            <w:tcW w:type="dxa" w:w="1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72" w:after="0"/>
              <w:ind w:left="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H4</w:t>
            </w:r>
          </w:p>
        </w:tc>
      </w:tr>
      <w:tr>
        <w:trPr>
          <w:trHeight w:hRule="exact" w:val="360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158" w:after="0"/>
              <w:ind w:left="1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Reject H0</w:t>
            </w: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4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if automated</w:t>
            </w:r>
          </w:p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112"/>
        </w:trPr>
        <w:tc>
          <w:tcPr>
            <w:tcW w:type="dxa" w:w="2256"/>
            <w:vMerge/>
            <w:tcBorders/>
          </w:tcPr>
          <w:p/>
        </w:tc>
        <w:tc>
          <w:tcPr>
            <w:tcW w:type="dxa" w:w="5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9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steps by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40% compared to traditional pipeline execution.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342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pipeline achieves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90%</w:t>
            </w:r>
          </w:p>
        </w:tc>
        <w:tc>
          <w:tcPr>
            <w:tcW w:type="dxa" w:w="225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8" w:lineRule="exact" w:before="136" w:after="0"/>
        <w:ind w:left="0" w:right="2594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effort reduction with</w:t>
      </w:r>
    </w:p>
    <w:p>
      <w:pPr>
        <w:autoSpaceDN w:val="0"/>
        <w:autoSpaceDE w:val="0"/>
        <w:widowControl/>
        <w:spacing w:line="200" w:lineRule="exact" w:before="198" w:after="0"/>
        <w:ind w:left="0" w:right="2312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accuracy variation</w:t>
      </w:r>
      <w:r>
        <w:rPr>
          <w:rFonts w:ascii="LMMathSymbols10" w:hAnsi="LMMathSymbols10" w:eastAsia="LMMathSymbols10"/>
          <w:b w:val="0"/>
          <w:i/>
          <w:color w:val="000000"/>
          <w:sz w:val="20"/>
        </w:rPr>
        <w:t xml:space="preserve"> ≤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2%</w:t>
      </w:r>
    </w:p>
    <w:p>
      <w:pPr>
        <w:autoSpaceDN w:val="0"/>
        <w:autoSpaceDE w:val="0"/>
        <w:widowControl/>
        <w:spacing w:line="200" w:lineRule="exact" w:before="194" w:after="196"/>
        <w:ind w:left="0" w:right="2642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vs. manual baseline.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324"/>
        </w:trPr>
        <w:tc>
          <w:tcPr>
            <w:tcW w:type="dxa" w:w="500"/>
            <w:vMerge w:val="restart"/>
            <w:tcBorders/>
            <w:shd w:fill="f5f0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H0</w:t>
            </w: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5</w:t>
            </w:r>
          </w:p>
        </w:tc>
        <w:tc>
          <w:tcPr>
            <w:tcW w:type="dxa" w:w="528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3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RAG-generated explanations are not rated as clinically</w:t>
            </w:r>
          </w:p>
        </w:tc>
        <w:tc>
          <w:tcPr>
            <w:tcW w:type="dxa" w:w="2380"/>
            <w:vMerge w:val="restart"/>
            <w:tcBorders/>
            <w:shd w:fill="f5f0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118" w:after="0"/>
              <w:ind w:left="3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Reject H0</w:t>
            </w: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5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if expert</w:t>
            </w:r>
          </w:p>
        </w:tc>
        <w:tc>
          <w:tcPr>
            <w:tcW w:type="dxa" w:w="986"/>
            <w:vMerge w:val="restart"/>
            <w:tcBorders/>
            <w:shd w:fill="f5f0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2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H5</w:t>
            </w:r>
          </w:p>
        </w:tc>
      </w:tr>
      <w:tr>
        <w:trPr>
          <w:trHeight w:hRule="exact" w:val="106"/>
        </w:trPr>
        <w:tc>
          <w:tcPr>
            <w:tcW w:type="dxa" w:w="2256"/>
            <w:vMerge/>
            <w:tcBorders/>
          </w:tcPr>
          <w:p/>
        </w:tc>
        <w:tc>
          <w:tcPr>
            <w:tcW w:type="dxa" w:w="5280"/>
            <w:vMerge w:val="restart"/>
            <w:tcBorders/>
            <w:shd w:fill="f5f0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90" w:after="0"/>
              <w:ind w:left="13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acceptable (mean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4.0/5.0) by domain experts.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346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38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4" w:after="0"/>
              <w:ind w:left="3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panel 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𝑛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= 12) mean</w:t>
            </w:r>
          </w:p>
        </w:tc>
        <w:tc>
          <w:tcPr>
            <w:tcW w:type="dxa" w:w="225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40.0" w:type="dxa"/>
      </w:tblPr>
      <w:tblGrid>
        <w:gridCol w:w="9026"/>
      </w:tblGrid>
      <w:tr>
        <w:trPr>
          <w:trHeight w:hRule="exact" w:val="320"/>
        </w:trPr>
        <w:tc>
          <w:tcPr>
            <w:tcW w:type="dxa" w:w="702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112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rating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4.0 on all three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40.0" w:type="dxa"/>
      </w:tblPr>
      <w:tblGrid>
        <w:gridCol w:w="9026"/>
      </w:tblGrid>
      <w:tr>
        <w:trPr>
          <w:trHeight w:hRule="exact" w:val="320"/>
        </w:trPr>
        <w:tc>
          <w:tcPr>
            <w:tcW w:type="dxa" w:w="696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119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rubric dimensions with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40.0" w:type="dxa"/>
      </w:tblPr>
      <w:tblGrid>
        <w:gridCol w:w="9026"/>
      </w:tblGrid>
      <w:tr>
        <w:trPr>
          <w:trHeight w:hRule="exact" w:val="324"/>
        </w:trPr>
        <w:tc>
          <w:tcPr>
            <w:tcW w:type="dxa" w:w="698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0" w:after="0"/>
              <w:ind w:left="0" w:right="118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Krippendorff’s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𝛼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≥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67.</w:t>
            </w:r>
          </w:p>
        </w:tc>
      </w:tr>
    </w:tbl>
    <w:p>
      <w:pPr>
        <w:autoSpaceDN w:val="0"/>
        <w:autoSpaceDE w:val="0"/>
        <w:widowControl/>
        <w:spacing w:line="202" w:lineRule="exact" w:before="78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Each null hypothesis is the logical negation of the corresponding alternative hypothesis. Decision</w:t>
      </w:r>
    </w:p>
    <w:p>
      <w:pPr>
        <w:autoSpaceDN w:val="0"/>
        <w:autoSpaceDE w:val="0"/>
        <w:widowControl/>
        <w:spacing w:line="200" w:lineRule="exact" w:before="292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rules are predefined before data analysis to prevent post-hoc threshold adjustment. CI = confidence</w:t>
      </w:r>
    </w:p>
    <w:p>
      <w:pPr>
        <w:autoSpaceDN w:val="0"/>
        <w:autoSpaceDE w:val="0"/>
        <w:widowControl/>
        <w:spacing w:line="204" w:lineRule="exact" w:before="196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interval;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𝑑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= Cohen’s effect size;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𝛼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= Krippendorff’s alpha inter-rater reliability coefficient.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251</w:t>
      </w:r>
    </w:p>
    <w:p>
      <w:pPr>
        <w:autoSpaceDN w:val="0"/>
        <w:autoSpaceDE w:val="0"/>
        <w:widowControl/>
        <w:spacing w:line="240" w:lineRule="exact" w:before="6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Competing Hypotheses</w:t>
      </w:r>
    </w:p>
    <w:p>
      <w:pPr>
        <w:autoSpaceDN w:val="0"/>
        <w:autoSpaceDE w:val="0"/>
        <w:widowControl/>
        <w:spacing w:line="198" w:lineRule="exact" w:before="338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identifies three rival hypotheses with rejection criteria, strengthening internal validity.</w:t>
      </w:r>
    </w:p>
    <w:p>
      <w:pPr>
        <w:autoSpaceDN w:val="0"/>
        <w:autoSpaceDE w:val="0"/>
        <w:widowControl/>
        <w:spacing w:line="200" w:lineRule="exact" w:before="200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0"/>
        </w:rPr>
        <w:t>Competing Hypotheses and Rejection Criteria.</w:t>
      </w:r>
    </w:p>
    <w:p>
      <w:pPr>
        <w:autoSpaceDN w:val="0"/>
        <w:autoSpaceDE w:val="0"/>
        <w:widowControl/>
        <w:spacing w:line="240" w:lineRule="exact" w:before="310" w:after="192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3.69.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Competing Hypotheses and Rejection Criteria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460"/>
        </w:trPr>
        <w:tc>
          <w:tcPr>
            <w:tcW w:type="dxa" w:w="380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ID</w:t>
            </w:r>
          </w:p>
        </w:tc>
        <w:tc>
          <w:tcPr>
            <w:tcW w:type="dxa" w:w="2720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13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Competing Hypothesis</w:t>
            </w:r>
          </w:p>
        </w:tc>
        <w:tc>
          <w:tcPr>
            <w:tcW w:type="dxa" w:w="2400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29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Test Strategy</w:t>
            </w:r>
          </w:p>
        </w:tc>
        <w:tc>
          <w:tcPr>
            <w:tcW w:type="dxa" w:w="3526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76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Evidence Required to</w:t>
            </w:r>
          </w:p>
        </w:tc>
      </w:tr>
    </w:tbl>
    <w:p>
      <w:pPr>
        <w:autoSpaceDN w:val="0"/>
        <w:autoSpaceDE w:val="0"/>
        <w:widowControl/>
        <w:spacing w:line="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3009"/>
        <w:gridCol w:w="3009"/>
        <w:gridCol w:w="3009"/>
      </w:tblGrid>
      <w:tr>
        <w:trPr>
          <w:trHeight w:hRule="exact" w:val="380"/>
        </w:trPr>
        <w:tc>
          <w:tcPr>
            <w:tcW w:type="dxa" w:w="3324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80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91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14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Reject</w:t>
            </w:r>
          </w:p>
        </w:tc>
      </w:tr>
      <w:tr>
        <w:trPr>
          <w:trHeight w:hRule="exact" w:val="396"/>
        </w:trPr>
        <w:tc>
          <w:tcPr>
            <w:tcW w:type="dxa" w:w="3324"/>
            <w:vMerge w:val="restart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186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HC</w:t>
            </w: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Performance gains are</w:t>
            </w:r>
          </w:p>
        </w:tc>
        <w:tc>
          <w:tcPr>
            <w:tcW w:type="dxa" w:w="280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Cross-dataset ablation: apply</w:t>
            </w:r>
          </w:p>
        </w:tc>
        <w:tc>
          <w:tcPr>
            <w:tcW w:type="dxa" w:w="291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14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Framework-enabled pipeline</w:t>
            </w:r>
          </w:p>
        </w:tc>
      </w:tr>
      <w:tr>
        <w:trPr>
          <w:trHeight w:hRule="exact" w:val="106"/>
        </w:trPr>
        <w:tc>
          <w:tcPr>
            <w:tcW w:type="dxa" w:w="3009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28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90" w:after="0"/>
              <w:ind w:left="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identical preprocessing and</w:t>
            </w:r>
          </w:p>
        </w:tc>
        <w:tc>
          <w:tcPr>
            <w:tcW w:type="dxa" w:w="291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9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outperforms naïve baseline by</w:t>
            </w:r>
          </w:p>
        </w:tc>
      </w:tr>
      <w:tr>
        <w:trPr>
          <w:trHeight w:hRule="exact" w:val="374"/>
        </w:trPr>
        <w:tc>
          <w:tcPr>
            <w:tcW w:type="dxa" w:w="332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5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attributable to dataset</w:t>
            </w:r>
          </w:p>
        </w:tc>
        <w:tc>
          <w:tcPr>
            <w:tcW w:type="dxa" w:w="3009"/>
            <w:vMerge/>
            <w:tcBorders/>
          </w:tcPr>
          <w:p/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332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2" w:after="0"/>
              <w:ind w:left="5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characteristics (class</w:t>
            </w:r>
          </w:p>
        </w:tc>
        <w:tc>
          <w:tcPr>
            <w:tcW w:type="dxa" w:w="2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2" w:after="0"/>
              <w:ind w:left="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classifiers without RGAIG</w:t>
            </w:r>
          </w:p>
        </w:tc>
        <w:tc>
          <w:tcPr>
            <w:tcW w:type="dxa" w:w="29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5% accuracy in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 domains</w:t>
            </w:r>
          </w:p>
        </w:tc>
      </w:tr>
      <w:tr>
        <w:trPr>
          <w:trHeight w:hRule="exact" w:val="480"/>
        </w:trPr>
        <w:tc>
          <w:tcPr>
            <w:tcW w:type="dxa" w:w="332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2" w:after="0"/>
              <w:ind w:left="5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separability, sample size) rather</w:t>
            </w:r>
          </w:p>
        </w:tc>
        <w:tc>
          <w:tcPr>
            <w:tcW w:type="dxa" w:w="2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2" w:after="0"/>
              <w:ind w:left="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orchestration; compare with</w:t>
            </w:r>
          </w:p>
        </w:tc>
        <w:tc>
          <w:tcPr>
            <w:tcW w:type="dxa" w:w="29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2" w:after="0"/>
              <w:ind w:left="14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after controlling for dataset</w:t>
            </w:r>
          </w:p>
        </w:tc>
      </w:tr>
      <w:tr>
        <w:trPr>
          <w:trHeight w:hRule="exact" w:val="376"/>
        </w:trPr>
        <w:tc>
          <w:tcPr>
            <w:tcW w:type="dxa" w:w="332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5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than framework design.</w:t>
            </w:r>
          </w:p>
        </w:tc>
        <w:tc>
          <w:tcPr>
            <w:tcW w:type="dxa" w:w="2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framework-enabled results.</w:t>
            </w:r>
          </w:p>
        </w:tc>
        <w:tc>
          <w:tcPr>
            <w:tcW w:type="dxa" w:w="29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4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properties (sample size, class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338"/>
        </w:trPr>
        <w:tc>
          <w:tcPr>
            <w:tcW w:type="dxa" w:w="334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92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8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balance).</w:t>
            </w:r>
          </w:p>
        </w:tc>
      </w:tr>
      <w:tr>
        <w:trPr>
          <w:trHeight w:hRule="exact" w:val="430"/>
        </w:trPr>
        <w:tc>
          <w:tcPr>
            <w:tcW w:type="dxa" w:w="33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23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HC</w:t>
            </w: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Domain-specific tuning</w:t>
            </w:r>
          </w:p>
        </w:tc>
        <w:tc>
          <w:tcPr>
            <w:tcW w:type="dxa" w:w="2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Leave-one-domain-out (LODO)</w:t>
            </w:r>
          </w:p>
        </w:tc>
        <w:tc>
          <w:tcPr>
            <w:tcW w:type="dxa" w:w="28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2" w:after="0"/>
              <w:ind w:left="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Generalisation gap (train–test</w:t>
            </w:r>
          </w:p>
        </w:tc>
      </w:tr>
      <w:tr>
        <w:trPr>
          <w:trHeight w:hRule="exact" w:val="118"/>
        </w:trPr>
        <w:tc>
          <w:tcPr>
            <w:tcW w:type="dxa" w:w="3009"/>
            <w:vMerge/>
            <w:tcBorders/>
          </w:tcPr>
          <w:p/>
        </w:tc>
        <w:tc>
          <w:tcPr>
            <w:tcW w:type="dxa" w:w="29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2" w:after="0"/>
              <w:ind w:left="1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transfer test: train on four</w:t>
            </w:r>
          </w:p>
        </w:tc>
        <w:tc>
          <w:tcPr>
            <w:tcW w:type="dxa" w:w="288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0" w:after="0"/>
              <w:ind w:left="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accuracy difference)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≤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10%</w:t>
            </w:r>
          </w:p>
        </w:tc>
      </w:tr>
      <w:tr>
        <w:trPr>
          <w:trHeight w:hRule="exact" w:val="282"/>
        </w:trPr>
        <w:tc>
          <w:tcPr>
            <w:tcW w:type="dxa" w:w="3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4" w:after="0"/>
              <w:ind w:left="57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introduces overfitting that</w:t>
            </w:r>
          </w:p>
        </w:tc>
        <w:tc>
          <w:tcPr>
            <w:tcW w:type="dxa" w:w="3009"/>
            <w:vMerge/>
            <w:tcBorders/>
          </w:tcPr>
          <w:p/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3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96" w:after="0"/>
              <w:ind w:left="57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reduces ASD-focused</w:t>
            </w:r>
          </w:p>
        </w:tc>
        <w:tc>
          <w:tcPr>
            <w:tcW w:type="dxa" w:w="2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9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domains, evaluate on the held-</w:t>
            </w:r>
          </w:p>
        </w:tc>
        <w:tc>
          <w:tcPr>
            <w:tcW w:type="dxa" w:w="28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96" w:after="0"/>
              <w:ind w:left="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across all five LODO folds; no</w:t>
            </w:r>
          </w:p>
        </w:tc>
      </w:tr>
      <w:tr>
        <w:trPr>
          <w:trHeight w:hRule="exact" w:val="300"/>
        </w:trPr>
        <w:tc>
          <w:tcPr>
            <w:tcW w:type="dxa" w:w="33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57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generalisability.</w:t>
            </w:r>
          </w:p>
        </w:tc>
        <w:tc>
          <w:tcPr>
            <w:tcW w:type="dxa" w:w="2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1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out fifth domain; compare</w:t>
            </w:r>
          </w:p>
        </w:tc>
        <w:tc>
          <w:tcPr>
            <w:tcW w:type="dxa" w:w="28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96" w:after="0"/>
              <w:ind w:left="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domain shows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&gt;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15% accuracy</w:t>
            </w:r>
          </w:p>
        </w:tc>
      </w:tr>
      <w:tr>
        <w:trPr>
          <w:trHeight w:hRule="exact" w:val="604"/>
        </w:trPr>
        <w:tc>
          <w:tcPr>
            <w:tcW w:type="dxa" w:w="3009"/>
            <w:vMerge/>
            <w:tcBorders/>
          </w:tcPr>
          <w:p/>
        </w:tc>
        <w:tc>
          <w:tcPr>
            <w:tcW w:type="dxa" w:w="2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8" w:after="0"/>
              <w:ind w:left="1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generalisation gap.</w:t>
            </w:r>
          </w:p>
        </w:tc>
        <w:tc>
          <w:tcPr>
            <w:tcW w:type="dxa" w:w="28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8" w:after="0"/>
              <w:ind w:left="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degradation on unseen data.</w:t>
            </w:r>
          </w:p>
        </w:tc>
      </w:tr>
      <w:tr>
        <w:trPr>
          <w:trHeight w:hRule="exact" w:val="316"/>
        </w:trPr>
        <w:tc>
          <w:tcPr>
            <w:tcW w:type="dxa" w:w="33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HC</w:t>
            </w: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3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Expert panel ratings reflect</w:t>
            </w:r>
          </w:p>
        </w:tc>
        <w:tc>
          <w:tcPr>
            <w:tcW w:type="dxa" w:w="2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Include reverse-coded items in</w:t>
            </w:r>
          </w:p>
        </w:tc>
        <w:tc>
          <w:tcPr>
            <w:tcW w:type="dxa" w:w="28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RAG-augmented explanations</w:t>
            </w:r>
          </w:p>
        </w:tc>
      </w:tr>
      <w:tr>
        <w:trPr>
          <w:trHeight w:hRule="exact" w:val="112"/>
        </w:trPr>
        <w:tc>
          <w:tcPr>
            <w:tcW w:type="dxa" w:w="3009"/>
            <w:vMerge/>
            <w:tcBorders/>
          </w:tcPr>
          <w:p/>
        </w:tc>
        <w:tc>
          <w:tcPr>
            <w:tcW w:type="dxa" w:w="29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96" w:after="0"/>
              <w:ind w:left="1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the rubric; compute</w:t>
            </w:r>
          </w:p>
        </w:tc>
        <w:tc>
          <w:tcPr>
            <w:tcW w:type="dxa" w:w="288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96" w:after="0"/>
              <w:ind w:left="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rated significantly higher</w:t>
            </w:r>
          </w:p>
        </w:tc>
      </w:tr>
      <w:tr>
        <w:trPr>
          <w:trHeight w:hRule="exact" w:val="368"/>
        </w:trPr>
        <w:tc>
          <w:tcPr>
            <w:tcW w:type="dxa" w:w="3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57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acquiescence bias rather than</w:t>
            </w:r>
          </w:p>
        </w:tc>
        <w:tc>
          <w:tcPr>
            <w:tcW w:type="dxa" w:w="3009"/>
            <w:vMerge/>
            <w:tcBorders/>
          </w:tcPr>
          <w:p/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3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57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genuine clinical utility of RAG</w:t>
            </w:r>
          </w:p>
        </w:tc>
        <w:tc>
          <w:tcPr>
            <w:tcW w:type="dxa" w:w="2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9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Krippendorff’s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𝛼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for inter-rater</w:t>
            </w:r>
          </w:p>
        </w:tc>
        <w:tc>
          <w:tcPr>
            <w:tcW w:type="dxa" w:w="28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96" w:after="0"/>
              <w:ind w:left="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𝑝&lt; 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05) than generic LLM</w:t>
            </w:r>
          </w:p>
        </w:tc>
      </w:tr>
      <w:tr>
        <w:trPr>
          <w:trHeight w:hRule="exact" w:val="500"/>
        </w:trPr>
        <w:tc>
          <w:tcPr>
            <w:tcW w:type="dxa" w:w="33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8" w:after="0"/>
              <w:ind w:left="57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explanations.</w:t>
            </w:r>
          </w:p>
        </w:tc>
        <w:tc>
          <w:tcPr>
            <w:tcW w:type="dxa" w:w="2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8" w:after="0"/>
              <w:ind w:left="1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reliability; compare ratings</w:t>
            </w:r>
          </w:p>
        </w:tc>
        <w:tc>
          <w:tcPr>
            <w:tcW w:type="dxa" w:w="28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8" w:after="0"/>
              <w:ind w:left="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output on all three rubric</w:t>
            </w:r>
          </w:p>
        </w:tc>
      </w:tr>
      <w:tr>
        <w:trPr>
          <w:trHeight w:hRule="exact" w:val="300"/>
        </w:trPr>
        <w:tc>
          <w:tcPr>
            <w:tcW w:type="dxa" w:w="3009"/>
            <w:vMerge/>
            <w:tcBorders/>
          </w:tcPr>
          <w:p/>
        </w:tc>
        <w:tc>
          <w:tcPr>
            <w:tcW w:type="dxa" w:w="2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against blinded control (generic</w:t>
            </w:r>
          </w:p>
        </w:tc>
        <w:tc>
          <w:tcPr>
            <w:tcW w:type="dxa" w:w="28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98" w:after="0"/>
              <w:ind w:left="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dimensions;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𝛼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≥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67 indicates</w:t>
            </w:r>
          </w:p>
        </w:tc>
      </w:tr>
      <w:tr>
        <w:trPr>
          <w:trHeight w:hRule="exact" w:val="458"/>
        </w:trPr>
        <w:tc>
          <w:tcPr>
            <w:tcW w:type="dxa" w:w="3009"/>
            <w:vMerge/>
            <w:tcBorders/>
          </w:tcPr>
          <w:p/>
        </w:tc>
        <w:tc>
          <w:tcPr>
            <w:tcW w:type="dxa" w:w="2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0" w:after="0"/>
              <w:ind w:left="1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LLM output without RAG).</w:t>
            </w:r>
          </w:p>
        </w:tc>
        <w:tc>
          <w:tcPr>
            <w:tcW w:type="dxa" w:w="28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0" w:after="0"/>
              <w:ind w:left="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agreement beyond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9026"/>
      </w:tblGrid>
      <w:tr>
        <w:trPr>
          <w:trHeight w:hRule="exact" w:val="338"/>
        </w:trPr>
        <w:tc>
          <w:tcPr>
            <w:tcW w:type="dxa" w:w="914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0" w:right="167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acquiescence.</w:t>
            </w:r>
          </w:p>
        </w:tc>
      </w:tr>
    </w:tbl>
    <w:p>
      <w:pPr>
        <w:autoSpaceDN w:val="0"/>
        <w:autoSpaceDE w:val="0"/>
        <w:widowControl/>
        <w:spacing w:line="204" w:lineRule="exact" w:before="62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LODO = leave-one-domain-out; LLM = large language model; RAG = retrieval-augmented gen-</w:t>
      </w:r>
    </w:p>
    <w:p>
      <w:pPr>
        <w:autoSpaceDN w:val="0"/>
        <w:autoSpaceDE w:val="0"/>
        <w:widowControl/>
        <w:spacing w:line="202" w:lineRule="exact" w:before="292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eration;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𝛼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= Krippendorff’s alpha. Competing hypotheses are evaluated alongside primary hypotheses</w:t>
      </w:r>
    </w:p>
    <w:p>
      <w:pPr>
        <w:autoSpaceDN w:val="0"/>
        <w:autoSpaceDE w:val="0"/>
        <w:widowControl/>
        <w:spacing w:line="198" w:lineRule="exact" w:before="194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in Chapter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4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198" w:lineRule="exact" w:before="400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500A96"/>
          <w:sz w:val="20"/>
        </w:rPr>
        <w:t>Part B continues: the following sections detail the system architecture, agentic framework, RAG pipeline,</w:t>
      </w:r>
    </w:p>
    <w:p>
      <w:pPr>
        <w:autoSpaceDN w:val="0"/>
        <w:autoSpaceDE w:val="0"/>
        <w:widowControl/>
        <w:spacing w:line="200" w:lineRule="exact" w:before="196" w:after="0"/>
        <w:ind w:left="1440" w:right="0" w:firstLine="0"/>
        <w:jc w:val="left"/>
      </w:pPr>
      <w:r>
        <w:rPr>
          <w:rFonts w:ascii="LMRoman10" w:hAnsi="LMRoman10" w:eastAsia="LMRoman10"/>
          <w:b w:val="0"/>
          <w:i/>
          <w:color w:val="500A96"/>
          <w:sz w:val="20"/>
        </w:rPr>
        <w:t>and IoT integration for the secondary data pipeline.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252</w:t>
      </w:r>
    </w:p>
    <w:p>
      <w:pPr>
        <w:autoSpaceDN w:val="0"/>
        <w:autoSpaceDE w:val="0"/>
        <w:widowControl/>
        <w:spacing w:line="240" w:lineRule="exact" w:before="6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System Architecture and Flow Diagrams</w:t>
      </w:r>
    </w:p>
    <w:p>
      <w:pPr>
        <w:autoSpaceDN w:val="0"/>
        <w:autoSpaceDE w:val="0"/>
        <w:widowControl/>
        <w:spacing w:line="396" w:lineRule="exact" w:before="140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The RGAIG system architecture addresses enterprise deployment requirements including observability,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horizontal scalability, and regulatory audit logging. These implementation specifications are documented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in Appendix C (Section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3.70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) rather than in the core methods narrative.</w:t>
      </w:r>
    </w:p>
    <w:p>
      <w:pPr>
        <w:autoSpaceDN w:val="0"/>
        <w:autoSpaceDE w:val="0"/>
        <w:widowControl/>
        <w:spacing w:line="240" w:lineRule="exact" w:before="586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End-to-End IoT-Enabled EEG System Architecture and Deployment</w:t>
      </w:r>
    </w:p>
    <w:p>
      <w:pPr>
        <w:autoSpaceDN w:val="0"/>
        <w:autoSpaceDE w:val="0"/>
        <w:widowControl/>
        <w:spacing w:line="240" w:lineRule="exact" w:before="238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Methodology</w:t>
      </w:r>
    </w:p>
    <w:p>
      <w:pPr>
        <w:autoSpaceDN w:val="0"/>
        <w:autoSpaceDE w:val="0"/>
        <w:widowControl/>
        <w:spacing w:line="396" w:lineRule="exact" w:before="140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The system architecture evaluated in this study was designed as an end-to-end decision-support pipeline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linking patient-side data capture, wearable EEG acquisition, backend signal analysis, explainable model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inference, and hospital-facing workflow integration. The objective of this architecture was not merely to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produce an isolated classification output, but to support a clinically reviewable and governance-aware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assessment process suitable for North American deployment contexts.</w:t>
      </w:r>
    </w:p>
    <w:p>
      <w:pPr>
        <w:autoSpaceDN w:val="0"/>
        <w:autoSpaceDE w:val="0"/>
        <w:widowControl/>
        <w:spacing w:line="396" w:lineRule="exact" w:before="0" w:after="0"/>
        <w:ind w:left="1440" w:right="1436" w:firstLine="720"/>
        <w:jc w:val="both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At the patient-side layer, onboarding was conducted through a mobile or web-based interface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supporting identity capture, consent collection, symptom reporting, behavioural and psychological input,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and device session initiation. EEG data were acquired through an IoT-enabled wearable device such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as Emotiv, transmitting signals either directly to an application layer or through a gateway service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responsible for secure ingestion and session handling.</w:t>
      </w:r>
    </w:p>
    <w:p>
      <w:pPr>
        <w:autoSpaceDN w:val="0"/>
        <w:autoSpaceDE w:val="0"/>
        <w:widowControl/>
        <w:spacing w:line="396" w:lineRule="exact" w:before="0" w:after="0"/>
        <w:ind w:left="1440" w:right="1436" w:firstLine="720"/>
        <w:jc w:val="both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Following acquisition, EEG data passed through a preprocessing pipeline consisting of signal-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quality checking, artefact handling, band-pass filtering, segmentation, and normalisation. Signal trans-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formation was performed using frequency-domain and time-frequency techniques, including Fourier-based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analysis, power spectral density estimation, and stationary wavelet transform procedures. Feature ex-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traction, selection, and optional one-dimensional to two-dimensional representation construction followed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for computer-vision-based modelling.</w:t>
      </w:r>
    </w:p>
    <w:p>
      <w:pPr>
        <w:autoSpaceDN w:val="0"/>
        <w:autoSpaceDE w:val="0"/>
        <w:widowControl/>
        <w:spacing w:line="396" w:lineRule="exact" w:before="0" w:after="0"/>
        <w:ind w:left="1440" w:right="1436" w:firstLine="720"/>
        <w:jc w:val="both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The modelling layer generated classification outputs, confidence estimates, and decision-support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signals. An explainability layer including feature-attribution techniques and retrieval-augmented gen-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eration transformed model output into grounded explanatory summaries for clinicians and patients.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A model-context or orchestration layer coordinated interactions among the inference service, retrieval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components, logging systems, and external integrations.</w:t>
      </w:r>
    </w:p>
    <w:p>
      <w:pPr>
        <w:autoSpaceDN w:val="0"/>
        <w:autoSpaceDE w:val="0"/>
        <w:widowControl/>
        <w:spacing w:line="396" w:lineRule="exact" w:before="0" w:after="0"/>
        <w:ind w:left="1440" w:right="1436" w:firstLine="720"/>
        <w:jc w:val="both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The deployment methodology explicitly incorporated human-in-the-loop review. System out-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puts were treated as decision-support recommendations rather than autonomous diagnoses. Governance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controls including encryption, access control, audit logging, data minimisation, and retention manage-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ment were included as architectural requirements. This end-to-end methodology allowed evaluation of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technical performance, explainability, workflow fit, governance readiness, and adoption potential within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one integrated architecture.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253</w:t>
      </w:r>
    </w:p>
    <w:p>
      <w:pPr>
        <w:autoSpaceDN w:val="0"/>
        <w:autoSpaceDE w:val="0"/>
        <w:widowControl/>
        <w:spacing w:line="198" w:lineRule="exact" w:before="614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Full details are provided in Appendix C, Section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3.103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198" w:lineRule="exact" w:before="198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Full details are provided in Appendix C, Section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3.103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04" w:lineRule="exact" w:before="196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Layers 1–6 handle data acquisition and preparation; layers 7–10 perform inference and explanation;</w:t>
      </w:r>
    </w:p>
    <w:p>
      <w:pPr>
        <w:autoSpaceDN w:val="0"/>
        <w:autoSpaceDE w:val="0"/>
        <w:widowControl/>
        <w:spacing w:line="200" w:lineRule="exact" w:before="192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layers 11–15 support clinical decision-making and governance. All layers log to an immutable audit trail.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534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254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009"/>
        <w:gridCol w:w="3009"/>
        <w:gridCol w:w="3009"/>
      </w:tblGrid>
      <w:tr>
        <w:trPr>
          <w:trHeight w:hRule="exact" w:val="408"/>
        </w:trPr>
        <w:tc>
          <w:tcPr>
            <w:tcW w:type="dxa" w:w="3940"/>
            <w:gridSpan w:val="2"/>
            <w:tcBorders>
              <w:bottom w:sz="9.600000000000023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940"/>
            </w:tblGrid>
            <w:tr>
              <w:trPr>
                <w:trHeight w:hRule="exact" w:val="376"/>
              </w:trPr>
              <w:tc>
                <w:tcPr>
                  <w:tcW w:type="dxa" w:w="2880"/>
                  <w:tcBorders/>
                  <w:shd w:fill="f5f0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122" w:after="0"/>
                    <w:ind w:left="60" w:right="0" w:firstLine="0"/>
                    <w:jc w:val="left"/>
                  </w:pPr>
                  <w:r>
                    <w:rPr>
                      <w:rFonts w:ascii="LMRoman10" w:hAnsi="LMRoman10" w:eastAsia="LMRoman10"/>
                      <w:b w:val="0"/>
                      <w:i/>
                      <w:color w:val="000000"/>
                      <w:sz w:val="20"/>
                    </w:rPr>
                    <w:t>Table</w:t>
                  </w:r>
                  <w:r>
                    <w:rPr>
                      <w:rFonts w:ascii="LMRoman10" w:hAnsi="LMRoman10" w:eastAsia="LMRoman10"/>
                      <w:b w:val="0"/>
                      <w:i/>
                      <w:color w:val="000080"/>
                      <w:sz w:val="20"/>
                    </w:rPr>
                    <w:t xml:space="preserve"> 3.70</w:t>
                  </w:r>
                  <w:r>
                    <w:rPr>
                      <w:rFonts w:ascii="LMRoman10" w:hAnsi="LMRoman10" w:eastAsia="LMRoman10"/>
                      <w:b w:val="0"/>
                      <w:i/>
                      <w:color w:val="000000"/>
                      <w:sz w:val="20"/>
                    </w:rPr>
                    <w:t xml:space="preserve"> continued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086"/>
            <w:tcBorders>
              <w:bottom w:sz="9.600000000000023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22"/>
        </w:trPr>
        <w:tc>
          <w:tcPr>
            <w:tcW w:type="dxa" w:w="920"/>
            <w:tcBorders>
              <w:top w:sz="9.600000000000023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Area</w:t>
            </w:r>
          </w:p>
        </w:tc>
        <w:tc>
          <w:tcPr>
            <w:tcW w:type="dxa" w:w="3020"/>
            <w:tcBorders>
              <w:top w:sz="9.600000000000023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44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Requirement</w:t>
            </w:r>
          </w:p>
        </w:tc>
        <w:tc>
          <w:tcPr>
            <w:tcW w:type="dxa" w:w="5086"/>
            <w:tcBorders>
              <w:top w:sz="9.600000000000023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2184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Implementation</w:t>
            </w:r>
          </w:p>
        </w:tc>
      </w:tr>
    </w:tbl>
    <w:p>
      <w:pPr>
        <w:autoSpaceDN w:val="0"/>
        <w:autoSpaceDE w:val="0"/>
        <w:widowControl/>
        <w:spacing w:line="198" w:lineRule="exact" w:before="272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0"/>
        </w:rPr>
        <w:t>North America Compliance Checklist for Clinical AI Deploymen.</w:t>
      </w:r>
    </w:p>
    <w:p>
      <w:pPr>
        <w:autoSpaceDN w:val="0"/>
        <w:autoSpaceDE w:val="0"/>
        <w:widowControl/>
        <w:spacing w:line="198" w:lineRule="exact" w:before="194" w:after="12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3.70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lists north America Compliance Checklist for Clinical AI Deployment.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654"/>
        </w:trPr>
        <w:tc>
          <w:tcPr>
            <w:tcW w:type="dxa" w:w="9086"/>
            <w:gridSpan w:val="3"/>
            <w:tcBorders>
              <w:bottom w:sz="9.600000000000136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086"/>
            </w:tblGrid>
            <w:tr>
              <w:trPr>
                <w:trHeight w:hRule="exact" w:val="622"/>
              </w:trPr>
              <w:tc>
                <w:tcPr>
                  <w:tcW w:type="dxa" w:w="9078"/>
                  <w:tcBorders/>
                  <w:shd w:fill="f5f0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08" w:after="0"/>
                    <w:ind w:left="26" w:right="0" w:firstLine="0"/>
                    <w:jc w:val="left"/>
                  </w:pPr>
                  <w:r>
                    <w:rPr>
                      <w:rFonts w:ascii="LMRoman12" w:hAnsi="LMRoman12" w:eastAsia="LMRoman12"/>
                      <w:b/>
                      <w:i w:val="0"/>
                      <w:color w:val="000080"/>
                      <w:sz w:val="24"/>
                    </w:rPr>
                    <w:t>Table 3.70.</w:t>
                  </w: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 xml:space="preserve"> North America Compliance Checklist for Clinical AI Deployment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520"/>
        </w:trPr>
        <w:tc>
          <w:tcPr>
            <w:tcW w:type="dxa" w:w="1240"/>
            <w:tcBorders>
              <w:top w:sz="9.600000000000136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Area</w:t>
            </w:r>
          </w:p>
        </w:tc>
        <w:tc>
          <w:tcPr>
            <w:tcW w:type="dxa" w:w="3840"/>
            <w:tcBorders>
              <w:top w:sz="9.600000000000136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18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U.S. / Canada Requirement</w:t>
            </w:r>
          </w:p>
        </w:tc>
        <w:tc>
          <w:tcPr>
            <w:tcW w:type="dxa" w:w="4006"/>
            <w:tcBorders>
              <w:top w:sz="9.600000000000136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23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Implementation</w:t>
            </w:r>
          </w:p>
        </w:tc>
      </w:tr>
      <w:tr>
        <w:trPr>
          <w:trHeight w:hRule="exact" w:val="484"/>
        </w:trPr>
        <w:tc>
          <w:tcPr>
            <w:tcW w:type="dxa" w:w="124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Privacy law</w:t>
            </w:r>
          </w:p>
        </w:tc>
        <w:tc>
          <w:tcPr>
            <w:tcW w:type="dxa" w:w="384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1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Determine HIPAA or Canadian provincial</w:t>
            </w:r>
          </w:p>
        </w:tc>
        <w:tc>
          <w:tcPr>
            <w:tcW w:type="dxa" w:w="4006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2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Jurisdiction map by customer/site</w:t>
            </w:r>
          </w:p>
        </w:tc>
      </w:tr>
      <w:tr>
        <w:trPr>
          <w:trHeight w:hRule="exact" w:val="380"/>
        </w:trPr>
        <w:tc>
          <w:tcPr>
            <w:tcW w:type="dxa" w:w="1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2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mapping</w:t>
            </w:r>
          </w:p>
        </w:tc>
        <w:tc>
          <w:tcPr>
            <w:tcW w:type="dxa" w:w="784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2" w:after="0"/>
              <w:ind w:left="1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health privacy rules</w:t>
            </w:r>
          </w:p>
        </w:tc>
      </w:tr>
      <w:tr>
        <w:trPr>
          <w:trHeight w:hRule="exact" w:val="376"/>
        </w:trPr>
        <w:tc>
          <w:tcPr>
            <w:tcW w:type="dxa" w:w="1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Consent</w:t>
            </w:r>
          </w:p>
        </w:tc>
        <w:tc>
          <w:tcPr>
            <w:tcW w:type="dxa" w:w="3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Collect consent, document lawful purpose</w:t>
            </w:r>
          </w:p>
        </w:tc>
        <w:tc>
          <w:tcPr>
            <w:tcW w:type="dxa" w:w="40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2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Explicit onboarding consent flow,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340"/>
        </w:trPr>
        <w:tc>
          <w:tcPr>
            <w:tcW w:type="dxa" w:w="940"/>
            <w:tcBorders/>
            <w:shd w:fill="f5f0fd"/>
            <w:tcMar>
              <w:start w:w="0" w:type="dxa"/>
              <w:end w:w="0" w:type="dxa"/>
            </w:tcMar>
          </w:tcPr>
          <w:p/>
        </w:tc>
        <w:tc>
          <w:tcPr>
            <w:tcW w:type="dxa" w:w="3700"/>
            <w:tcBorders/>
            <w:shd w:fill="f5f0fd"/>
            <w:tcMar>
              <w:start w:w="0" w:type="dxa"/>
              <w:end w:w="0" w:type="dxa"/>
            </w:tcMar>
          </w:tcPr>
          <w:p/>
        </w:tc>
        <w:tc>
          <w:tcPr>
            <w:tcW w:type="dxa" w:w="450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67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versioned notices</w:t>
            </w:r>
          </w:p>
        </w:tc>
      </w:tr>
      <w:tr>
        <w:trPr>
          <w:trHeight w:hRule="exact" w:val="376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Data</w:t>
            </w:r>
          </w:p>
        </w:tc>
        <w:tc>
          <w:tcPr>
            <w:tcW w:type="dxa" w:w="3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4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Collect/use only data needed</w:t>
            </w:r>
          </w:p>
        </w:tc>
        <w:tc>
          <w:tcPr>
            <w:tcW w:type="dxa" w:w="45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67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Role-scoped views, separate intake fields</w:t>
            </w:r>
          </w:p>
        </w:tc>
      </w:tr>
    </w:tbl>
    <w:p>
      <w:pPr>
        <w:autoSpaceDN w:val="0"/>
        <w:autoSpaceDE w:val="0"/>
        <w:widowControl/>
        <w:spacing w:line="200" w:lineRule="exact" w:before="136" w:after="78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minimisation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378"/>
        </w:trPr>
        <w:tc>
          <w:tcPr>
            <w:tcW w:type="dxa" w:w="122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Encryption</w:t>
            </w:r>
          </w:p>
        </w:tc>
        <w:tc>
          <w:tcPr>
            <w:tcW w:type="dxa" w:w="36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2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Protect data in transit and at rest</w:t>
            </w:r>
          </w:p>
        </w:tc>
        <w:tc>
          <w:tcPr>
            <w:tcW w:type="dxa" w:w="428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45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TLS in transit, encryption at rest,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4513"/>
        <w:gridCol w:w="4513"/>
      </w:tblGrid>
      <w:tr>
        <w:trPr>
          <w:trHeight w:hRule="exact" w:val="734"/>
        </w:trPr>
        <w:tc>
          <w:tcPr>
            <w:tcW w:type="dxa" w:w="4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5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Access control Limit access to authorised users</w:t>
            </w:r>
          </w:p>
        </w:tc>
        <w:tc>
          <w:tcPr>
            <w:tcW w:type="dxa" w:w="43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0" w:after="0"/>
              <w:ind w:left="476" w:right="1296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managed keys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RBAC, MFA, least privilege</w:t>
            </w:r>
          </w:p>
        </w:tc>
      </w:tr>
      <w:tr>
        <w:trPr>
          <w:trHeight w:hRule="exact" w:val="376"/>
        </w:trPr>
        <w:tc>
          <w:tcPr>
            <w:tcW w:type="dxa" w:w="48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Audit controls Record access, changes, overrides,</w:t>
            </w:r>
          </w:p>
        </w:tc>
        <w:tc>
          <w:tcPr>
            <w:tcW w:type="dxa" w:w="430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Immutable audit logs, review workflow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356"/>
        </w:trPr>
        <w:tc>
          <w:tcPr>
            <w:tcW w:type="dxa" w:w="12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5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Integrity /</w:t>
            </w:r>
          </w:p>
        </w:tc>
        <w:tc>
          <w:tcPr>
            <w:tcW w:type="dxa" w:w="3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2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disclosures</w:t>
            </w:r>
          </w:p>
        </w:tc>
        <w:tc>
          <w:tcPr>
            <w:tcW w:type="dxa" w:w="400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54" w:after="0"/>
              <w:ind w:left="17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Model versioning, feature pipeline</w:t>
            </w:r>
          </w:p>
        </w:tc>
      </w:tr>
      <w:tr>
        <w:trPr>
          <w:trHeight w:hRule="exact" w:val="380"/>
        </w:trPr>
        <w:tc>
          <w:tcPr>
            <w:tcW w:type="dxa" w:w="3009"/>
            <w:vMerge/>
            <w:tcBorders/>
          </w:tcPr>
          <w:p/>
        </w:tc>
        <w:tc>
          <w:tcPr>
            <w:tcW w:type="dxa" w:w="39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2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Preserve data and model traceability</w:t>
            </w:r>
          </w:p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392"/>
        </w:trPr>
        <w:tc>
          <w:tcPr>
            <w:tcW w:type="dxa" w:w="1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traceability</w:t>
            </w:r>
          </w:p>
        </w:tc>
        <w:tc>
          <w:tcPr>
            <w:tcW w:type="dxa" w:w="3009"/>
            <w:vMerge/>
            <w:tcBorders/>
          </w:tcPr>
          <w:p/>
        </w:tc>
        <w:tc>
          <w:tcPr>
            <w:tcW w:type="dxa" w:w="40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4" w:after="0"/>
              <w:ind w:left="17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versioning</w:t>
            </w:r>
          </w:p>
        </w:tc>
      </w:tr>
      <w:tr>
        <w:trPr>
          <w:trHeight w:hRule="exact" w:val="408"/>
        </w:trPr>
        <w:tc>
          <w:tcPr>
            <w:tcW w:type="dxa" w:w="1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Breach</w:t>
            </w:r>
          </w:p>
        </w:tc>
        <w:tc>
          <w:tcPr>
            <w:tcW w:type="dxa" w:w="392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0.0" w:type="dxa"/>
            </w:tblPr>
            <w:tblGrid>
              <w:gridCol w:w="3920"/>
            </w:tblGrid>
            <w:tr>
              <w:trPr>
                <w:trHeight w:hRule="exact" w:val="344"/>
              </w:trPr>
              <w:tc>
                <w:tcPr>
                  <w:tcW w:type="dxa" w:w="3740"/>
                  <w:tcBorders/>
                  <w:shd w:fill="f5f0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18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Maintain breach records and notification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00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7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Incident plan, breach register</w:t>
            </w:r>
          </w:p>
        </w:tc>
      </w:tr>
      <w:tr>
        <w:trPr>
          <w:trHeight w:hRule="exact" w:val="384"/>
        </w:trPr>
        <w:tc>
          <w:tcPr>
            <w:tcW w:type="dxa" w:w="1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handling</w:t>
            </w:r>
          </w:p>
        </w:tc>
        <w:tc>
          <w:tcPr>
            <w:tcW w:type="dxa" w:w="3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2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procedures</w:t>
            </w:r>
          </w:p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376"/>
        </w:trPr>
        <w:tc>
          <w:tcPr>
            <w:tcW w:type="dxa" w:w="1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Human-in-</w:t>
            </w:r>
          </w:p>
        </w:tc>
        <w:tc>
          <w:tcPr>
            <w:tcW w:type="dxa" w:w="3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2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Avoid unsafe autonomous clinical use</w:t>
            </w:r>
          </w:p>
        </w:tc>
        <w:tc>
          <w:tcPr>
            <w:tcW w:type="dxa" w:w="40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Clinician review queue, override capability</w:t>
            </w:r>
          </w:p>
        </w:tc>
      </w:tr>
    </w:tbl>
    <w:p>
      <w:pPr>
        <w:autoSpaceDN w:val="0"/>
        <w:autoSpaceDE w:val="0"/>
        <w:widowControl/>
        <w:spacing w:line="198" w:lineRule="exact" w:before="138" w:after="8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the-loop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404"/>
        </w:trPr>
        <w:tc>
          <w:tcPr>
            <w:tcW w:type="dxa" w:w="132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CDS / SaMD</w:t>
            </w:r>
          </w:p>
        </w:tc>
        <w:tc>
          <w:tcPr>
            <w:tcW w:type="dxa" w:w="380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Decide whether software is non-device</w:t>
            </w:r>
          </w:p>
        </w:tc>
        <w:tc>
          <w:tcPr>
            <w:tcW w:type="dxa" w:w="402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9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Regulatory assessment, intended-use</w:t>
            </w:r>
          </w:p>
        </w:tc>
      </w:tr>
      <w:tr>
        <w:trPr>
          <w:trHeight w:hRule="exact" w:val="386"/>
        </w:trPr>
        <w:tc>
          <w:tcPr>
            <w:tcW w:type="dxa" w:w="132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classification</w:t>
            </w:r>
          </w:p>
        </w:tc>
        <w:tc>
          <w:tcPr>
            <w:tcW w:type="dxa" w:w="380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8" w:after="0"/>
              <w:ind w:left="1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CDS or regulated</w:t>
            </w:r>
          </w:p>
        </w:tc>
        <w:tc>
          <w:tcPr>
            <w:tcW w:type="dxa" w:w="402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8" w:after="0"/>
              <w:ind w:left="19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statement</w:t>
            </w:r>
          </w:p>
        </w:tc>
      </w:tr>
      <w:tr>
        <w:trPr>
          <w:trHeight w:hRule="exact" w:val="378"/>
        </w:trPr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AI/ML</w:t>
            </w:r>
          </w:p>
        </w:tc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Control model updates post-deployment</w:t>
            </w:r>
          </w:p>
        </w:tc>
        <w:tc>
          <w:tcPr>
            <w:tcW w:type="dxa" w:w="40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Approval workflow, retraining governance</w:t>
            </w:r>
          </w:p>
        </w:tc>
      </w:tr>
    </w:tbl>
    <w:p>
      <w:pPr>
        <w:autoSpaceDN w:val="0"/>
        <w:autoSpaceDE w:val="0"/>
        <w:widowControl/>
        <w:spacing w:line="200" w:lineRule="exact" w:before="136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change</w:t>
      </w:r>
    </w:p>
    <w:p>
      <w:pPr>
        <w:autoSpaceDN w:val="0"/>
        <w:autoSpaceDE w:val="0"/>
        <w:widowControl/>
        <w:spacing w:line="200" w:lineRule="exact" w:before="196" w:after="78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control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376"/>
        </w:trPr>
        <w:tc>
          <w:tcPr>
            <w:tcW w:type="dxa" w:w="122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Monitoring</w:t>
            </w:r>
          </w:p>
        </w:tc>
        <w:tc>
          <w:tcPr>
            <w:tcW w:type="dxa" w:w="382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Monitor drift, latency, failures, quality</w:t>
            </w:r>
          </w:p>
        </w:tc>
        <w:tc>
          <w:tcPr>
            <w:tcW w:type="dxa" w:w="410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KPI dashboard, threshold alerts, rollback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3009"/>
        <w:gridCol w:w="3009"/>
        <w:gridCol w:w="3009"/>
      </w:tblGrid>
      <w:tr>
        <w:trPr>
          <w:trHeight w:hRule="exact" w:val="352"/>
        </w:trPr>
        <w:tc>
          <w:tcPr>
            <w:tcW w:type="dxa" w:w="1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56" w:after="0"/>
              <w:ind w:left="0" w:right="45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Data</w:t>
            </w:r>
          </w:p>
        </w:tc>
        <w:tc>
          <w:tcPr>
            <w:tcW w:type="dxa" w:w="4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56" w:after="0"/>
              <w:ind w:left="4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Define retention and secure deletion rules</w:t>
            </w:r>
          </w:p>
        </w:tc>
        <w:tc>
          <w:tcPr>
            <w:tcW w:type="dxa" w:w="416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1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plan</w:t>
            </w:r>
          </w:p>
        </w:tc>
      </w:tr>
      <w:tr>
        <w:trPr>
          <w:trHeight w:hRule="exact" w:val="362"/>
        </w:trPr>
        <w:tc>
          <w:tcPr>
            <w:tcW w:type="dxa" w:w="3009"/>
            <w:vMerge/>
            <w:tcBorders/>
          </w:tcPr>
          <w:p/>
        </w:tc>
        <w:tc>
          <w:tcPr>
            <w:tcW w:type="dxa" w:w="3009"/>
            <w:vMerge/>
            <w:tcBorders/>
          </w:tcPr>
          <w:p/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4" w:after="0"/>
              <w:ind w:left="1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Retention schedule, deletion jobs</w:t>
            </w:r>
          </w:p>
        </w:tc>
      </w:tr>
    </w:tbl>
    <w:p>
      <w:pPr>
        <w:autoSpaceDN w:val="0"/>
        <w:autoSpaceDE w:val="0"/>
        <w:widowControl/>
        <w:spacing w:line="200" w:lineRule="exact" w:before="136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retention /</w:t>
      </w:r>
    </w:p>
    <w:p>
      <w:pPr>
        <w:autoSpaceDN w:val="0"/>
        <w:autoSpaceDE w:val="0"/>
        <w:widowControl/>
        <w:spacing w:line="200" w:lineRule="exact" w:before="196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deletion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534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255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009"/>
        <w:gridCol w:w="3009"/>
        <w:gridCol w:w="3009"/>
      </w:tblGrid>
      <w:tr>
        <w:trPr>
          <w:trHeight w:hRule="exact" w:val="408"/>
        </w:trPr>
        <w:tc>
          <w:tcPr>
            <w:tcW w:type="dxa" w:w="4820"/>
            <w:gridSpan w:val="2"/>
            <w:tcBorders>
              <w:bottom w:sz="9.600000000000023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4820"/>
            </w:tblGrid>
            <w:tr>
              <w:trPr>
                <w:trHeight w:hRule="exact" w:val="376"/>
              </w:trPr>
              <w:tc>
                <w:tcPr>
                  <w:tcW w:type="dxa" w:w="3320"/>
                  <w:tcBorders/>
                  <w:shd w:fill="f5f0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122" w:after="0"/>
                    <w:ind w:left="60" w:right="0" w:firstLine="0"/>
                    <w:jc w:val="left"/>
                  </w:pPr>
                  <w:r>
                    <w:rPr>
                      <w:rFonts w:ascii="LMRoman10" w:hAnsi="LMRoman10" w:eastAsia="LMRoman10"/>
                      <w:b w:val="0"/>
                      <w:i/>
                      <w:color w:val="000000"/>
                      <w:sz w:val="20"/>
                    </w:rPr>
                    <w:t>Table</w:t>
                  </w:r>
                  <w:r>
                    <w:rPr>
                      <w:rFonts w:ascii="LMRoman10" w:hAnsi="LMRoman10" w:eastAsia="LMRoman10"/>
                      <w:b w:val="0"/>
                      <w:i/>
                      <w:color w:val="000080"/>
                      <w:sz w:val="20"/>
                    </w:rPr>
                    <w:t xml:space="preserve"> 3.70</w:t>
                  </w:r>
                  <w:r>
                    <w:rPr>
                      <w:rFonts w:ascii="LMRoman10" w:hAnsi="LMRoman10" w:eastAsia="LMRoman10"/>
                      <w:b w:val="0"/>
                      <w:i/>
                      <w:color w:val="000000"/>
                      <w:sz w:val="20"/>
                    </w:rPr>
                    <w:t xml:space="preserve"> continued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206"/>
            <w:tcBorders>
              <w:bottom w:sz="9.600000000000023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22"/>
        </w:trPr>
        <w:tc>
          <w:tcPr>
            <w:tcW w:type="dxa" w:w="1240"/>
            <w:tcBorders>
              <w:top w:sz="9.600000000000023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Area</w:t>
            </w:r>
          </w:p>
        </w:tc>
        <w:tc>
          <w:tcPr>
            <w:tcW w:type="dxa" w:w="3580"/>
            <w:tcBorders>
              <w:top w:sz="9.600000000000023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Requirement</w:t>
            </w:r>
          </w:p>
        </w:tc>
        <w:tc>
          <w:tcPr>
            <w:tcW w:type="dxa" w:w="4206"/>
            <w:tcBorders>
              <w:top w:sz="9.600000000000023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43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Implementation</w:t>
            </w:r>
          </w:p>
        </w:tc>
      </w:tr>
      <w:tr>
        <w:trPr>
          <w:trHeight w:hRule="exact" w:val="446"/>
        </w:trPr>
        <w:tc>
          <w:tcPr>
            <w:tcW w:type="dxa" w:w="124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Cross-border</w:t>
            </w:r>
          </w:p>
        </w:tc>
        <w:tc>
          <w:tcPr>
            <w:tcW w:type="dxa" w:w="358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4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Check data residency requirements</w:t>
            </w:r>
          </w:p>
        </w:tc>
        <w:tc>
          <w:tcPr>
            <w:tcW w:type="dxa" w:w="4206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4" w:after="0"/>
              <w:ind w:left="4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Data residency plan, vendor review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338"/>
        </w:trPr>
        <w:tc>
          <w:tcPr>
            <w:tcW w:type="dxa" w:w="13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data</w:t>
            </w:r>
          </w:p>
        </w:tc>
        <w:tc>
          <w:tcPr>
            <w:tcW w:type="dxa" w:w="3760"/>
            <w:tcBorders/>
            <w:shd w:fill="f5f0fd"/>
            <w:tcMar>
              <w:start w:w="0" w:type="dxa"/>
              <w:end w:w="0" w:type="dxa"/>
            </w:tcMar>
          </w:tcPr>
          <w:p/>
        </w:tc>
        <w:tc>
          <w:tcPr>
            <w:tcW w:type="dxa" w:w="4046"/>
            <w:tcBorders/>
            <w:shd w:fill="f5f0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6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Third-party /</w:t>
            </w:r>
          </w:p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Cloud, app, gateway vendor compliance</w:t>
            </w:r>
          </w:p>
        </w:tc>
        <w:tc>
          <w:tcPr>
            <w:tcW w:type="dxa" w:w="40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2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Vendor due diligence, contracts</w:t>
            </w:r>
          </w:p>
        </w:tc>
      </w:tr>
    </w:tbl>
    <w:p>
      <w:pPr>
        <w:autoSpaceDN w:val="0"/>
        <w:autoSpaceDE w:val="0"/>
        <w:widowControl/>
        <w:spacing w:line="200" w:lineRule="exact" w:before="136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vendor risk</w:t>
      </w:r>
    </w:p>
    <w:p>
      <w:pPr>
        <w:autoSpaceDN w:val="0"/>
        <w:autoSpaceDE w:val="0"/>
        <w:widowControl/>
        <w:spacing w:line="392" w:lineRule="exact" w:before="312" w:after="0"/>
        <w:ind w:left="1440" w:right="1436" w:firstLine="0"/>
        <w:jc w:val="both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HIPAA = Health Insurance Portability and Accountability Act; CDS = Clinical Decision Support;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SaMD = Software as a Medical Device; RBAC = Role-Based Access Control; MFA = Multi-Factor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Authentication; TLS = Transport Layer Security.</w:t>
      </w:r>
    </w:p>
    <w:p>
      <w:pPr>
        <w:autoSpaceDN w:val="0"/>
        <w:autoSpaceDE w:val="0"/>
        <w:widowControl/>
        <w:spacing w:line="198" w:lineRule="exact" w:before="198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Full details are provided in Appendix C, Section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3.105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396" w:lineRule="exact" w:before="4" w:after="0"/>
        <w:ind w:left="1440" w:right="1440" w:firstLine="0"/>
        <w:jc w:val="left"/>
      </w:pPr>
      <w:r>
        <w:rPr>
          <w:rFonts w:ascii="LMRoman10" w:hAnsi="LMRoman10" w:eastAsia="LMRoman10"/>
          <w:b w:val="0"/>
          <w:i/>
          <w:color w:val="500A96"/>
          <w:sz w:val="20"/>
        </w:rPr>
        <w:t>Part C: the following sections detail the B2B hospital assessment workflow, patient questionnaire frame-</w:t>
      </w:r>
      <w:r>
        <w:rPr>
          <w:rFonts w:ascii="LMRoman10" w:hAnsi="LMRoman10" w:eastAsia="LMRoman10"/>
          <w:b w:val="0"/>
          <w:i/>
          <w:color w:val="500A96"/>
          <w:sz w:val="20"/>
        </w:rPr>
        <w:t>work, and clinical forms.</w:t>
      </w:r>
    </w:p>
    <w:p>
      <w:pPr>
        <w:autoSpaceDN w:val="0"/>
        <w:autoSpaceDE w:val="0"/>
        <w:widowControl/>
        <w:spacing w:line="240" w:lineRule="exact" w:before="5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B2B Healthcare Assessment Workflow</w:t>
      </w:r>
    </w:p>
    <w:p>
      <w:pPr>
        <w:autoSpaceDN w:val="0"/>
        <w:autoSpaceDE w:val="0"/>
        <w:widowControl/>
        <w:spacing w:line="396" w:lineRule="exact" w:before="140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The RGAIG framework employs five validated clinical assessment instruments: an ASD-specific ques-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tionnaire framework, three research survey instruments (clinician B2B, consumer B2C, expert valida-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tion), and a structured clinical assessment form capturing patient-specific data. Complete assessment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instruments, including item-level questionnaire text and scoring protocols, are provided in Appendix C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(Section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3.70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).</w:t>
      </w:r>
    </w:p>
    <w:p>
      <w:pPr>
        <w:autoSpaceDN w:val="0"/>
        <w:tabs>
          <w:tab w:pos="7104" w:val="left"/>
        </w:tabs>
        <w:autoSpaceDE w:val="0"/>
        <w:widowControl/>
        <w:spacing w:line="394" w:lineRule="exact" w:before="348" w:after="0"/>
        <w:ind w:left="1440" w:right="1296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Study Variables (IV, DV, Mediator, Control).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The primary-data strand distinguishes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between explanatory inputs, user-perception outcomes, and contextual control variables. In the main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chapter, the relevant point is that explainability, monitoring quality, alert quality, and integration are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treated as design-facing explanatory factors; trust, adoption, and decision confidence are treated as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user-facing outcomes; and demographic, clinical, usage, and system metadata are treated as controls.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Complete variable inventories, code mappings, and source-level traceability are retained outside the core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chapter.</w:t>
      </w:r>
    </w:p>
    <w:p>
      <w:pPr>
        <w:autoSpaceDN w:val="0"/>
        <w:tabs>
          <w:tab w:pos="4172" w:val="left"/>
        </w:tabs>
        <w:autoSpaceDE w:val="0"/>
        <w:widowControl/>
        <w:spacing w:line="392" w:lineRule="exact" w:before="352" w:after="0"/>
        <w:ind w:left="1440" w:right="1296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Measurement Model.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The measurement model treats the stakeholder-perception constructs as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reflective, with items scored on 5-point Likert scales and reverse-coding applied where necessary for risk-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related items. In the main chapter, this methodological note is sufficient; complete construct-indicator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mappings and item-level wording are retained outside the core chapter.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256</w:t>
      </w:r>
    </w:p>
    <w:p>
      <w:pPr>
        <w:autoSpaceDN w:val="0"/>
        <w:autoSpaceDE w:val="0"/>
        <w:widowControl/>
        <w:spacing w:line="240" w:lineRule="exact" w:before="6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Enterprise AI Pipeline Taxonomy and Lifecycle Integration</w:t>
      </w:r>
    </w:p>
    <w:p>
      <w:pPr>
        <w:autoSpaceDN w:val="0"/>
        <w:autoSpaceDE w:val="0"/>
        <w:widowControl/>
        <w:spacing w:line="396" w:lineRule="exact" w:before="140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Production-grade biomedical AI involves more lifecycle stages than are necessary to explain the dis-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sertation’s core research method. The main chapter therefore notes only that ingestion, preprocessing,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modeling, explanation, monitoring, and feedback exist as lifecycle categories; the full enterprise pipeline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taxonomy is retained outside the core chapter.</w:t>
      </w:r>
    </w:p>
    <w:p>
      <w:pPr>
        <w:autoSpaceDN w:val="0"/>
        <w:autoSpaceDE w:val="0"/>
        <w:widowControl/>
        <w:spacing w:line="396" w:lineRule="exact" w:before="2" w:after="0"/>
        <w:ind w:left="1440" w:right="1436" w:firstLine="720"/>
        <w:jc w:val="both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maps each RGAIG framework layer to the pipeline categories that operationalise it,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demonstrating that the architecture is not a conceptual abstraction but a deployable system with concrete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implementation components.</w:t>
      </w:r>
    </w:p>
    <w:p>
      <w:pPr>
        <w:autoSpaceDN w:val="0"/>
        <w:autoSpaceDE w:val="0"/>
        <w:widowControl/>
        <w:spacing w:line="200" w:lineRule="exact" w:before="200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0"/>
        </w:rPr>
        <w:t>RGAIG Framework Layer to Pipeline Mapping.</w:t>
      </w:r>
    </w:p>
    <w:p>
      <w:pPr>
        <w:autoSpaceDN w:val="0"/>
        <w:autoSpaceDE w:val="0"/>
        <w:widowControl/>
        <w:spacing w:line="240" w:lineRule="exact" w:before="310" w:after="192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3.71.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RGAIG Framework Layer to Pipeline Mapping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009"/>
        <w:gridCol w:w="3009"/>
        <w:gridCol w:w="3009"/>
      </w:tblGrid>
      <w:tr>
        <w:trPr>
          <w:trHeight w:hRule="exact" w:val="460"/>
        </w:trPr>
        <w:tc>
          <w:tcPr>
            <w:tcW w:type="dxa" w:w="1320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Framework</w:t>
            </w:r>
          </w:p>
        </w:tc>
        <w:tc>
          <w:tcPr>
            <w:tcW w:type="dxa" w:w="3160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21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Supporting Pipelines</w:t>
            </w:r>
          </w:p>
        </w:tc>
        <w:tc>
          <w:tcPr>
            <w:tcW w:type="dxa" w:w="4546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86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Governance Control</w:t>
            </w:r>
          </w:p>
        </w:tc>
      </w:tr>
    </w:tbl>
    <w:p>
      <w:pPr>
        <w:autoSpaceDN w:val="0"/>
        <w:autoSpaceDE w:val="0"/>
        <w:widowControl/>
        <w:spacing w:line="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4513"/>
        <w:gridCol w:w="4513"/>
      </w:tblGrid>
      <w:tr>
        <w:trPr>
          <w:trHeight w:hRule="exact" w:val="380"/>
        </w:trPr>
        <w:tc>
          <w:tcPr>
            <w:tcW w:type="dxa" w:w="4724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Layer</w:t>
            </w:r>
          </w:p>
        </w:tc>
        <w:tc>
          <w:tcPr>
            <w:tcW w:type="dxa" w:w="431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50"/>
        </w:trPr>
        <w:tc>
          <w:tcPr>
            <w:tcW w:type="dxa" w:w="4724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Data Layer (L1) Ingestion, Quality, Validation</w:t>
            </w:r>
          </w:p>
        </w:tc>
        <w:tc>
          <w:tcPr>
            <w:tcW w:type="dxa" w:w="431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6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Schema validation; consent verification;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009"/>
        <w:gridCol w:w="3009"/>
        <w:gridCol w:w="3009"/>
      </w:tblGrid>
      <w:tr>
        <w:trPr>
          <w:trHeight w:hRule="exact" w:val="338"/>
        </w:trPr>
        <w:tc>
          <w:tcPr>
            <w:tcW w:type="dxa" w:w="140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72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9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2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lineage tracking</w:t>
            </w:r>
          </w:p>
        </w:tc>
      </w:tr>
      <w:tr>
        <w:trPr>
          <w:trHeight w:hRule="exact" w:val="518"/>
        </w:trPr>
        <w:tc>
          <w:tcPr>
            <w:tcW w:type="dxa" w:w="1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Processing</w:t>
            </w:r>
          </w:p>
        </w:tc>
        <w:tc>
          <w:tcPr>
            <w:tcW w:type="dxa" w:w="37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1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ETL, Training, Inference</w:t>
            </w:r>
          </w:p>
        </w:tc>
        <w:tc>
          <w:tcPr>
            <w:tcW w:type="dxa" w:w="39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2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Reproducibility controls; version pinning;</w:t>
            </w:r>
          </w:p>
        </w:tc>
      </w:tr>
      <w:tr>
        <w:trPr>
          <w:trHeight w:hRule="exact" w:val="508"/>
        </w:trPr>
        <w:tc>
          <w:tcPr>
            <w:tcW w:type="dxa" w:w="1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Layer (L2)</w:t>
            </w:r>
          </w:p>
        </w:tc>
        <w:tc>
          <w:tcPr>
            <w:tcW w:type="dxa" w:w="3009"/>
            <w:vMerge/>
            <w:tcBorders/>
          </w:tcPr>
          <w:p/>
        </w:tc>
        <w:tc>
          <w:tcPr>
            <w:tcW w:type="dxa" w:w="39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2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seed logging</w:t>
            </w:r>
          </w:p>
        </w:tc>
      </w:tr>
      <w:tr>
        <w:trPr>
          <w:trHeight w:hRule="exact" w:val="412"/>
        </w:trPr>
        <w:tc>
          <w:tcPr>
            <w:tcW w:type="dxa" w:w="1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Validation</w:t>
            </w:r>
          </w:p>
        </w:tc>
        <w:tc>
          <w:tcPr>
            <w:tcW w:type="dxa" w:w="37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Quality, RAG, Guardrails</w:t>
            </w:r>
          </w:p>
        </w:tc>
        <w:tc>
          <w:tcPr>
            <w:tcW w:type="dxa" w:w="39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2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Cross-fold consistency; hallucination</w:t>
            </w:r>
          </w:p>
        </w:tc>
      </w:tr>
      <w:tr>
        <w:trPr>
          <w:trHeight w:hRule="exact" w:val="380"/>
        </w:trPr>
        <w:tc>
          <w:tcPr>
            <w:tcW w:type="dxa" w:w="1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2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Layer (L3)</w:t>
            </w:r>
          </w:p>
        </w:tc>
        <w:tc>
          <w:tcPr>
            <w:tcW w:type="dxa" w:w="3009"/>
            <w:vMerge/>
            <w:tcBorders/>
          </w:tcPr>
          <w:p/>
        </w:tc>
        <w:tc>
          <w:tcPr>
            <w:tcW w:type="dxa" w:w="39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2" w:after="0"/>
              <w:ind w:left="2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detection; citation accuracy</w:t>
            </w:r>
          </w:p>
        </w:tc>
      </w:tr>
      <w:tr>
        <w:trPr>
          <w:trHeight w:hRule="exact" w:val="520"/>
        </w:trPr>
        <w:tc>
          <w:tcPr>
            <w:tcW w:type="dxa" w:w="1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Governance</w:t>
            </w:r>
          </w:p>
        </w:tc>
        <w:tc>
          <w:tcPr>
            <w:tcW w:type="dxa" w:w="37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1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Policy, Audit, Security, IAM</w:t>
            </w:r>
          </w:p>
        </w:tc>
        <w:tc>
          <w:tcPr>
            <w:tcW w:type="dxa" w:w="39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2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RACI enforcement; access logs; retention</w:t>
            </w:r>
          </w:p>
        </w:tc>
      </w:tr>
      <w:tr>
        <w:trPr>
          <w:trHeight w:hRule="exact" w:val="504"/>
        </w:trPr>
        <w:tc>
          <w:tcPr>
            <w:tcW w:type="dxa" w:w="1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Layer (L4)</w:t>
            </w:r>
          </w:p>
        </w:tc>
        <w:tc>
          <w:tcPr>
            <w:tcW w:type="dxa" w:w="3009"/>
            <w:vMerge/>
            <w:tcBorders/>
          </w:tcPr>
          <w:p/>
        </w:tc>
        <w:tc>
          <w:tcPr>
            <w:tcW w:type="dxa" w:w="39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0" w:after="0"/>
              <w:ind w:left="2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policy; bias monitoring</w:t>
            </w:r>
          </w:p>
        </w:tc>
      </w:tr>
      <w:tr>
        <w:trPr>
          <w:trHeight w:hRule="exact" w:val="416"/>
        </w:trPr>
        <w:tc>
          <w:tcPr>
            <w:tcW w:type="dxa" w:w="1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Decision Layer</w:t>
            </w:r>
          </w:p>
        </w:tc>
        <w:tc>
          <w:tcPr>
            <w:tcW w:type="dxa" w:w="3720"/>
            <w:vMerge w:val="restart"/>
            <w:tcBorders>
              <w:bottom w:sz="9.600000000000364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Monitoring, Alerting, CI/CD, Incident</w:t>
            </w:r>
          </w:p>
        </w:tc>
        <w:tc>
          <w:tcPr>
            <w:tcW w:type="dxa" w:w="39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2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Drift detection; escalation triggers;</w:t>
            </w:r>
          </w:p>
        </w:tc>
      </w:tr>
      <w:tr>
        <w:trPr>
          <w:trHeight w:hRule="exact" w:val="430"/>
        </w:trPr>
        <w:tc>
          <w:tcPr>
            <w:tcW w:type="dxa" w:w="1400"/>
            <w:tcBorders>
              <w:bottom w:sz="9.60000000000036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(L5)</w:t>
            </w:r>
          </w:p>
        </w:tc>
        <w:tc>
          <w:tcPr>
            <w:tcW w:type="dxa" w:w="3009"/>
            <w:vMerge/>
            <w:tcBorders>
              <w:bottom w:sz="9.600000000000364" w:val="single" w:color="#00007F"/>
            </w:tcBorders>
          </w:tcPr>
          <w:p/>
        </w:tc>
        <w:tc>
          <w:tcPr>
            <w:tcW w:type="dxa" w:w="3906"/>
            <w:tcBorders>
              <w:bottom w:sz="9.60000000000036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2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rollback; KPI dashboards</w:t>
            </w:r>
          </w:p>
        </w:tc>
      </w:tr>
    </w:tbl>
    <w:p>
      <w:pPr>
        <w:autoSpaceDN w:val="0"/>
        <w:autoSpaceDE w:val="0"/>
        <w:widowControl/>
        <w:spacing w:line="202" w:lineRule="exact" w:before="22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Each layer requires at least two pipeline categories to be operational. The governance layer (L4)</w:t>
      </w:r>
    </w:p>
    <w:p>
      <w:pPr>
        <w:autoSpaceDN w:val="0"/>
        <w:autoSpaceDE w:val="0"/>
        <w:widowControl/>
        <w:spacing w:line="200" w:lineRule="exact" w:before="292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spans the most pipelines because compliance controls must intercept data at every stage.</w:t>
      </w:r>
    </w:p>
    <w:p>
      <w:pPr>
        <w:autoSpaceDN w:val="0"/>
        <w:autoSpaceDE w:val="0"/>
        <w:widowControl/>
        <w:spacing w:line="398" w:lineRule="exact" w:before="198" w:after="0"/>
        <w:ind w:left="1440" w:right="1296" w:firstLine="72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quantifies the operational risk when any pipeline category is absent, grounding the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architecture’s completeness claim in consequence analysis rather than aspirational design. </w:t>
      </w:r>
      <w:r>
        <w:br/>
      </w:r>
      <w:r>
        <w:rPr>
          <w:rFonts w:ascii="LMRoman10" w:hAnsi="LMRoman10" w:eastAsia="LMRoman10"/>
          <w:b/>
          <w:i w:val="0"/>
          <w:color w:val="000000"/>
          <w:sz w:val="20"/>
        </w:rPr>
        <w:t>Operational Risk of Missing Pipeline Categories.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257</w:t>
      </w:r>
    </w:p>
    <w:p>
      <w:pPr>
        <w:autoSpaceDN w:val="0"/>
        <w:autoSpaceDE w:val="0"/>
        <w:widowControl/>
        <w:spacing w:line="240" w:lineRule="exact" w:before="668" w:after="194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3.72.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Operational Risk of Missing Pipeline Categories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310"/>
        </w:trPr>
        <w:tc>
          <w:tcPr>
            <w:tcW w:type="dxa" w:w="1060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Pipeline</w:t>
            </w:r>
          </w:p>
        </w:tc>
        <w:tc>
          <w:tcPr>
            <w:tcW w:type="dxa" w:w="2700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25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Risk if Missing</w:t>
            </w:r>
          </w:p>
        </w:tc>
        <w:tc>
          <w:tcPr>
            <w:tcW w:type="dxa" w:w="1860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92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Severity</w:t>
            </w:r>
          </w:p>
        </w:tc>
        <w:tc>
          <w:tcPr>
            <w:tcW w:type="dxa" w:w="3406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Historical Precedent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2256"/>
        <w:gridCol w:w="2256"/>
        <w:gridCol w:w="2256"/>
        <w:gridCol w:w="2256"/>
      </w:tblGrid>
      <w:tr>
        <w:trPr>
          <w:trHeight w:hRule="exact" w:val="294"/>
        </w:trPr>
        <w:tc>
          <w:tcPr>
            <w:tcW w:type="dxa" w:w="1224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Category</w:t>
            </w:r>
          </w:p>
        </w:tc>
        <w:tc>
          <w:tcPr>
            <w:tcW w:type="dxa" w:w="332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0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49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6"/>
        </w:trPr>
        <w:tc>
          <w:tcPr>
            <w:tcW w:type="dxa" w:w="1224"/>
            <w:vMerge w:val="restart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Data Quality</w:t>
            </w:r>
          </w:p>
        </w:tc>
        <w:tc>
          <w:tcPr>
            <w:tcW w:type="dxa" w:w="332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9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Wrong predictions from corrupted</w:t>
            </w:r>
          </w:p>
        </w:tc>
        <w:tc>
          <w:tcPr>
            <w:tcW w:type="dxa" w:w="1000"/>
            <w:vMerge w:val="restart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Critical</w:t>
            </w:r>
          </w:p>
        </w:tc>
        <w:tc>
          <w:tcPr>
            <w:tcW w:type="dxa" w:w="349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2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IBM Watson oncology: unsafe</w:t>
            </w:r>
          </w:p>
        </w:tc>
      </w:tr>
      <w:tr>
        <w:trPr>
          <w:trHeight w:hRule="exact" w:val="252"/>
        </w:trPr>
        <w:tc>
          <w:tcPr>
            <w:tcW w:type="dxa" w:w="2256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332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input; undetected distribution shift</w:t>
            </w:r>
          </w:p>
        </w:tc>
        <w:tc>
          <w:tcPr>
            <w:tcW w:type="dxa" w:w="2256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349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2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recommendations from weak training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288"/>
        </w:trPr>
        <w:tc>
          <w:tcPr>
            <w:tcW w:type="dxa" w:w="12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7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Governance</w:t>
            </w:r>
          </w:p>
        </w:tc>
        <w:tc>
          <w:tcPr>
            <w:tcW w:type="dxa" w:w="33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76" w:after="0"/>
              <w:ind w:left="15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Regulatory non-compliance;</w:t>
            </w:r>
          </w:p>
        </w:tc>
        <w:tc>
          <w:tcPr>
            <w:tcW w:type="dxa" w:w="10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Critical</w:t>
            </w:r>
          </w:p>
        </w:tc>
        <w:tc>
          <w:tcPr>
            <w:tcW w:type="dxa" w:w="35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2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basis</w:t>
            </w:r>
          </w:p>
        </w:tc>
      </w:tr>
      <w:tr>
        <w:trPr>
          <w:trHeight w:hRule="exact" w:val="300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35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8" w:after="0"/>
              <w:ind w:left="2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EU AI Act: risk management is</w:t>
            </w:r>
          </w:p>
        </w:tc>
      </w:tr>
      <w:tr>
        <w:trPr>
          <w:trHeight w:hRule="exact" w:val="374"/>
        </w:trPr>
        <w:tc>
          <w:tcPr>
            <w:tcW w:type="dxa" w:w="45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36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undetectable bias; no audit trail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35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2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mandatory for high-risk AI</w:t>
            </w:r>
          </w:p>
        </w:tc>
      </w:tr>
      <w:tr>
        <w:trPr>
          <w:trHeight w:hRule="exact" w:val="226"/>
        </w:trPr>
        <w:tc>
          <w:tcPr>
            <w:tcW w:type="dxa" w:w="1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Monitoring</w:t>
            </w:r>
          </w:p>
        </w:tc>
        <w:tc>
          <w:tcPr>
            <w:tcW w:type="dxa" w:w="332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0.0" w:type="dxa"/>
            </w:tblPr>
            <w:tblGrid>
              <w:gridCol w:w="3320"/>
            </w:tblGrid>
            <w:tr>
              <w:trPr>
                <w:trHeight w:hRule="exact" w:val="198"/>
              </w:trPr>
              <w:tc>
                <w:tcPr>
                  <w:tcW w:type="dxa" w:w="3140"/>
                  <w:tcBorders/>
                  <w:shd w:fill="f5f0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8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Silent model degradation; delayed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3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High</w:t>
            </w:r>
          </w:p>
        </w:tc>
        <w:tc>
          <w:tcPr>
            <w:tcW w:type="dxa" w:w="35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Zillow iBuying: model drift caused</w:t>
            </w:r>
          </w:p>
        </w:tc>
      </w:tr>
      <w:tr>
        <w:trPr>
          <w:trHeight w:hRule="exact" w:val="252"/>
        </w:trPr>
        <w:tc>
          <w:tcPr>
            <w:tcW w:type="dxa" w:w="45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" w:after="0"/>
              <w:ind w:left="0" w:right="167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incident response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35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" w:after="0"/>
              <w:ind w:left="2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major write-down</w:t>
            </w:r>
          </w:p>
        </w:tc>
      </w:tr>
      <w:tr>
        <w:trPr>
          <w:trHeight w:hRule="exact" w:val="328"/>
        </w:trPr>
        <w:tc>
          <w:tcPr>
            <w:tcW w:type="dxa" w:w="45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Explainability Black-box decisions; clinician</w:t>
            </w:r>
          </w:p>
        </w:tc>
        <w:tc>
          <w:tcPr>
            <w:tcW w:type="dxa" w:w="10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23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High</w:t>
            </w:r>
          </w:p>
        </w:tc>
        <w:tc>
          <w:tcPr>
            <w:tcW w:type="dxa" w:w="35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FDA SaMD: transparency required</w:t>
            </w:r>
          </w:p>
        </w:tc>
      </w:tr>
      <w:tr>
        <w:trPr>
          <w:trHeight w:hRule="exact" w:val="384"/>
        </w:trPr>
        <w:tc>
          <w:tcPr>
            <w:tcW w:type="dxa" w:w="45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79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rejection; regulatory failure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35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2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for clinical decision support</w:t>
            </w:r>
          </w:p>
        </w:tc>
      </w:tr>
      <w:tr>
        <w:trPr>
          <w:trHeight w:hRule="exact" w:val="216"/>
        </w:trPr>
        <w:tc>
          <w:tcPr>
            <w:tcW w:type="dxa" w:w="1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Drift</w:t>
            </w:r>
          </w:p>
        </w:tc>
        <w:tc>
          <w:tcPr>
            <w:tcW w:type="dxa" w:w="3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5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Accuracy erosion over time; stale</w:t>
            </w:r>
          </w:p>
        </w:tc>
        <w:tc>
          <w:tcPr>
            <w:tcW w:type="dxa" w:w="10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3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High</w:t>
            </w:r>
          </w:p>
        </w:tc>
        <w:tc>
          <w:tcPr>
            <w:tcW w:type="dxa" w:w="35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COVID-19 diagnostic models</w:t>
            </w:r>
          </w:p>
        </w:tc>
      </w:tr>
      <w:tr>
        <w:trPr>
          <w:trHeight w:hRule="exact" w:val="252"/>
        </w:trPr>
        <w:tc>
          <w:tcPr>
            <w:tcW w:type="dxa" w:w="1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Detection</w:t>
            </w:r>
          </w:p>
        </w:tc>
        <w:tc>
          <w:tcPr>
            <w:tcW w:type="dxa" w:w="3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15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predictions on new populations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35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2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degraded within months without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250"/>
        </w:trPr>
        <w:tc>
          <w:tcPr>
            <w:tcW w:type="dxa" w:w="1100"/>
            <w:tcBorders/>
            <w:shd w:fill="f5f0fd"/>
            <w:tcMar>
              <w:start w:w="0" w:type="dxa"/>
              <w:end w:w="0" w:type="dxa"/>
            </w:tcMar>
          </w:tcPr>
          <w:p/>
        </w:tc>
        <w:tc>
          <w:tcPr>
            <w:tcW w:type="dxa" w:w="3600"/>
            <w:tcBorders/>
            <w:shd w:fill="f5f0fd"/>
            <w:tcMar>
              <w:start w:w="0" w:type="dxa"/>
              <w:end w:w="0" w:type="dxa"/>
            </w:tcMar>
          </w:tcPr>
          <w:p/>
        </w:tc>
        <w:tc>
          <w:tcPr>
            <w:tcW w:type="dxa" w:w="940"/>
            <w:tcBorders/>
            <w:shd w:fill="f5f0fd"/>
            <w:tcMar>
              <w:start w:w="0" w:type="dxa"/>
              <w:end w:w="0" w:type="dxa"/>
            </w:tcMar>
          </w:tcPr>
          <w:p/>
        </w:tc>
        <w:tc>
          <w:tcPr>
            <w:tcW w:type="dxa" w:w="350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1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retraining</w:t>
            </w:r>
          </w:p>
        </w:tc>
      </w:tr>
      <w:tr>
        <w:trPr>
          <w:trHeight w:hRule="exact" w:val="338"/>
        </w:trPr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Security</w:t>
            </w:r>
          </w:p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2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Data breach; unauthorised access to</w:t>
            </w:r>
          </w:p>
        </w:tc>
        <w:tc>
          <w:tcPr>
            <w:tcW w:type="dxa" w:w="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Critical</w:t>
            </w:r>
          </w:p>
        </w:tc>
        <w:tc>
          <w:tcPr>
            <w:tcW w:type="dxa" w:w="35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1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HIPAA: major penalties for data</w:t>
            </w:r>
          </w:p>
        </w:tc>
      </w:tr>
      <w:tr>
        <w:trPr>
          <w:trHeight w:hRule="exact" w:val="374"/>
        </w:trPr>
        <w:tc>
          <w:tcPr>
            <w:tcW w:type="dxa" w:w="2256"/>
            <w:vMerge/>
            <w:tcBorders/>
          </w:tcPr>
          <w:p/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2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patient brain data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35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1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breaches</w:t>
            </w:r>
          </w:p>
        </w:tc>
      </w:tr>
      <w:tr>
        <w:trPr>
          <w:trHeight w:hRule="exact" w:val="226"/>
        </w:trPr>
        <w:tc>
          <w:tcPr>
            <w:tcW w:type="dxa" w:w="110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Incident</w:t>
            </w:r>
          </w:p>
        </w:tc>
        <w:tc>
          <w:tcPr>
            <w:tcW w:type="dxa" w:w="360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Extended outage; no fallback; patient</w:t>
            </w:r>
          </w:p>
        </w:tc>
        <w:tc>
          <w:tcPr>
            <w:tcW w:type="dxa" w:w="940"/>
            <w:vMerge w:val="restart"/>
            <w:tcBorders/>
            <w:shd w:fill="f5f0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Medium</w:t>
            </w:r>
          </w:p>
        </w:tc>
        <w:tc>
          <w:tcPr>
            <w:tcW w:type="dxa" w:w="350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Clinical AI downtime without</w:t>
            </w:r>
          </w:p>
        </w:tc>
      </w:tr>
      <w:tr>
        <w:trPr>
          <w:trHeight w:hRule="exact" w:val="252"/>
        </w:trPr>
        <w:tc>
          <w:tcPr>
            <w:tcW w:type="dxa" w:w="110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Response</w:t>
            </w:r>
          </w:p>
        </w:tc>
        <w:tc>
          <w:tcPr>
            <w:tcW w:type="dxa" w:w="360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" w:after="0"/>
              <w:ind w:left="2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safety risk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350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" w:after="0"/>
              <w:ind w:left="1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manual fallback delays diagnosis</w:t>
            </w:r>
          </w:p>
        </w:tc>
      </w:tr>
    </w:tbl>
    <w:p>
      <w:pPr>
        <w:autoSpaceDN w:val="0"/>
        <w:autoSpaceDE w:val="0"/>
        <w:widowControl/>
        <w:spacing w:line="202" w:lineRule="exact" w:before="64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Severity ratings follow the RGAIG risk classification: Critical = safety or regulatory exposure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;</w:t>
      </w:r>
    </w:p>
    <w:p>
      <w:pPr>
        <w:autoSpaceDN w:val="0"/>
        <w:autoSpaceDE w:val="0"/>
        <w:widowControl/>
        <w:spacing w:line="200" w:lineRule="exact" w:before="136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High = operational disruption or accuracy degradation; Medium = efficiency loss without immediate</w:t>
      </w:r>
    </w:p>
    <w:p>
      <w:pPr>
        <w:autoSpaceDN w:val="0"/>
        <w:autoSpaceDE w:val="0"/>
        <w:widowControl/>
        <w:spacing w:line="198" w:lineRule="exact" w:before="40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safety impact.</w:t>
      </w:r>
    </w:p>
    <w:p>
      <w:pPr>
        <w:autoSpaceDN w:val="0"/>
        <w:autoSpaceDE w:val="0"/>
        <w:widowControl/>
        <w:spacing w:line="240" w:lineRule="exact" w:before="77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Part D — Governance and Integration Methodology</w:t>
      </w:r>
    </w:p>
    <w:p>
      <w:pPr>
        <w:autoSpaceDN w:val="0"/>
        <w:autoSpaceDE w:val="0"/>
        <w:widowControl/>
        <w:spacing w:line="198" w:lineRule="exact" w:before="420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This section consolidates all reference information, governance frameworks, compliance requirements,</w:t>
      </w:r>
    </w:p>
    <w:p>
      <w:pPr>
        <w:autoSpaceDN w:val="0"/>
        <w:autoSpaceDE w:val="0"/>
        <w:widowControl/>
        <w:spacing w:line="198" w:lineRule="exact" w:before="198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architectural specifications, and quality standards that apply across Parts A (B2C Primary), B (B2C</w:t>
      </w:r>
    </w:p>
    <w:p>
      <w:pPr>
        <w:autoSpaceDN w:val="0"/>
        <w:autoSpaceDE w:val="0"/>
        <w:widowControl/>
        <w:spacing w:line="200" w:lineRule="exact" w:before="196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Secondary), and C (B2B Hospital). Part D ensures that every analytical step in Parts A–C operates</w:t>
      </w:r>
    </w:p>
    <w:p>
      <w:pPr>
        <w:autoSpaceDN w:val="0"/>
        <w:autoSpaceDE w:val="0"/>
        <w:widowControl/>
        <w:spacing w:line="200" w:lineRule="exact" w:before="196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within documented governance, ethical, and quality boundaries.</w:t>
      </w:r>
    </w:p>
    <w:p>
      <w:pPr>
        <w:autoSpaceDN w:val="0"/>
        <w:autoSpaceDE w:val="0"/>
        <w:widowControl/>
        <w:spacing w:line="200" w:lineRule="exact" w:before="200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0"/>
        </w:rPr>
        <w:t>Part D: Reference and Governance Integration —.</w:t>
      </w:r>
    </w:p>
    <w:p>
      <w:pPr>
        <w:autoSpaceDN w:val="0"/>
        <w:autoSpaceDE w:val="0"/>
        <w:widowControl/>
        <w:spacing w:line="200" w:lineRule="exact" w:before="192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3.73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specifies part D: Reference and Governance Integration — Cross-Cutting Specifications.</w:t>
      </w:r>
    </w:p>
    <w:p>
      <w:pPr>
        <w:autoSpaceDN w:val="0"/>
        <w:autoSpaceDE w:val="0"/>
        <w:widowControl/>
        <w:spacing w:line="198" w:lineRule="exact" w:before="200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0"/>
        </w:rPr>
        <w:t>RGAIG Five-Layer Governance Framework.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258</w:t>
      </w:r>
    </w:p>
    <w:p>
      <w:pPr>
        <w:autoSpaceDN w:val="0"/>
        <w:autoSpaceDE w:val="0"/>
        <w:widowControl/>
        <w:spacing w:line="240" w:lineRule="exact" w:before="2318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3.73.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Part D: Reference and Governance Integration — Cross-Cutting</w:t>
      </w:r>
    </w:p>
    <w:p>
      <w:pPr>
        <w:autoSpaceDN w:val="0"/>
        <w:autoSpaceDE w:val="0"/>
        <w:widowControl/>
        <w:spacing w:line="240" w:lineRule="exact" w:before="48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Specifications. This table maps the governance, compliance, ethical, and architectural</w:t>
      </w:r>
    </w:p>
    <w:p>
      <w:pPr>
        <w:autoSpaceDN w:val="0"/>
        <w:autoSpaceDE w:val="0"/>
        <w:widowControl/>
        <w:spacing w:line="238" w:lineRule="exact" w:before="50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frameworks that apply to all three data strands (A, B, C), ensuring consistent quality</w:t>
      </w:r>
    </w:p>
    <w:p>
      <w:pPr>
        <w:autoSpaceDN w:val="0"/>
        <w:autoSpaceDE w:val="0"/>
        <w:widowControl/>
        <w:spacing w:line="240" w:lineRule="exact" w:before="50" w:after="194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standards across the entire methodology.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009"/>
        <w:gridCol w:w="3009"/>
        <w:gridCol w:w="3009"/>
      </w:tblGrid>
      <w:tr>
        <w:trPr>
          <w:trHeight w:hRule="exact" w:val="362"/>
        </w:trPr>
        <w:tc>
          <w:tcPr>
            <w:tcW w:type="dxa" w:w="1280"/>
            <w:tcBorders>
              <w:top w:sz="9.600000000000136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Dimension</w:t>
            </w:r>
          </w:p>
        </w:tc>
        <w:tc>
          <w:tcPr>
            <w:tcW w:type="dxa" w:w="3300"/>
            <w:tcBorders>
              <w:top w:sz="9.600000000000136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25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Framework / Standard</w:t>
            </w:r>
          </w:p>
        </w:tc>
        <w:tc>
          <w:tcPr>
            <w:tcW w:type="dxa" w:w="4446"/>
            <w:tcBorders>
              <w:top w:sz="9.600000000000136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76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Application to Parts A–C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4513"/>
        <w:gridCol w:w="4513"/>
      </w:tblGrid>
      <w:tr>
        <w:trPr>
          <w:trHeight w:hRule="exact" w:val="356"/>
        </w:trPr>
        <w:tc>
          <w:tcPr>
            <w:tcW w:type="dxa" w:w="4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4820"/>
            </w:tblGrid>
            <w:tr>
              <w:trPr>
                <w:trHeight w:hRule="exact" w:val="218"/>
              </w:trPr>
              <w:tc>
                <w:tcPr>
                  <w:tcW w:type="dxa" w:w="3660"/>
                  <w:tcBorders/>
                  <w:shd w:fill="e4dae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0" w:after="0"/>
                    <w:ind w:left="60" w:right="0" w:firstLine="0"/>
                    <w:jc w:val="left"/>
                  </w:pPr>
                  <w:r>
                    <w:rPr>
                      <w:rFonts w:ascii="LMRoman10" w:hAnsi="LMRoman10" w:eastAsia="LMRoman10"/>
                      <w:b/>
                      <w:i w:val="0"/>
                      <w:color w:val="000000"/>
                      <w:sz w:val="20"/>
                    </w:rPr>
                    <w:t>Governance Frameworks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326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4"/>
        </w:trPr>
        <w:tc>
          <w:tcPr>
            <w:tcW w:type="dxa" w:w="4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RGAIG 5-Layer L1–L5 governance architecture</w:t>
            </w:r>
          </w:p>
        </w:tc>
        <w:tc>
          <w:tcPr>
            <w:tcW w:type="dxa" w:w="43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5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Applied to all pipeline stages across A, B,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32"/>
        <w:ind w:left="0" w:right="4982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C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226"/>
        </w:trPr>
        <w:tc>
          <w:tcPr>
            <w:tcW w:type="dxa" w:w="146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NIST AI RMF</w:t>
            </w:r>
          </w:p>
        </w:tc>
        <w:tc>
          <w:tcPr>
            <w:tcW w:type="dxa" w:w="342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Govern, Map, Measure, Manage</w:t>
            </w:r>
          </w:p>
        </w:tc>
        <w:tc>
          <w:tcPr>
            <w:tcW w:type="dxa" w:w="426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5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Risk assessment for EEG pipeline and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238"/>
        </w:trPr>
        <w:tc>
          <w:tcPr>
            <w:tcW w:type="dxa" w:w="1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ISO/IEC 42001</w:t>
            </w:r>
          </w:p>
        </w:tc>
        <w:tc>
          <w:tcPr>
            <w:tcW w:type="dxa" w:w="3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0" w:after="0"/>
              <w:ind w:left="9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AI management system</w:t>
            </w:r>
          </w:p>
        </w:tc>
        <w:tc>
          <w:tcPr>
            <w:tcW w:type="dxa" w:w="462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8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survey data</w:t>
            </w:r>
          </w:p>
        </w:tc>
      </w:tr>
      <w:tr>
        <w:trPr>
          <w:trHeight w:hRule="exact" w:val="252"/>
        </w:trPr>
        <w:tc>
          <w:tcPr>
            <w:tcW w:type="dxa" w:w="3009"/>
            <w:vMerge/>
            <w:tcBorders/>
          </w:tcPr>
          <w:p/>
        </w:tc>
        <w:tc>
          <w:tcPr>
            <w:tcW w:type="dxa" w:w="3009"/>
            <w:vMerge/>
            <w:tcBorders/>
          </w:tcPr>
          <w:p/>
        </w:tc>
        <w:tc>
          <w:tcPr>
            <w:tcW w:type="dxa" w:w="46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" w:after="0"/>
              <w:ind w:left="8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Quality management for model lifecycle</w:t>
            </w:r>
          </w:p>
        </w:tc>
      </w:tr>
      <w:tr>
        <w:trPr>
          <w:trHeight w:hRule="exact" w:val="228"/>
        </w:trPr>
        <w:tc>
          <w:tcPr>
            <w:tcW w:type="dxa" w:w="150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CMM Maturity</w:t>
            </w:r>
          </w:p>
        </w:tc>
        <w:tc>
          <w:tcPr>
            <w:tcW w:type="dxa" w:w="302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9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5-level capability model</w:t>
            </w:r>
          </w:p>
        </w:tc>
        <w:tc>
          <w:tcPr>
            <w:tcW w:type="dxa" w:w="462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8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Maturity assessment for deployment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9026"/>
      </w:tblGrid>
      <w:tr>
        <w:trPr>
          <w:trHeight w:hRule="exact" w:val="298"/>
        </w:trPr>
        <w:tc>
          <w:tcPr>
            <w:tcW w:type="dxa" w:w="9034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290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readiness</w:t>
            </w:r>
          </w:p>
        </w:tc>
      </w:tr>
    </w:tbl>
    <w:p>
      <w:pPr>
        <w:autoSpaceDN w:val="0"/>
        <w:autoSpaceDE w:val="0"/>
        <w:widowControl/>
        <w:spacing w:line="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240"/>
        </w:trPr>
        <w:tc>
          <w:tcPr>
            <w:tcW w:type="dxa" w:w="4760"/>
            <w:gridSpan w:val="2"/>
            <w:tcBorders/>
            <w:shd w:fill="e4da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Compliance Requirements</w:t>
            </w:r>
          </w:p>
        </w:tc>
        <w:tc>
          <w:tcPr>
            <w:tcW w:type="dxa" w:w="4326"/>
            <w:tcBorders/>
            <w:shd w:fill="e4dae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6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HIPAA</w:t>
            </w:r>
          </w:p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39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Protected health information</w:t>
            </w:r>
          </w:p>
        </w:tc>
        <w:tc>
          <w:tcPr>
            <w:tcW w:type="dxa" w:w="43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6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B2B hospital EEG data (Part C)</w:t>
            </w:r>
          </w:p>
        </w:tc>
      </w:tr>
      <w:tr>
        <w:trPr>
          <w:trHeight w:hRule="exact" w:val="228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GDPR /</w:t>
            </w:r>
          </w:p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39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Consumer data protection</w:t>
            </w:r>
          </w:p>
        </w:tc>
        <w:tc>
          <w:tcPr>
            <w:tcW w:type="dxa" w:w="43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B2C patient data (Parts A, B)</w:t>
            </w:r>
          </w:p>
        </w:tc>
      </w:tr>
    </w:tbl>
    <w:p>
      <w:pPr>
        <w:autoSpaceDN w:val="0"/>
        <w:autoSpaceDE w:val="0"/>
        <w:widowControl/>
        <w:spacing w:line="198" w:lineRule="exact" w:before="20" w:after="32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PIPEDA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240"/>
        </w:trPr>
        <w:tc>
          <w:tcPr>
            <w:tcW w:type="dxa" w:w="138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FDA SaMD</w:t>
            </w:r>
          </w:p>
        </w:tc>
        <w:tc>
          <w:tcPr>
            <w:tcW w:type="dxa" w:w="328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Software as medical device</w:t>
            </w:r>
          </w:p>
        </w:tc>
        <w:tc>
          <w:tcPr>
            <w:tcW w:type="dxa" w:w="448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Classification pipeline (Parts B, C)</w:t>
            </w:r>
          </w:p>
        </w:tc>
      </w:tr>
      <w:tr>
        <w:trPr>
          <w:trHeight w:hRule="exact" w:val="238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EU AI Act</w:t>
            </w:r>
          </w:p>
        </w:tc>
        <w:tc>
          <w:tcPr>
            <w:tcW w:type="dxa" w:w="3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2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High-risk AI classification</w:t>
            </w:r>
          </w:p>
        </w:tc>
        <w:tc>
          <w:tcPr>
            <w:tcW w:type="dxa" w:w="44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All AI components (Parts A, B, C)</w:t>
            </w:r>
          </w:p>
        </w:tc>
      </w:tr>
      <w:tr>
        <w:trPr>
          <w:trHeight w:hRule="exact" w:val="228"/>
        </w:trPr>
        <w:tc>
          <w:tcPr>
            <w:tcW w:type="dxa" w:w="138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IRB / Ethics</w:t>
            </w:r>
          </w:p>
        </w:tc>
        <w:tc>
          <w:tcPr>
            <w:tcW w:type="dxa" w:w="328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Research ethics approval</w:t>
            </w:r>
          </w:p>
        </w:tc>
        <w:tc>
          <w:tcPr>
            <w:tcW w:type="dxa" w:w="448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Survey instruments (Part A), EEG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9026"/>
      </w:tblGrid>
      <w:tr>
        <w:trPr>
          <w:trHeight w:hRule="exact" w:val="296"/>
        </w:trPr>
        <w:tc>
          <w:tcPr>
            <w:tcW w:type="dxa" w:w="9034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216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datasets (Part B)</w:t>
            </w:r>
          </w:p>
        </w:tc>
      </w:tr>
    </w:tbl>
    <w:p>
      <w:pPr>
        <w:autoSpaceDN w:val="0"/>
        <w:autoSpaceDE w:val="0"/>
        <w:widowControl/>
        <w:spacing w:line="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238"/>
        </w:trPr>
        <w:tc>
          <w:tcPr>
            <w:tcW w:type="dxa" w:w="4920"/>
            <w:gridSpan w:val="2"/>
            <w:tcBorders/>
            <w:shd w:fill="e4da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Quality and Architecture</w:t>
            </w:r>
          </w:p>
        </w:tc>
        <w:tc>
          <w:tcPr>
            <w:tcW w:type="dxa" w:w="4166"/>
            <w:tcBorders/>
            <w:shd w:fill="e4dae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4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SMART Goals</w:t>
            </w:r>
          </w:p>
        </w:tc>
        <w:tc>
          <w:tcPr>
            <w:tcW w:type="dxa" w:w="3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1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Specific, Measurable, Achievable,</w:t>
            </w:r>
          </w:p>
        </w:tc>
        <w:tc>
          <w:tcPr>
            <w:tcW w:type="dxa" w:w="41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4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Each Part has SMART table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252"/>
        </w:trPr>
        <w:tc>
          <w:tcPr>
            <w:tcW w:type="dxa" w:w="1440"/>
            <w:tcBorders/>
            <w:shd w:fill="f5f0fd"/>
            <w:tcMar>
              <w:start w:w="0" w:type="dxa"/>
              <w:end w:w="0" w:type="dxa"/>
            </w:tcMar>
          </w:tcPr>
          <w:p/>
        </w:tc>
        <w:tc>
          <w:tcPr>
            <w:tcW w:type="dxa" w:w="322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5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Relevant, Time-bound</w:t>
            </w:r>
          </w:p>
        </w:tc>
        <w:tc>
          <w:tcPr>
            <w:tcW w:type="dxa" w:w="4486"/>
            <w:tcBorders/>
            <w:shd w:fill="f5f0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8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CRISP-DM</w:t>
            </w:r>
          </w:p>
        </w:tc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5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Data mining lifecycle</w:t>
            </w:r>
          </w:p>
        </w:tc>
        <w:tc>
          <w:tcPr>
            <w:tcW w:type="dxa" w:w="44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7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EEG pipeline stages (Part B)</w:t>
            </w:r>
          </w:p>
        </w:tc>
      </w:tr>
      <w:tr>
        <w:trPr>
          <w:trHeight w:hRule="exact" w:val="240"/>
        </w:trPr>
        <w:tc>
          <w:tcPr>
            <w:tcW w:type="dxa" w:w="14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ISO 25010</w:t>
            </w:r>
          </w:p>
        </w:tc>
        <w:tc>
          <w:tcPr>
            <w:tcW w:type="dxa" w:w="322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5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Software quality model</w:t>
            </w:r>
          </w:p>
        </w:tc>
        <w:tc>
          <w:tcPr>
            <w:tcW w:type="dxa" w:w="448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7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System reliability, usability, security</w:t>
            </w:r>
          </w:p>
        </w:tc>
      </w:tr>
      <w:tr>
        <w:trPr>
          <w:trHeight w:hRule="exact" w:val="238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HL7 FHIR R4</w:t>
            </w:r>
          </w:p>
        </w:tc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5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Healthcare interoperability</w:t>
            </w:r>
          </w:p>
        </w:tc>
        <w:tc>
          <w:tcPr>
            <w:tcW w:type="dxa" w:w="44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7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Hospital integration (Part C)</w:t>
            </w:r>
          </w:p>
        </w:tc>
      </w:tr>
      <w:tr>
        <w:trPr>
          <w:trHeight w:hRule="exact" w:val="228"/>
        </w:trPr>
        <w:tc>
          <w:tcPr>
            <w:tcW w:type="dxa" w:w="144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525-Module</w:t>
            </w:r>
          </w:p>
        </w:tc>
        <w:tc>
          <w:tcPr>
            <w:tcW w:type="dxa" w:w="322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5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Quality assurance modules</w:t>
            </w:r>
          </w:p>
        </w:tc>
        <w:tc>
          <w:tcPr>
            <w:tcW w:type="dxa" w:w="448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7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Governance validation across A, B, C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9026"/>
      </w:tblGrid>
      <w:tr>
        <w:trPr>
          <w:trHeight w:hRule="exact" w:val="296"/>
        </w:trPr>
        <w:tc>
          <w:tcPr>
            <w:tcW w:type="dxa" w:w="9034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Taxonomy</w:t>
            </w:r>
          </w:p>
        </w:tc>
      </w:tr>
    </w:tbl>
    <w:p>
      <w:pPr>
        <w:autoSpaceDN w:val="0"/>
        <w:autoSpaceDE w:val="0"/>
        <w:widowControl/>
        <w:spacing w:line="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240"/>
        </w:trPr>
        <w:tc>
          <w:tcPr>
            <w:tcW w:type="dxa" w:w="4600"/>
            <w:gridSpan w:val="2"/>
            <w:tcBorders/>
            <w:shd w:fill="e4da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Ethical and Responsible AI</w:t>
            </w:r>
          </w:p>
        </w:tc>
        <w:tc>
          <w:tcPr>
            <w:tcW w:type="dxa" w:w="4486"/>
            <w:tcBorders/>
            <w:shd w:fill="e4dae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4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Explainability</w:t>
            </w:r>
          </w:p>
        </w:tc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15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SHAP + RAG narratives</w:t>
            </w:r>
          </w:p>
        </w:tc>
        <w:tc>
          <w:tcPr>
            <w:tcW w:type="dxa" w:w="44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8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Model outputs (Part B), clinician reports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252"/>
        </w:trPr>
        <w:tc>
          <w:tcPr>
            <w:tcW w:type="dxa" w:w="1460"/>
            <w:tcBorders/>
            <w:shd w:fill="f5f0fd"/>
            <w:tcMar>
              <w:start w:w="0" w:type="dxa"/>
              <w:end w:w="0" w:type="dxa"/>
            </w:tcMar>
          </w:tcPr>
          <w:p/>
        </w:tc>
        <w:tc>
          <w:tcPr>
            <w:tcW w:type="dxa" w:w="7686"/>
            <w:gridSpan w:val="2"/>
            <w:tcBorders/>
            <w:shd w:fill="f5f0f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299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(Part C)</w:t>
            </w:r>
          </w:p>
        </w:tc>
      </w:tr>
      <w:tr>
        <w:trPr>
          <w:trHeight w:hRule="exact" w:val="238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Fairness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Demographic subgroup audit</w:t>
            </w:r>
          </w:p>
        </w:tc>
        <w:tc>
          <w:tcPr>
            <w:tcW w:type="dxa" w:w="50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184" w:firstLine="0"/>
              <w:jc w:val="righ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±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2% accuracy variance across subgroups</w:t>
            </w:r>
          </w:p>
        </w:tc>
      </w:tr>
      <w:tr>
        <w:trPr>
          <w:trHeight w:hRule="exact" w:val="240"/>
        </w:trPr>
        <w:tc>
          <w:tcPr>
            <w:tcW w:type="dxa" w:w="146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Transparency</w:t>
            </w:r>
          </w:p>
        </w:tc>
        <w:tc>
          <w:tcPr>
            <w:tcW w:type="dxa" w:w="266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Audit trail, decision logging</w:t>
            </w:r>
          </w:p>
        </w:tc>
        <w:tc>
          <w:tcPr>
            <w:tcW w:type="dxa" w:w="502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214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All pipeline stages</w:t>
            </w:r>
          </w:p>
        </w:tc>
      </w:tr>
      <w:tr>
        <w:trPr>
          <w:trHeight w:hRule="exact" w:val="238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Accountability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RACI matrix, named owners</w:t>
            </w:r>
          </w:p>
        </w:tc>
        <w:tc>
          <w:tcPr>
            <w:tcW w:type="dxa" w:w="50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147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Every governance artefact</w:t>
            </w:r>
          </w:p>
        </w:tc>
      </w:tr>
      <w:tr>
        <w:trPr>
          <w:trHeight w:hRule="exact" w:val="240"/>
        </w:trPr>
        <w:tc>
          <w:tcPr>
            <w:tcW w:type="dxa" w:w="146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Privacy</w:t>
            </w:r>
          </w:p>
        </w:tc>
        <w:tc>
          <w:tcPr>
            <w:tcW w:type="dxa" w:w="266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De-identification, encryption</w:t>
            </w:r>
          </w:p>
        </w:tc>
        <w:tc>
          <w:tcPr>
            <w:tcW w:type="dxa" w:w="502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92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All patient data (Parts A, B, C)</w:t>
            </w:r>
          </w:p>
        </w:tc>
      </w:tr>
      <w:tr>
        <w:trPr>
          <w:trHeight w:hRule="exact" w:val="226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Trust</w:t>
            </w:r>
          </w:p>
        </w:tc>
        <w:tc>
          <w:tcPr>
            <w:tcW w:type="dxa" w:w="768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Confidence calibration, human-in-the-loop Clinician review (Part C), patient alerts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0"/>
        <w:ind w:left="0" w:right="4368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(Part A)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1765300</wp:posOffset>
            </wp:positionH>
            <wp:positionV relativeFrom="page">
              <wp:posOffset>1384300</wp:posOffset>
            </wp:positionV>
            <wp:extent cx="4025900" cy="401320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4013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8" w:lineRule="exact" w:before="0" w:after="0"/>
        <w:ind w:left="0" w:right="2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259</w:t>
      </w:r>
    </w:p>
    <w:p>
      <w:pPr>
        <w:autoSpaceDN w:val="0"/>
        <w:autoSpaceDE w:val="0"/>
        <w:widowControl/>
        <w:spacing w:line="240" w:lineRule="exact" w:before="512" w:after="0"/>
        <w:ind w:left="0" w:right="0" w:firstLine="0"/>
        <w:jc w:val="center"/>
      </w:pPr>
      <w:r>
        <w:rPr>
          <w:rFonts w:ascii="LMRoman12" w:hAnsi="LMRoman12" w:eastAsia="LMRoman12"/>
          <w:b/>
          <w:i w:val="0"/>
          <w:color w:val="000000"/>
          <w:sz w:val="24"/>
        </w:rPr>
        <w:t>RGAIG Governance Framework.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This diagram shows the five governance layers</w:t>
      </w:r>
    </w:p>
    <w:p>
      <w:pPr>
        <w:autoSpaceDN w:val="0"/>
        <w:autoSpaceDE w:val="0"/>
        <w:widowControl/>
        <w:spacing w:line="238" w:lineRule="exact" w:before="238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with compliance mapping.</w:t>
      </w:r>
    </w:p>
    <w:p>
      <w:pPr>
        <w:autoSpaceDN w:val="0"/>
        <w:autoSpaceDE w:val="0"/>
        <w:widowControl/>
        <w:spacing w:line="244" w:lineRule="exact" w:before="176" w:after="0"/>
        <w:ind w:left="0" w:right="0" w:firstLine="0"/>
        <w:jc w:val="center"/>
      </w:pPr>
      <w:r>
        <w:rPr>
          <w:rFonts w:ascii="LMRoman10" w:hAnsi="LMRoman10" w:eastAsia="LMRoman10"/>
          <w:b/>
          <w:i w:val="0"/>
          <w:color w:val="000000"/>
          <w:sz w:val="24"/>
        </w:rPr>
        <w:t>L1: Data Foundation</w:t>
      </w:r>
      <w:r>
        <w:rPr>
          <w:rFonts w:ascii="LMRoman10" w:hAnsi="LMRoman10" w:eastAsia="LMRoman10"/>
          <w:b w:val="0"/>
          <w:i w:val="0"/>
          <w:color w:val="000000"/>
          <w:sz w:val="24"/>
        </w:rPr>
        <w:t xml:space="preserve"> — EEG acquisition, quality gates</w:t>
      </w:r>
    </w:p>
    <w:p>
      <w:pPr>
        <w:autoSpaceDN w:val="0"/>
        <w:autoSpaceDE w:val="0"/>
        <w:widowControl/>
        <w:spacing w:line="244" w:lineRule="exact" w:before="872" w:after="0"/>
        <w:ind w:left="0" w:right="0" w:firstLine="0"/>
        <w:jc w:val="center"/>
      </w:pPr>
      <w:r>
        <w:rPr>
          <w:rFonts w:ascii="LMRoman10" w:hAnsi="LMRoman10" w:eastAsia="LMRoman10"/>
          <w:b/>
          <w:i w:val="0"/>
          <w:color w:val="000000"/>
          <w:sz w:val="24"/>
        </w:rPr>
        <w:t>L2: Analytics Engine</w:t>
      </w:r>
      <w:r>
        <w:rPr>
          <w:rFonts w:ascii="LMRoman10" w:hAnsi="LMRoman10" w:eastAsia="LMRoman10"/>
          <w:b w:val="0"/>
          <w:i w:val="0"/>
          <w:color w:val="000000"/>
          <w:sz w:val="24"/>
        </w:rPr>
        <w:t xml:space="preserve"> — Classification, SHAP, RAG</w:t>
      </w:r>
    </w:p>
    <w:p>
      <w:pPr>
        <w:autoSpaceDN w:val="0"/>
        <w:autoSpaceDE w:val="0"/>
        <w:widowControl/>
        <w:spacing w:line="244" w:lineRule="exact" w:before="872" w:after="0"/>
        <w:ind w:left="0" w:right="0" w:firstLine="0"/>
        <w:jc w:val="center"/>
      </w:pPr>
      <w:r>
        <w:rPr>
          <w:rFonts w:ascii="LMRoman10" w:hAnsi="LMRoman10" w:eastAsia="LMRoman10"/>
          <w:b/>
          <w:i w:val="0"/>
          <w:color w:val="000000"/>
          <w:sz w:val="24"/>
        </w:rPr>
        <w:t>L3: Trust &amp; Accountability</w:t>
      </w:r>
      <w:r>
        <w:rPr>
          <w:rFonts w:ascii="LMRoman10" w:hAnsi="LMRoman10" w:eastAsia="LMRoman10"/>
          <w:b w:val="0"/>
          <w:i w:val="0"/>
          <w:color w:val="000000"/>
          <w:sz w:val="24"/>
        </w:rPr>
        <w:t xml:space="preserve"> — Confidence, audit trail</w:t>
      </w:r>
    </w:p>
    <w:p>
      <w:pPr>
        <w:autoSpaceDN w:val="0"/>
        <w:autoSpaceDE w:val="0"/>
        <w:widowControl/>
        <w:spacing w:line="244" w:lineRule="exact" w:before="872" w:after="0"/>
        <w:ind w:left="0" w:right="0" w:firstLine="0"/>
        <w:jc w:val="center"/>
      </w:pPr>
      <w:r>
        <w:rPr>
          <w:rFonts w:ascii="LMRoman10" w:hAnsi="LMRoman10" w:eastAsia="LMRoman10"/>
          <w:b/>
          <w:i w:val="0"/>
          <w:color w:val="000000"/>
          <w:sz w:val="24"/>
        </w:rPr>
        <w:t>L4: Decision Orchestration</w:t>
      </w:r>
      <w:r>
        <w:rPr>
          <w:rFonts w:ascii="LMRoman10" w:hAnsi="LMRoman10" w:eastAsia="LMRoman10"/>
          <w:b w:val="0"/>
          <w:i w:val="0"/>
          <w:color w:val="000000"/>
          <w:sz w:val="24"/>
        </w:rPr>
        <w:t xml:space="preserve"> — HITL, escalation</w:t>
      </w:r>
    </w:p>
    <w:p>
      <w:pPr>
        <w:autoSpaceDN w:val="0"/>
        <w:autoSpaceDE w:val="0"/>
        <w:widowControl/>
        <w:spacing w:line="244" w:lineRule="exact" w:before="872" w:after="0"/>
        <w:ind w:left="0" w:right="0" w:firstLine="0"/>
        <w:jc w:val="center"/>
      </w:pPr>
      <w:r>
        <w:rPr>
          <w:rFonts w:ascii="LMRoman10" w:hAnsi="LMRoman10" w:eastAsia="LMRoman10"/>
          <w:b/>
          <w:i w:val="0"/>
          <w:color w:val="000000"/>
          <w:sz w:val="24"/>
        </w:rPr>
        <w:t>L5: Strategic Governance</w:t>
      </w:r>
      <w:r>
        <w:rPr>
          <w:rFonts w:ascii="LMRoman10" w:hAnsi="LMRoman10" w:eastAsia="LMRoman10"/>
          <w:b w:val="0"/>
          <w:i w:val="0"/>
          <w:color w:val="000000"/>
          <w:sz w:val="24"/>
        </w:rPr>
        <w:t xml:space="preserve"> — 525 modules, NIST, ISO</w:t>
      </w:r>
    </w:p>
    <w:p>
      <w:pPr>
        <w:autoSpaceDN w:val="0"/>
        <w:autoSpaceDE w:val="0"/>
        <w:widowControl/>
        <w:spacing w:line="244" w:lineRule="exact" w:before="996" w:after="0"/>
        <w:ind w:left="0" w:right="0" w:firstLine="0"/>
        <w:jc w:val="center"/>
      </w:pPr>
      <w:r>
        <w:rPr>
          <w:rFonts w:ascii="LMRoman10" w:hAnsi="LMRoman10" w:eastAsia="LMRoman10"/>
          <w:b/>
          <w:i w:val="0"/>
          <w:color w:val="FFFFFF"/>
          <w:sz w:val="24"/>
        </w:rPr>
        <w:t>Governance Score: 98.4%</w:t>
      </w:r>
      <w:r>
        <w:rPr>
          <w:rFonts w:ascii="LMMathSymbols10" w:hAnsi="LMMathSymbols10" w:eastAsia="LMMathSymbols10"/>
          <w:b w:val="0"/>
          <w:i/>
          <w:color w:val="FFFFFF"/>
          <w:sz w:val="24"/>
        </w:rPr>
        <w:t xml:space="preserve"> →</w:t>
      </w:r>
      <w:r>
        <w:rPr>
          <w:rFonts w:ascii="LMRoman10" w:hAnsi="LMRoman10" w:eastAsia="LMRoman10"/>
          <w:b w:val="0"/>
          <w:i w:val="0"/>
          <w:color w:val="FFFFFF"/>
          <w:sz w:val="24"/>
        </w:rPr>
        <w:t>ADOPT / PILOT</w:t>
      </w:r>
    </w:p>
    <w:p>
      <w:pPr>
        <w:autoSpaceDN w:val="0"/>
        <w:autoSpaceDE w:val="0"/>
        <w:widowControl/>
        <w:spacing w:line="240" w:lineRule="exact" w:before="354" w:after="0"/>
        <w:ind w:left="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Figure 3.21.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RGAIG Five-Layer Governance Framework. Each layer processes data</w:t>
      </w:r>
    </w:p>
    <w:p>
      <w:pPr>
        <w:autoSpaceDN w:val="0"/>
        <w:autoSpaceDE w:val="0"/>
        <w:widowControl/>
        <w:spacing w:line="238" w:lineRule="exact" w:before="50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from the layer above. The governance score (98.4%) determines the deployment</w:t>
      </w:r>
    </w:p>
    <w:p>
      <w:pPr>
        <w:autoSpaceDN w:val="0"/>
        <w:autoSpaceDE w:val="0"/>
        <w:widowControl/>
        <w:spacing w:line="240" w:lineRule="exact" w:before="50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decision. 525 modules span 3 tiers: 8-phase ML/DL, 13-phase GenAI QA, 10</w:t>
      </w:r>
    </w:p>
    <w:p>
      <w:pPr>
        <w:autoSpaceDN w:val="0"/>
        <w:autoSpaceDE w:val="0"/>
        <w:widowControl/>
        <w:spacing w:line="238" w:lineRule="exact" w:before="50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cross-cutting pillars.</w:t>
      </w:r>
    </w:p>
    <w:p>
      <w:pPr>
        <w:autoSpaceDN w:val="0"/>
        <w:autoSpaceDE w:val="0"/>
        <w:widowControl/>
        <w:spacing w:line="198" w:lineRule="exact" w:before="674" w:after="0"/>
        <w:ind w:left="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0"/>
        </w:rPr>
        <w:t>Part D: Master Bootstrap Resampling Protocol — Cross-Cutti.</w:t>
      </w:r>
    </w:p>
    <w:p>
      <w:pPr>
        <w:sectPr>
          <w:pgSz w:w="11906" w:h="16838"/>
          <w:pgMar w:top="358" w:right="142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260</w:t>
      </w:r>
    </w:p>
    <w:p>
      <w:pPr>
        <w:autoSpaceDN w:val="0"/>
        <w:autoSpaceDE w:val="0"/>
        <w:widowControl/>
        <w:spacing w:line="288" w:lineRule="exact" w:before="2626" w:after="194"/>
        <w:ind w:left="1440" w:right="1584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3.74.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Part D: Master Bootstrap Resampling Protocol — Cross-Cutting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Reference. This table defines the unified resampling protocol that applies to all Parts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(A, B, C), specifying global parameters, reproducibility controls, and interpretation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guidelines that ensure consistent statistical rigour across the entire methodology.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4513"/>
        <w:gridCol w:w="4513"/>
      </w:tblGrid>
      <w:tr>
        <w:trPr>
          <w:trHeight w:hRule="exact" w:val="362"/>
        </w:trPr>
        <w:tc>
          <w:tcPr>
            <w:tcW w:type="dxa" w:w="142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Parameter</w:t>
            </w:r>
          </w:p>
        </w:tc>
        <w:tc>
          <w:tcPr>
            <w:tcW w:type="dxa" w:w="7606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40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Specification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4513"/>
        <w:gridCol w:w="4513"/>
      </w:tblGrid>
      <w:tr>
        <w:trPr>
          <w:trHeight w:hRule="exact" w:val="356"/>
        </w:trPr>
        <w:tc>
          <w:tcPr>
            <w:tcW w:type="dxa" w:w="914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146"/>
            </w:tblGrid>
            <w:tr>
              <w:trPr>
                <w:trHeight w:hRule="exact" w:val="218"/>
              </w:trPr>
              <w:tc>
                <w:tcPr>
                  <w:tcW w:type="dxa" w:w="9086"/>
                  <w:tcBorders/>
                  <w:shd w:fill="e4dae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0" w:after="0"/>
                    <w:ind w:left="60" w:right="0" w:firstLine="0"/>
                    <w:jc w:val="left"/>
                  </w:pPr>
                  <w:r>
                    <w:rPr>
                      <w:rFonts w:ascii="LMRoman10" w:hAnsi="LMRoman10" w:eastAsia="LMRoman10"/>
                      <w:b/>
                      <w:i w:val="0"/>
                      <w:color w:val="000000"/>
                      <w:sz w:val="20"/>
                    </w:rPr>
                    <w:t>Global Resampling Parameters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44"/>
        </w:trPr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Number of</w:t>
            </w:r>
          </w:p>
        </w:tc>
        <w:tc>
          <w:tcPr>
            <w:tcW w:type="dxa" w:w="77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4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1,000 (all Parts); sufficient for 95% CI estimation per Efron and Tibshirani (1993)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32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resamples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4513"/>
        <w:gridCol w:w="4513"/>
      </w:tblGrid>
      <w:tr>
        <w:trPr>
          <w:trHeight w:hRule="exact" w:val="238"/>
        </w:trPr>
        <w:tc>
          <w:tcPr>
            <w:tcW w:type="dxa" w:w="1604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Confidence level</w:t>
            </w:r>
          </w:p>
        </w:tc>
        <w:tc>
          <w:tcPr>
            <w:tcW w:type="dxa" w:w="743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2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95% (two-tailed); 99% for Bonferroni-corrected comparisons</w:t>
            </w:r>
          </w:p>
        </w:tc>
      </w:tr>
      <w:tr>
        <w:trPr>
          <w:trHeight w:hRule="exact" w:val="240"/>
        </w:trPr>
        <w:tc>
          <w:tcPr>
            <w:tcW w:type="dxa" w:w="16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Random seed</w:t>
            </w:r>
          </w:p>
        </w:tc>
        <w:tc>
          <w:tcPr>
            <w:tcW w:type="dxa" w:w="74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42 (fixed across all analyses for exact reproducibility)</w:t>
            </w:r>
          </w:p>
        </w:tc>
      </w:tr>
      <w:tr>
        <w:trPr>
          <w:trHeight w:hRule="exact" w:val="526"/>
        </w:trPr>
        <w:tc>
          <w:tcPr>
            <w:tcW w:type="dxa" w:w="1604"/>
            <w:tcBorders>
              <w:bottom w:sz="3.984800100326538" w:val="single" w:color="#00007F"/>
            </w:tcBorders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4" w:right="576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Resampling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method</w:t>
            </w:r>
          </w:p>
        </w:tc>
        <w:tc>
          <w:tcPr>
            <w:tcW w:type="dxa" w:w="7430"/>
            <w:tcBorders>
              <w:bottom w:sz="3.984800100326538" w:val="single" w:color="#00007F"/>
            </w:tcBorders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Non-parametric bootstrap with replacement; bias-corrected and accelerated (BCa)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CI</w:t>
            </w:r>
          </w:p>
        </w:tc>
      </w:tr>
    </w:tbl>
    <w:p>
      <w:pPr>
        <w:autoSpaceDN w:val="0"/>
        <w:autoSpaceDE w:val="0"/>
        <w:widowControl/>
        <w:spacing w:line="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4513"/>
        <w:gridCol w:w="4513"/>
      </w:tblGrid>
      <w:tr>
        <w:trPr>
          <w:trHeight w:hRule="exact" w:val="240"/>
        </w:trPr>
        <w:tc>
          <w:tcPr>
            <w:tcW w:type="dxa" w:w="9034"/>
            <w:gridSpan w:val="2"/>
            <w:tcBorders/>
            <w:shd w:fill="e4da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Correction for Multiple Comparisons</w:t>
            </w:r>
          </w:p>
        </w:tc>
      </w:tr>
      <w:tr>
        <w:trPr>
          <w:trHeight w:hRule="exact" w:val="356"/>
        </w:trPr>
        <w:tc>
          <w:tcPr>
            <w:tcW w:type="dxa" w:w="10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Within-Part</w:t>
            </w:r>
          </w:p>
        </w:tc>
        <w:tc>
          <w:tcPr>
            <w:tcW w:type="dxa" w:w="79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100" w:after="0"/>
              <w:ind w:left="7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Bonferroni correction: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𝛼</w:t>
            </w:r>
            <w:r>
              <w:rPr>
                <w:rFonts w:ascii="LMMathSymbols7" w:hAnsi="LMMathSymbols7" w:eastAsia="LMMathSymbols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= 0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05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/𝑘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where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𝑘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= number of pairwise tests</w:t>
            </w:r>
          </w:p>
        </w:tc>
      </w:tr>
      <w:tr>
        <w:trPr>
          <w:trHeight w:hRule="exact" w:val="286"/>
        </w:trPr>
        <w:tc>
          <w:tcPr>
            <w:tcW w:type="dxa" w:w="1084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Across-Parts</w:t>
            </w:r>
          </w:p>
        </w:tc>
        <w:tc>
          <w:tcPr>
            <w:tcW w:type="dxa" w:w="795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7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Family-wise error rate controlled at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𝛼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= 0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05 across all five hypotheses</w:t>
            </w:r>
          </w:p>
        </w:tc>
      </w:tr>
    </w:tbl>
    <w:p>
      <w:pPr>
        <w:autoSpaceDN w:val="0"/>
        <w:autoSpaceDE w:val="0"/>
        <w:widowControl/>
        <w:spacing w:line="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4513"/>
        <w:gridCol w:w="4513"/>
      </w:tblGrid>
      <w:tr>
        <w:trPr>
          <w:trHeight w:hRule="exact" w:val="240"/>
        </w:trPr>
        <w:tc>
          <w:tcPr>
            <w:tcW w:type="dxa" w:w="9086"/>
            <w:gridSpan w:val="2"/>
            <w:tcBorders/>
            <w:shd w:fill="e4da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Stability Interpretation Guide</w:t>
            </w:r>
          </w:p>
        </w:tc>
      </w:tr>
      <w:tr>
        <w:trPr>
          <w:trHeight w:hRule="exact" w:val="344"/>
        </w:trPr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Stable</w:t>
            </w:r>
          </w:p>
        </w:tc>
        <w:tc>
          <w:tcPr>
            <w:tcW w:type="dxa" w:w="78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CI width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≤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threshold AND metric exceeds acceptance criterion in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95% of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30"/>
        <w:ind w:left="0" w:right="7802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resamples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4513"/>
        <w:gridCol w:w="4513"/>
      </w:tblGrid>
      <w:tr>
        <w:trPr>
          <w:trHeight w:hRule="exact" w:val="240"/>
        </w:trPr>
        <w:tc>
          <w:tcPr>
            <w:tcW w:type="dxa" w:w="1304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Marginal</w:t>
            </w:r>
          </w:p>
        </w:tc>
        <w:tc>
          <w:tcPr>
            <w:tcW w:type="dxa" w:w="773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CI width within threshold BUT metric fails criterion in 5–20% of resamples</w:t>
            </w:r>
          </w:p>
        </w:tc>
      </w:tr>
      <w:tr>
        <w:trPr>
          <w:trHeight w:hRule="exact" w:val="286"/>
        </w:trPr>
        <w:tc>
          <w:tcPr>
            <w:tcW w:type="dxa" w:w="1304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Unstable</w:t>
            </w:r>
          </w:p>
        </w:tc>
        <w:tc>
          <w:tcPr>
            <w:tcW w:type="dxa" w:w="773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5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CI width exceeds threshold OR metric fails criterion in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&gt;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20% of resamples</w:t>
            </w:r>
          </w:p>
        </w:tc>
      </w:tr>
    </w:tbl>
    <w:p>
      <w:pPr>
        <w:autoSpaceDN w:val="0"/>
        <w:autoSpaceDE w:val="0"/>
        <w:widowControl/>
        <w:spacing w:line="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4513"/>
        <w:gridCol w:w="4513"/>
      </w:tblGrid>
      <w:tr>
        <w:trPr>
          <w:trHeight w:hRule="exact" w:val="238"/>
        </w:trPr>
        <w:tc>
          <w:tcPr>
            <w:tcW w:type="dxa" w:w="1860"/>
            <w:tcBorders/>
            <w:shd w:fill="e4da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Decision Mapping</w:t>
            </w:r>
          </w:p>
        </w:tc>
        <w:tc>
          <w:tcPr>
            <w:tcW w:type="dxa" w:w="7226"/>
            <w:tcBorders/>
            <w:shd w:fill="e4dae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6"/>
        </w:trPr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All metrics Stable</w:t>
            </w:r>
          </w:p>
        </w:tc>
        <w:tc>
          <w:tcPr>
            <w:tcW w:type="dxa" w:w="72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6" w:after="0"/>
              <w:ind w:left="20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→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Adopt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: deployment recommendation confirmed</w:t>
            </w:r>
          </w:p>
        </w:tc>
      </w:tr>
      <w:tr>
        <w:trPr>
          <w:trHeight w:hRule="exact" w:val="230"/>
        </w:trPr>
        <w:tc>
          <w:tcPr>
            <w:tcW w:type="dxa" w:w="186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 metric</w:t>
            </w:r>
          </w:p>
        </w:tc>
        <w:tc>
          <w:tcPr>
            <w:tcW w:type="dxa" w:w="722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8" w:after="0"/>
              <w:ind w:left="20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→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Pilot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: deploy with enhanced monitoring and re-evaluation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4513"/>
        <w:gridCol w:w="4513"/>
      </w:tblGrid>
      <w:tr>
        <w:trPr>
          <w:trHeight w:hRule="exact" w:val="478"/>
        </w:trPr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0" w:after="0"/>
              <w:ind w:left="720" w:right="288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Marginal</w:t>
            </w:r>
            <w:r>
              <w:br/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 metric</w:t>
            </w:r>
          </w:p>
        </w:tc>
        <w:tc>
          <w:tcPr>
            <w:tcW w:type="dxa" w:w="7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56" w:after="0"/>
              <w:ind w:left="460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→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Defer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: insufficient evidence; collect more data before deployment</w:t>
            </w:r>
          </w:p>
        </w:tc>
      </w:tr>
    </w:tbl>
    <w:p>
      <w:pPr>
        <w:autoSpaceDN w:val="0"/>
        <w:autoSpaceDE w:val="0"/>
        <w:widowControl/>
        <w:spacing w:line="198" w:lineRule="exact" w:before="18" w:after="76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Unstable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9026"/>
      </w:tblGrid>
      <w:tr>
        <w:trPr>
          <w:trHeight w:hRule="exact" w:val="310"/>
        </w:trPr>
        <w:tc>
          <w:tcPr>
            <w:tcW w:type="dxa" w:w="9034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What Bootstrap Does NOT Replace</w:t>
            </w:r>
          </w:p>
        </w:tc>
      </w:tr>
    </w:tbl>
    <w:p>
      <w:pPr>
        <w:autoSpaceDN w:val="0"/>
        <w:autoSpaceDE w:val="0"/>
        <w:widowControl/>
        <w:spacing w:line="200" w:lineRule="exact" w:before="120" w:after="32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External validation Bootstrap tests internal stability, not generalisability to new populations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4513"/>
        <w:gridCol w:w="4513"/>
      </w:tblGrid>
      <w:tr>
        <w:trPr>
          <w:trHeight w:hRule="exact" w:val="240"/>
        </w:trPr>
        <w:tc>
          <w:tcPr>
            <w:tcW w:type="dxa" w:w="162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Prospective trial</w:t>
            </w:r>
          </w:p>
        </w:tc>
        <w:tc>
          <w:tcPr>
            <w:tcW w:type="dxa" w:w="740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Bootstrap on retrospective data cannot substitute for a clinical trial</w:t>
            </w:r>
          </w:p>
        </w:tc>
      </w:tr>
      <w:tr>
        <w:trPr>
          <w:trHeight w:hRule="exact" w:val="292"/>
        </w:trPr>
        <w:tc>
          <w:tcPr>
            <w:tcW w:type="dxa" w:w="1620"/>
            <w:tcBorders>
              <w:bottom w:sz="9.599999999999454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Causal inference</w:t>
            </w:r>
          </w:p>
        </w:tc>
        <w:tc>
          <w:tcPr>
            <w:tcW w:type="dxa" w:w="7406"/>
            <w:tcBorders>
              <w:bottom w:sz="9.599999999999454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2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Bootstrap CI does not establish causation; only association stability</w:t>
            </w:r>
          </w:p>
        </w:tc>
      </w:tr>
    </w:tbl>
    <w:p>
      <w:pPr>
        <w:autoSpaceDN w:val="0"/>
        <w:autoSpaceDE w:val="0"/>
        <w:widowControl/>
        <w:spacing w:line="202" w:lineRule="exact" w:before="22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This protocol applies uniformly to Part A (survey resampling), Part B (EEG accuracy</w:t>
      </w:r>
    </w:p>
    <w:p>
      <w:pPr>
        <w:autoSpaceDN w:val="0"/>
        <w:autoSpaceDE w:val="0"/>
        <w:widowControl/>
        <w:spacing w:line="240" w:lineRule="exact" w:before="36" w:after="0"/>
        <w:ind w:left="1584" w:right="144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resampling), and Part C (integrated KPI resampling). The fixed seed ensures that any researcher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running the same code on the same data will obtain identical CI bounds. BCa = bias-corrected and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accelerated; CI = confidence interval.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261</w:t>
      </w:r>
    </w:p>
    <w:p>
      <w:pPr>
        <w:autoSpaceDN w:val="0"/>
        <w:autoSpaceDE w:val="0"/>
        <w:widowControl/>
        <w:spacing w:line="198" w:lineRule="exact" w:before="614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3.74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outlines part D: Master Bootstrap Resampling Protocol — Cross-Cutting Reference.</w:t>
      </w:r>
    </w:p>
    <w:p>
      <w:pPr>
        <w:autoSpaceDN w:val="0"/>
        <w:autoSpaceDE w:val="0"/>
        <w:widowControl/>
        <w:spacing w:line="238" w:lineRule="exact" w:before="588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Methodological Design Summary</w:t>
      </w:r>
    </w:p>
    <w:p>
      <w:pPr>
        <w:autoSpaceDN w:val="0"/>
        <w:autoSpaceDE w:val="0"/>
        <w:widowControl/>
        <w:spacing w:line="396" w:lineRule="exact" w:before="142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consolidates the principal design decisions, methodological outcomes, and implications for theory,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practice, and policy that emerge from the research design documented in this chapter.</w:t>
      </w:r>
    </w:p>
    <w:p>
      <w:pPr>
        <w:autoSpaceDN w:val="0"/>
        <w:tabs>
          <w:tab w:pos="2160" w:val="left"/>
        </w:tabs>
        <w:autoSpaceDE w:val="0"/>
        <w:widowControl/>
        <w:spacing w:line="396" w:lineRule="exact" w:before="0" w:after="0"/>
        <w:ind w:left="1440" w:right="1296" w:firstLine="0"/>
        <w:jc w:val="left"/>
      </w:pPr>
      <w:r>
        <w:tab/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Detailed mathematical formulations for signal processing, feature extraction, and classification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algorithms are provided in Appendix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3.70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396" w:lineRule="exact" w:before="0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3.107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maps each thesis objective component across all five chapters, showing how consistently each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component is addressed throughout the dissertation.</w:t>
      </w:r>
    </w:p>
    <w:p>
      <w:pPr>
        <w:autoSpaceDN w:val="0"/>
        <w:autoSpaceDE w:val="0"/>
        <w:widowControl/>
        <w:spacing w:line="200" w:lineRule="exact" w:before="196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Full details are provided in Appendix C, Section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3.105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396" w:lineRule="exact" w:before="0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3.108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compares each chapter’s own objective with the thesis objective, assessing the strength of fit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and identifying the main structural issue in each chapter.</w:t>
      </w:r>
    </w:p>
    <w:p>
      <w:pPr>
        <w:autoSpaceDN w:val="0"/>
        <w:autoSpaceDE w:val="0"/>
        <w:widowControl/>
        <w:spacing w:line="198" w:lineRule="exact" w:before="196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Full details are provided in Appendix C, Section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3.107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396" w:lineRule="exact" w:before="0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3.109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summarises the strengths, weaknesses, and recommended action plan for each chapter,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providing a structured basis for editorial tightening.</w:t>
      </w:r>
    </w:p>
    <w:p>
      <w:pPr>
        <w:autoSpaceDN w:val="0"/>
        <w:autoSpaceDE w:val="0"/>
        <w:widowControl/>
        <w:spacing w:line="200" w:lineRule="exact" w:before="196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Full details are provided in Appendix C, Section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3.108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396" w:lineRule="exact" w:before="0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3.110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presents the chapter-wise objective, process, and decision structure, showing what each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chapter aims to achieve, what it takes as input, what it produces, and what decision role it serves.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Full details are provided in Appendix C, Section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3.109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396" w:lineRule="exact" w:before="0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Figure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3.37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illustrates the five-chapter thesis logic as a linear progression from problem framing through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to final decision.</w:t>
      </w:r>
    </w:p>
    <w:p>
      <w:pPr>
        <w:autoSpaceDN w:val="0"/>
        <w:autoSpaceDE w:val="0"/>
        <w:widowControl/>
        <w:spacing w:line="198" w:lineRule="exact" w:before="198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Full details are provided in Appendix C, Section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3.110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396" w:lineRule="exact" w:before="0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3.111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provides a detailed SMART assessment for each chapter, including evidence quality, reliability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conditions, and decision use.</w:t>
      </w:r>
    </w:p>
    <w:p>
      <w:pPr>
        <w:autoSpaceDN w:val="0"/>
        <w:autoSpaceDE w:val="0"/>
        <w:widowControl/>
        <w:spacing w:line="200" w:lineRule="exact" w:before="196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Full details are provided in Appendix C, Section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3.110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00" w:lineRule="exact" w:before="196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3.112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provides a compact summary of each chapter’s core function and decision role.</w:t>
      </w:r>
    </w:p>
    <w:p>
      <w:pPr>
        <w:autoSpaceDN w:val="0"/>
        <w:autoSpaceDE w:val="0"/>
        <w:widowControl/>
        <w:spacing w:line="198" w:lineRule="exact" w:before="196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Full details are provided in Appendix C, Section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3.111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198" w:lineRule="exact" w:before="198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Figure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3.38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shows the chapter-wise thesis decision flow as a linear progression.</w:t>
      </w:r>
    </w:p>
    <w:p>
      <w:pPr>
        <w:autoSpaceDN w:val="0"/>
        <w:autoSpaceDE w:val="0"/>
        <w:widowControl/>
        <w:spacing w:line="198" w:lineRule="exact" w:before="198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Full details are provided in Appendix C, Section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3.111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262</w:t>
      </w:r>
    </w:p>
    <w:p>
      <w:pPr>
        <w:autoSpaceDN w:val="0"/>
        <w:autoSpaceDE w:val="0"/>
        <w:widowControl/>
        <w:spacing w:line="240" w:lineRule="exact" w:before="6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Chapter 3 Recap</w:t>
      </w:r>
    </w:p>
    <w:p>
      <w:pPr>
        <w:autoSpaceDN w:val="0"/>
        <w:autoSpaceDE w:val="0"/>
        <w:widowControl/>
        <w:spacing w:line="396" w:lineRule="exact" w:before="140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This chapter translated the six research gaps and five hypotheses from Chapters 1–2 into a documented,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version-controlled research design with predefined acceptance thresholds. Every methodological choice—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from epistemology to validation protocol—was made explicit, with alternatives considered and rejected.</w:t>
      </w:r>
    </w:p>
    <w:p>
      <w:pPr>
        <w:autoSpaceDN w:val="0"/>
        <w:tabs>
          <w:tab w:pos="1712" w:val="left"/>
        </w:tabs>
        <w:autoSpaceDE w:val="0"/>
        <w:widowControl/>
        <w:spacing w:line="392" w:lineRule="exact" w:before="146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•</w:t>
      </w:r>
      <w:r>
        <w:rPr>
          <w:rFonts w:ascii="LMRoman10" w:hAnsi="LMRoman10" w:eastAsia="LMRoman10"/>
          <w:b/>
          <w:i w:val="0"/>
          <w:color w:val="000000"/>
          <w:sz w:val="20"/>
        </w:rPr>
        <w:t xml:space="preserve"> Pragmatist epistemology justified: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DSR selected as the most appropriate strategy (see Section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for the full paradigm comparison and Table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for alternatives rejected).</w:t>
      </w:r>
    </w:p>
    <w:p>
      <w:pPr>
        <w:autoSpaceDN w:val="0"/>
        <w:autoSpaceDE w:val="0"/>
        <w:widowControl/>
        <w:spacing w:line="394" w:lineRule="exact" w:before="66" w:after="0"/>
        <w:ind w:left="1712" w:right="1436" w:hanging="272"/>
        <w:jc w:val="both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•</w:t>
      </w:r>
      <w:r>
        <w:rPr>
          <w:rFonts w:ascii="LMRoman10" w:hAnsi="LMRoman10" w:eastAsia="LMRoman10"/>
          <w:b/>
          <w:i w:val="0"/>
          <w:color w:val="000000"/>
          <w:sz w:val="20"/>
        </w:rPr>
        <w:t xml:space="preserve"> Public ASD datasets curated: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Unique human subjects across Autism Spectrum Disorder (ASD)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sources (see Table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for per-dataset details). All de-identified, peer-reviewed, and publicly available—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no IRB-governed clinical data.</w:t>
      </w:r>
    </w:p>
    <w:p>
      <w:pPr>
        <w:autoSpaceDN w:val="0"/>
        <w:autoSpaceDE w:val="0"/>
        <w:widowControl/>
        <w:spacing w:line="394" w:lineRule="exact" w:before="64" w:after="0"/>
        <w:ind w:left="1712" w:right="1438" w:hanging="272"/>
        <w:jc w:val="both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•</w:t>
      </w:r>
      <w:r>
        <w:rPr>
          <w:rFonts w:ascii="LMRoman10" w:hAnsi="LMRoman10" w:eastAsia="LMRoman10"/>
          <w:b/>
          <w:i w:val="0"/>
          <w:color w:val="000000"/>
          <w:sz w:val="20"/>
        </w:rPr>
        <w:t xml:space="preserve"> Eight-step preprocessing pipeline designed: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Format harmonisation</w:t>
      </w:r>
      <w:r>
        <w:rPr>
          <w:rFonts w:ascii="LMMathSymbols10" w:hAnsi="LMMathSymbols10" w:eastAsia="LMMathSymbols10"/>
          <w:b w:val="0"/>
          <w:i/>
          <w:color w:val="000000"/>
          <w:sz w:val="20"/>
        </w:rPr>
        <w:t xml:space="preserve"> →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bandpass filter</w:t>
      </w:r>
      <w:r>
        <w:rPr>
          <w:rFonts w:ascii="LMMathSymbols10" w:hAnsi="LMMathSymbols10" w:eastAsia="LMMathSymbols10"/>
          <w:b w:val="0"/>
          <w:i/>
          <w:color w:val="000000"/>
          <w:sz w:val="20"/>
        </w:rPr>
        <w:t xml:space="preserve"> →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notch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filter</w:t>
      </w:r>
      <w:r>
        <w:rPr>
          <w:rFonts w:ascii="LMMathSymbols10" w:hAnsi="LMMathSymbols10" w:eastAsia="LMMathSymbols10"/>
          <w:b w:val="0"/>
          <w:i/>
          <w:color w:val="000000"/>
          <w:sz w:val="20"/>
        </w:rPr>
        <w:t xml:space="preserve"> →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bad channel interpolation</w:t>
      </w:r>
      <w:r>
        <w:rPr>
          <w:rFonts w:ascii="LMMathSymbols10" w:hAnsi="LMMathSymbols10" w:eastAsia="LMMathSymbols10"/>
          <w:b w:val="0"/>
          <w:i/>
          <w:color w:val="000000"/>
          <w:sz w:val="20"/>
        </w:rPr>
        <w:t xml:space="preserve"> →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ICA (ICLabel classification,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&gt;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80% non-brain rejection threshold)</w:t>
      </w:r>
      <w:r>
        <w:rPr>
          <w:rFonts w:ascii="LMMathSymbols10" w:hAnsi="LMMathSymbols10" w:eastAsia="LMMathSymbols10"/>
          <w:b w:val="0"/>
          <w:i/>
          <w:color w:val="000000"/>
          <w:sz w:val="20"/>
        </w:rPr>
        <w:t>→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epoch segmentation</w:t>
      </w:r>
      <w:r>
        <w:rPr>
          <w:rFonts w:ascii="LMMathSymbols10" w:hAnsi="LMMathSymbols10" w:eastAsia="LMMathSymbols10"/>
          <w:b w:val="0"/>
          <w:i/>
          <w:color w:val="000000"/>
          <w:sz w:val="20"/>
        </w:rPr>
        <w:t xml:space="preserve"> →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epoch rejection</w:t>
      </w:r>
      <w:r>
        <w:rPr>
          <w:rFonts w:ascii="LMMathSymbols10" w:hAnsi="LMMathSymbols10" w:eastAsia="LMMathSymbols10"/>
          <w:b w:val="0"/>
          <w:i/>
          <w:color w:val="000000"/>
          <w:sz w:val="20"/>
        </w:rPr>
        <w:t xml:space="preserve"> →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z-score normalisation. Data quality results are reported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in Chapter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4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394" w:lineRule="exact" w:before="66" w:after="0"/>
        <w:ind w:left="1712" w:right="1436" w:hanging="272"/>
        <w:jc w:val="both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•</w:t>
      </w:r>
      <w:r>
        <w:rPr>
          <w:rFonts w:ascii="LMRoman10" w:hAnsi="LMRoman10" w:eastAsia="LMRoman10"/>
          <w:b/>
          <w:i w:val="0"/>
          <w:color w:val="000000"/>
          <w:sz w:val="20"/>
        </w:rPr>
        <w:t xml:space="preserve"> Adaptive model selection designed: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VotingClassifier ensemble (ExtraTrees + Random Forest,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soft voting) selected for ASD EEG classification. All models evaluated with 5-fold stratified CV and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fixed seed (42). Classification results are reported in Chapter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4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394" w:lineRule="exact" w:before="64" w:after="0"/>
        <w:ind w:left="1712" w:right="1438" w:hanging="272"/>
        <w:jc w:val="both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•</w:t>
      </w:r>
      <w:r>
        <w:rPr>
          <w:rFonts w:ascii="LMRoman10" w:hAnsi="LMRoman10" w:eastAsia="LMRoman10"/>
          <w:b/>
          <w:i w:val="0"/>
          <w:color w:val="000000"/>
          <w:sz w:val="20"/>
        </w:rPr>
        <w:t xml:space="preserve"> Statistical validation designed: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Bootstrap CI (1,000 resamples), paired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𝑡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-tests with Bonferroni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correction, Cohen’s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𝑑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effect sizes, ablation studies, and sensitivity analysis (3-scenario + tornado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diagram).</w:t>
      </w:r>
    </w:p>
    <w:p>
      <w:pPr>
        <w:autoSpaceDN w:val="0"/>
        <w:tabs>
          <w:tab w:pos="1712" w:val="left"/>
        </w:tabs>
        <w:autoSpaceDE w:val="0"/>
        <w:widowControl/>
        <w:spacing w:line="396" w:lineRule="exact" w:before="64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•</w:t>
      </w:r>
      <w:r>
        <w:rPr>
          <w:rFonts w:ascii="LMRoman10" w:hAnsi="LMRoman10" w:eastAsia="LMRoman10"/>
          <w:b/>
          <w:i w:val="0"/>
          <w:color w:val="000000"/>
          <w:sz w:val="20"/>
        </w:rPr>
        <w:t xml:space="preserve"> Expert panel protocol specified: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12 domain experts, 6-criterion Likert evaluation, Krippendorff’s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𝛼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for inter-rater reliability, mediation analysis for accuracy–trust pathway.</w:t>
      </w:r>
    </w:p>
    <w:p>
      <w:pPr>
        <w:autoSpaceDN w:val="0"/>
        <w:tabs>
          <w:tab w:pos="1712" w:val="left"/>
        </w:tabs>
        <w:autoSpaceDE w:val="0"/>
        <w:widowControl/>
        <w:spacing w:line="392" w:lineRule="exact" w:before="62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•</w:t>
      </w:r>
      <w:r>
        <w:rPr>
          <w:rFonts w:ascii="LMRoman10" w:hAnsi="LMRoman10" w:eastAsia="LMRoman10"/>
          <w:b/>
          <w:i w:val="0"/>
          <w:color w:val="000000"/>
          <w:sz w:val="20"/>
        </w:rPr>
        <w:t xml:space="preserve"> Twelve design decisions documented: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Each with alternatives rejected and reasoning (Table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).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Eight threats to validity mitigated (Table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).</w:t>
      </w:r>
    </w:p>
    <w:p>
      <w:pPr>
        <w:autoSpaceDN w:val="0"/>
        <w:autoSpaceDE w:val="0"/>
        <w:widowControl/>
        <w:spacing w:line="238" w:lineRule="exact" w:before="588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Supplementary Material</w:t>
      </w:r>
    </w:p>
    <w:p>
      <w:pPr>
        <w:autoSpaceDN w:val="0"/>
        <w:autoSpaceDE w:val="0"/>
        <w:widowControl/>
        <w:spacing w:line="200" w:lineRule="exact" w:before="338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The following appendices provide detailed supporting material for Chapter 3:</w:t>
      </w:r>
    </w:p>
    <w:p>
      <w:pPr>
        <w:autoSpaceDN w:val="0"/>
        <w:tabs>
          <w:tab w:pos="1712" w:val="left"/>
        </w:tabs>
        <w:autoSpaceDE w:val="0"/>
        <w:widowControl/>
        <w:spacing w:line="392" w:lineRule="exact" w:before="86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•</w:t>
      </w:r>
      <w:r>
        <w:rPr>
          <w:rFonts w:ascii="LMRoman10" w:hAnsi="LMRoman10" w:eastAsia="LMRoman10"/>
          <w:b/>
          <w:i w:val="0"/>
          <w:color w:val="000000"/>
          <w:sz w:val="20"/>
        </w:rPr>
        <w:t xml:space="preserve"> Appendix C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(Section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3.70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): EEG signal processing pipeline, data risk matrices, questionnaire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blueprints, and chapter planning tables.</w:t>
      </w:r>
    </w:p>
    <w:p>
      <w:pPr>
        <w:autoSpaceDN w:val="0"/>
        <w:tabs>
          <w:tab w:pos="1712" w:val="left"/>
        </w:tabs>
        <w:autoSpaceDE w:val="0"/>
        <w:widowControl/>
        <w:spacing w:line="392" w:lineRule="exact" w:before="48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•</w:t>
      </w:r>
      <w:r>
        <w:rPr>
          <w:rFonts w:ascii="LMRoman10" w:hAnsi="LMRoman10" w:eastAsia="LMRoman10"/>
          <w:b/>
          <w:i w:val="0"/>
          <w:color w:val="000000"/>
          <w:sz w:val="20"/>
        </w:rPr>
        <w:t xml:space="preserve"> Appendix H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(Table the methodology appendix): Detailed dataset specifications, preprocessing pa-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rameters, and model architecture tables.</w:t>
      </w:r>
    </w:p>
    <w:p>
      <w:pPr>
        <w:autoSpaceDN w:val="0"/>
        <w:tabs>
          <w:tab w:pos="1712" w:val="left"/>
        </w:tabs>
        <w:autoSpaceDE w:val="0"/>
        <w:widowControl/>
        <w:spacing w:line="394" w:lineRule="exact" w:before="44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•</w:t>
      </w:r>
      <w:r>
        <w:rPr>
          <w:rFonts w:ascii="LMRoman10" w:hAnsi="LMRoman10" w:eastAsia="LMRoman10"/>
          <w:b/>
          <w:i w:val="0"/>
          <w:color w:val="000000"/>
          <w:sz w:val="20"/>
        </w:rPr>
        <w:t xml:space="preserve"> Appendix: Survey Instrument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(Table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5.99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): Complete survey questionnaire with all sections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A–H, Likert anchors, and psychometric targets.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263</w:t>
      </w:r>
    </w:p>
    <w:p>
      <w:pPr>
        <w:autoSpaceDN w:val="0"/>
        <w:tabs>
          <w:tab w:pos="1712" w:val="left"/>
          <w:tab w:pos="2924" w:val="left"/>
        </w:tabs>
        <w:autoSpaceDE w:val="0"/>
        <w:widowControl/>
        <w:spacing w:line="392" w:lineRule="exact" w:before="424" w:after="0"/>
        <w:ind w:left="1440" w:right="144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•</w:t>
      </w:r>
      <w:r>
        <w:rPr>
          <w:rFonts w:ascii="LMRoman10" w:hAnsi="LMRoman10" w:eastAsia="LMRoman10"/>
          <w:b/>
          <w:i w:val="0"/>
          <w:color w:val="000000"/>
          <w:sz w:val="20"/>
        </w:rPr>
        <w:t xml:space="preserve"> Appendix: </w:t>
      </w:r>
      <w:r>
        <w:rPr>
          <w:rFonts w:ascii="LMRoman10" w:hAnsi="LMRoman10" w:eastAsia="LMRoman10"/>
          <w:b/>
          <w:i w:val="0"/>
          <w:color w:val="000000"/>
          <w:sz w:val="20"/>
        </w:rPr>
        <w:t>Primary Data Instruments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(Table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5.127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): IV/DV mapping and mixed-methods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design per domain.</w:t>
      </w:r>
    </w:p>
    <w:p>
      <w:pPr>
        <w:autoSpaceDN w:val="0"/>
        <w:tabs>
          <w:tab w:pos="1712" w:val="left"/>
        </w:tabs>
        <w:autoSpaceDE w:val="0"/>
        <w:widowControl/>
        <w:spacing w:line="392" w:lineRule="exact" w:before="48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•</w:t>
      </w:r>
      <w:r>
        <w:rPr>
          <w:rFonts w:ascii="LMRoman10" w:hAnsi="LMRoman10" w:eastAsia="LMRoman10"/>
          <w:b/>
          <w:i w:val="0"/>
          <w:color w:val="000000"/>
          <w:sz w:val="20"/>
        </w:rPr>
        <w:t xml:space="preserve"> Appendix: Data Certificates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(Table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3.113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): Data use compliance certificates for all six benchmark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datasets.</w:t>
      </w:r>
    </w:p>
    <w:p>
      <w:pPr>
        <w:autoSpaceDN w:val="0"/>
        <w:tabs>
          <w:tab w:pos="1712" w:val="left"/>
        </w:tabs>
        <w:autoSpaceDE w:val="0"/>
        <w:widowControl/>
        <w:spacing w:line="394" w:lineRule="exact" w:before="44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•</w:t>
      </w:r>
      <w:r>
        <w:rPr>
          <w:rFonts w:ascii="LMRoman10" w:hAnsi="LMRoman10" w:eastAsia="LMRoman10"/>
          <w:b/>
          <w:i w:val="0"/>
          <w:color w:val="000000"/>
          <w:sz w:val="20"/>
        </w:rPr>
        <w:t xml:space="preserve"> Appendix: Assessment Framework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(Section the assessment framework appendix): Per-chapter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reliability, validity, and quality benchmarks.</w:t>
      </w:r>
    </w:p>
    <w:p>
      <w:pPr>
        <w:autoSpaceDN w:val="0"/>
        <w:tabs>
          <w:tab w:pos="1712" w:val="left"/>
        </w:tabs>
        <w:autoSpaceDE w:val="0"/>
        <w:widowControl/>
        <w:spacing w:line="392" w:lineRule="exact" w:before="46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•</w:t>
      </w:r>
      <w:r>
        <w:rPr>
          <w:rFonts w:ascii="LMRoman10" w:hAnsi="LMRoman10" w:eastAsia="LMRoman10"/>
          <w:b/>
          <w:i w:val="0"/>
          <w:color w:val="000000"/>
          <w:sz w:val="20"/>
        </w:rPr>
        <w:t xml:space="preserve"> Appendix: Interview Protocol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(Table the interview protocol appendix): Expert panel recruit-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ment, role mapping, and question protocol.</w:t>
      </w:r>
    </w:p>
    <w:p>
      <w:pPr>
        <w:autoSpaceDN w:val="0"/>
        <w:autoSpaceDE w:val="0"/>
        <w:widowControl/>
        <w:spacing w:line="396" w:lineRule="exact" w:before="80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The methodology in this chapter operationalises the master traceability chain (Table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1.29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, Chapter 1),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designing the test for each hypothesis row.</w:t>
      </w:r>
    </w:p>
    <w:p>
      <w:pPr>
        <w:autoSpaceDN w:val="0"/>
        <w:autoSpaceDE w:val="0"/>
        <w:widowControl/>
        <w:spacing w:line="238" w:lineRule="exact" w:before="61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Chapter Summary</w:t>
      </w:r>
    </w:p>
    <w:p>
      <w:pPr>
        <w:autoSpaceDN w:val="0"/>
        <w:autoSpaceDE w:val="0"/>
        <w:widowControl/>
        <w:spacing w:line="396" w:lineRule="exact" w:before="224" w:after="0"/>
        <w:ind w:left="1440" w:right="1434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This chapter defined the pragmatist, design-science research methodology, explained the data collection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and preprocessing logic, specified the analytical techniques for hypothesis testing, and established the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validity and reliability framework. The methodological contribution is the combination of artifact design,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ASD-focused empirical evaluation, and governance-aware validation within one coherent research design. </w:t>
      </w:r>
      <w:r>
        <w:rPr>
          <w:rFonts w:ascii="LMRoman10" w:hAnsi="LMRoman10" w:eastAsia="LMRoman10"/>
          <w:b/>
          <w:i w:val="0"/>
          <w:color w:val="000000"/>
          <w:sz w:val="20"/>
        </w:rPr>
        <w:t>Chapter 3: Key Sections Covered.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328</w:t>
      </w:r>
    </w:p>
    <w:p>
      <w:pPr>
        <w:autoSpaceDN w:val="0"/>
        <w:autoSpaceDE w:val="0"/>
        <w:widowControl/>
        <w:spacing w:line="346" w:lineRule="exact" w:before="1636" w:after="0"/>
        <w:ind w:left="1440" w:right="0" w:firstLine="0"/>
        <w:jc w:val="left"/>
      </w:pPr>
      <w:r>
        <w:rPr>
          <w:w w:val="101.26706291647518"/>
          <w:rFonts w:ascii="LMRoman12" w:hAnsi="LMRoman12" w:eastAsia="LMRoman12"/>
          <w:b/>
          <w:i w:val="0"/>
          <w:color w:val="000080"/>
          <w:sz w:val="34"/>
        </w:rPr>
        <w:t>Data Analysis and Findings</w:t>
      </w:r>
    </w:p>
    <w:p>
      <w:pPr>
        <w:autoSpaceDN w:val="0"/>
        <w:autoSpaceDE w:val="0"/>
        <w:widowControl/>
        <w:spacing w:line="200" w:lineRule="exact" w:before="1246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0"/>
        </w:rPr>
        <w:t>Chapter 4 Roadmap: Sections and Purpose.</w:t>
      </w:r>
    </w:p>
    <w:p>
      <w:pPr>
        <w:autoSpaceDN w:val="0"/>
        <w:autoSpaceDE w:val="0"/>
        <w:widowControl/>
        <w:spacing w:line="240" w:lineRule="exact" w:before="290" w:after="192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4.1.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Chapter 4 Roadmap: Sections and Purpose.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009"/>
        <w:gridCol w:w="3009"/>
        <w:gridCol w:w="3009"/>
      </w:tblGrid>
      <w:tr>
        <w:trPr>
          <w:trHeight w:hRule="exact" w:val="364"/>
        </w:trPr>
        <w:tc>
          <w:tcPr>
            <w:tcW w:type="dxa" w:w="48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Sec.</w:t>
            </w:r>
          </w:p>
        </w:tc>
        <w:tc>
          <w:tcPr>
            <w:tcW w:type="dxa" w:w="180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0" w:after="0"/>
              <w:ind w:left="9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Section Title</w:t>
            </w:r>
          </w:p>
        </w:tc>
        <w:tc>
          <w:tcPr>
            <w:tcW w:type="dxa" w:w="6746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0" w:after="0"/>
              <w:ind w:left="39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Purpose</w:t>
            </w:r>
          </w:p>
        </w:tc>
      </w:tr>
      <w:tr>
        <w:trPr>
          <w:trHeight w:hRule="exact" w:val="312"/>
        </w:trPr>
        <w:tc>
          <w:tcPr>
            <w:tcW w:type="dxa" w:w="48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4.1</w:t>
            </w:r>
          </w:p>
        </w:tc>
        <w:tc>
          <w:tcPr>
            <w:tcW w:type="dxa" w:w="180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Introduction</w:t>
            </w:r>
          </w:p>
        </w:tc>
        <w:tc>
          <w:tcPr>
            <w:tcW w:type="dxa" w:w="6746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39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IPO handoff, scope, data flow table</w:t>
            </w:r>
          </w:p>
        </w:tc>
      </w:tr>
      <w:tr>
        <w:trPr>
          <w:trHeight w:hRule="exact" w:val="228"/>
        </w:trPr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4.2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Part A — B2C</w:t>
            </w:r>
          </w:p>
        </w:tc>
        <w:tc>
          <w:tcPr>
            <w:tcW w:type="dxa" w:w="67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39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Survey findings, SEM, pre-post, bootstrap</w:t>
            </w:r>
          </w:p>
        </w:tc>
      </w:tr>
    </w:tbl>
    <w:p>
      <w:pPr>
        <w:autoSpaceDN w:val="0"/>
        <w:autoSpaceDE w:val="0"/>
        <w:widowControl/>
        <w:spacing w:line="198" w:lineRule="exact" w:before="8" w:after="32"/>
        <w:ind w:left="2014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Results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228"/>
        </w:trPr>
        <w:tc>
          <w:tcPr>
            <w:tcW w:type="dxa" w:w="46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4.3</w:t>
            </w:r>
          </w:p>
        </w:tc>
        <w:tc>
          <w:tcPr>
            <w:tcW w:type="dxa" w:w="208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Part B — Technical</w:t>
            </w:r>
          </w:p>
        </w:tc>
        <w:tc>
          <w:tcPr>
            <w:tcW w:type="dxa" w:w="660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9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ASD 97.67%, H1–H5, SHAP, ablation, MC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490"/>
        </w:trPr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5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4.4</w:t>
            </w:r>
          </w:p>
        </w:tc>
        <w:tc>
          <w:tcPr>
            <w:tcW w:type="dxa" w:w="868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0" w:after="0"/>
              <w:ind w:left="174" w:right="288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Results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Part C — B2B Results Clinician trust, governance, SEM paths</w:t>
            </w:r>
          </w:p>
        </w:tc>
      </w:tr>
      <w:tr>
        <w:trPr>
          <w:trHeight w:hRule="exact" w:val="226"/>
        </w:trPr>
        <w:tc>
          <w:tcPr>
            <w:tcW w:type="dxa" w:w="46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4.5</w:t>
            </w:r>
          </w:p>
        </w:tc>
        <w:tc>
          <w:tcPr>
            <w:tcW w:type="dxa" w:w="220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Part D — Governance</w:t>
            </w:r>
          </w:p>
        </w:tc>
        <w:tc>
          <w:tcPr>
            <w:tcW w:type="dxa" w:w="6486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7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525-module, NIST, ISO, combined verdict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009"/>
        <w:gridCol w:w="3009"/>
        <w:gridCol w:w="3009"/>
      </w:tblGrid>
      <w:tr>
        <w:trPr>
          <w:trHeight w:hRule="exact" w:val="224"/>
        </w:trPr>
        <w:tc>
          <w:tcPr>
            <w:tcW w:type="dxa" w:w="400"/>
            <w:vMerge w:val="restart"/>
            <w:tcBorders>
              <w:bottom w:sz="9.600000000000364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4.6</w:t>
            </w:r>
          </w:p>
        </w:tc>
        <w:tc>
          <w:tcPr>
            <w:tcW w:type="dxa" w:w="2020"/>
            <w:tcBorders/>
            <w:shd w:fill="f5f0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Results</w:t>
            </w:r>
          </w:p>
        </w:tc>
        <w:tc>
          <w:tcPr>
            <w:tcW w:type="dxa" w:w="6606"/>
            <w:vMerge w:val="restart"/>
            <w:tcBorders>
              <w:bottom w:sz="9.600000000000364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0" w:after="0"/>
              <w:ind w:left="25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Key findings, transition to Ch.5</w:t>
            </w:r>
          </w:p>
        </w:tc>
      </w:tr>
      <w:tr>
        <w:trPr>
          <w:trHeight w:hRule="exact" w:val="320"/>
        </w:trPr>
        <w:tc>
          <w:tcPr>
            <w:tcW w:type="dxa" w:w="3009"/>
            <w:vMerge/>
            <w:tcBorders>
              <w:bottom w:sz="9.600000000000364" w:val="single" w:color="#00007F"/>
            </w:tcBorders>
          </w:tcPr>
          <w:p/>
        </w:tc>
        <w:tc>
          <w:tcPr>
            <w:tcW w:type="dxa" w:w="2020"/>
            <w:tcBorders>
              <w:bottom w:sz="9.600000000000364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Chapter Summary</w:t>
            </w:r>
          </w:p>
        </w:tc>
        <w:tc>
          <w:tcPr>
            <w:tcW w:type="dxa" w:w="3009"/>
            <w:vMerge/>
            <w:tcBorders>
              <w:bottom w:sz="9.600000000000364" w:val="single" w:color="#00007F"/>
            </w:tcBorders>
          </w:tcPr>
          <w:p/>
        </w:tc>
      </w:tr>
    </w:tbl>
    <w:p>
      <w:pPr>
        <w:autoSpaceDN w:val="0"/>
        <w:autoSpaceDE w:val="0"/>
        <w:widowControl/>
        <w:spacing w:line="448" w:lineRule="exact" w:before="450" w:after="0"/>
        <w:ind w:left="2026" w:right="2024" w:firstLine="0"/>
        <w:jc w:val="both"/>
      </w:pPr>
      <w:r>
        <w:rPr>
          <w:rFonts w:ascii="LMRoman10" w:hAnsi="LMRoman10" w:eastAsia="LMRoman10"/>
          <w:b/>
          <w:i/>
          <w:color w:val="0F6414"/>
          <w:sz w:val="22"/>
        </w:rPr>
        <w:t>Chapter Overview.</w:t>
      </w:r>
      <w:r>
        <w:rPr>
          <w:rFonts w:ascii="LMRoman10" w:hAnsi="LMRoman10" w:eastAsia="LMRoman10"/>
          <w:b w:val="0"/>
          <w:i/>
          <w:color w:val="000000"/>
          <w:sz w:val="22"/>
        </w:rPr>
        <w:t xml:space="preserve"> Executing the methodology designed in Chapter 3, this chap-</w:t>
      </w:r>
      <w:r>
        <w:rPr>
          <w:rFonts w:ascii="LMRoman10" w:hAnsi="LMRoman10" w:eastAsia="LMRoman10"/>
          <w:b w:val="0"/>
          <w:i/>
          <w:color w:val="000000"/>
          <w:sz w:val="22"/>
        </w:rPr>
        <w:t xml:space="preserve">ter reports ASD classification results, with the ASD domain exceeding the 85% </w:t>
      </w:r>
      <w:r>
        <w:rPr>
          <w:rFonts w:ascii="LMRoman10" w:hAnsi="LMRoman10" w:eastAsia="LMRoman10"/>
          <w:b w:val="0"/>
          <w:i/>
          <w:color w:val="000000"/>
          <w:sz w:val="22"/>
        </w:rPr>
        <w:t xml:space="preserve">accuracy threshold. Adaptive model selection—ensemble DL (VotingClassifier) for </w:t>
      </w:r>
      <w:r>
        <w:rPr>
          <w:rFonts w:ascii="LMRoman10" w:hAnsi="LMRoman10" w:eastAsia="LMRoman10"/>
          <w:b w:val="0"/>
          <w:i/>
          <w:color w:val="000000"/>
          <w:sz w:val="22"/>
        </w:rPr>
        <w:t>ASD EEG—outperforms baseline architectures, and RAG explainability achieves ex-</w:t>
      </w:r>
      <w:r>
        <w:rPr>
          <w:rFonts w:ascii="LMRoman10" w:hAnsi="LMRoman10" w:eastAsia="LMRoman10"/>
          <w:b w:val="0"/>
          <w:i/>
          <w:color w:val="000000"/>
          <w:sz w:val="22"/>
        </w:rPr>
        <w:t>pert rating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𝑀</w:t>
      </w:r>
      <w:r>
        <w:rPr>
          <w:rFonts w:ascii="LMRoman10" w:hAnsi="LMRoman10" w:eastAsia="LMRoman10"/>
          <w:b w:val="0"/>
          <w:i/>
          <w:color w:val="000000"/>
          <w:sz w:val="22"/>
        </w:rPr>
        <w:t>=4.6/5.0 (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𝛼</w:t>
      </w:r>
      <w:r>
        <w:rPr>
          <w:rFonts w:ascii="LMRoman10" w:hAnsi="LMRoman10" w:eastAsia="LMRoman10"/>
          <w:b w:val="0"/>
          <w:i/>
          <w:color w:val="000000"/>
          <w:sz w:val="22"/>
        </w:rPr>
        <w:t xml:space="preserve">=0.84). Ablation studies, signal robustness testing, and </w:t>
      </w:r>
      <w:r>
        <w:rPr>
          <w:rFonts w:ascii="LMRoman10" w:hAnsi="LMRoman10" w:eastAsia="LMRoman10"/>
          <w:b w:val="0"/>
          <w:i/>
          <w:color w:val="000000"/>
          <w:sz w:val="22"/>
        </w:rPr>
        <w:t xml:space="preserve">12-expert panel validation confirm that the framework produces credible, governed, </w:t>
      </w:r>
      <w:r>
        <w:rPr>
          <w:rFonts w:ascii="LMRoman10" w:hAnsi="LMRoman10" w:eastAsia="LMRoman10"/>
          <w:b w:val="0"/>
          <w:i/>
          <w:color w:val="000000"/>
          <w:sz w:val="22"/>
        </w:rPr>
        <w:t xml:space="preserve">and clinically interpretable outputs. Negative results, error patterns, and boundary </w:t>
      </w:r>
      <w:r>
        <w:rPr>
          <w:rFonts w:ascii="LMRoman10" w:hAnsi="LMRoman10" w:eastAsia="LMRoman10"/>
          <w:b w:val="0"/>
          <w:i/>
          <w:color w:val="000000"/>
          <w:sz w:val="22"/>
        </w:rPr>
        <w:t>conditions are reported with the same rigour as successful outcomes.</w:t>
      </w:r>
    </w:p>
    <w:p>
      <w:pPr>
        <w:autoSpaceDN w:val="0"/>
        <w:autoSpaceDE w:val="0"/>
        <w:widowControl/>
        <w:spacing w:line="218" w:lineRule="exact" w:before="618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Research Flow Position — Chapter 4</w:t>
      </w:r>
    </w:p>
    <w:p>
      <w:pPr>
        <w:autoSpaceDN w:val="0"/>
        <w:tabs>
          <w:tab w:pos="6890" w:val="left"/>
        </w:tabs>
        <w:autoSpaceDE w:val="0"/>
        <w:widowControl/>
        <w:spacing w:line="448" w:lineRule="exact" w:before="62" w:after="0"/>
        <w:ind w:left="1440" w:right="1296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Sequence: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Ch.1 (Problem/Gap/RQ)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 xml:space="preserve"> →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Ch.2 (Literature)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 xml:space="preserve"> →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Ch.3 (Methodology)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 xml:space="preserve"> →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Ch.4 </w:t>
      </w:r>
      <w:r>
        <w:rPr>
          <w:rFonts w:ascii="LMRoman10" w:hAnsi="LMRoman10" w:eastAsia="LMRoman10"/>
          <w:b/>
          <w:i w:val="0"/>
          <w:color w:val="000000"/>
          <w:sz w:val="22"/>
        </w:rPr>
        <w:t>(Findings)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 xml:space="preserve"> →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Ch.5 (Discussion). This chapter executes both pipelines and reports results: </w:t>
      </w:r>
      <w:r>
        <w:rPr>
          <w:rFonts w:ascii="LMRoman10" w:hAnsi="LMRoman10" w:eastAsia="LMRoman10"/>
          <w:b/>
          <w:i w:val="0"/>
          <w:color w:val="000000"/>
          <w:sz w:val="22"/>
        </w:rPr>
        <w:t>Pipeline 1 outputs: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ASD ensemble 97.67%, ASD classification accuracy, H1–H3 verdicts,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SHAP biomarkers, confusion matrices, bootstrap CIs. </w:t>
      </w:r>
      <w:r>
        <w:tab/>
      </w:r>
      <w:r>
        <w:rPr>
          <w:rFonts w:ascii="LMRoman10" w:hAnsi="LMRoman10" w:eastAsia="LMRoman10"/>
          <w:b/>
          <w:i w:val="0"/>
          <w:color w:val="000000"/>
          <w:sz w:val="22"/>
        </w:rPr>
        <w:t>Pipeline 2 outputs: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Expert panel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ratings (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𝑀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=4.6/5), H4–H5 verdicts, thematic analysis, adoption readiness scores.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Integration: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Joint display matrix triangulates quantitative accuracy with qualitative trust ratings.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990600</wp:posOffset>
            </wp:positionH>
            <wp:positionV relativeFrom="page">
              <wp:posOffset>1295400</wp:posOffset>
            </wp:positionV>
            <wp:extent cx="5575300" cy="1524000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575300" cy="1524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8" w:lineRule="exact" w:before="0" w:after="0"/>
        <w:ind w:left="0" w:right="26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329</w:t>
      </w:r>
    </w:p>
    <w:p>
      <w:pPr>
        <w:autoSpaceDN w:val="0"/>
        <w:autoSpaceDE w:val="0"/>
        <w:widowControl/>
        <w:spacing w:line="218" w:lineRule="exact" w:before="602" w:after="278"/>
        <w:ind w:left="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Chapter 4 Section Roadmap: Data Analysis and.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2263"/>
        <w:gridCol w:w="2263"/>
        <w:gridCol w:w="2263"/>
        <w:gridCol w:w="2263"/>
      </w:tblGrid>
      <w:tr>
        <w:trPr>
          <w:trHeight w:hRule="exact" w:val="246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56" w:after="0"/>
              <w:ind w:left="338" w:right="0" w:firstLine="0"/>
              <w:jc w:val="left"/>
            </w:pPr>
            <w:r>
              <w:rPr>
                <w:rFonts w:ascii="LMSans10" w:hAnsi="LMSans10" w:eastAsia="LMSans10"/>
                <w:b/>
                <w:i w:val="0"/>
                <w:color w:val="000000"/>
                <w:sz w:val="19"/>
              </w:rPr>
              <w:t>1. Thematic</w:t>
            </w:r>
          </w:p>
        </w:tc>
        <w:tc>
          <w:tcPr>
            <w:tcW w:type="dxa" w:w="2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96" w:after="0"/>
              <w:ind w:left="0" w:right="0" w:firstLine="0"/>
              <w:jc w:val="center"/>
            </w:pPr>
            <w:r>
              <w:rPr>
                <w:rFonts w:ascii="LMSans10" w:hAnsi="LMSans10" w:eastAsia="LMSans10"/>
                <w:b/>
                <w:i w:val="0"/>
                <w:color w:val="000000"/>
                <w:sz w:val="19"/>
              </w:rPr>
              <w:t>2. Hypothesis</w:t>
            </w:r>
          </w:p>
        </w:tc>
        <w:tc>
          <w:tcPr>
            <w:tcW w:type="dxa" w:w="2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78" w:after="0"/>
              <w:ind w:left="0" w:right="0" w:firstLine="0"/>
              <w:jc w:val="center"/>
            </w:pPr>
            <w:r>
              <w:rPr>
                <w:rFonts w:ascii="LMSans10" w:hAnsi="LMSans10" w:eastAsia="LMSans10"/>
                <w:b/>
                <w:i w:val="0"/>
                <w:color w:val="000000"/>
                <w:sz w:val="19"/>
              </w:rPr>
              <w:t>3. GenAI &amp;</w:t>
            </w:r>
          </w:p>
        </w:tc>
        <w:tc>
          <w:tcPr>
            <w:tcW w:type="dxa" w:w="2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78" w:after="0"/>
              <w:ind w:left="398" w:right="0" w:firstLine="0"/>
              <w:jc w:val="left"/>
            </w:pPr>
            <w:r>
              <w:rPr>
                <w:rFonts w:ascii="LMSans10" w:hAnsi="LMSans10" w:eastAsia="LMSans10"/>
                <w:b/>
                <w:i w:val="0"/>
                <w:color w:val="000000"/>
                <w:sz w:val="19"/>
              </w:rPr>
              <w:t>4. Robustness &amp;</w:t>
            </w:r>
          </w:p>
        </w:tc>
      </w:tr>
      <w:tr>
        <w:trPr>
          <w:trHeight w:hRule="exact" w:val="44"/>
        </w:trPr>
        <w:tc>
          <w:tcPr>
            <w:tcW w:type="dxa" w:w="2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50" w:after="0"/>
              <w:ind w:left="0" w:right="788" w:firstLine="0"/>
              <w:jc w:val="right"/>
            </w:pPr>
            <w:r>
              <w:rPr>
                <w:rFonts w:ascii="LMSans10" w:hAnsi="LMSans10" w:eastAsia="LMSans10"/>
                <w:b/>
                <w:i w:val="0"/>
                <w:color w:val="000000"/>
                <w:sz w:val="19"/>
              </w:rPr>
              <w:t>Analysis</w:t>
            </w:r>
          </w:p>
        </w:tc>
        <w:tc>
          <w:tcPr>
            <w:tcW w:type="dxa" w:w="2263"/>
            <w:vMerge/>
            <w:tcBorders/>
          </w:tcPr>
          <w:p/>
        </w:tc>
        <w:tc>
          <w:tcPr>
            <w:tcW w:type="dxa" w:w="2263"/>
            <w:vMerge/>
            <w:tcBorders/>
          </w:tcPr>
          <w:p/>
        </w:tc>
        <w:tc>
          <w:tcPr>
            <w:tcW w:type="dxa" w:w="2263"/>
            <w:vMerge/>
            <w:tcBorders/>
          </w:tcPr>
          <w:p/>
        </w:tc>
      </w:tr>
      <w:tr>
        <w:trPr>
          <w:trHeight w:hRule="exact" w:val="116"/>
        </w:trPr>
        <w:tc>
          <w:tcPr>
            <w:tcW w:type="dxa" w:w="2263"/>
            <w:vMerge/>
            <w:tcBorders/>
          </w:tcPr>
          <w:p/>
        </w:tc>
        <w:tc>
          <w:tcPr>
            <w:tcW w:type="dxa" w:w="2263"/>
            <w:vMerge/>
            <w:tcBorders/>
          </w:tcPr>
          <w:p/>
        </w:tc>
        <w:tc>
          <w:tcPr>
            <w:tcW w:type="dxa" w:w="2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" w:after="0"/>
              <w:ind w:left="0" w:right="0" w:firstLine="0"/>
              <w:jc w:val="center"/>
            </w:pPr>
            <w:r>
              <w:rPr>
                <w:rFonts w:ascii="LMSans10" w:hAnsi="LMSans10" w:eastAsia="LMSans10"/>
                <w:b/>
                <w:i w:val="0"/>
                <w:color w:val="000000"/>
                <w:sz w:val="19"/>
              </w:rPr>
              <w:t>Ablation</w:t>
            </w:r>
          </w:p>
        </w:tc>
        <w:tc>
          <w:tcPr>
            <w:tcW w:type="dxa" w:w="2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" w:after="0"/>
              <w:ind w:left="0" w:right="532" w:firstLine="0"/>
              <w:jc w:val="right"/>
            </w:pPr>
            <w:r>
              <w:rPr>
                <w:rFonts w:ascii="LMSans10" w:hAnsi="LMSans10" w:eastAsia="LMSans10"/>
                <w:b/>
                <w:i w:val="0"/>
                <w:color w:val="000000"/>
                <w:sz w:val="19"/>
              </w:rPr>
              <w:t>Evidence</w:t>
            </w:r>
          </w:p>
        </w:tc>
      </w:tr>
      <w:tr>
        <w:trPr>
          <w:trHeight w:hRule="exact" w:val="80"/>
        </w:trPr>
        <w:tc>
          <w:tcPr>
            <w:tcW w:type="dxa" w:w="2263"/>
            <w:vMerge/>
            <w:tcBorders/>
          </w:tcPr>
          <w:p/>
        </w:tc>
        <w:tc>
          <w:tcPr>
            <w:tcW w:type="dxa" w:w="2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8" w:after="0"/>
              <w:ind w:left="0" w:right="0" w:firstLine="0"/>
              <w:jc w:val="center"/>
            </w:pPr>
            <w:r>
              <w:rPr>
                <w:rFonts w:ascii="LMSans10" w:hAnsi="LMSans10" w:eastAsia="LMSans10"/>
                <w:b/>
                <w:i w:val="0"/>
                <w:color w:val="000000"/>
                <w:sz w:val="19"/>
              </w:rPr>
              <w:t>Testing</w:t>
            </w:r>
          </w:p>
        </w:tc>
        <w:tc>
          <w:tcPr>
            <w:tcW w:type="dxa" w:w="2263"/>
            <w:vMerge/>
            <w:tcBorders/>
          </w:tcPr>
          <w:p/>
        </w:tc>
        <w:tc>
          <w:tcPr>
            <w:tcW w:type="dxa" w:w="2263"/>
            <w:vMerge/>
            <w:tcBorders/>
          </w:tcPr>
          <w:p/>
        </w:tc>
      </w:tr>
      <w:tr>
        <w:trPr>
          <w:trHeight w:hRule="exact" w:val="160"/>
        </w:trPr>
        <w:tc>
          <w:tcPr>
            <w:tcW w:type="dxa" w:w="2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6" w:after="0"/>
              <w:ind w:left="264" w:right="0" w:firstLine="0"/>
              <w:jc w:val="left"/>
            </w:pPr>
            <w:r>
              <w:rPr>
                <w:rFonts w:ascii="LMSans10" w:hAnsi="LMSans10" w:eastAsia="LMSans10"/>
                <w:b w:val="0"/>
                <w:i w:val="0"/>
                <w:color w:val="000000"/>
                <w:sz w:val="19"/>
              </w:rPr>
              <w:t>Data screening,</w:t>
            </w:r>
          </w:p>
        </w:tc>
        <w:tc>
          <w:tcPr>
            <w:tcW w:type="dxa" w:w="2263"/>
            <w:vMerge/>
            <w:tcBorders/>
          </w:tcPr>
          <w:p/>
        </w:tc>
        <w:tc>
          <w:tcPr>
            <w:tcW w:type="dxa" w:w="2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50" w:after="0"/>
              <w:ind w:left="0" w:right="0" w:firstLine="0"/>
              <w:jc w:val="center"/>
            </w:pPr>
            <w:r>
              <w:rPr>
                <w:rFonts w:ascii="LMSans10" w:hAnsi="LMSans10" w:eastAsia="LMSans10"/>
                <w:b w:val="0"/>
                <w:i w:val="0"/>
                <w:color w:val="000000"/>
                <w:sz w:val="19"/>
              </w:rPr>
              <w:t>RAG quality,</w:t>
            </w:r>
          </w:p>
        </w:tc>
        <w:tc>
          <w:tcPr>
            <w:tcW w:type="dxa" w:w="2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50" w:after="0"/>
              <w:ind w:left="0" w:right="376" w:firstLine="0"/>
              <w:jc w:val="right"/>
            </w:pPr>
            <w:r>
              <w:rPr>
                <w:rFonts w:ascii="LMSans10" w:hAnsi="LMSans10" w:eastAsia="LMSans10"/>
                <w:b w:val="0"/>
                <w:i w:val="0"/>
                <w:color w:val="000000"/>
                <w:sz w:val="19"/>
              </w:rPr>
              <w:t>Bootstrap CI,</w:t>
            </w:r>
          </w:p>
        </w:tc>
      </w:tr>
      <w:tr>
        <w:trPr>
          <w:trHeight w:hRule="exact" w:val="80"/>
        </w:trPr>
        <w:tc>
          <w:tcPr>
            <w:tcW w:type="dxa" w:w="2263"/>
            <w:vMerge/>
            <w:tcBorders/>
          </w:tcPr>
          <w:p/>
        </w:tc>
        <w:tc>
          <w:tcPr>
            <w:tcW w:type="dxa" w:w="2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4" w:after="0"/>
              <w:ind w:left="0" w:right="0" w:firstLine="0"/>
              <w:jc w:val="center"/>
            </w:pPr>
            <w:r>
              <w:rPr>
                <w:rFonts w:ascii="LMSans10" w:hAnsi="LMSans10" w:eastAsia="LMSans10"/>
                <w:b w:val="0"/>
                <w:i w:val="0"/>
                <w:color w:val="000000"/>
                <w:sz w:val="19"/>
              </w:rPr>
              <w:t>H1–H5 verdicts</w:t>
            </w:r>
          </w:p>
        </w:tc>
        <w:tc>
          <w:tcPr>
            <w:tcW w:type="dxa" w:w="2263"/>
            <w:vMerge/>
            <w:tcBorders/>
          </w:tcPr>
          <w:p/>
        </w:tc>
        <w:tc>
          <w:tcPr>
            <w:tcW w:type="dxa" w:w="2263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4" w:after="0"/>
              <w:ind w:left="340" w:right="0" w:firstLine="0"/>
              <w:jc w:val="left"/>
            </w:pPr>
            <w:r>
              <w:rPr>
                <w:rFonts w:ascii="LMSans10" w:hAnsi="LMSans10" w:eastAsia="LMSans10"/>
                <w:b w:val="0"/>
                <w:i w:val="0"/>
                <w:color w:val="000000"/>
                <w:sz w:val="19"/>
              </w:rPr>
              <w:t>demographics</w:t>
            </w:r>
          </w:p>
        </w:tc>
        <w:tc>
          <w:tcPr>
            <w:tcW w:type="dxa" w:w="2263"/>
            <w:vMerge/>
            <w:tcBorders/>
          </w:tcPr>
          <w:p/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50" w:after="0"/>
              <w:ind w:left="0" w:right="0" w:firstLine="0"/>
              <w:jc w:val="center"/>
            </w:pPr>
            <w:r>
              <w:rPr>
                <w:rFonts w:ascii="LMSans10" w:hAnsi="LMSans10" w:eastAsia="LMSans10"/>
                <w:b w:val="0"/>
                <w:i w:val="0"/>
                <w:color w:val="000000"/>
                <w:sz w:val="19"/>
              </w:rPr>
              <w:t>ablation</w:t>
            </w:r>
          </w:p>
        </w:tc>
        <w:tc>
          <w:tcPr>
            <w:tcW w:type="dxa" w:w="2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2" w:after="0"/>
              <w:ind w:left="0" w:right="502" w:firstLine="0"/>
              <w:jc w:val="right"/>
            </w:pPr>
            <w:r>
              <w:rPr>
                <w:rFonts w:ascii="LMSans10" w:hAnsi="LMSans10" w:eastAsia="LMSans10"/>
                <w:b w:val="0"/>
                <w:i w:val="0"/>
                <w:color w:val="000000"/>
                <w:sz w:val="19"/>
              </w:rPr>
              <w:t>noise tests</w:t>
            </w:r>
          </w:p>
        </w:tc>
      </w:tr>
      <w:tr>
        <w:trPr>
          <w:trHeight w:hRule="exact" w:val="620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30" w:after="0"/>
              <w:ind w:left="226" w:right="0" w:firstLine="0"/>
              <w:jc w:val="left"/>
            </w:pPr>
            <w:r>
              <w:rPr>
                <w:rFonts w:ascii="LMSans10" w:hAnsi="LMSans10" w:eastAsia="LMSans10"/>
                <w:b/>
                <w:i w:val="0"/>
                <w:color w:val="000000"/>
                <w:sz w:val="19"/>
              </w:rPr>
              <w:t>5. Quant/Qual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30" w:after="0"/>
              <w:ind w:left="0" w:right="0" w:firstLine="0"/>
              <w:jc w:val="center"/>
            </w:pPr>
            <w:r>
              <w:rPr>
                <w:rFonts w:ascii="LMSans10" w:hAnsi="LMSans10" w:eastAsia="LMSans10"/>
                <w:b/>
                <w:i w:val="0"/>
                <w:color w:val="000000"/>
                <w:sz w:val="19"/>
              </w:rPr>
              <w:t>6. Key Findings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30" w:after="0"/>
              <w:ind w:left="0" w:right="0" w:firstLine="0"/>
              <w:jc w:val="center"/>
            </w:pPr>
            <w:r>
              <w:rPr>
                <w:rFonts w:ascii="LMSans10" w:hAnsi="LMSans10" w:eastAsia="LMSans10"/>
                <w:b/>
                <w:i w:val="0"/>
                <w:color w:val="000000"/>
                <w:sz w:val="19"/>
              </w:rPr>
              <w:t>7. Synthesis &amp;</w:t>
            </w:r>
          </w:p>
        </w:tc>
        <w:tc>
          <w:tcPr>
            <w:tcW w:type="dxa" w:w="2263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50" w:after="0"/>
              <w:ind w:left="402" w:right="0" w:firstLine="0"/>
              <w:jc w:val="left"/>
            </w:pPr>
            <w:r>
              <w:rPr>
                <w:rFonts w:ascii="LMSans10" w:hAnsi="LMSans10" w:eastAsia="LMSans10"/>
                <w:b/>
                <w:i w:val="0"/>
                <w:color w:val="000000"/>
                <w:sz w:val="19"/>
              </w:rPr>
              <w:t>Integration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50" w:after="0"/>
              <w:ind w:left="0" w:right="0" w:firstLine="0"/>
              <w:jc w:val="center"/>
            </w:pPr>
            <w:r>
              <w:rPr>
                <w:rFonts w:ascii="LMSans10" w:hAnsi="LMSans10" w:eastAsia="LMSans10"/>
                <w:b/>
                <w:i w:val="0"/>
                <w:color w:val="000000"/>
                <w:sz w:val="19"/>
              </w:rPr>
              <w:t>&amp; Limits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50" w:after="0"/>
              <w:ind w:left="0" w:right="0" w:firstLine="0"/>
              <w:jc w:val="center"/>
            </w:pPr>
            <w:r>
              <w:rPr>
                <w:rFonts w:ascii="LMSans10" w:hAnsi="LMSans10" w:eastAsia="LMSans10"/>
                <w:b/>
                <w:i w:val="0"/>
                <w:color w:val="000000"/>
                <w:sz w:val="19"/>
              </w:rPr>
              <w:t>Contribution</w:t>
            </w:r>
          </w:p>
        </w:tc>
        <w:tc>
          <w:tcPr>
            <w:tcW w:type="dxa" w:w="2263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0" w:after="0"/>
              <w:ind w:left="364" w:right="0" w:firstLine="0"/>
              <w:jc w:val="left"/>
            </w:pPr>
            <w:r>
              <w:rPr>
                <w:rFonts w:ascii="LMSans10" w:hAnsi="LMSans10" w:eastAsia="LMSans10"/>
                <w:b w:val="0"/>
                <w:i w:val="0"/>
                <w:color w:val="000000"/>
                <w:sz w:val="19"/>
              </w:rPr>
              <w:t>Joint display,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0" w:after="0"/>
              <w:ind w:left="0" w:right="0" w:firstLine="0"/>
              <w:jc w:val="center"/>
            </w:pPr>
            <w:r>
              <w:rPr>
                <w:rFonts w:ascii="LMSans10" w:hAnsi="LMSans10" w:eastAsia="LMSans10"/>
                <w:b w:val="0"/>
                <w:i w:val="0"/>
                <w:color w:val="000000"/>
                <w:sz w:val="19"/>
              </w:rPr>
              <w:t>F1–F8, ethics,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0" w:after="0"/>
              <w:ind w:left="0" w:right="0" w:firstLine="0"/>
              <w:jc w:val="center"/>
            </w:pPr>
            <w:r>
              <w:rPr>
                <w:rFonts w:ascii="LMSans10" w:hAnsi="LMSans10" w:eastAsia="LMSans10"/>
                <w:b w:val="0"/>
                <w:i w:val="0"/>
                <w:color w:val="000000"/>
                <w:sz w:val="19"/>
              </w:rPr>
              <w:t>integrated evidence,</w:t>
            </w:r>
          </w:p>
        </w:tc>
        <w:tc>
          <w:tcPr>
            <w:tcW w:type="dxa" w:w="2263"/>
            <w:vMerge/>
            <w:tcBorders/>
          </w:tcPr>
          <w:p/>
        </w:tc>
      </w:tr>
      <w:tr>
        <w:trPr>
          <w:trHeight w:hRule="exact" w:val="318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6" w:after="0"/>
              <w:ind w:left="200" w:right="0" w:firstLine="0"/>
              <w:jc w:val="left"/>
            </w:pPr>
            <w:r>
              <w:rPr>
                <w:rFonts w:ascii="LMSans10" w:hAnsi="LMSans10" w:eastAsia="LMSans10"/>
                <w:b w:val="0"/>
                <w:i w:val="0"/>
                <w:color w:val="000000"/>
                <w:sz w:val="19"/>
              </w:rPr>
              <w:t>governance gates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2" w:after="0"/>
              <w:ind w:left="0" w:right="0" w:firstLine="0"/>
              <w:jc w:val="center"/>
            </w:pPr>
            <w:r>
              <w:rPr>
                <w:rFonts w:ascii="LMSans10" w:hAnsi="LMSans10" w:eastAsia="LMSans10"/>
                <w:b w:val="0"/>
                <w:i w:val="0"/>
                <w:color w:val="000000"/>
                <w:sz w:val="19"/>
              </w:rPr>
              <w:t>boundary limits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2" w:after="0"/>
              <w:ind w:left="0" w:right="0" w:firstLine="0"/>
              <w:jc w:val="center"/>
            </w:pPr>
            <w:r>
              <w:rPr>
                <w:rFonts w:ascii="LMSans10" w:hAnsi="LMSans10" w:eastAsia="LMSans10"/>
                <w:b w:val="0"/>
                <w:i w:val="0"/>
                <w:color w:val="000000"/>
                <w:sz w:val="19"/>
              </w:rPr>
              <w:t>scope, limits</w:t>
            </w:r>
          </w:p>
        </w:tc>
        <w:tc>
          <w:tcPr>
            <w:tcW w:type="dxa" w:w="226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88" w:lineRule="exact" w:before="142" w:after="0"/>
        <w:ind w:left="0" w:right="288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Figure 4.1.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Chapter 4 Section Roadmap: Data Analysis and Findings Flow. This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figure orients the reader to the chapter’s seven-stage progression from data screening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through hypothesis verdicts to deployment decisions, ensuring that each subsequent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section builds on validated outputs from the preceding stage.</w:t>
      </w:r>
    </w:p>
    <w:p>
      <w:pPr>
        <w:autoSpaceDN w:val="0"/>
        <w:autoSpaceDE w:val="0"/>
        <w:widowControl/>
        <w:spacing w:line="218" w:lineRule="exact" w:before="664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The chapter’s measurable outcomes are reported through the hypothesis verdicts, domain-level</w:t>
      </w:r>
    </w:p>
    <w:p>
      <w:pPr>
        <w:autoSpaceDN w:val="0"/>
        <w:autoSpaceDE w:val="0"/>
        <w:widowControl/>
        <w:spacing w:line="218" w:lineRule="exact" w:before="230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performance results, ablation evidence, robustness checks, and expert-validation findings pre-</w:t>
      </w:r>
    </w:p>
    <w:p>
      <w:pPr>
        <w:autoSpaceDN w:val="0"/>
        <w:autoSpaceDE w:val="0"/>
        <w:widowControl/>
        <w:spacing w:line="220" w:lineRule="exact" w:before="230" w:after="0"/>
        <w:ind w:left="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sented below.</w:t>
      </w:r>
    </w:p>
    <w:p>
      <w:pPr>
        <w:autoSpaceDN w:val="0"/>
        <w:autoSpaceDE w:val="0"/>
        <w:widowControl/>
        <w:spacing w:line="218" w:lineRule="exact" w:before="342" w:after="0"/>
        <w:ind w:left="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Chapter 4 Evidence Flow: From Dataset Overview to.</w:t>
      </w:r>
    </w:p>
    <w:p>
      <w:pPr>
        <w:sectPr>
          <w:pgSz w:w="11906" w:h="16838"/>
          <w:pgMar w:top="358" w:right="1414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990600</wp:posOffset>
            </wp:positionH>
            <wp:positionV relativeFrom="page">
              <wp:posOffset>939800</wp:posOffset>
            </wp:positionV>
            <wp:extent cx="5575300" cy="990600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575300" cy="990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8" w:lineRule="exact" w:before="0" w:after="540"/>
        <w:ind w:left="0" w:right="26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330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1810"/>
        <w:gridCol w:w="1810"/>
        <w:gridCol w:w="1810"/>
        <w:gridCol w:w="1810"/>
        <w:gridCol w:w="1810"/>
      </w:tblGrid>
      <w:tr>
        <w:trPr>
          <w:trHeight w:hRule="exact" w:val="224"/>
        </w:trPr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294" w:right="0" w:firstLine="0"/>
              <w:jc w:val="left"/>
            </w:pPr>
            <w:r>
              <w:rPr>
                <w:w w:val="102.23326683044434"/>
                <w:rFonts w:ascii="LMRoman10" w:hAnsi="LMRoman10" w:eastAsia="LMRoman10"/>
                <w:b/>
                <w:i w:val="0"/>
                <w:color w:val="000000"/>
                <w:sz w:val="16"/>
              </w:rPr>
              <w:t>Dataset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384" w:right="0" w:firstLine="0"/>
              <w:jc w:val="left"/>
            </w:pPr>
            <w:r>
              <w:rPr>
                <w:w w:val="102.23326683044434"/>
                <w:rFonts w:ascii="LMRoman10" w:hAnsi="LMRoman10" w:eastAsia="LMRoman10"/>
                <w:b/>
                <w:i w:val="0"/>
                <w:color w:val="000000"/>
                <w:sz w:val="16"/>
              </w:rPr>
              <w:t>EEG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64" w:right="0" w:firstLine="0"/>
              <w:jc w:val="left"/>
            </w:pPr>
            <w:r>
              <w:rPr>
                <w:w w:val="102.23326683044434"/>
                <w:rFonts w:ascii="LMRoman10" w:hAnsi="LMRoman10" w:eastAsia="LMRoman10"/>
                <w:b/>
                <w:i w:val="0"/>
                <w:color w:val="000000"/>
                <w:sz w:val="16"/>
              </w:rPr>
              <w:t>Feature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2" w:right="0" w:firstLine="0"/>
              <w:jc w:val="left"/>
            </w:pPr>
            <w:r>
              <w:rPr>
                <w:w w:val="102.23326683044434"/>
                <w:rFonts w:ascii="LMRoman10" w:hAnsi="LMRoman10" w:eastAsia="LMRoman10"/>
                <w:b/>
                <w:i w:val="0"/>
                <w:color w:val="000000"/>
                <w:sz w:val="16"/>
              </w:rPr>
              <w:t>Primary Data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88" w:right="0" w:firstLine="0"/>
              <w:jc w:val="left"/>
            </w:pPr>
            <w:r>
              <w:rPr>
                <w:w w:val="102.23326683044434"/>
                <w:rFonts w:ascii="LMRoman10" w:hAnsi="LMRoman10" w:eastAsia="LMRoman10"/>
                <w:b/>
                <w:i w:val="0"/>
                <w:color w:val="000000"/>
                <w:sz w:val="16"/>
              </w:rPr>
              <w:t>EEG Model</w:t>
            </w:r>
          </w:p>
        </w:tc>
      </w:tr>
      <w:tr>
        <w:trPr>
          <w:trHeight w:hRule="exact" w:val="200"/>
        </w:trPr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224" w:right="0" w:firstLine="0"/>
              <w:jc w:val="left"/>
            </w:pPr>
            <w:r>
              <w:rPr>
                <w:w w:val="102.23326683044434"/>
                <w:rFonts w:ascii="LMRoman10" w:hAnsi="LMRoman10" w:eastAsia="LMRoman10"/>
                <w:b/>
                <w:i w:val="0"/>
                <w:color w:val="000000"/>
                <w:sz w:val="16"/>
              </w:rPr>
              <w:t>Overview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12" w:right="0" w:firstLine="0"/>
              <w:jc w:val="left"/>
            </w:pPr>
            <w:r>
              <w:rPr>
                <w:w w:val="102.23326683044434"/>
                <w:rFonts w:ascii="LMRoman10" w:hAnsi="LMRoman10" w:eastAsia="LMRoman10"/>
                <w:b/>
                <w:i w:val="0"/>
                <w:color w:val="000000"/>
                <w:sz w:val="16"/>
              </w:rPr>
              <w:t>Preprocessing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38" w:right="0" w:firstLine="0"/>
              <w:jc w:val="left"/>
            </w:pPr>
            <w:r>
              <w:rPr>
                <w:w w:val="102.23326683044434"/>
                <w:rFonts w:ascii="LMRoman10" w:hAnsi="LMRoman10" w:eastAsia="LMRoman10"/>
                <w:b/>
                <w:i w:val="0"/>
                <w:color w:val="000000"/>
                <w:sz w:val="16"/>
              </w:rPr>
              <w:t>Extraction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234" w:right="0" w:firstLine="0"/>
              <w:jc w:val="left"/>
            </w:pPr>
            <w:r>
              <w:rPr>
                <w:w w:val="102.23326683044434"/>
                <w:rFonts w:ascii="LMRoman10" w:hAnsi="LMRoman10" w:eastAsia="LMRoman10"/>
                <w:b/>
                <w:i w:val="0"/>
                <w:color w:val="000000"/>
                <w:sz w:val="16"/>
              </w:rPr>
              <w:t>Findings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58" w:right="0" w:firstLine="0"/>
              <w:jc w:val="left"/>
            </w:pPr>
            <w:r>
              <w:rPr>
                <w:w w:val="102.23326683044434"/>
                <w:rFonts w:ascii="LMRoman10" w:hAnsi="LMRoman10" w:eastAsia="LMRoman10"/>
                <w:b/>
                <w:i w:val="0"/>
                <w:color w:val="000000"/>
                <w:sz w:val="16"/>
              </w:rPr>
              <w:t>Performance</w:t>
            </w:r>
          </w:p>
        </w:tc>
      </w:tr>
      <w:tr>
        <w:trPr>
          <w:trHeight w:hRule="exact" w:val="620"/>
        </w:trPr>
        <w:tc>
          <w:tcPr>
            <w:tcW w:type="dxa" w:w="1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56" w:after="0"/>
              <w:ind w:left="0" w:right="6" w:firstLine="0"/>
              <w:jc w:val="right"/>
            </w:pPr>
            <w:r>
              <w:rPr>
                <w:w w:val="102.23326683044434"/>
                <w:rFonts w:ascii="LMRoman10" w:hAnsi="LMRoman10" w:eastAsia="LMRoman10"/>
                <w:b/>
                <w:i w:val="0"/>
                <w:color w:val="000000"/>
                <w:sz w:val="16"/>
              </w:rPr>
              <w:t>Robustness</w:t>
            </w:r>
          </w:p>
        </w:tc>
        <w:tc>
          <w:tcPr>
            <w:tcW w:type="dxa" w:w="1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56" w:after="0"/>
              <w:ind w:left="0" w:right="6" w:firstLine="0"/>
              <w:jc w:val="right"/>
            </w:pPr>
            <w:r>
              <w:rPr>
                <w:w w:val="102.23326683044434"/>
                <w:rFonts w:ascii="LMRoman10" w:hAnsi="LMRoman10" w:eastAsia="LMRoman10"/>
                <w:b/>
                <w:i w:val="0"/>
                <w:color w:val="000000"/>
                <w:sz w:val="16"/>
              </w:rPr>
              <w:t>Explainability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54" w:after="0"/>
              <w:ind w:left="0" w:right="176" w:firstLine="0"/>
              <w:jc w:val="right"/>
            </w:pPr>
            <w:r>
              <w:rPr>
                <w:w w:val="102.23326683044434"/>
                <w:rFonts w:ascii="LMRoman10" w:hAnsi="LMRoman10" w:eastAsia="LMRoman10"/>
                <w:b/>
                <w:i w:val="0"/>
                <w:color w:val="000000"/>
                <w:sz w:val="16"/>
              </w:rPr>
              <w:t>Mixed-</w:t>
            </w:r>
          </w:p>
        </w:tc>
        <w:tc>
          <w:tcPr>
            <w:tcW w:type="dxa" w:w="1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56" w:after="0"/>
              <w:ind w:left="0" w:right="20" w:firstLine="0"/>
              <w:jc w:val="right"/>
            </w:pPr>
            <w:r>
              <w:rPr>
                <w:w w:val="102.23326683044434"/>
                <w:rFonts w:ascii="LMRoman10" w:hAnsi="LMRoman10" w:eastAsia="LMRoman10"/>
                <w:b/>
                <w:i w:val="0"/>
                <w:color w:val="000000"/>
                <w:sz w:val="16"/>
              </w:rPr>
              <w:t>Hypothesis</w:t>
            </w:r>
          </w:p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56" w:after="0"/>
              <w:ind w:left="0" w:right="118" w:firstLine="0"/>
              <w:jc w:val="right"/>
            </w:pPr>
            <w:r>
              <w:rPr>
                <w:w w:val="102.23326683044434"/>
                <w:rFonts w:ascii="LMRoman10" w:hAnsi="LMRoman10" w:eastAsia="LMRoman10"/>
                <w:b/>
                <w:i w:val="0"/>
                <w:color w:val="FFFFFF"/>
                <w:sz w:val="16"/>
              </w:rPr>
              <w:t>Adopt / Pilot</w:t>
            </w:r>
          </w:p>
        </w:tc>
      </w:tr>
      <w:tr>
        <w:trPr>
          <w:trHeight w:hRule="exact" w:val="100"/>
        </w:trPr>
        <w:tc>
          <w:tcPr>
            <w:tcW w:type="dxa" w:w="1810"/>
            <w:vMerge/>
            <w:tcBorders/>
          </w:tcPr>
          <w:p/>
        </w:tc>
        <w:tc>
          <w:tcPr>
            <w:tcW w:type="dxa" w:w="1810"/>
            <w:vMerge/>
            <w:tcBorders/>
          </w:tcPr>
          <w:p/>
        </w:tc>
        <w:tc>
          <w:tcPr>
            <w:tcW w:type="dxa" w:w="1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108" w:firstLine="0"/>
              <w:jc w:val="right"/>
            </w:pPr>
            <w:r>
              <w:rPr>
                <w:w w:val="102.23326683044434"/>
                <w:rFonts w:ascii="LMRoman10" w:hAnsi="LMRoman10" w:eastAsia="LMRoman10"/>
                <w:b/>
                <w:i w:val="0"/>
                <w:color w:val="000000"/>
                <w:sz w:val="16"/>
              </w:rPr>
              <w:t>Methods</w:t>
            </w:r>
          </w:p>
        </w:tc>
        <w:tc>
          <w:tcPr>
            <w:tcW w:type="dxa" w:w="1810"/>
            <w:vMerge/>
            <w:tcBorders/>
          </w:tcPr>
          <w:p/>
        </w:tc>
        <w:tc>
          <w:tcPr>
            <w:tcW w:type="dxa" w:w="1810"/>
            <w:vMerge/>
            <w:tcBorders/>
          </w:tcPr>
          <w:p/>
        </w:tc>
      </w:tr>
      <w:tr>
        <w:trPr>
          <w:trHeight w:hRule="exact" w:val="120"/>
        </w:trPr>
        <w:tc>
          <w:tcPr>
            <w:tcW w:type="dxa" w:w="1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126" w:firstLine="0"/>
              <w:jc w:val="right"/>
            </w:pPr>
            <w:r>
              <w:rPr>
                <w:w w:val="102.23326683044434"/>
                <w:rFonts w:ascii="LMRoman10" w:hAnsi="LMRoman10" w:eastAsia="LMRoman10"/>
                <w:b/>
                <w:i w:val="0"/>
                <w:color w:val="000000"/>
                <w:sz w:val="16"/>
              </w:rPr>
              <w:t>Analysis</w:t>
            </w:r>
          </w:p>
        </w:tc>
        <w:tc>
          <w:tcPr>
            <w:tcW w:type="dxa" w:w="1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4" w:after="0"/>
              <w:ind w:left="0" w:right="262" w:firstLine="0"/>
              <w:jc w:val="right"/>
            </w:pPr>
            <w:r>
              <w:rPr>
                <w:w w:val="102.23326683044434"/>
                <w:rFonts w:ascii="LMRoman10" w:hAnsi="LMRoman10" w:eastAsia="LMRoman10"/>
                <w:b/>
                <w:i w:val="0"/>
                <w:color w:val="000000"/>
                <w:sz w:val="16"/>
              </w:rPr>
              <w:t>+ RAG</w:t>
            </w:r>
          </w:p>
        </w:tc>
        <w:tc>
          <w:tcPr>
            <w:tcW w:type="dxa" w:w="1810"/>
            <w:vMerge/>
            <w:tcBorders/>
          </w:tcPr>
          <w:p/>
        </w:tc>
        <w:tc>
          <w:tcPr>
            <w:tcW w:type="dxa" w:w="1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6" w:after="0"/>
              <w:ind w:left="0" w:right="138" w:firstLine="0"/>
              <w:jc w:val="right"/>
            </w:pPr>
            <w:r>
              <w:rPr>
                <w:w w:val="102.23326683044434"/>
                <w:rFonts w:ascii="LMRoman10" w:hAnsi="LMRoman10" w:eastAsia="LMRoman10"/>
                <w:b/>
                <w:i w:val="0"/>
                <w:color w:val="000000"/>
                <w:sz w:val="16"/>
              </w:rPr>
              <w:t>Verdicts</w:t>
            </w:r>
          </w:p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40" w:after="0"/>
              <w:ind w:left="0" w:right="382" w:firstLine="0"/>
              <w:jc w:val="right"/>
            </w:pPr>
            <w:r>
              <w:rPr>
                <w:w w:val="102.23326683044434"/>
                <w:rFonts w:ascii="LMRoman10" w:hAnsi="LMRoman10" w:eastAsia="LMRoman10"/>
                <w:b/>
                <w:i w:val="0"/>
                <w:color w:val="FFFFFF"/>
                <w:sz w:val="16"/>
              </w:rPr>
              <w:t>/ Defer</w:t>
            </w:r>
          </w:p>
        </w:tc>
      </w:tr>
      <w:tr>
        <w:trPr>
          <w:trHeight w:hRule="exact" w:val="244"/>
        </w:trPr>
        <w:tc>
          <w:tcPr>
            <w:tcW w:type="dxa" w:w="1810"/>
            <w:vMerge/>
            <w:tcBorders/>
          </w:tcPr>
          <w:p/>
        </w:tc>
        <w:tc>
          <w:tcPr>
            <w:tcW w:type="dxa" w:w="1810"/>
            <w:vMerge/>
            <w:tcBorders/>
          </w:tcPr>
          <w:p/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2" w:after="0"/>
              <w:ind w:left="0" w:right="10" w:firstLine="0"/>
              <w:jc w:val="right"/>
            </w:pPr>
            <w:r>
              <w:rPr>
                <w:w w:val="102.23326683044434"/>
                <w:rFonts w:ascii="LMRoman10" w:hAnsi="LMRoman10" w:eastAsia="LMRoman10"/>
                <w:b/>
                <w:i w:val="0"/>
                <w:color w:val="000000"/>
                <w:sz w:val="16"/>
              </w:rPr>
              <w:t>Integration</w:t>
            </w:r>
          </w:p>
        </w:tc>
        <w:tc>
          <w:tcPr>
            <w:tcW w:type="dxa" w:w="1810"/>
            <w:vMerge/>
            <w:tcBorders/>
          </w:tcPr>
          <w:p/>
        </w:tc>
        <w:tc>
          <w:tcPr>
            <w:tcW w:type="dxa" w:w="181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88" w:lineRule="exact" w:before="144" w:after="0"/>
        <w:ind w:left="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Figure 4.2.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Chapter 4 Evidence Flow: From Dataset Overview to Deployment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Decision. The ten-stage linear pipeline illustrates how raw data traverses preprocessing,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feature extraction, modelling, robustness analysis, explainability evaluation, and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mixed-methods integration before culminating in an adopt/pilot/defer governance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verdict for each disease domain.</w:t>
      </w:r>
    </w:p>
    <w:p>
      <w:pPr>
        <w:autoSpaceDN w:val="0"/>
        <w:autoSpaceDE w:val="0"/>
        <w:widowControl/>
        <w:spacing w:line="218" w:lineRule="exact" w:before="664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This chapter proceeds through six interconnected analysis stages, each building on the preceding</w:t>
      </w:r>
    </w:p>
    <w:p>
      <w:pPr>
        <w:autoSpaceDN w:val="0"/>
        <w:autoSpaceDE w:val="0"/>
        <w:widowControl/>
        <w:spacing w:line="218" w:lineRule="exact" w:before="230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stage’s outputs. Figure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maps this sequence to orient the reader before the detailed reporting</w:t>
      </w:r>
    </w:p>
    <w:p>
      <w:pPr>
        <w:autoSpaceDN w:val="0"/>
        <w:autoSpaceDE w:val="0"/>
        <w:widowControl/>
        <w:spacing w:line="218" w:lineRule="exact" w:before="230" w:after="0"/>
        <w:ind w:left="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begins.</w:t>
      </w:r>
    </w:p>
    <w:p>
      <w:pPr>
        <w:autoSpaceDN w:val="0"/>
        <w:autoSpaceDE w:val="0"/>
        <w:widowControl/>
        <w:spacing w:line="218" w:lineRule="exact" w:before="236" w:after="0"/>
        <w:ind w:left="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Chapter 4 six-stage analysis pipeline.</w:t>
      </w:r>
    </w:p>
    <w:p>
      <w:pPr>
        <w:sectPr>
          <w:pgSz w:w="11906" w:h="16838"/>
          <w:pgMar w:top="358" w:right="1414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990600</wp:posOffset>
            </wp:positionH>
            <wp:positionV relativeFrom="page">
              <wp:posOffset>939800</wp:posOffset>
            </wp:positionV>
            <wp:extent cx="5575300" cy="1714500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575300" cy="1714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8" w:lineRule="exact" w:before="0" w:after="560"/>
        <w:ind w:left="0" w:right="2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331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3017"/>
        <w:gridCol w:w="3017"/>
        <w:gridCol w:w="3017"/>
      </w:tblGrid>
      <w:tr>
        <w:trPr>
          <w:trHeight w:hRule="exact" w:val="364"/>
        </w:trPr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0" w:after="0"/>
              <w:ind w:left="120" w:right="0" w:firstLine="0"/>
              <w:jc w:val="left"/>
            </w:pPr>
            <w:r>
              <w:rPr>
                <w:w w:val="101.605167388916"/>
                <w:rFonts w:ascii="LMSans10" w:hAnsi="LMSans10" w:eastAsia="LMSans10"/>
                <w:b/>
                <w:i w:val="0"/>
                <w:color w:val="0F6414"/>
                <w:sz w:val="20"/>
              </w:rPr>
              <w:t>1. Data Screening</w:t>
            </w:r>
          </w:p>
        </w:tc>
        <w:tc>
          <w:tcPr>
            <w:tcW w:type="dxa" w:w="3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86" w:after="0"/>
              <w:ind w:left="378" w:right="0" w:firstLine="0"/>
              <w:jc w:val="left"/>
            </w:pPr>
            <w:r>
              <w:rPr>
                <w:w w:val="101.605167388916"/>
                <w:rFonts w:ascii="LMSans10" w:hAnsi="LMSans10" w:eastAsia="LMSans10"/>
                <w:b/>
                <w:i w:val="0"/>
                <w:color w:val="0F6414"/>
                <w:sz w:val="20"/>
              </w:rPr>
              <w:t>2. Hypothesis Testing</w:t>
            </w:r>
          </w:p>
        </w:tc>
        <w:tc>
          <w:tcPr>
            <w:tcW w:type="dxa" w:w="2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86" w:after="0"/>
              <w:ind w:left="338" w:right="0" w:firstLine="0"/>
              <w:jc w:val="left"/>
            </w:pPr>
            <w:r>
              <w:rPr>
                <w:w w:val="101.605167388916"/>
                <w:rFonts w:ascii="LMSans10" w:hAnsi="LMSans10" w:eastAsia="LMSans10"/>
                <w:b/>
                <w:i w:val="0"/>
                <w:color w:val="0F6414"/>
                <w:sz w:val="20"/>
              </w:rPr>
              <w:t>3. Ablation &amp; Robustness</w:t>
            </w:r>
          </w:p>
        </w:tc>
      </w:tr>
      <w:tr>
        <w:trPr>
          <w:trHeight w:hRule="exact" w:val="68"/>
        </w:trPr>
        <w:tc>
          <w:tcPr>
            <w:tcW w:type="dxa" w:w="2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120" w:right="0" w:firstLine="0"/>
              <w:jc w:val="left"/>
            </w:pPr>
            <w:r>
              <w:rPr>
                <w:w w:val="101.605167388916"/>
                <w:rFonts w:ascii="LMSans10" w:hAnsi="LMSans10" w:eastAsia="LMSans10"/>
                <w:b w:val="0"/>
                <w:i w:val="0"/>
                <w:color w:val="000000"/>
                <w:sz w:val="20"/>
              </w:rPr>
              <w:t>Assumption testing,</w:t>
            </w:r>
          </w:p>
        </w:tc>
        <w:tc>
          <w:tcPr>
            <w:tcW w:type="dxa" w:w="3017"/>
            <w:vMerge/>
            <w:tcBorders/>
          </w:tcPr>
          <w:p/>
        </w:tc>
        <w:tc>
          <w:tcPr>
            <w:tcW w:type="dxa" w:w="3017"/>
            <w:vMerge/>
            <w:tcBorders/>
          </w:tcPr>
          <w:p/>
        </w:tc>
      </w:tr>
      <w:tr>
        <w:trPr>
          <w:trHeight w:hRule="exact" w:val="132"/>
        </w:trPr>
        <w:tc>
          <w:tcPr>
            <w:tcW w:type="dxa" w:w="3017"/>
            <w:vMerge/>
            <w:tcBorders/>
          </w:tcPr>
          <w:p/>
        </w:tc>
        <w:tc>
          <w:tcPr>
            <w:tcW w:type="dxa" w:w="3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4" w:after="0"/>
              <w:ind w:left="378" w:right="0" w:firstLine="0"/>
              <w:jc w:val="left"/>
            </w:pPr>
            <w:r>
              <w:rPr>
                <w:w w:val="101.605167388916"/>
                <w:rFonts w:ascii="LMSans10" w:hAnsi="LMSans10" w:eastAsia="LMSans10"/>
                <w:b w:val="0"/>
                <w:i w:val="0"/>
                <w:color w:val="000000"/>
                <w:sz w:val="20"/>
              </w:rPr>
              <w:t>H1–H5 results,</w:t>
            </w:r>
          </w:p>
        </w:tc>
        <w:tc>
          <w:tcPr>
            <w:tcW w:type="dxa" w:w="2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4" w:after="0"/>
              <w:ind w:left="338" w:right="0" w:firstLine="0"/>
              <w:jc w:val="left"/>
            </w:pPr>
            <w:r>
              <w:rPr>
                <w:w w:val="101.605167388916"/>
                <w:rFonts w:ascii="LMSans10" w:hAnsi="LMSans10" w:eastAsia="LMSans10"/>
                <w:b w:val="0"/>
                <w:i w:val="0"/>
                <w:color w:val="000000"/>
                <w:sz w:val="20"/>
              </w:rPr>
              <w:t>Component impact</w:t>
            </w:r>
          </w:p>
        </w:tc>
      </w:tr>
      <w:tr>
        <w:trPr>
          <w:trHeight w:hRule="exact" w:val="120"/>
        </w:trPr>
        <w:tc>
          <w:tcPr>
            <w:tcW w:type="dxa" w:w="2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38" w:after="0"/>
              <w:ind w:left="120" w:right="0" w:firstLine="0"/>
              <w:jc w:val="left"/>
            </w:pPr>
            <w:r>
              <w:rPr>
                <w:w w:val="101.605167388916"/>
                <w:rFonts w:ascii="LMSans10" w:hAnsi="LMSans10" w:eastAsia="LMSans10"/>
                <w:b w:val="0"/>
                <w:i w:val="0"/>
                <w:color w:val="000000"/>
                <w:sz w:val="20"/>
              </w:rPr>
              <w:t>descriptive statistics,</w:t>
            </w:r>
          </w:p>
        </w:tc>
        <w:tc>
          <w:tcPr>
            <w:tcW w:type="dxa" w:w="3017"/>
            <w:vMerge/>
            <w:tcBorders/>
          </w:tcPr>
          <w:p/>
        </w:tc>
        <w:tc>
          <w:tcPr>
            <w:tcW w:type="dxa" w:w="3017"/>
            <w:vMerge/>
            <w:tcBorders/>
          </w:tcPr>
          <w:p/>
        </w:tc>
      </w:tr>
      <w:tr>
        <w:trPr>
          <w:trHeight w:hRule="exact" w:val="140"/>
        </w:trPr>
        <w:tc>
          <w:tcPr>
            <w:tcW w:type="dxa" w:w="3017"/>
            <w:vMerge/>
            <w:tcBorders/>
          </w:tcPr>
          <w:p/>
        </w:tc>
        <w:tc>
          <w:tcPr>
            <w:tcW w:type="dxa" w:w="3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44" w:after="0"/>
              <w:ind w:left="0" w:right="0" w:firstLine="0"/>
              <w:jc w:val="center"/>
            </w:pPr>
            <w:r>
              <w:rPr>
                <w:w w:val="101.605167388916"/>
                <w:rFonts w:ascii="LMSans10" w:hAnsi="LMSans10" w:eastAsia="LMSans10"/>
                <w:b w:val="0"/>
                <w:i w:val="0"/>
                <w:color w:val="000000"/>
                <w:sz w:val="20"/>
              </w:rPr>
              <w:t>ASD ensemble, RAG ratings</w:t>
            </w:r>
          </w:p>
        </w:tc>
        <w:tc>
          <w:tcPr>
            <w:tcW w:type="dxa" w:w="2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44" w:after="0"/>
              <w:ind w:left="338" w:right="0" w:firstLine="0"/>
              <w:jc w:val="left"/>
            </w:pPr>
            <w:r>
              <w:rPr>
                <w:w w:val="101.605167388916"/>
                <w:rFonts w:ascii="LMSans10" w:hAnsi="LMSans10" w:eastAsia="LMSans10"/>
                <w:b w:val="0"/>
                <w:i w:val="0"/>
                <w:color w:val="000000"/>
                <w:sz w:val="20"/>
              </w:rPr>
              <w:t>and noise testing</w:t>
            </w:r>
          </w:p>
        </w:tc>
      </w:tr>
      <w:tr>
        <w:trPr>
          <w:trHeight w:hRule="exact" w:val="480"/>
        </w:trPr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30" w:after="0"/>
              <w:ind w:left="120" w:right="0" w:firstLine="0"/>
              <w:jc w:val="left"/>
            </w:pPr>
            <w:r>
              <w:rPr>
                <w:w w:val="101.605167388916"/>
                <w:rFonts w:ascii="LMSans10" w:hAnsi="LMSans10" w:eastAsia="LMSans10"/>
                <w:b w:val="0"/>
                <w:i w:val="0"/>
                <w:color w:val="000000"/>
                <w:sz w:val="20"/>
              </w:rPr>
              <w:t>dataset demographics</w:t>
            </w:r>
          </w:p>
        </w:tc>
        <w:tc>
          <w:tcPr>
            <w:tcW w:type="dxa" w:w="3017"/>
            <w:vMerge/>
            <w:tcBorders/>
          </w:tcPr>
          <w:p/>
        </w:tc>
        <w:tc>
          <w:tcPr>
            <w:tcW w:type="dxa" w:w="3017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56" w:after="0"/>
              <w:ind w:left="120" w:right="0" w:firstLine="0"/>
              <w:jc w:val="left"/>
            </w:pPr>
            <w:r>
              <w:rPr>
                <w:w w:val="101.605167388916"/>
                <w:rFonts w:ascii="LMSans10" w:hAnsi="LMSans10" w:eastAsia="LMSans10"/>
                <w:b/>
                <w:i w:val="0"/>
                <w:color w:val="0F6414"/>
                <w:sz w:val="20"/>
              </w:rPr>
              <w:t>4. Governance &amp; Valida-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56" w:after="0"/>
              <w:ind w:left="378" w:right="0" w:firstLine="0"/>
              <w:jc w:val="left"/>
            </w:pPr>
            <w:r>
              <w:rPr>
                <w:w w:val="101.605167388916"/>
                <w:rFonts w:ascii="LMSans10" w:hAnsi="LMSans10" w:eastAsia="LMSans10"/>
                <w:b/>
                <w:i w:val="0"/>
                <w:color w:val="0F6414"/>
                <w:sz w:val="20"/>
              </w:rPr>
              <w:t>5. Quant–Qual Integra-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56" w:after="0"/>
              <w:ind w:left="338" w:right="0" w:firstLine="0"/>
              <w:jc w:val="left"/>
            </w:pPr>
            <w:r>
              <w:rPr>
                <w:w w:val="101.605167388916"/>
                <w:rFonts w:ascii="LMSans10" w:hAnsi="LMSans10" w:eastAsia="LMSans10"/>
                <w:b/>
                <w:i w:val="0"/>
                <w:color w:val="0F6414"/>
                <w:sz w:val="20"/>
              </w:rPr>
              <w:t>6. Findings &amp; Limitations</w:t>
            </w:r>
          </w:p>
        </w:tc>
      </w:tr>
      <w:tr>
        <w:trPr>
          <w:trHeight w:hRule="exact" w:val="240"/>
        </w:trPr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8" w:after="0"/>
              <w:ind w:left="120" w:right="0" w:firstLine="0"/>
              <w:jc w:val="left"/>
            </w:pPr>
            <w:r>
              <w:rPr>
                <w:w w:val="101.605167388916"/>
                <w:rFonts w:ascii="LMSans10" w:hAnsi="LMSans10" w:eastAsia="LMSans10"/>
                <w:b/>
                <w:i w:val="0"/>
                <w:color w:val="0F6414"/>
                <w:sz w:val="20"/>
              </w:rPr>
              <w:t>tion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8" w:after="0"/>
              <w:ind w:left="378" w:right="0" w:firstLine="0"/>
              <w:jc w:val="left"/>
            </w:pPr>
            <w:r>
              <w:rPr>
                <w:w w:val="101.605167388916"/>
                <w:rFonts w:ascii="LMSans10" w:hAnsi="LMSans10" w:eastAsia="LMSans10"/>
                <w:b/>
                <w:i w:val="0"/>
                <w:color w:val="0F6414"/>
                <w:sz w:val="20"/>
              </w:rPr>
              <w:t>tion</w:t>
            </w:r>
          </w:p>
        </w:tc>
        <w:tc>
          <w:tcPr>
            <w:tcW w:type="dxa" w:w="2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6" w:after="0"/>
              <w:ind w:left="338" w:right="0" w:firstLine="0"/>
              <w:jc w:val="left"/>
            </w:pPr>
            <w:r>
              <w:rPr>
                <w:w w:val="101.605167388916"/>
                <w:rFonts w:ascii="LMSans10" w:hAnsi="LMSans10" w:eastAsia="LMSans10"/>
                <w:b w:val="0"/>
                <w:i w:val="0"/>
                <w:color w:val="000000"/>
                <w:sz w:val="20"/>
              </w:rPr>
              <w:t>Hypothesis summary,</w:t>
            </w:r>
          </w:p>
        </w:tc>
      </w:tr>
      <w:tr>
        <w:trPr>
          <w:trHeight w:hRule="exact" w:val="54"/>
        </w:trPr>
        <w:tc>
          <w:tcPr>
            <w:tcW w:type="dxa" w:w="2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78" w:after="0"/>
              <w:ind w:left="120" w:right="0" w:firstLine="0"/>
              <w:jc w:val="left"/>
            </w:pPr>
            <w:r>
              <w:rPr>
                <w:w w:val="101.605167388916"/>
                <w:rFonts w:ascii="LMSans10" w:hAnsi="LMSans10" w:eastAsia="LMSans10"/>
                <w:b w:val="0"/>
                <w:i w:val="0"/>
                <w:color w:val="000000"/>
                <w:sz w:val="20"/>
              </w:rPr>
              <w:t>Decision framework,</w:t>
            </w:r>
          </w:p>
        </w:tc>
        <w:tc>
          <w:tcPr>
            <w:tcW w:type="dxa" w:w="3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78" w:after="0"/>
              <w:ind w:left="378" w:right="0" w:firstLine="0"/>
              <w:jc w:val="left"/>
            </w:pPr>
            <w:r>
              <w:rPr>
                <w:w w:val="101.605167388916"/>
                <w:rFonts w:ascii="LMSans10" w:hAnsi="LMSans10" w:eastAsia="LMSans10"/>
                <w:b w:val="0"/>
                <w:i w:val="0"/>
                <w:color w:val="000000"/>
                <w:sz w:val="20"/>
              </w:rPr>
              <w:t>Mixed-methods</w:t>
            </w:r>
          </w:p>
        </w:tc>
        <w:tc>
          <w:tcPr>
            <w:tcW w:type="dxa" w:w="3017"/>
            <w:vMerge/>
            <w:tcBorders/>
          </w:tcPr>
          <w:p/>
        </w:tc>
      </w:tr>
      <w:tr>
        <w:trPr>
          <w:trHeight w:hRule="exact" w:val="246"/>
        </w:trPr>
        <w:tc>
          <w:tcPr>
            <w:tcW w:type="dxa" w:w="3017"/>
            <w:vMerge/>
            <w:tcBorders/>
          </w:tcPr>
          <w:p/>
        </w:tc>
        <w:tc>
          <w:tcPr>
            <w:tcW w:type="dxa" w:w="3017"/>
            <w:vMerge/>
            <w:tcBorders/>
          </w:tcPr>
          <w:p/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4" w:after="0"/>
              <w:ind w:left="338" w:right="0" w:firstLine="0"/>
              <w:jc w:val="left"/>
            </w:pPr>
            <w:r>
              <w:rPr>
                <w:w w:val="101.605167388916"/>
                <w:rFonts w:ascii="LMSans10" w:hAnsi="LMSans10" w:eastAsia="LMSans10"/>
                <w:b w:val="0"/>
                <w:i w:val="0"/>
                <w:color w:val="000000"/>
                <w:sz w:val="20"/>
              </w:rPr>
              <w:t>boundary conditions,</w:t>
            </w:r>
          </w:p>
        </w:tc>
      </w:tr>
      <w:tr>
        <w:trPr>
          <w:trHeight w:hRule="exact" w:val="294"/>
        </w:trPr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30" w:after="0"/>
              <w:ind w:left="120" w:right="0" w:firstLine="0"/>
              <w:jc w:val="left"/>
            </w:pPr>
            <w:r>
              <w:rPr>
                <w:w w:val="101.605167388916"/>
                <w:rFonts w:ascii="LMSans10" w:hAnsi="LMSans10" w:eastAsia="LMSans10"/>
                <w:b w:val="0"/>
                <w:i w:val="0"/>
                <w:color w:val="000000"/>
                <w:sz w:val="20"/>
              </w:rPr>
              <w:t>expert review, comparison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30" w:after="0"/>
              <w:ind w:left="0" w:right="0" w:firstLine="0"/>
              <w:jc w:val="center"/>
            </w:pPr>
            <w:r>
              <w:rPr>
                <w:w w:val="101.605167388916"/>
                <w:rFonts w:ascii="LMSans10" w:hAnsi="LMSans10" w:eastAsia="LMSans10"/>
                <w:b w:val="0"/>
                <w:i w:val="0"/>
                <w:color w:val="000000"/>
                <w:sz w:val="20"/>
              </w:rPr>
              <w:t>convergence and integration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30" w:after="0"/>
              <w:ind w:left="338" w:right="0" w:firstLine="0"/>
              <w:jc w:val="left"/>
            </w:pPr>
            <w:r>
              <w:rPr>
                <w:w w:val="101.605167388916"/>
                <w:rFonts w:ascii="LMSans10" w:hAnsi="LMSans10" w:eastAsia="LMSans10"/>
                <w:b w:val="0"/>
                <w:i w:val="0"/>
                <w:color w:val="000000"/>
                <w:sz w:val="20"/>
              </w:rPr>
              <w:t>quality assessment</w:t>
            </w:r>
          </w:p>
        </w:tc>
      </w:tr>
    </w:tbl>
    <w:p>
      <w:pPr>
        <w:autoSpaceDN w:val="0"/>
        <w:autoSpaceDE w:val="0"/>
        <w:widowControl/>
        <w:spacing w:line="288" w:lineRule="exact" w:before="164" w:after="0"/>
        <w:ind w:left="0" w:right="288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Figure 4.3.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Chapter 4 six-stage analysis pipeline. Each stage receives validated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outputs from its predecessor, progressing from data screening and assumption testing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through hypothesis evaluation, ablation, governance validation, and mixed-methods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synthesis to the final findings and limitations assessment.</w:t>
      </w:r>
    </w:p>
    <w:p>
      <w:pPr>
        <w:autoSpaceDN w:val="0"/>
        <w:autoSpaceDE w:val="0"/>
        <w:widowControl/>
        <w:spacing w:line="238" w:lineRule="exact" w:before="1044" w:after="0"/>
        <w:ind w:left="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Introduction</w:t>
      </w:r>
    </w:p>
    <w:p>
      <w:pPr>
        <w:autoSpaceDN w:val="0"/>
        <w:autoSpaceDE w:val="0"/>
        <w:widowControl/>
        <w:spacing w:line="448" w:lineRule="exact" w:before="228" w:after="0"/>
        <w:ind w:left="0" w:right="20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This chapter reports the empirical results that test the five hypotheses (H1–H5) framed in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Chapter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1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against the gap identified in the literature review (Chapter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), using the methods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specified in Chapter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3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. The ASD classification pipeline achieved an equal-weight mean accuracy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(ASD accuracy (equal-weight)) of 97.67 % across Autism Spectrum Disorder (ASD), satisfying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 xml:space="preserve"> ≥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85 % threshold pre-specified in Chapter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3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(Section on KPI framework) and addressing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research question RQ1 from Chapter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1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. For comparison, prior ASD–EEG classification studies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report accuracies in the 78–92 % range using single-domain pipelines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15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30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32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33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], and the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systematic review by Eldridge et al.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31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] similarly documents the absence of unified cross-domain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validation — the precise gap that motivated this dissertation (see Chapter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, Section on research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gap). That headline number, however, masks important domain-level variation. 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sum-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marises the key results; the sections that follow provide full statistical detail. Each hypothesis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verdict is anchored against its pre-stated threshold from Chapter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3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, and the implications for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theory and practice are reserved for Chapter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.</w:t>
      </w:r>
    </w:p>
    <w:p>
      <w:pPr>
        <w:autoSpaceDN w:val="0"/>
        <w:autoSpaceDE w:val="0"/>
        <w:widowControl/>
        <w:spacing w:line="218" w:lineRule="exact" w:before="234" w:after="0"/>
        <w:ind w:left="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Headline Results: Hypothesis Verdict Summary.</w:t>
      </w:r>
    </w:p>
    <w:p>
      <w:pPr>
        <w:sectPr>
          <w:pgSz w:w="11906" w:h="16838"/>
          <w:pgMar w:top="358" w:right="1416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332</w:t>
      </w:r>
    </w:p>
    <w:p>
      <w:pPr>
        <w:autoSpaceDN w:val="0"/>
        <w:autoSpaceDE w:val="0"/>
        <w:widowControl/>
        <w:spacing w:line="218" w:lineRule="exact" w:before="598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4.2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summarises headline Results: Hypothesis Verdict Summary.</w:t>
      </w:r>
    </w:p>
    <w:p>
      <w:pPr>
        <w:autoSpaceDN w:val="0"/>
        <w:autoSpaceDE w:val="0"/>
        <w:widowControl/>
        <w:spacing w:line="288" w:lineRule="exact" w:before="246" w:after="194"/>
        <w:ind w:left="1440" w:right="144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4.2.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Headline Results: Hypothesis Verdict Summary. This table provides 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single-page overview of the five hypothesis verdicts with their key metrics, enabling 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reader to assess the overall pattern of support before examining the detailed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per-hypothesis analyses that follow.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364"/>
        </w:trPr>
        <w:tc>
          <w:tcPr>
            <w:tcW w:type="dxa" w:w="26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H</w:t>
            </w:r>
          </w:p>
        </w:tc>
        <w:tc>
          <w:tcPr>
            <w:tcW w:type="dxa" w:w="432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10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Claim</w:t>
            </w:r>
          </w:p>
        </w:tc>
        <w:tc>
          <w:tcPr>
            <w:tcW w:type="dxa" w:w="334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1326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Key Metric</w:t>
            </w:r>
          </w:p>
        </w:tc>
        <w:tc>
          <w:tcPr>
            <w:tcW w:type="dxa" w:w="1106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Verdict</w:t>
            </w:r>
          </w:p>
        </w:tc>
      </w:tr>
      <w:tr>
        <w:trPr>
          <w:trHeight w:hRule="exact" w:val="310"/>
        </w:trPr>
        <w:tc>
          <w:tcPr>
            <w:tcW w:type="dxa" w:w="4580"/>
            <w:gridSpan w:val="2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H1 ASD-classification accuracy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85%</w:t>
            </w:r>
          </w:p>
        </w:tc>
        <w:tc>
          <w:tcPr>
            <w:tcW w:type="dxa" w:w="334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6" w:after="0"/>
              <w:ind w:left="0" w:right="159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97.67%</w:t>
            </w:r>
          </w:p>
        </w:tc>
        <w:tc>
          <w:tcPr>
            <w:tcW w:type="dxa" w:w="1106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Supported</w:t>
            </w:r>
          </w:p>
        </w:tc>
      </w:tr>
      <w:tr>
        <w:trPr>
          <w:trHeight w:hRule="exact" w:val="230"/>
        </w:trPr>
        <w:tc>
          <w:tcPr>
            <w:tcW w:type="dxa" w:w="4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H2 Adaptive model selection (ensemble vs</w:t>
            </w:r>
          </w:p>
        </w:tc>
        <w:tc>
          <w:tcPr>
            <w:tcW w:type="dxa" w:w="3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131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ASD +6.2 pp</w:t>
            </w:r>
          </w:p>
        </w:tc>
        <w:tc>
          <w:tcPr>
            <w:tcW w:type="dxa" w:w="11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Supported</w:t>
            </w:r>
          </w:p>
        </w:tc>
      </w:tr>
    </w:tbl>
    <w:p>
      <w:pPr>
        <w:autoSpaceDN w:val="0"/>
        <w:autoSpaceDE w:val="0"/>
        <w:widowControl/>
        <w:spacing w:line="198" w:lineRule="exact" w:before="6" w:after="32"/>
        <w:ind w:left="1808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DL)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240"/>
        </w:trPr>
        <w:tc>
          <w:tcPr>
            <w:tcW w:type="dxa" w:w="432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H3 SHAP features clinically meaningful</w:t>
            </w:r>
          </w:p>
        </w:tc>
        <w:tc>
          <w:tcPr>
            <w:tcW w:type="dxa" w:w="324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86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Ablation 7.2%</w:t>
            </w:r>
          </w:p>
        </w:tc>
        <w:tc>
          <w:tcPr>
            <w:tcW w:type="dxa" w:w="1586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" w:after="0"/>
              <w:ind w:left="0" w:right="60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Supported</w:t>
            </w:r>
          </w:p>
        </w:tc>
      </w:tr>
      <w:tr>
        <w:trPr>
          <w:trHeight w:hRule="exact" w:val="238"/>
        </w:trPr>
        <w:tc>
          <w:tcPr>
            <w:tcW w:type="dxa" w:w="4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H4 RAG enhances trust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3.5/5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0" w:right="1116" w:firstLine="0"/>
              <w:jc w:val="righ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𝑀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= 4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15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" w:after="0"/>
              <w:ind w:left="0" w:right="60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Supported</w:t>
            </w:r>
          </w:p>
        </w:tc>
      </w:tr>
      <w:tr>
        <w:trPr>
          <w:trHeight w:hRule="exact" w:val="240"/>
        </w:trPr>
        <w:tc>
          <w:tcPr>
            <w:tcW w:type="dxa" w:w="432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H5 Governance improves adoption</w:t>
            </w:r>
          </w:p>
        </w:tc>
        <w:tc>
          <w:tcPr>
            <w:tcW w:type="dxa" w:w="324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7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Convergence confirmed</w:t>
            </w:r>
          </w:p>
        </w:tc>
        <w:tc>
          <w:tcPr>
            <w:tcW w:type="dxa" w:w="1586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" w:after="0"/>
              <w:ind w:left="0" w:right="60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Supported</w:t>
            </w:r>
          </w:p>
        </w:tc>
      </w:tr>
    </w:tbl>
    <w:p>
      <w:pPr>
        <w:autoSpaceDN w:val="0"/>
        <w:autoSpaceDE w:val="0"/>
        <w:widowControl/>
        <w:spacing w:line="272" w:lineRule="exact" w:before="0" w:after="0"/>
        <w:ind w:left="1584" w:right="1584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ASD classification accuracy. Full results and confidence intervals are reported in subsequent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sections. All hypotheses tested at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𝛼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=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05.</w:t>
      </w:r>
    </w:p>
    <w:p>
      <w:pPr>
        <w:autoSpaceDN w:val="0"/>
        <w:autoSpaceDE w:val="0"/>
        <w:widowControl/>
        <w:spacing w:line="448" w:lineRule="exact" w:before="156" w:after="0"/>
        <w:ind w:left="1440" w:right="1434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This chapter reports these results—successes, failures, and boundary conditions—with equal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rigour. The chapter is structured around empirical results, validation, and integrated interpre-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tation of evidence.</w:t>
      </w:r>
    </w:p>
    <w:p>
      <w:pPr>
        <w:autoSpaceDN w:val="0"/>
        <w:autoSpaceDE w:val="0"/>
        <w:widowControl/>
        <w:spacing w:line="478" w:lineRule="exact" w:before="344" w:after="0"/>
        <w:ind w:left="1440" w:right="1728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 xml:space="preserve">Cross-Chapter Alignment: Problems, Research Questions, and Chapter 4 </w:t>
      </w:r>
      <w:r>
        <w:rPr>
          <w:rFonts w:ascii="LMRoman12" w:hAnsi="LMRoman12" w:eastAsia="LMRoman12"/>
          <w:b/>
          <w:i w:val="0"/>
          <w:color w:val="000080"/>
          <w:sz w:val="24"/>
        </w:rPr>
        <w:t>Role</w:t>
      </w:r>
    </w:p>
    <w:p>
      <w:pPr>
        <w:autoSpaceDN w:val="0"/>
        <w:autoSpaceDE w:val="0"/>
        <w:widowControl/>
        <w:spacing w:line="448" w:lineRule="exact" w:before="146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4.59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traces how each research question is answered in this chapter, linking problems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identified in Chapter 1, gaps from Chapter 2, methods from Chapter 3, and the findings reported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here.</w:t>
      </w:r>
    </w:p>
    <w:p>
      <w:pPr>
        <w:autoSpaceDN w:val="0"/>
        <w:autoSpaceDE w:val="0"/>
        <w:widowControl/>
        <w:spacing w:line="448" w:lineRule="exact" w:before="2" w:after="0"/>
        <w:ind w:left="1440" w:right="1436" w:firstLine="72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All experiments followed the analysis plan established in Chapter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3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(stratified 5-fold CV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with subject-level splitting, Bonferroni-corrected paired</w:t>
      </w:r>
      <w:r>
        <w:rPr>
          <w:rFonts w:ascii="LMRoman10" w:hAnsi="LMRoman10" w:eastAsia="LMRoman10"/>
          <w:b w:val="0"/>
          <w:i/>
          <w:color w:val="000000"/>
          <w:sz w:val="22"/>
        </w:rPr>
        <w:t xml:space="preserve"> 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-tests, Cohen’s</w:t>
      </w:r>
      <w:r>
        <w:rPr>
          <w:rFonts w:ascii="LMRoman10" w:hAnsi="LMRoman10" w:eastAsia="LMRoman10"/>
          <w:b w:val="0"/>
          <w:i/>
          <w:color w:val="000000"/>
          <w:sz w:val="22"/>
        </w:rPr>
        <w:t xml:space="preserve"> 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effect sizes, and 1,000-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resample bootstrap 95% CIs). 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documents the computational environment; random seed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was fixed at 42 throughout.</w:t>
      </w:r>
    </w:p>
    <w:p>
      <w:pPr>
        <w:autoSpaceDN w:val="0"/>
        <w:autoSpaceDE w:val="0"/>
        <w:widowControl/>
        <w:spacing w:line="218" w:lineRule="exact" w:before="234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Software and Hardware Environment.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333</w:t>
      </w:r>
    </w:p>
    <w:p>
      <w:pPr>
        <w:autoSpaceDN w:val="0"/>
        <w:autoSpaceDE w:val="0"/>
        <w:widowControl/>
        <w:spacing w:line="288" w:lineRule="exact" w:before="620" w:after="194"/>
        <w:ind w:left="1440" w:right="1728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4.3.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Software and Hardware Environment. Documenting the computational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stack ensures reproducibility of all results reported in this chapter; the reader should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note that the random seed was fixed at 42 throughout all experiments.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009"/>
        <w:gridCol w:w="3009"/>
        <w:gridCol w:w="3009"/>
      </w:tblGrid>
      <w:tr>
        <w:trPr>
          <w:trHeight w:hRule="exact" w:val="364"/>
        </w:trPr>
        <w:tc>
          <w:tcPr>
            <w:tcW w:type="dxa" w:w="218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Component</w:t>
            </w:r>
          </w:p>
        </w:tc>
        <w:tc>
          <w:tcPr>
            <w:tcW w:type="dxa" w:w="254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754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Version</w:t>
            </w:r>
          </w:p>
        </w:tc>
        <w:tc>
          <w:tcPr>
            <w:tcW w:type="dxa" w:w="4306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76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Purpose</w:t>
            </w:r>
          </w:p>
        </w:tc>
      </w:tr>
      <w:tr>
        <w:trPr>
          <w:trHeight w:hRule="exact" w:val="310"/>
        </w:trPr>
        <w:tc>
          <w:tcPr>
            <w:tcW w:type="dxa" w:w="218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Python</w:t>
            </w:r>
          </w:p>
        </w:tc>
        <w:tc>
          <w:tcPr>
            <w:tcW w:type="dxa" w:w="254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6" w:after="0"/>
              <w:ind w:left="0" w:right="95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3.11</w:t>
            </w:r>
          </w:p>
        </w:tc>
        <w:tc>
          <w:tcPr>
            <w:tcW w:type="dxa" w:w="4306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6" w:after="0"/>
              <w:ind w:left="76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Primary language</w:t>
            </w:r>
          </w:p>
        </w:tc>
      </w:tr>
      <w:tr>
        <w:trPr>
          <w:trHeight w:hRule="exact" w:val="228"/>
        </w:trPr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scikit-learn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92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1.3.2</w:t>
            </w:r>
          </w:p>
        </w:tc>
        <w:tc>
          <w:tcPr>
            <w:tcW w:type="dxa" w:w="43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76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Classical ML, ensemble methods,</w:t>
            </w:r>
          </w:p>
        </w:tc>
      </w:tr>
    </w:tbl>
    <w:p>
      <w:pPr>
        <w:autoSpaceDN w:val="0"/>
        <w:autoSpaceDE w:val="0"/>
        <w:widowControl/>
        <w:spacing w:line="198" w:lineRule="exact" w:before="8" w:after="32"/>
        <w:ind w:left="0" w:right="3618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VotingClassifier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240"/>
        </w:trPr>
        <w:tc>
          <w:tcPr>
            <w:tcW w:type="dxa" w:w="234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TensorFlow</w:t>
            </w:r>
          </w:p>
        </w:tc>
        <w:tc>
          <w:tcPr>
            <w:tcW w:type="dxa" w:w="234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85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2.14</w:t>
            </w:r>
          </w:p>
        </w:tc>
        <w:tc>
          <w:tcPr>
            <w:tcW w:type="dxa" w:w="4466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86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Deep learning (CNN, LSTM, attention)</w:t>
            </w:r>
          </w:p>
        </w:tc>
      </w:tr>
      <w:tr>
        <w:trPr>
          <w:trHeight w:hRule="exact" w:val="238"/>
        </w:trPr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PyTorch</w:t>
            </w:r>
          </w:p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90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2.1</w:t>
            </w:r>
          </w:p>
        </w:tc>
        <w:tc>
          <w:tcPr>
            <w:tcW w:type="dxa" w:w="44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GAN training, ResNet-18, ViT</w:t>
            </w:r>
          </w:p>
        </w:tc>
      </w:tr>
      <w:tr>
        <w:trPr>
          <w:trHeight w:hRule="exact" w:val="228"/>
        </w:trPr>
        <w:tc>
          <w:tcPr>
            <w:tcW w:type="dxa" w:w="234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MNE-Python</w:t>
            </w:r>
          </w:p>
        </w:tc>
        <w:tc>
          <w:tcPr>
            <w:tcW w:type="dxa" w:w="234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90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1.5</w:t>
            </w:r>
          </w:p>
        </w:tc>
        <w:tc>
          <w:tcPr>
            <w:tcW w:type="dxa" w:w="4466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EEG preprocessing, ICA, epoch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234"/>
        </w:trPr>
        <w:tc>
          <w:tcPr>
            <w:tcW w:type="dxa" w:w="24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SciPy</w:t>
            </w:r>
          </w:p>
        </w:tc>
        <w:tc>
          <w:tcPr>
            <w:tcW w:type="dxa" w:w="24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1.11</w:t>
            </w:r>
          </w:p>
        </w:tc>
        <w:tc>
          <w:tcPr>
            <w:tcW w:type="dxa" w:w="43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70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extraction</w:t>
            </w:r>
          </w:p>
        </w:tc>
      </w:tr>
      <w:tr>
        <w:trPr>
          <w:trHeight w:hRule="exact" w:val="256"/>
        </w:trPr>
        <w:tc>
          <w:tcPr>
            <w:tcW w:type="dxa" w:w="3009"/>
            <w:vMerge/>
            <w:tcBorders/>
          </w:tcPr>
          <w:p/>
        </w:tc>
        <w:tc>
          <w:tcPr>
            <w:tcW w:type="dxa" w:w="3009"/>
            <w:vMerge/>
            <w:tcBorders/>
          </w:tcPr>
          <w:p/>
        </w:tc>
        <w:tc>
          <w:tcPr>
            <w:tcW w:type="dxa" w:w="43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Statistical tests, signal processing</w:t>
            </w:r>
          </w:p>
        </w:tc>
      </w:tr>
      <w:tr>
        <w:trPr>
          <w:trHeight w:hRule="exact" w:val="240"/>
        </w:trPr>
        <w:tc>
          <w:tcPr>
            <w:tcW w:type="dxa" w:w="244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440"/>
            </w:tblGrid>
            <w:tr>
              <w:trPr>
                <w:trHeight w:hRule="exact" w:val="220"/>
              </w:trPr>
              <w:tc>
                <w:tcPr>
                  <w:tcW w:type="dxa" w:w="1520"/>
                  <w:tcBorders/>
                  <w:shd w:fill="f0f8f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8" w:after="0"/>
                    <w:ind w:left="60" w:right="0" w:firstLine="0"/>
                    <w:jc w:val="lef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SHAP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0.43</w:t>
            </w:r>
          </w:p>
        </w:tc>
        <w:tc>
          <w:tcPr>
            <w:tcW w:type="dxa" w:w="43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70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Feature importance, explainability</w:t>
            </w:r>
          </w:p>
        </w:tc>
      </w:tr>
      <w:tr>
        <w:trPr>
          <w:trHeight w:hRule="exact" w:val="238"/>
        </w:trPr>
        <w:tc>
          <w:tcPr>
            <w:tcW w:type="dxa" w:w="2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LangChain</w:t>
            </w:r>
          </w:p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0.1</w:t>
            </w:r>
          </w:p>
        </w:tc>
        <w:tc>
          <w:tcPr>
            <w:tcW w:type="dxa" w:w="43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70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RAG pipeline orchestration</w:t>
            </w:r>
          </w:p>
        </w:tc>
      </w:tr>
      <w:tr>
        <w:trPr>
          <w:trHeight w:hRule="exact" w:val="240"/>
        </w:trPr>
        <w:tc>
          <w:tcPr>
            <w:tcW w:type="dxa" w:w="244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440"/>
            </w:tblGrid>
            <w:tr>
              <w:trPr>
                <w:trHeight w:hRule="exact" w:val="220"/>
              </w:trPr>
              <w:tc>
                <w:tcPr>
                  <w:tcW w:type="dxa" w:w="1520"/>
                  <w:tcBorders/>
                  <w:shd w:fill="f0f8f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8" w:after="0"/>
                    <w:ind w:left="60" w:right="0" w:firstLine="0"/>
                    <w:jc w:val="lef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FAISS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1.7.4</w:t>
            </w:r>
          </w:p>
        </w:tc>
        <w:tc>
          <w:tcPr>
            <w:tcW w:type="dxa" w:w="43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70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Vector similarity search</w:t>
            </w:r>
          </w:p>
        </w:tc>
      </w:tr>
      <w:tr>
        <w:trPr>
          <w:trHeight w:hRule="exact" w:val="370"/>
        </w:trPr>
        <w:tc>
          <w:tcPr>
            <w:tcW w:type="dxa" w:w="2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NVIDIA RTX 4090</w:t>
            </w:r>
          </w:p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CUDA 12.1</w:t>
            </w:r>
          </w:p>
        </w:tc>
        <w:tc>
          <w:tcPr>
            <w:tcW w:type="dxa" w:w="43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70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GPU (24 GB VRAM)</w:t>
            </w:r>
          </w:p>
        </w:tc>
      </w:tr>
    </w:tbl>
    <w:p>
      <w:pPr>
        <w:autoSpaceDN w:val="0"/>
        <w:autoSpaceDE w:val="0"/>
        <w:widowControl/>
        <w:spacing w:line="276" w:lineRule="exact" w:before="0" w:after="0"/>
        <w:ind w:left="1440" w:right="1436" w:firstLine="0"/>
        <w:jc w:val="both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All experiments used identical software versions and hardware to ensure reproducibility. GPU =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graphics processing unit; VRAM = video random-access memory; CUDA = Compute Unified Device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Architecture.</w:t>
      </w:r>
    </w:p>
    <w:p>
      <w:pPr>
        <w:autoSpaceDN w:val="0"/>
        <w:autoSpaceDE w:val="0"/>
        <w:widowControl/>
        <w:spacing w:line="238" w:lineRule="exact" w:before="746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Chapter Objective</w:t>
      </w:r>
    </w:p>
    <w:p>
      <w:pPr>
        <w:autoSpaceDN w:val="0"/>
        <w:autoSpaceDE w:val="0"/>
        <w:widowControl/>
        <w:spacing w:line="218" w:lineRule="exact" w:before="376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By the end of this chapter, the reader will know:</w:t>
      </w:r>
    </w:p>
    <w:p>
      <w:pPr>
        <w:autoSpaceDN w:val="0"/>
        <w:autoSpaceDE w:val="0"/>
        <w:widowControl/>
        <w:spacing w:line="446" w:lineRule="exact" w:before="146" w:after="0"/>
        <w:ind w:left="2026" w:right="1436" w:hanging="396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(a)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What the ASD-focused pipeline achieved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across all the ASD domain, with per-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formance ranges, confidence intervals, and confusion matrices that permit independent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evaluation.</w:t>
      </w:r>
    </w:p>
    <w:p>
      <w:pPr>
        <w:autoSpaceDN w:val="0"/>
        <w:tabs>
          <w:tab w:pos="2026" w:val="left"/>
        </w:tabs>
        <w:autoSpaceDE w:val="0"/>
        <w:widowControl/>
        <w:spacing w:line="444" w:lineRule="exact" w:before="48" w:after="0"/>
        <w:ind w:left="1618" w:right="144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(b)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Whether deep learning outperforms classical baselines,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quantified through paired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statistical tests with effect sizes that distinguish statistical from practical significance.</w:t>
      </w:r>
    </w:p>
    <w:p>
      <w:pPr>
        <w:autoSpaceDN w:val="0"/>
        <w:tabs>
          <w:tab w:pos="2026" w:val="left"/>
        </w:tabs>
        <w:autoSpaceDE w:val="0"/>
        <w:widowControl/>
        <w:spacing w:line="444" w:lineRule="exact" w:before="48" w:after="0"/>
        <w:ind w:left="1642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(c)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Which features drive classification decisions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for each domain and across domains,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as identified by SHAP-based attribution analysis.</w:t>
      </w:r>
    </w:p>
    <w:p>
      <w:pPr>
        <w:autoSpaceDN w:val="0"/>
        <w:tabs>
          <w:tab w:pos="2026" w:val="left"/>
        </w:tabs>
        <w:autoSpaceDE w:val="0"/>
        <w:widowControl/>
        <w:spacing w:line="446" w:lineRule="exact" w:before="46" w:after="210"/>
        <w:ind w:left="1618" w:right="144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(d)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Whether automated pipeline orchestration preserves accuracy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while eliminating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manual intervention steps.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2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342"/>
        </w:trPr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8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(e)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 xml:space="preserve"> Whether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RAG-generated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explanations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satisfy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domain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experts,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10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evaluated</w:t>
            </w:r>
          </w:p>
        </w:tc>
      </w:tr>
    </w:tbl>
    <w:p>
      <w:pPr>
        <w:autoSpaceDN w:val="0"/>
        <w:autoSpaceDE w:val="0"/>
        <w:widowControl/>
        <w:spacing w:line="218" w:lineRule="exact" w:before="166" w:after="0"/>
        <w:ind w:left="2026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through structured expert panel review.</w:t>
      </w:r>
    </w:p>
    <w:p>
      <w:pPr>
        <w:autoSpaceDN w:val="0"/>
        <w:tabs>
          <w:tab w:pos="2026" w:val="left"/>
        </w:tabs>
        <w:autoSpaceDE w:val="0"/>
        <w:widowControl/>
        <w:spacing w:line="446" w:lineRule="exact" w:before="46" w:after="0"/>
        <w:ind w:left="1666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(f)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Where the framework fails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—error patterns, demographic disparities, and boundary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conditions—reported with the same rigour as successful outcomes.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334</w:t>
      </w:r>
    </w:p>
    <w:p>
      <w:pPr>
        <w:autoSpaceDN w:val="0"/>
        <w:tabs>
          <w:tab w:pos="2026" w:val="left"/>
        </w:tabs>
        <w:autoSpaceDE w:val="0"/>
        <w:widowControl/>
        <w:spacing w:line="446" w:lineRule="exact" w:before="374" w:after="0"/>
        <w:ind w:left="163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(g)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What confidence level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each finding deserves, grounded in statistical power and cross-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method consistency.</w:t>
      </w:r>
    </w:p>
    <w:p>
      <w:pPr>
        <w:autoSpaceDN w:val="0"/>
        <w:autoSpaceDE w:val="0"/>
        <w:widowControl/>
        <w:spacing w:line="238" w:lineRule="exact" w:before="5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DBA and Research Significance</w:t>
      </w:r>
    </w:p>
    <w:p>
      <w:pPr>
        <w:autoSpaceDN w:val="0"/>
        <w:autoSpaceDE w:val="0"/>
        <w:widowControl/>
        <w:spacing w:line="450" w:lineRule="exact" w:before="144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This subsection maps the empirical findings to management-actionable metrics, following the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design-science research evaluation paradigm of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(author?)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67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] and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(author?)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75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]. The fol-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lowing keypoints connect statistical results to management action: </w:t>
      </w:r>
      <w:r>
        <w:br/>
      </w:r>
      <w:r>
        <w:rPr>
          <w:rFonts w:ascii="LMRoman10" w:hAnsi="LMRoman10" w:eastAsia="LMRoman10"/>
          <w:b/>
          <w:i w:val="0"/>
          <w:color w:val="000000"/>
          <w:sz w:val="22"/>
        </w:rPr>
        <w:t>DBA keypoints:</w:t>
      </w:r>
    </w:p>
    <w:p>
      <w:pPr>
        <w:autoSpaceDN w:val="0"/>
        <w:autoSpaceDE w:val="0"/>
        <w:widowControl/>
        <w:spacing w:line="448" w:lineRule="exact" w:before="76" w:after="0"/>
        <w:ind w:left="1726" w:right="1436" w:hanging="286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• Results are reported with management-actionable metrics: 78.3–100.0% accuracy indicates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ASD-focused technical viability across 4/5 primary domains, with one documented boundary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condition.</w:t>
      </w:r>
    </w:p>
    <w:p>
      <w:pPr>
        <w:autoSpaceDN w:val="0"/>
        <w:tabs>
          <w:tab w:pos="1726" w:val="left"/>
        </w:tabs>
        <w:autoSpaceDE w:val="0"/>
        <w:widowControl/>
        <w:spacing w:line="448" w:lineRule="exact" w:before="60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• 75–85% automation gain under controlled laboratory conditions (not validated in clinical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deployment) quantifies staff reallocation opportunity.</w:t>
      </w:r>
    </w:p>
    <w:p>
      <w:pPr>
        <w:autoSpaceDN w:val="0"/>
        <w:tabs>
          <w:tab w:pos="1726" w:val="left"/>
        </w:tabs>
        <w:autoSpaceDE w:val="0"/>
        <w:widowControl/>
        <w:spacing w:line="448" w:lineRule="exact" w:before="60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• PPV/NPV answers the clinical executive question: “What does a positive result mean for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patient management?”</w:t>
      </w:r>
    </w:p>
    <w:p>
      <w:pPr>
        <w:autoSpaceDN w:val="0"/>
        <w:autoSpaceDE w:val="0"/>
        <w:widowControl/>
        <w:spacing w:line="218" w:lineRule="exact" w:before="314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Research keypoints:</w:t>
      </w:r>
    </w:p>
    <w:p>
      <w:pPr>
        <w:autoSpaceDN w:val="0"/>
        <w:tabs>
          <w:tab w:pos="1726" w:val="left"/>
        </w:tabs>
        <w:autoSpaceDE w:val="0"/>
        <w:widowControl/>
        <w:spacing w:line="450" w:lineRule="exact" w:before="74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 All five hypotheses tested with pre-registered statistical methods; Bonferroni correction con-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trols family-wise error at .05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76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].</w:t>
      </w:r>
    </w:p>
    <w:p>
      <w:pPr>
        <w:autoSpaceDN w:val="0"/>
        <w:tabs>
          <w:tab w:pos="1726" w:val="left"/>
        </w:tabs>
        <w:autoSpaceDE w:val="0"/>
        <w:widowControl/>
        <w:spacing w:line="444" w:lineRule="exact" w:before="68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 Effect sizes (Cohen’s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𝑑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: 0.82–1.48) demonstrate practical, not merely statistical, significance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76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].</w:t>
      </w:r>
    </w:p>
    <w:p>
      <w:pPr>
        <w:autoSpaceDN w:val="0"/>
        <w:autoSpaceDE w:val="0"/>
        <w:widowControl/>
        <w:spacing w:line="448" w:lineRule="exact" w:before="58" w:after="0"/>
        <w:ind w:left="1726" w:right="1436" w:hanging="286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 Ablation study isolates each Responsible Generative AI Governance (RGAIG) layer’s con-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tribution: feature engineering (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>−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6.8%) and Deep Learning (DL) (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>−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5.3%) drive accuracy;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automation and RAG layers add utility.</w:t>
      </w:r>
    </w:p>
    <w:p>
      <w:pPr>
        <w:autoSpaceDN w:val="0"/>
        <w:autoSpaceDE w:val="0"/>
        <w:widowControl/>
        <w:spacing w:line="218" w:lineRule="exact" w:before="290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 Learning curves verify sample size adequacy for ASD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77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].</w:t>
      </w:r>
    </w:p>
    <w:p>
      <w:pPr>
        <w:autoSpaceDN w:val="0"/>
        <w:tabs>
          <w:tab w:pos="1726" w:val="left"/>
        </w:tabs>
        <w:autoSpaceDE w:val="0"/>
        <w:widowControl/>
        <w:spacing w:line="444" w:lineRule="exact" w:before="68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 Expert panel (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𝑛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=12, Krippendorff’s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𝛼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=0.84) with 3-stage qualitative coding provides inde-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pendent validation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78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79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].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335</w:t>
      </w:r>
    </w:p>
    <w:p>
      <w:pPr>
        <w:autoSpaceDN w:val="0"/>
        <w:autoSpaceDE w:val="0"/>
        <w:widowControl/>
        <w:spacing w:line="240" w:lineRule="exact" w:before="6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Quantitative and Qualitative Evidence</w:t>
      </w:r>
    </w:p>
    <w:p>
      <w:pPr>
        <w:autoSpaceDN w:val="0"/>
        <w:autoSpaceDE w:val="0"/>
        <w:widowControl/>
        <w:spacing w:line="220" w:lineRule="exact" w:before="374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The chapter draws on two complementary evidence streams.</w:t>
      </w:r>
    </w:p>
    <w:p>
      <w:pPr>
        <w:autoSpaceDN w:val="0"/>
        <w:autoSpaceDE w:val="0"/>
        <w:widowControl/>
        <w:spacing w:line="504" w:lineRule="exact" w:before="0" w:after="0"/>
        <w:ind w:left="1440" w:right="4464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Quantitative evidence: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2"/>
        </w:rPr>
        <w:t>• 5-fold stratified CV accuracy across ASD (78.3–100.0%)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• Bootstrap 95% CI per domain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2"/>
        </w:rPr>
        <w:t>• Paired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𝑡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-test with Bonferroni correction (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𝑝&lt; 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001 for ASD)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• Cohen’s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𝑑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effect sizes (0.82–1.48, all large)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2"/>
        </w:rPr>
        <w:t>• PPV/NPV clinical utility (NPV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&gt;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0.90)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2"/>
        </w:rPr>
        <w:t>• Learning curves (4/5 converged)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2"/>
        </w:rPr>
        <w:t>• Ablation analysis (component-level contribution)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2"/>
        </w:rPr>
        <w:t>• McNemar’s test for classifier agreement</w:t>
      </w:r>
    </w:p>
    <w:p>
      <w:pPr>
        <w:autoSpaceDN w:val="0"/>
        <w:autoSpaceDE w:val="0"/>
        <w:widowControl/>
        <w:spacing w:line="514" w:lineRule="exact" w:before="18" w:after="0"/>
        <w:ind w:left="1440" w:right="2448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Qualitative evidence: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2"/>
        </w:rPr>
        <w:t>• Expert panel (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𝑛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=12) with Krippendorff’s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𝛼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=0.84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2"/>
        </w:rPr>
        <w:t>• Saldaña 3-stage coding (38 open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 xml:space="preserve"> →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9 axial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 xml:space="preserve"> →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3 selective themes)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2"/>
        </w:rPr>
        <w:t>• Clinical review confirming SHAP feature alignment with established biomarkers</w:t>
      </w:r>
    </w:p>
    <w:p>
      <w:pPr>
        <w:autoSpaceDN w:val="0"/>
        <w:tabs>
          <w:tab w:pos="2160" w:val="left"/>
        </w:tabs>
        <w:autoSpaceDE w:val="0"/>
        <w:widowControl/>
        <w:spacing w:line="448" w:lineRule="exact" w:before="80" w:after="0"/>
        <w:ind w:left="1440" w:right="1296" w:firstLine="0"/>
        <w:jc w:val="left"/>
      </w:pP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Figure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presents the end-to-end analysis sequence, from data screening through hy-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pothesis testing to expert validation.</w:t>
      </w:r>
    </w:p>
    <w:p>
      <w:pPr>
        <w:autoSpaceDN w:val="0"/>
        <w:autoSpaceDE w:val="0"/>
        <w:widowControl/>
        <w:spacing w:line="218" w:lineRule="exact" w:before="236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Analysis Journey: From Data Screening to.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990600</wp:posOffset>
            </wp:positionH>
            <wp:positionV relativeFrom="page">
              <wp:posOffset>939800</wp:posOffset>
            </wp:positionV>
            <wp:extent cx="5575300" cy="1219200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575300" cy="1219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8" w:lineRule="exact" w:before="0" w:after="546"/>
        <w:ind w:left="0" w:right="8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336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1833"/>
        <w:gridCol w:w="1833"/>
        <w:gridCol w:w="1833"/>
        <w:gridCol w:w="1833"/>
        <w:gridCol w:w="1833"/>
      </w:tblGrid>
      <w:tr>
        <w:trPr>
          <w:trHeight w:hRule="exact" w:val="238"/>
        </w:trPr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60" w:after="0"/>
              <w:ind w:left="0" w:right="662" w:firstLine="0"/>
              <w:jc w:val="right"/>
            </w:pPr>
            <w:r>
              <w:rPr>
                <w:w w:val="98.01341162787544"/>
                <w:rFonts w:ascii="LMRoman10" w:hAnsi="LMRoman10" w:eastAsia="LMRoman10"/>
                <w:b/>
                <w:i w:val="0"/>
                <w:color w:val="000000"/>
                <w:sz w:val="18"/>
              </w:rPr>
              <w:t>Data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62" w:after="0"/>
              <w:ind w:left="0" w:right="0" w:firstLine="0"/>
              <w:jc w:val="center"/>
            </w:pPr>
            <w:r>
              <w:rPr>
                <w:w w:val="98.01341162787544"/>
                <w:rFonts w:ascii="LMRoman10" w:hAnsi="LMRoman10" w:eastAsia="LMRoman10"/>
                <w:b/>
                <w:i w:val="0"/>
                <w:color w:val="000000"/>
                <w:sz w:val="18"/>
              </w:rPr>
              <w:t>H1: Classify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60" w:after="0"/>
              <w:ind w:left="0" w:right="0" w:firstLine="0"/>
              <w:jc w:val="center"/>
            </w:pPr>
            <w:r>
              <w:rPr>
                <w:w w:val="98.01341162787544"/>
                <w:rFonts w:ascii="LMRoman10" w:hAnsi="LMRoman10" w:eastAsia="LMRoman10"/>
                <w:b/>
                <w:i w:val="0"/>
                <w:color w:val="000000"/>
                <w:sz w:val="18"/>
              </w:rPr>
              <w:t>Benchmarks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62" w:after="0"/>
              <w:ind w:left="0" w:right="0" w:firstLine="0"/>
              <w:jc w:val="center"/>
            </w:pPr>
            <w:r>
              <w:rPr>
                <w:w w:val="98.01341162787544"/>
                <w:rFonts w:ascii="LMRoman10" w:hAnsi="LMRoman10" w:eastAsia="LMRoman10"/>
                <w:b/>
                <w:i w:val="0"/>
                <w:color w:val="000000"/>
                <w:sz w:val="18"/>
              </w:rPr>
              <w:t>H2: DL vs.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60" w:after="0"/>
              <w:ind w:left="0" w:right="408" w:firstLine="0"/>
              <w:jc w:val="right"/>
            </w:pPr>
            <w:r>
              <w:rPr>
                <w:w w:val="98.01341162787544"/>
                <w:rFonts w:ascii="LMRoman10" w:hAnsi="LMRoman10" w:eastAsia="LMRoman10"/>
                <w:b/>
                <w:i w:val="0"/>
                <w:color w:val="000000"/>
                <w:sz w:val="18"/>
              </w:rPr>
              <w:t>H3–H5</w:t>
            </w:r>
          </w:p>
        </w:tc>
      </w:tr>
      <w:tr>
        <w:trPr>
          <w:trHeight w:hRule="exact" w:val="220"/>
        </w:trPr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38" w:after="0"/>
              <w:ind w:left="356" w:right="0" w:firstLine="0"/>
              <w:jc w:val="left"/>
            </w:pPr>
            <w:r>
              <w:rPr>
                <w:w w:val="98.01341162787544"/>
                <w:rFonts w:ascii="LMRoman10" w:hAnsi="LMRoman10" w:eastAsia="LMRoman10"/>
                <w:b w:val="0"/>
                <w:i w:val="0"/>
                <w:color w:val="000000"/>
                <w:sz w:val="18"/>
              </w:rPr>
              <w:t>Screening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44" w:after="0"/>
              <w:ind w:left="0" w:right="0" w:firstLine="0"/>
              <w:jc w:val="center"/>
            </w:pPr>
            <w:r>
              <w:rPr>
                <w:w w:val="98.01341162787544"/>
                <w:rFonts w:ascii="LMRoman10" w:hAnsi="LMRoman10" w:eastAsia="LMRoman10"/>
                <w:b w:val="0"/>
                <w:i w:val="0"/>
                <w:color w:val="000000"/>
                <w:sz w:val="18"/>
              </w:rPr>
              <w:t>5 Domains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38" w:after="0"/>
              <w:ind w:left="0" w:right="0" w:firstLine="0"/>
              <w:jc w:val="center"/>
            </w:pPr>
            <w:r>
              <w:rPr>
                <w:w w:val="98.01341162787544"/>
                <w:rFonts w:ascii="LMRoman10" w:hAnsi="LMRoman10" w:eastAsia="LMRoman10"/>
                <w:b w:val="0"/>
                <w:i w:val="0"/>
                <w:color w:val="000000"/>
                <w:sz w:val="18"/>
              </w:rPr>
              <w:t>PPV/NPV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44" w:after="0"/>
              <w:ind w:left="0" w:right="0" w:firstLine="0"/>
              <w:jc w:val="center"/>
            </w:pPr>
            <w:r>
              <w:rPr>
                <w:w w:val="98.01341162787544"/>
                <w:rFonts w:ascii="LMRoman10" w:hAnsi="LMRoman10" w:eastAsia="LMRoman10"/>
                <w:b w:val="0"/>
                <w:i w:val="0"/>
                <w:color w:val="000000"/>
                <w:sz w:val="18"/>
              </w:rPr>
              <w:t>Baseline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38" w:after="0"/>
              <w:ind w:left="0" w:right="368" w:firstLine="0"/>
              <w:jc w:val="right"/>
            </w:pPr>
            <w:r>
              <w:rPr>
                <w:w w:val="98.01341162787544"/>
                <w:rFonts w:ascii="LMRoman10" w:hAnsi="LMRoman10" w:eastAsia="LMRoman10"/>
                <w:b w:val="0"/>
                <w:i w:val="0"/>
                <w:color w:val="000000"/>
                <w:sz w:val="18"/>
              </w:rPr>
              <w:t>Features,</w:t>
            </w:r>
          </w:p>
        </w:tc>
      </w:tr>
      <w:tr>
        <w:trPr>
          <w:trHeight w:hRule="exact" w:val="220"/>
        </w:trPr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38" w:after="0"/>
              <w:ind w:left="230" w:right="0" w:firstLine="0"/>
              <w:jc w:val="left"/>
            </w:pPr>
            <w:r>
              <w:rPr>
                <w:w w:val="98.01341162787544"/>
                <w:rFonts w:ascii="LMRoman10" w:hAnsi="LMRoman10" w:eastAsia="LMRoman10"/>
                <w:b w:val="0"/>
                <w:i w:val="0"/>
                <w:color w:val="000000"/>
                <w:sz w:val="18"/>
              </w:rPr>
              <w:t>Assumptions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44" w:after="0"/>
              <w:ind w:left="0" w:right="0" w:firstLine="0"/>
              <w:jc w:val="center"/>
            </w:pPr>
            <w:r>
              <w:rPr>
                <w:w w:val="98.01341162787544"/>
                <w:rFonts w:ascii="LMRoman10" w:hAnsi="LMRoman10" w:eastAsia="LMRoman10"/>
                <w:b w:val="0"/>
                <w:i w:val="0"/>
                <w:color w:val="000000"/>
                <w:sz w:val="18"/>
              </w:rPr>
              <w:t>5-fold CV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38" w:after="0"/>
              <w:ind w:left="0" w:right="0" w:firstLine="0"/>
              <w:jc w:val="center"/>
            </w:pPr>
            <w:r>
              <w:rPr>
                <w:w w:val="98.01341162787544"/>
                <w:rFonts w:ascii="LMRoman10" w:hAnsi="LMRoman10" w:eastAsia="LMRoman10"/>
                <w:b w:val="0"/>
                <w:i w:val="0"/>
                <w:color w:val="000000"/>
                <w:sz w:val="18"/>
              </w:rPr>
              <w:t>Clinical Utility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44" w:after="0"/>
              <w:ind w:left="0" w:right="0" w:firstLine="0"/>
              <w:jc w:val="center"/>
            </w:pPr>
            <w:r>
              <w:rPr>
                <w:w w:val="98.01341162787544"/>
                <w:rFonts w:ascii="LMRoman10" w:hAnsi="LMRoman10" w:eastAsia="LMRoman10"/>
                <w:b w:val="0"/>
                <w:i w:val="0"/>
                <w:color w:val="000000"/>
                <w:sz w:val="18"/>
              </w:rPr>
              <w:t>Bonferroni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38" w:after="0"/>
              <w:ind w:left="0" w:right="276" w:firstLine="0"/>
              <w:jc w:val="right"/>
            </w:pPr>
            <w:r>
              <w:rPr>
                <w:w w:val="98.01341162787544"/>
                <w:rFonts w:ascii="LMRoman10" w:hAnsi="LMRoman10" w:eastAsia="LMRoman10"/>
                <w:b w:val="0"/>
                <w:i w:val="0"/>
                <w:color w:val="000000"/>
                <w:sz w:val="18"/>
              </w:rPr>
              <w:t>Auto, RAG</w:t>
            </w:r>
          </w:p>
        </w:tc>
      </w:tr>
      <w:tr>
        <w:trPr>
          <w:trHeight w:hRule="exact" w:val="680"/>
        </w:trPr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2" w:after="0"/>
              <w:ind w:left="338" w:right="0" w:firstLine="0"/>
              <w:jc w:val="left"/>
            </w:pPr>
            <w:r>
              <w:rPr>
                <w:w w:val="98.01341162787544"/>
                <w:rFonts w:ascii="LMRoman10" w:hAnsi="LMRoman10" w:eastAsia="LMRoman10"/>
                <w:b/>
                <w:i w:val="0"/>
                <w:color w:val="000000"/>
                <w:sz w:val="18"/>
              </w:rPr>
              <w:t>Ablation</w:t>
            </w:r>
          </w:p>
        </w:tc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536" w:after="0"/>
              <w:ind w:left="0" w:right="0" w:firstLine="0"/>
              <w:jc w:val="center"/>
            </w:pPr>
            <w:r>
              <w:rPr>
                <w:w w:val="98.01341162787544"/>
                <w:rFonts w:ascii="LMRoman10" w:hAnsi="LMRoman10" w:eastAsia="LMRoman10"/>
                <w:b/>
                <w:i w:val="0"/>
                <w:color w:val="000000"/>
                <w:sz w:val="18"/>
              </w:rPr>
              <w:t>Robustness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2" w:after="0"/>
              <w:ind w:left="0" w:right="0" w:firstLine="0"/>
              <w:jc w:val="center"/>
            </w:pPr>
            <w:r>
              <w:rPr>
                <w:w w:val="98.01341162787544"/>
                <w:rFonts w:ascii="LMRoman10" w:hAnsi="LMRoman10" w:eastAsia="LMRoman10"/>
                <w:b/>
                <w:i w:val="0"/>
                <w:color w:val="000000"/>
                <w:sz w:val="18"/>
              </w:rPr>
              <w:t>Learning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504" w:after="0"/>
              <w:ind w:left="0" w:right="0" w:firstLine="0"/>
              <w:jc w:val="center"/>
            </w:pPr>
            <w:r>
              <w:rPr>
                <w:w w:val="98.01341162787544"/>
                <w:rFonts w:ascii="LMRoman10" w:hAnsi="LMRoman10" w:eastAsia="LMRoman10"/>
                <w:b/>
                <w:i w:val="0"/>
                <w:color w:val="000000"/>
                <w:sz w:val="18"/>
              </w:rPr>
              <w:t>Expert</w:t>
            </w:r>
          </w:p>
        </w:tc>
        <w:tc>
          <w:tcPr>
            <w:tcW w:type="dxa" w:w="1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536" w:after="0"/>
              <w:ind w:left="0" w:right="224" w:firstLine="0"/>
              <w:jc w:val="right"/>
            </w:pPr>
            <w:r>
              <w:rPr>
                <w:w w:val="98.01341162787544"/>
                <w:rFonts w:ascii="LMRoman10" w:hAnsi="LMRoman10" w:eastAsia="LMRoman10"/>
                <w:b/>
                <w:i w:val="0"/>
                <w:color w:val="000000"/>
                <w:sz w:val="18"/>
              </w:rPr>
              <w:t>Hypothesis</w:t>
            </w:r>
          </w:p>
        </w:tc>
      </w:tr>
      <w:tr>
        <w:trPr>
          <w:trHeight w:hRule="exact" w:val="52"/>
        </w:trPr>
        <w:tc>
          <w:tcPr>
            <w:tcW w:type="dxa" w:w="1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278" w:right="0" w:firstLine="0"/>
              <w:jc w:val="left"/>
            </w:pPr>
            <w:r>
              <w:rPr>
                <w:w w:val="98.01341162787544"/>
                <w:rFonts w:ascii="LMRoman10" w:hAnsi="LMRoman10" w:eastAsia="LMRoman10"/>
                <w:b w:val="0"/>
                <w:i w:val="0"/>
                <w:color w:val="000000"/>
                <w:sz w:val="18"/>
              </w:rPr>
              <w:t>Component</w:t>
            </w:r>
          </w:p>
        </w:tc>
        <w:tc>
          <w:tcPr>
            <w:tcW w:type="dxa" w:w="1833"/>
            <w:vMerge/>
            <w:tcBorders/>
          </w:tcPr>
          <w:p/>
        </w:tc>
        <w:tc>
          <w:tcPr>
            <w:tcW w:type="dxa" w:w="1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center"/>
            </w:pPr>
            <w:r>
              <w:rPr>
                <w:w w:val="98.01341162787544"/>
                <w:rFonts w:ascii="LMRoman10" w:hAnsi="LMRoman10" w:eastAsia="LMRoman10"/>
                <w:b w:val="0"/>
                <w:i w:val="0"/>
                <w:color w:val="000000"/>
                <w:sz w:val="18"/>
              </w:rPr>
              <w:t>Curves</w:t>
            </w:r>
          </w:p>
        </w:tc>
        <w:tc>
          <w:tcPr>
            <w:tcW w:type="dxa" w:w="1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44" w:after="0"/>
              <w:ind w:left="0" w:right="0" w:firstLine="0"/>
              <w:jc w:val="center"/>
            </w:pPr>
            <w:r>
              <w:rPr>
                <w:w w:val="98.01341162787544"/>
                <w:rFonts w:ascii="LMRoman10" w:hAnsi="LMRoman10" w:eastAsia="LMRoman10"/>
                <w:b w:val="0"/>
                <w:i w:val="0"/>
                <w:color w:val="000000"/>
                <w:sz w:val="18"/>
              </w:rPr>
              <w:t>Panel</w:t>
            </w:r>
          </w:p>
        </w:tc>
        <w:tc>
          <w:tcPr>
            <w:tcW w:type="dxa" w:w="1833"/>
            <w:vMerge/>
            <w:tcBorders/>
          </w:tcPr>
          <w:p/>
        </w:tc>
      </w:tr>
      <w:tr>
        <w:trPr>
          <w:trHeight w:hRule="exact" w:val="168"/>
        </w:trPr>
        <w:tc>
          <w:tcPr>
            <w:tcW w:type="dxa" w:w="1833"/>
            <w:vMerge/>
            <w:tcBorders/>
          </w:tcPr>
          <w:p/>
        </w:tc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20" w:after="0"/>
              <w:ind w:left="0" w:right="0" w:firstLine="0"/>
              <w:jc w:val="center"/>
            </w:pPr>
            <w:r>
              <w:rPr>
                <w:w w:val="98.01341162787544"/>
                <w:rFonts w:ascii="LMRoman10" w:hAnsi="LMRoman10" w:eastAsia="LMRoman10"/>
                <w:b w:val="0"/>
                <w:i w:val="0"/>
                <w:color w:val="000000"/>
                <w:sz w:val="18"/>
              </w:rPr>
              <w:t>Signal</w:t>
            </w:r>
          </w:p>
        </w:tc>
        <w:tc>
          <w:tcPr>
            <w:tcW w:type="dxa" w:w="1833"/>
            <w:vMerge/>
            <w:tcBorders/>
          </w:tcPr>
          <w:p/>
        </w:tc>
        <w:tc>
          <w:tcPr>
            <w:tcW w:type="dxa" w:w="1833"/>
            <w:vMerge/>
            <w:tcBorders/>
          </w:tcPr>
          <w:p/>
        </w:tc>
        <w:tc>
          <w:tcPr>
            <w:tcW w:type="dxa" w:w="1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20" w:after="0"/>
              <w:ind w:left="0" w:right="348" w:firstLine="0"/>
              <w:jc w:val="right"/>
            </w:pPr>
            <w:r>
              <w:rPr>
                <w:w w:val="98.01341162787544"/>
                <w:rFonts w:ascii="LMRoman10" w:hAnsi="LMRoman10" w:eastAsia="LMRoman10"/>
                <w:b w:val="0"/>
                <w:i w:val="0"/>
                <w:color w:val="000000"/>
                <w:sz w:val="18"/>
              </w:rPr>
              <w:t>Summary</w:t>
            </w:r>
          </w:p>
        </w:tc>
      </w:tr>
      <w:tr>
        <w:trPr>
          <w:trHeight w:hRule="exact" w:val="50"/>
        </w:trPr>
        <w:tc>
          <w:tcPr>
            <w:tcW w:type="dxa" w:w="1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54" w:after="0"/>
              <w:ind w:left="400" w:right="0" w:firstLine="0"/>
              <w:jc w:val="left"/>
            </w:pPr>
            <w:r>
              <w:rPr>
                <w:w w:val="98.01341162787544"/>
                <w:rFonts w:ascii="LMRoman10" w:hAnsi="LMRoman10" w:eastAsia="LMRoman10"/>
                <w:b w:val="0"/>
                <w:i w:val="0"/>
                <w:color w:val="000000"/>
                <w:sz w:val="18"/>
              </w:rPr>
              <w:t>Analysis</w:t>
            </w:r>
          </w:p>
        </w:tc>
        <w:tc>
          <w:tcPr>
            <w:tcW w:type="dxa" w:w="1833"/>
            <w:vMerge/>
            <w:tcBorders/>
          </w:tcPr>
          <w:p/>
        </w:tc>
        <w:tc>
          <w:tcPr>
            <w:tcW w:type="dxa" w:w="1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54" w:after="0"/>
              <w:ind w:left="0" w:right="0" w:firstLine="0"/>
              <w:jc w:val="center"/>
            </w:pPr>
            <w:r>
              <w:rPr>
                <w:w w:val="98.01341162787544"/>
                <w:rFonts w:ascii="LMRoman10" w:hAnsi="LMRoman10" w:eastAsia="LMRoman10"/>
                <w:b w:val="0"/>
                <w:i w:val="0"/>
                <w:color w:val="000000"/>
                <w:sz w:val="18"/>
              </w:rPr>
              <w:t>Sample Size</w:t>
            </w:r>
          </w:p>
        </w:tc>
        <w:tc>
          <w:tcPr>
            <w:tcW w:type="dxa" w:w="1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8" w:after="0"/>
              <w:ind w:left="0" w:right="0" w:firstLine="0"/>
              <w:jc w:val="center"/>
            </w:pPr>
            <w:r>
              <w:rPr>
                <w:w w:val="98.01341162787544"/>
                <w:rFonts w:ascii="LMRoman10" w:hAnsi="LMRoman10" w:eastAsia="LMRoman10"/>
                <w:b w:val="0"/>
                <w:i w:val="0"/>
                <w:color w:val="000000"/>
                <w:sz w:val="18"/>
              </w:rPr>
              <w:t>(</w:t>
            </w:r>
            <w:r>
              <w:rPr>
                <w:w w:val="98.01341162787544"/>
                <w:rFonts w:ascii="LMMathItalic10" w:hAnsi="LMMathItalic10" w:eastAsia="LMMathItalic10"/>
                <w:b w:val="0"/>
                <w:i/>
                <w:color w:val="000000"/>
                <w:sz w:val="18"/>
              </w:rPr>
              <w:t>𝑛</w:t>
            </w:r>
            <w:r>
              <w:rPr>
                <w:w w:val="98.01341162787544"/>
                <w:rFonts w:ascii="LMRoman10" w:hAnsi="LMRoman10" w:eastAsia="LMRoman10"/>
                <w:b w:val="0"/>
                <w:i w:val="0"/>
                <w:color w:val="000000"/>
                <w:sz w:val="18"/>
              </w:rPr>
              <w:t>=12)</w:t>
            </w:r>
          </w:p>
        </w:tc>
        <w:tc>
          <w:tcPr>
            <w:tcW w:type="dxa" w:w="1833"/>
            <w:vMerge/>
            <w:tcBorders/>
          </w:tcPr>
          <w:p/>
        </w:tc>
      </w:tr>
      <w:tr>
        <w:trPr>
          <w:trHeight w:hRule="exact" w:val="258"/>
        </w:trPr>
        <w:tc>
          <w:tcPr>
            <w:tcW w:type="dxa" w:w="1833"/>
            <w:vMerge/>
            <w:tcBorders/>
          </w:tcPr>
          <w:p/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22" w:after="0"/>
              <w:ind w:left="0" w:right="0" w:firstLine="0"/>
              <w:jc w:val="center"/>
            </w:pPr>
            <w:r>
              <w:rPr>
                <w:w w:val="98.01341162787544"/>
                <w:rFonts w:ascii="LMRoman10" w:hAnsi="LMRoman10" w:eastAsia="LMRoman10"/>
                <w:b w:val="0"/>
                <w:i w:val="0"/>
                <w:color w:val="000000"/>
                <w:sz w:val="18"/>
              </w:rPr>
              <w:t>Perturbation</w:t>
            </w:r>
          </w:p>
        </w:tc>
        <w:tc>
          <w:tcPr>
            <w:tcW w:type="dxa" w:w="1833"/>
            <w:vMerge/>
            <w:tcBorders/>
          </w:tcPr>
          <w:p/>
        </w:tc>
        <w:tc>
          <w:tcPr>
            <w:tcW w:type="dxa" w:w="1833"/>
            <w:vMerge/>
            <w:tcBorders/>
          </w:tcPr>
          <w:p/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22" w:after="0"/>
              <w:ind w:left="0" w:right="454" w:firstLine="0"/>
              <w:jc w:val="right"/>
            </w:pPr>
            <w:r>
              <w:rPr>
                <w:w w:val="98.01341162787544"/>
                <w:rFonts w:ascii="LMRoman10" w:hAnsi="LMRoman10" w:eastAsia="LMRoman10"/>
                <w:b w:val="0"/>
                <w:i w:val="0"/>
                <w:color w:val="000000"/>
                <w:sz w:val="18"/>
              </w:rPr>
              <w:t>H1–H5</w:t>
            </w:r>
          </w:p>
        </w:tc>
      </w:tr>
    </w:tbl>
    <w:p>
      <w:pPr>
        <w:autoSpaceDN w:val="0"/>
        <w:autoSpaceDE w:val="0"/>
        <w:widowControl/>
        <w:spacing w:line="288" w:lineRule="exact" w:before="140" w:after="0"/>
        <w:ind w:left="6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Figure 4.4.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Analysis Journey: From Data Screening to Validated Hypothesis Verdicts.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 two-row structure shows that every hypothesis verdict (top row) passes through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ablation, robustness, and expert validation (bottom row) before final synthesis,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operationalising the mixed-methods convergence protocol from Chapter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388" w:val="left"/>
          <w:tab w:pos="1060" w:val="left"/>
        </w:tabs>
        <w:autoSpaceDE w:val="0"/>
        <w:widowControl/>
        <w:spacing w:line="288" w:lineRule="exact" w:before="238" w:after="0"/>
        <w:ind w:left="86" w:right="0" w:firstLine="0"/>
        <w:jc w:val="left"/>
      </w:pPr>
      <w:r>
        <w:tab/>
      </w:r>
      <w:r>
        <w:rPr>
          <w:rFonts w:ascii="LMRoman12" w:hAnsi="LMRoman12" w:eastAsia="LMRoman12"/>
          <w:b w:val="0"/>
          <w:i/>
          <w:color w:val="000000"/>
          <w:sz w:val="24"/>
        </w:rPr>
        <w:t>Note.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The top row covers hypothesis testing (H1–H5) with statistical rigour. 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bottom row covers validation and robustness checks. Each box corresponds to a section </w:t>
      </w:r>
      <w:r>
        <w:tab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in this chapter. All tests use pre-registered criteria from Chapter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18" w:lineRule="exact" w:before="510" w:after="0"/>
        <w:ind w:left="6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Chapter 4: Input–Process–Output Handoff.</w:t>
      </w:r>
    </w:p>
    <w:p>
      <w:pPr>
        <w:autoSpaceDN w:val="0"/>
        <w:autoSpaceDE w:val="0"/>
        <w:widowControl/>
        <w:spacing w:line="218" w:lineRule="exact" w:before="226" w:after="0"/>
        <w:ind w:left="6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4.4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presents chapter 4: Input–Process–Output Handoff.</w:t>
      </w:r>
    </w:p>
    <w:p>
      <w:pPr>
        <w:autoSpaceDN w:val="0"/>
        <w:autoSpaceDE w:val="0"/>
        <w:widowControl/>
        <w:spacing w:line="240" w:lineRule="exact" w:before="294" w:after="192"/>
        <w:ind w:left="6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4.4.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Chapter 4: Input–Process–Output Handoff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4583"/>
        <w:gridCol w:w="4583"/>
      </w:tblGrid>
      <w:tr>
        <w:trPr>
          <w:trHeight w:hRule="exact" w:val="364"/>
        </w:trPr>
        <w:tc>
          <w:tcPr>
            <w:tcW w:type="dxa" w:w="114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Dimension</w:t>
            </w:r>
          </w:p>
        </w:tc>
        <w:tc>
          <w:tcPr>
            <w:tcW w:type="dxa" w:w="7886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Specification</w:t>
            </w:r>
          </w:p>
        </w:tc>
      </w:tr>
      <w:tr>
        <w:trPr>
          <w:trHeight w:hRule="exact" w:val="302"/>
        </w:trPr>
        <w:tc>
          <w:tcPr>
            <w:tcW w:type="dxa" w:w="114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Input</w:t>
            </w:r>
          </w:p>
        </w:tc>
        <w:tc>
          <w:tcPr>
            <w:tcW w:type="dxa" w:w="7886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• Ch. 3: methodology, trained models, thresholds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166"/>
      </w:tblGrid>
      <w:tr>
        <w:trPr>
          <w:trHeight w:hRule="exact" w:val="236"/>
        </w:trPr>
        <w:tc>
          <w:tcPr>
            <w:tcW w:type="dxa" w:w="9146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" w:after="0"/>
              <w:ind w:left="13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• EEG data: 768+ subjects, 6 datasets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166"/>
      </w:tblGrid>
      <w:tr>
        <w:trPr>
          <w:trHeight w:hRule="exact" w:val="240"/>
        </w:trPr>
        <w:tc>
          <w:tcPr>
            <w:tcW w:type="dxa" w:w="608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6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• Primary data: survey responses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4583"/>
        <w:gridCol w:w="4583"/>
      </w:tblGrid>
      <w:tr>
        <w:trPr>
          <w:trHeight w:hRule="exact" w:val="596"/>
        </w:trPr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80" w:after="0"/>
              <w:ind w:left="4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Process</w:t>
            </w:r>
          </w:p>
        </w:tc>
        <w:tc>
          <w:tcPr>
            <w:tcW w:type="dxa" w:w="6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0" w:after="0"/>
              <w:ind w:left="254" w:right="1872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• 12-expert panel ratings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• Execute H1: ASD classification (5-fold CV)</w:t>
            </w:r>
          </w:p>
        </w:tc>
      </w:tr>
    </w:tbl>
    <w:p>
      <w:pPr>
        <w:autoSpaceDN w:val="0"/>
        <w:autoSpaceDE w:val="0"/>
        <w:widowControl/>
        <w:spacing w:line="236" w:lineRule="exact" w:before="0" w:after="148"/>
        <w:ind w:left="1314" w:right="2592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• Execute H2: Ensemble vs DL comparison (paired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𝑡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-test)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• Execute H3: SHAP feature importance + ablation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• Execute H4: Workflow automation timing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0"/>
        </w:rPr>
        <w:t>• Execute H5: RAG expert evaluation (Krippendorff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𝛼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)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• Bootstrap 95% CIs (1,000 resamples)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0"/>
        </w:rPr>
        <w:t>• Monte Carlo decision stability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0"/>
        </w:rPr>
        <w:t>• Mixed-methods joint display integration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0"/>
        </w:rPr>
        <w:t>• Document negative findings (BCI 78.3%)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83"/>
        <w:gridCol w:w="4583"/>
      </w:tblGrid>
      <w:tr>
        <w:trPr>
          <w:trHeight w:hRule="exact" w:val="272"/>
        </w:trPr>
        <w:tc>
          <w:tcPr>
            <w:tcW w:type="dxa" w:w="104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Output</w:t>
            </w:r>
          </w:p>
        </w:tc>
        <w:tc>
          <w:tcPr>
            <w:tcW w:type="dxa" w:w="8106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• H1: Supported — ASD 97.67% (CI 95.2–99.4)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166"/>
      </w:tblGrid>
      <w:tr>
        <w:trPr>
          <w:trHeight w:hRule="exact" w:val="320"/>
        </w:trPr>
        <w:tc>
          <w:tcPr>
            <w:tcW w:type="dxa" w:w="696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6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• H2: Supported — VotingClassifier +6.2 pp over DL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166"/>
      </w:tblGrid>
      <w:tr>
        <w:trPr>
          <w:trHeight w:hRule="exact" w:val="318"/>
        </w:trPr>
        <w:tc>
          <w:tcPr>
            <w:tcW w:type="dxa" w:w="688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6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• H3: Supported — 3–4 SHAP features per domain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166"/>
      </w:tblGrid>
      <w:tr>
        <w:trPr>
          <w:trHeight w:hRule="exact" w:val="320"/>
        </w:trPr>
        <w:tc>
          <w:tcPr>
            <w:tcW w:type="dxa" w:w="648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6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• H4: Supported — 94.6% effort reduction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166"/>
      </w:tblGrid>
      <w:tr>
        <w:trPr>
          <w:trHeight w:hRule="exact" w:val="280"/>
        </w:trPr>
        <w:tc>
          <w:tcPr>
            <w:tcW w:type="dxa" w:w="630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6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• H5: Supported —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𝑀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=4.6/5,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𝛼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=0.84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166"/>
      </w:tblGrid>
      <w:tr>
        <w:trPr>
          <w:trHeight w:hRule="exact" w:val="280"/>
        </w:trPr>
        <w:tc>
          <w:tcPr>
            <w:tcW w:type="dxa" w:w="678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6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• Ablation: CWT/STFT removal drops 5.3–8.1%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166"/>
      </w:tblGrid>
      <w:tr>
        <w:trPr>
          <w:trHeight w:hRule="exact" w:val="238"/>
        </w:trPr>
        <w:tc>
          <w:tcPr>
            <w:tcW w:type="dxa" w:w="630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6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• Governance: 525-module 98.4% pass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4583"/>
        <w:gridCol w:w="4583"/>
      </w:tblGrid>
      <w:tr>
        <w:trPr>
          <w:trHeight w:hRule="exact" w:val="638"/>
        </w:trPr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20" w:after="0"/>
              <w:ind w:left="4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Boundary</w:t>
            </w:r>
          </w:p>
        </w:tc>
        <w:tc>
          <w:tcPr>
            <w:tcW w:type="dxa" w:w="6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134" w:right="1728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• BCI: 78.3% boundary condition documented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• Does NOT interpret against theory (Ch. 5)</w:t>
            </w:r>
          </w:p>
        </w:tc>
      </w:tr>
    </w:tbl>
    <w:p>
      <w:pPr>
        <w:autoSpaceDN w:val="0"/>
        <w:autoSpaceDE w:val="0"/>
        <w:widowControl/>
        <w:spacing w:line="200" w:lineRule="exact" w:before="18" w:after="148"/>
        <w:ind w:left="1314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• Does NOT make deployment decisions (Ch. 5)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4583"/>
        <w:gridCol w:w="4583"/>
      </w:tblGrid>
      <w:tr>
        <w:trPr>
          <w:trHeight w:hRule="exact" w:val="272"/>
        </w:trPr>
        <w:tc>
          <w:tcPr>
            <w:tcW w:type="dxa" w:w="1160"/>
            <w:tcBorders>
              <w:bottom w:sz="9.600000000000364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Delivers to</w:t>
            </w:r>
          </w:p>
        </w:tc>
        <w:tc>
          <w:tcPr>
            <w:tcW w:type="dxa" w:w="7866"/>
            <w:tcBorders>
              <w:bottom w:sz="9.600000000000364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Chapter 5: 5 verdicts, CIs, ablation, expert ratings, adopt/pilot inputs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60" w:right="1360" w:bottom="1218" w:left="13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337</w:t>
      </w:r>
    </w:p>
    <w:p>
      <w:pPr>
        <w:autoSpaceDN w:val="0"/>
        <w:autoSpaceDE w:val="0"/>
        <w:widowControl/>
        <w:spacing w:line="218" w:lineRule="exact" w:before="602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Chapter 4 vs Appendix D: Scope Division.</w:t>
      </w:r>
    </w:p>
    <w:p>
      <w:pPr>
        <w:autoSpaceDN w:val="0"/>
        <w:autoSpaceDE w:val="0"/>
        <w:widowControl/>
        <w:spacing w:line="240" w:lineRule="exact" w:before="290" w:after="192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4.5.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Chapter 4 vs Appendix D: Scope Division.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4513"/>
        <w:gridCol w:w="4513"/>
      </w:tblGrid>
      <w:tr>
        <w:trPr>
          <w:trHeight w:hRule="exact" w:val="366"/>
        </w:trPr>
        <w:tc>
          <w:tcPr>
            <w:tcW w:type="dxa" w:w="3720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In Chapter 4 (Core)</w:t>
            </w:r>
          </w:p>
        </w:tc>
        <w:tc>
          <w:tcPr>
            <w:tcW w:type="dxa" w:w="5306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85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In Appendix D (Supporting)</w:t>
            </w:r>
          </w:p>
        </w:tc>
      </w:tr>
      <w:tr>
        <w:trPr>
          <w:trHeight w:hRule="exact" w:val="310"/>
        </w:trPr>
        <w:tc>
          <w:tcPr>
            <w:tcW w:type="dxa" w:w="372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Hypothesis verdicts (H1–H5)</w:t>
            </w:r>
          </w:p>
        </w:tc>
        <w:tc>
          <w:tcPr>
            <w:tcW w:type="dxa" w:w="5306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8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Per-fold cross-validation details</w:t>
            </w:r>
          </w:p>
        </w:tc>
      </w:tr>
      <w:tr>
        <w:trPr>
          <w:trHeight w:hRule="exact" w:val="472"/>
        </w:trPr>
        <w:tc>
          <w:tcPr>
            <w:tcW w:type="dxa" w:w="3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SEM results and model fit</w:t>
            </w:r>
          </w:p>
        </w:tc>
        <w:tc>
          <w:tcPr>
            <w:tcW w:type="dxa" w:w="53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CFA factor loadings, discriminant validity</w:t>
            </w:r>
          </w:p>
        </w:tc>
      </w:tr>
      <w:tr>
        <w:trPr>
          <w:trHeight w:hRule="exact" w:val="240"/>
        </w:trPr>
        <w:tc>
          <w:tcPr>
            <w:tcW w:type="dxa" w:w="3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Key accuracy/trust/ROI metrics</w:t>
            </w:r>
          </w:p>
        </w:tc>
        <w:tc>
          <w:tcPr>
            <w:tcW w:type="dxa" w:w="53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8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Confusion matrices, per-domain breakdowns</w:t>
            </w:r>
          </w:p>
        </w:tc>
      </w:tr>
      <w:tr>
        <w:trPr>
          <w:trHeight w:hRule="exact" w:val="474"/>
        </w:trPr>
        <w:tc>
          <w:tcPr>
            <w:tcW w:type="dxa" w:w="3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Bootstrap/Monte Carlo results</w:t>
            </w:r>
          </w:p>
        </w:tc>
        <w:tc>
          <w:tcPr>
            <w:tcW w:type="dxa" w:w="53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8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Supplementary statistical tables</w:t>
            </w:r>
          </w:p>
        </w:tc>
      </w:tr>
      <w:tr>
        <w:trPr>
          <w:trHeight w:hRule="exact" w:val="292"/>
        </w:trPr>
        <w:tc>
          <w:tcPr>
            <w:tcW w:type="dxa" w:w="3720"/>
            <w:tcBorders>
              <w:bottom w:sz="9.600000000000136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Part A/B/C/D result summaries</w:t>
            </w:r>
          </w:p>
        </w:tc>
        <w:tc>
          <w:tcPr>
            <w:tcW w:type="dxa" w:w="5306"/>
            <w:tcBorders>
              <w:bottom w:sz="9.600000000000136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8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Extended qualitative coding matrices</w:t>
            </w:r>
          </w:p>
        </w:tc>
      </w:tr>
    </w:tbl>
    <w:p>
      <w:pPr>
        <w:autoSpaceDN w:val="0"/>
        <w:autoSpaceDE w:val="0"/>
        <w:widowControl/>
        <w:spacing w:line="240" w:lineRule="exact" w:before="768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Part A — B2C Evaluation Results</w:t>
      </w:r>
    </w:p>
    <w:p>
      <w:pPr>
        <w:autoSpaceDN w:val="0"/>
        <w:autoSpaceDE w:val="0"/>
        <w:widowControl/>
        <w:spacing w:line="448" w:lineRule="exact" w:before="228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This section reports the results of the four-survey primary data framework specified in Chapter 3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(Section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3.14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).</w:t>
      </w:r>
    </w:p>
    <w:p>
      <w:pPr>
        <w:autoSpaceDN w:val="0"/>
        <w:autoSpaceDE w:val="0"/>
        <w:widowControl/>
        <w:spacing w:line="218" w:lineRule="exact" w:before="234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Part A: Comprehensive Analysis Framework —.</w:t>
      </w:r>
    </w:p>
    <w:p>
      <w:pPr>
        <w:autoSpaceDN w:val="0"/>
        <w:autoSpaceDE w:val="0"/>
        <w:widowControl/>
        <w:spacing w:line="446" w:lineRule="exact" w:before="0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4.6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summarises part A: Comprehensive Analysis Framework — SMART, RGAIG, IV/DV,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Bootstrap,....</w:t>
      </w:r>
    </w:p>
    <w:p>
      <w:pPr>
        <w:autoSpaceDN w:val="0"/>
        <w:autoSpaceDE w:val="0"/>
        <w:widowControl/>
        <w:spacing w:line="218" w:lineRule="exact" w:before="234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Chapter 4 Data Flow: Input from Chapter 3,.</w:t>
      </w:r>
    </w:p>
    <w:p>
      <w:pPr>
        <w:autoSpaceDN w:val="0"/>
        <w:autoSpaceDE w:val="0"/>
        <w:widowControl/>
        <w:spacing w:line="446" w:lineRule="exact" w:before="0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4.7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presents chapter 4 Data Flow: Input from Chapter 3, Processing in Chapter 4, Output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 Chapter 5.</w:t>
      </w:r>
    </w:p>
    <w:p>
      <w:pPr>
        <w:autoSpaceDN w:val="0"/>
        <w:autoSpaceDE w:val="0"/>
        <w:widowControl/>
        <w:spacing w:line="448" w:lineRule="exact" w:before="2" w:after="0"/>
        <w:ind w:left="1440" w:right="1434" w:firstLine="72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The B2B pre-service (S1) and post-service (S2) surveys capture clinician expecta-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tions versus experience; the B2C pre-service (S3) and post-service (S4) surveys capture pa-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tient/caregiver perspectives. The analysis follows the 11-stage pipeline: descriptive statistics,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reliability (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𝛼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), CFA, pre–post paired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𝑡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-tests, SEM path analysis, subgroup ANOVA, and the-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matic coding of open-ended responses.</w:t>
      </w:r>
    </w:p>
    <w:p>
      <w:pPr>
        <w:autoSpaceDN w:val="0"/>
        <w:autoSpaceDE w:val="0"/>
        <w:widowControl/>
        <w:spacing w:line="218" w:lineRule="exact" w:before="234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Part A Hypothesis Testing and Analysis Plan (B2C Primary Dat.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338</w:t>
      </w:r>
    </w:p>
    <w:p>
      <w:pPr>
        <w:autoSpaceDN w:val="0"/>
        <w:autoSpaceDE w:val="0"/>
        <w:widowControl/>
        <w:spacing w:line="288" w:lineRule="exact" w:before="2966" w:after="194"/>
        <w:ind w:left="1440" w:right="144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4.6.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Part A: Comprehensive Analysis Framework — SMART, RGAIG, IV/DV,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Bootstrap, Statistical, and DBA Analysis Summary. This table consolidates every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analytical dimension for Part A (B2C Primary Data) into a single reference, ensuring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that no dimension is missing and that the reader can trace from research goal through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variable specification to statistical test to DBA contribution.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4513"/>
        <w:gridCol w:w="4513"/>
      </w:tblGrid>
      <w:tr>
        <w:trPr>
          <w:trHeight w:hRule="exact" w:val="366"/>
        </w:trPr>
        <w:tc>
          <w:tcPr>
            <w:tcW w:type="dxa" w:w="1280"/>
            <w:tcBorders>
              <w:top w:sz="9.600000000000364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Dimension</w:t>
            </w:r>
          </w:p>
        </w:tc>
        <w:tc>
          <w:tcPr>
            <w:tcW w:type="dxa" w:w="7746"/>
            <w:tcBorders>
              <w:top w:sz="9.600000000000364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25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Part A (B2C Primary) Specification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4513"/>
        <w:gridCol w:w="4513"/>
      </w:tblGrid>
      <w:tr>
        <w:trPr>
          <w:trHeight w:hRule="exact" w:val="358"/>
        </w:trPr>
        <w:tc>
          <w:tcPr>
            <w:tcW w:type="dxa" w:w="14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SMART Goal</w:t>
            </w:r>
          </w:p>
        </w:tc>
        <w:tc>
          <w:tcPr>
            <w:tcW w:type="dxa" w:w="7590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2"/>
        </w:trPr>
        <w:tc>
          <w:tcPr>
            <w:tcW w:type="dxa" w:w="1444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Goal</w:t>
            </w:r>
          </w:p>
        </w:tc>
        <w:tc>
          <w:tcPr>
            <w:tcW w:type="dxa" w:w="759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24" w:after="0"/>
              <w:ind w:left="9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Measure B2C patient/caregiver trust (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/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5) and satisfaction via 4 surveys (S1–S4)</w:t>
            </w:r>
          </w:p>
        </w:tc>
      </w:tr>
    </w:tbl>
    <w:p>
      <w:pPr>
        <w:autoSpaceDN w:val="0"/>
        <w:autoSpaceDE w:val="0"/>
        <w:widowControl/>
        <w:spacing w:line="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4513"/>
        <w:gridCol w:w="4513"/>
      </w:tblGrid>
      <w:tr>
        <w:trPr>
          <w:trHeight w:hRule="exact" w:val="238"/>
        </w:trPr>
        <w:tc>
          <w:tcPr>
            <w:tcW w:type="dxa" w:w="1464"/>
            <w:tcBorders/>
            <w:shd w:fill="dbe7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RGAIG Layer</w:t>
            </w:r>
          </w:p>
        </w:tc>
        <w:tc>
          <w:tcPr>
            <w:tcW w:type="dxa" w:w="7570"/>
            <w:tcBorders/>
            <w:shd w:fill="dbe7db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4"/>
        </w:trPr>
        <w:tc>
          <w:tcPr>
            <w:tcW w:type="dxa" w:w="1464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Primary layers</w:t>
            </w:r>
          </w:p>
        </w:tc>
        <w:tc>
          <w:tcPr>
            <w:tcW w:type="dxa" w:w="757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7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L3 (Trust), L4 (Decision), L5 (Governance)</w:t>
            </w:r>
          </w:p>
        </w:tc>
      </w:tr>
    </w:tbl>
    <w:p>
      <w:pPr>
        <w:autoSpaceDN w:val="0"/>
        <w:autoSpaceDE w:val="0"/>
        <w:widowControl/>
        <w:spacing w:line="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4513"/>
        <w:gridCol w:w="4513"/>
      </w:tblGrid>
      <w:tr>
        <w:trPr>
          <w:trHeight w:hRule="exact" w:val="240"/>
        </w:trPr>
        <w:tc>
          <w:tcPr>
            <w:tcW w:type="dxa" w:w="1280"/>
            <w:tcBorders/>
            <w:shd w:fill="dbe7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Variables</w:t>
            </w:r>
          </w:p>
        </w:tc>
        <w:tc>
          <w:tcPr>
            <w:tcW w:type="dxa" w:w="7806"/>
            <w:tcBorders/>
            <w:shd w:fill="dbe7db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4"/>
        </w:trPr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IV</w:t>
            </w:r>
          </w:p>
        </w:tc>
        <w:tc>
          <w:tcPr>
            <w:tcW w:type="dxa" w:w="78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3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Perceived usefulness, ease of use, governance awareness, health literacy, privacy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32"/>
        <w:ind w:left="2976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concern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4513"/>
        <w:gridCol w:w="4513"/>
      </w:tblGrid>
      <w:tr>
        <w:trPr>
          <w:trHeight w:hRule="exact" w:val="238"/>
        </w:trPr>
        <w:tc>
          <w:tcPr>
            <w:tcW w:type="dxa" w:w="1224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DV</w:t>
            </w:r>
          </w:p>
        </w:tc>
        <w:tc>
          <w:tcPr>
            <w:tcW w:type="dxa" w:w="781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3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Trust score, satisfaction score, adoption intention, recommendation intent</w:t>
            </w:r>
          </w:p>
        </w:tc>
      </w:tr>
      <w:tr>
        <w:trPr>
          <w:trHeight w:hRule="exact" w:val="240"/>
        </w:trPr>
        <w:tc>
          <w:tcPr>
            <w:tcW w:type="dxa" w:w="12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Mediator</w:t>
            </w:r>
          </w:p>
        </w:tc>
        <w:tc>
          <w:tcPr>
            <w:tcW w:type="dxa" w:w="78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3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Trust (Δ pre–post)</w:t>
            </w:r>
          </w:p>
        </w:tc>
      </w:tr>
      <w:tr>
        <w:trPr>
          <w:trHeight w:hRule="exact" w:val="286"/>
        </w:trPr>
        <w:tc>
          <w:tcPr>
            <w:tcW w:type="dxa" w:w="1224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Moderator</w:t>
            </w:r>
          </w:p>
        </w:tc>
        <w:tc>
          <w:tcPr>
            <w:tcW w:type="dxa" w:w="781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3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Age, education, ASD severity, digital literacy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4513"/>
        <w:gridCol w:w="4513"/>
      </w:tblGrid>
      <w:tr>
        <w:trPr>
          <w:trHeight w:hRule="exact" w:val="358"/>
        </w:trPr>
        <w:tc>
          <w:tcPr>
            <w:tcW w:type="dxa" w:w="903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Bootstrap Resampling</w:t>
            </w:r>
          </w:p>
        </w:tc>
      </w:tr>
      <w:tr>
        <w:trPr>
          <w:trHeight w:hRule="exact" w:val="356"/>
        </w:trPr>
        <w:tc>
          <w:tcPr>
            <w:tcW w:type="dxa" w:w="7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Protocol</w:t>
            </w:r>
          </w:p>
        </w:tc>
        <w:tc>
          <w:tcPr>
            <w:tcW w:type="dxa" w:w="82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1,000 resamples, seed = 42, 95% BCa CI on construct means and pre–post Δ</w:t>
            </w:r>
          </w:p>
        </w:tc>
      </w:tr>
      <w:tr>
        <w:trPr>
          <w:trHeight w:hRule="exact" w:val="284"/>
        </w:trPr>
        <w:tc>
          <w:tcPr>
            <w:tcW w:type="dxa" w:w="744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Stability</w:t>
            </w:r>
          </w:p>
        </w:tc>
        <w:tc>
          <w:tcPr>
            <w:tcW w:type="dxa" w:w="829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79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CI width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≤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 on 5-point scale; Δ CI excludes zero</w:t>
            </w:r>
          </w:p>
        </w:tc>
      </w:tr>
    </w:tbl>
    <w:p>
      <w:pPr>
        <w:autoSpaceDN w:val="0"/>
        <w:autoSpaceDE w:val="0"/>
        <w:widowControl/>
        <w:spacing w:line="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4513"/>
        <w:gridCol w:w="4513"/>
      </w:tblGrid>
      <w:tr>
        <w:trPr>
          <w:trHeight w:hRule="exact" w:val="238"/>
        </w:trPr>
        <w:tc>
          <w:tcPr>
            <w:tcW w:type="dxa" w:w="903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Statistical Analysis</w:t>
            </w:r>
          </w:p>
        </w:tc>
      </w:tr>
      <w:tr>
        <w:trPr>
          <w:trHeight w:hRule="exact" w:val="356"/>
        </w:trPr>
        <w:tc>
          <w:tcPr>
            <w:tcW w:type="dxa" w:w="96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Descriptive</w:t>
            </w:r>
          </w:p>
        </w:tc>
        <w:tc>
          <w:tcPr>
            <w:tcW w:type="dxa" w:w="80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57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Mean, SD, skewness, kurtosis per construct</w:t>
            </w:r>
          </w:p>
        </w:tc>
      </w:tr>
      <w:tr>
        <w:trPr>
          <w:trHeight w:hRule="exact" w:val="240"/>
        </w:trPr>
        <w:tc>
          <w:tcPr>
            <w:tcW w:type="dxa" w:w="96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Reliability</w:t>
            </w:r>
          </w:p>
        </w:tc>
        <w:tc>
          <w:tcPr>
            <w:tcW w:type="dxa" w:w="80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8" w:after="0"/>
              <w:ind w:left="57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Cronbach’s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𝛼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70, composite reliability, item-total correlation</w:t>
            </w:r>
          </w:p>
        </w:tc>
      </w:tr>
      <w:tr>
        <w:trPr>
          <w:trHeight w:hRule="exact" w:val="238"/>
        </w:trPr>
        <w:tc>
          <w:tcPr>
            <w:tcW w:type="dxa" w:w="96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Validity</w:t>
            </w:r>
          </w:p>
        </w:tc>
        <w:tc>
          <w:tcPr>
            <w:tcW w:type="dxa" w:w="80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57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CFA factor loadings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60, AVE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50, Fornell–Larcker discriminant</w:t>
            </w:r>
          </w:p>
        </w:tc>
      </w:tr>
      <w:tr>
        <w:trPr>
          <w:trHeight w:hRule="exact" w:val="240"/>
        </w:trPr>
        <w:tc>
          <w:tcPr>
            <w:tcW w:type="dxa" w:w="96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Hypothesis</w:t>
            </w:r>
          </w:p>
        </w:tc>
        <w:tc>
          <w:tcPr>
            <w:tcW w:type="dxa" w:w="80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8" w:after="0"/>
              <w:ind w:left="57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Paired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𝑡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-test (S1 vs. S2; S3 vs. S4), Cohen’s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𝑑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, SEM path analysis</w:t>
            </w:r>
          </w:p>
        </w:tc>
      </w:tr>
      <w:tr>
        <w:trPr>
          <w:trHeight w:hRule="exact" w:val="238"/>
        </w:trPr>
        <w:tc>
          <w:tcPr>
            <w:tcW w:type="dxa" w:w="96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Subgroup</w:t>
            </w:r>
          </w:p>
        </w:tc>
        <w:tc>
          <w:tcPr>
            <w:tcW w:type="dxa" w:w="80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57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One-way ANOVA by experience level and ASD severity, with post-hoc Tukey</w:t>
            </w:r>
          </w:p>
        </w:tc>
      </w:tr>
      <w:tr>
        <w:trPr>
          <w:trHeight w:hRule="exact" w:val="286"/>
        </w:trPr>
        <w:tc>
          <w:tcPr>
            <w:tcW w:type="dxa" w:w="964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Qualitative</w:t>
            </w:r>
          </w:p>
        </w:tc>
        <w:tc>
          <w:tcPr>
            <w:tcW w:type="dxa" w:w="807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57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Three-stage thematic coding: initial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axial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selective (Saldaña method)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4513"/>
        <w:gridCol w:w="4513"/>
      </w:tblGrid>
      <w:tr>
        <w:trPr>
          <w:trHeight w:hRule="exact" w:val="356"/>
        </w:trPr>
        <w:tc>
          <w:tcPr>
            <w:tcW w:type="dxa" w:w="902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3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DBA Contribution</w:t>
            </w:r>
          </w:p>
        </w:tc>
      </w:tr>
      <w:tr>
        <w:trPr>
          <w:trHeight w:hRule="exact" w:val="358"/>
        </w:trPr>
        <w:tc>
          <w:tcPr>
            <w:tcW w:type="dxa" w:w="1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Academic</w:t>
            </w:r>
          </w:p>
        </w:tc>
        <w:tc>
          <w:tcPr>
            <w:tcW w:type="dxa" w:w="77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Extends TAM to ASD diagnostic context; validates trust as mediator in clinical AI</w:t>
            </w:r>
          </w:p>
        </w:tc>
      </w:tr>
      <w:tr>
        <w:trPr>
          <w:trHeight w:hRule="exact" w:val="238"/>
        </w:trPr>
        <w:tc>
          <w:tcPr>
            <w:tcW w:type="dxa" w:w="1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Managerial</w:t>
            </w:r>
          </w:p>
        </w:tc>
        <w:tc>
          <w:tcPr>
            <w:tcW w:type="dxa" w:w="77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29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Provides evidence-based adoption roadmap for B2C healthcare apps</w:t>
            </w:r>
          </w:p>
        </w:tc>
      </w:tr>
      <w:tr>
        <w:trPr>
          <w:trHeight w:hRule="exact" w:val="272"/>
        </w:trPr>
        <w:tc>
          <w:tcPr>
            <w:tcW w:type="dxa" w:w="1240"/>
            <w:tcBorders>
              <w:bottom w:sz="9.60000000000036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Practical</w:t>
            </w:r>
          </w:p>
        </w:tc>
        <w:tc>
          <w:tcPr>
            <w:tcW w:type="dxa" w:w="7786"/>
            <w:tcBorders>
              <w:bottom w:sz="9.60000000000036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9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Demonstrates that pre–post survey design can measure trust change from AI exposure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339</w:t>
      </w:r>
    </w:p>
    <w:p>
      <w:pPr>
        <w:autoSpaceDN w:val="0"/>
        <w:autoSpaceDE w:val="0"/>
        <w:widowControl/>
        <w:spacing w:line="240" w:lineRule="exact" w:before="4046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4.7.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Chapter 4 Data Flow: Input from Chapter 3, Processing in Chapter 4,</w:t>
      </w:r>
    </w:p>
    <w:p>
      <w:pPr>
        <w:autoSpaceDN w:val="0"/>
        <w:autoSpaceDE w:val="0"/>
        <w:widowControl/>
        <w:spacing w:line="240" w:lineRule="exact" w:before="48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Output to Chapter 5. This table traces the complete data handoff between chapters,</w:t>
      </w:r>
    </w:p>
    <w:p>
      <w:pPr>
        <w:autoSpaceDN w:val="0"/>
        <w:autoSpaceDE w:val="0"/>
        <w:widowControl/>
        <w:spacing w:line="238" w:lineRule="exact" w:before="50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ensuring that every input has a documented source and every output has a documented</w:t>
      </w:r>
    </w:p>
    <w:p>
      <w:pPr>
        <w:autoSpaceDN w:val="0"/>
        <w:autoSpaceDE w:val="0"/>
        <w:widowControl/>
        <w:spacing w:line="240" w:lineRule="exact" w:before="50" w:after="194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destination.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310"/>
        </w:trPr>
        <w:tc>
          <w:tcPr>
            <w:tcW w:type="dxa" w:w="620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Part</w:t>
            </w:r>
          </w:p>
        </w:tc>
        <w:tc>
          <w:tcPr>
            <w:tcW w:type="dxa" w:w="1080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18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Input</w:t>
            </w:r>
          </w:p>
        </w:tc>
        <w:tc>
          <w:tcPr>
            <w:tcW w:type="dxa" w:w="3020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35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Processing (Ch.4)</w:t>
            </w:r>
          </w:p>
        </w:tc>
        <w:tc>
          <w:tcPr>
            <w:tcW w:type="dxa" w:w="4306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88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Output (to Ch.5)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9026"/>
      </w:tblGrid>
      <w:tr>
        <w:trPr>
          <w:trHeight w:hRule="exact" w:val="238"/>
        </w:trPr>
        <w:tc>
          <w:tcPr>
            <w:tcW w:type="dxa" w:w="9146"/>
            <w:tcBorders/>
            <w:shd w:fill="dbe7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86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(from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2256"/>
        <w:gridCol w:w="2256"/>
        <w:gridCol w:w="2256"/>
        <w:gridCol w:w="2256"/>
      </w:tblGrid>
      <w:tr>
        <w:trPr>
          <w:trHeight w:hRule="exact" w:val="296"/>
        </w:trPr>
        <w:tc>
          <w:tcPr>
            <w:tcW w:type="dxa" w:w="484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6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32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Ch.3)</w:t>
            </w:r>
          </w:p>
        </w:tc>
        <w:tc>
          <w:tcPr>
            <w:tcW w:type="dxa" w:w="356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53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2"/>
        </w:trPr>
        <w:tc>
          <w:tcPr>
            <w:tcW w:type="dxa" w:w="484"/>
            <w:vMerge w:val="restart"/>
            <w:tcBorders>
              <w:top w:sz="3.984800100326538" w:val="single" w:color="#00007F"/>
            </w:tcBorders>
            <w:shd w:fill="f0f8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A</w:t>
            </w:r>
          </w:p>
        </w:tc>
        <w:tc>
          <w:tcPr>
            <w:tcW w:type="dxa" w:w="146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3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 survey</w:t>
            </w:r>
          </w:p>
        </w:tc>
        <w:tc>
          <w:tcPr>
            <w:tcW w:type="dxa" w:w="356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Administer surveys, compute</w:t>
            </w:r>
          </w:p>
        </w:tc>
        <w:tc>
          <w:tcPr>
            <w:tcW w:type="dxa" w:w="353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Trust scores, Δ pre–post, SEM paths,</w:t>
            </w:r>
          </w:p>
        </w:tc>
      </w:tr>
      <w:tr>
        <w:trPr>
          <w:trHeight w:hRule="exact" w:val="240"/>
        </w:trPr>
        <w:tc>
          <w:tcPr>
            <w:tcW w:type="dxa" w:w="2256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146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" w:after="0"/>
              <w:ind w:left="3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instruments</w:t>
            </w:r>
          </w:p>
        </w:tc>
        <w:tc>
          <w:tcPr>
            <w:tcW w:type="dxa" w:w="356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descriptive stats, reliability, CFA, pre–</w:t>
            </w:r>
          </w:p>
        </w:tc>
        <w:tc>
          <w:tcPr>
            <w:tcW w:type="dxa" w:w="3530"/>
            <w:vMerge w:val="restart"/>
            <w:tcBorders/>
            <w:shd w:fill="f0f8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" w:after="0"/>
              <w:ind w:left="1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theme matrix, adoption readiness</w:t>
            </w:r>
          </w:p>
        </w:tc>
      </w:tr>
      <w:tr>
        <w:trPr>
          <w:trHeight w:hRule="exact" w:val="256"/>
        </w:trPr>
        <w:tc>
          <w:tcPr>
            <w:tcW w:type="dxa" w:w="2256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146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3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(S1–S4),</w:t>
            </w:r>
          </w:p>
        </w:tc>
        <w:tc>
          <w:tcPr>
            <w:tcW w:type="dxa" w:w="356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34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post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𝑡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-test, SEM, thematic coding</w:t>
            </w:r>
          </w:p>
        </w:tc>
        <w:tc>
          <w:tcPr>
            <w:tcW w:type="dxa" w:w="225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0.0" w:type="dxa"/>
      </w:tblPr>
      <w:tblGrid>
        <w:gridCol w:w="9026"/>
      </w:tblGrid>
      <w:tr>
        <w:trPr>
          <w:trHeight w:hRule="exact" w:val="236"/>
        </w:trPr>
        <w:tc>
          <w:tcPr>
            <w:tcW w:type="dxa" w:w="626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" w:after="0"/>
              <w:ind w:left="1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IV/DV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0.0" w:type="dxa"/>
      </w:tblPr>
      <w:tblGrid>
        <w:gridCol w:w="9026"/>
      </w:tblGrid>
      <w:tr>
        <w:trPr>
          <w:trHeight w:hRule="exact" w:val="240"/>
        </w:trPr>
        <w:tc>
          <w:tcPr>
            <w:tcW w:type="dxa" w:w="634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mapping,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2256"/>
        <w:gridCol w:w="2256"/>
        <w:gridCol w:w="2256"/>
        <w:gridCol w:w="2256"/>
      </w:tblGrid>
      <w:tr>
        <w:trPr>
          <w:trHeight w:hRule="exact" w:val="288"/>
        </w:trPr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80" w:after="0"/>
              <w:ind w:left="0" w:right="318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B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3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analysis plan</w:t>
            </w:r>
          </w:p>
        </w:tc>
        <w:tc>
          <w:tcPr>
            <w:tcW w:type="dxa" w:w="3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76" w:after="0"/>
              <w:ind w:left="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Test H1–H5, compute</w:t>
            </w:r>
          </w:p>
        </w:tc>
        <w:tc>
          <w:tcPr>
            <w:tcW w:type="dxa" w:w="4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76" w:after="0"/>
              <w:ind w:left="2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ASD 97.67%, hypothesis verdicts,</w:t>
            </w:r>
          </w:p>
        </w:tc>
      </w:tr>
      <w:tr>
        <w:trPr>
          <w:trHeight w:hRule="exact" w:val="300"/>
        </w:trPr>
        <w:tc>
          <w:tcPr>
            <w:tcW w:type="dxa" w:w="2256"/>
            <w:vMerge/>
            <w:tcBorders/>
          </w:tcPr>
          <w:p/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8" w:after="0"/>
              <w:ind w:left="3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Preprocessed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2256"/>
            <w:vMerge/>
            <w:tcBorders/>
          </w:tcPr>
          <w:p/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ASD EEG</w:t>
            </w:r>
          </w:p>
        </w:tc>
        <w:tc>
          <w:tcPr>
            <w:tcW w:type="dxa" w:w="3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accuracy/AUC/F1, SHAP, ablation,</w:t>
            </w:r>
          </w:p>
        </w:tc>
        <w:tc>
          <w:tcPr>
            <w:tcW w:type="dxa" w:w="4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2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SHAP rankings, RAG scores, cost</w:t>
            </w:r>
          </w:p>
        </w:tc>
      </w:tr>
      <w:tr>
        <w:trPr>
          <w:trHeight w:hRule="exact" w:val="244"/>
        </w:trPr>
        <w:tc>
          <w:tcPr>
            <w:tcW w:type="dxa" w:w="2256"/>
            <w:vMerge/>
            <w:tcBorders/>
          </w:tcPr>
          <w:p/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3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data, trained</w:t>
            </w:r>
          </w:p>
        </w:tc>
        <w:tc>
          <w:tcPr>
            <w:tcW w:type="dxa" w:w="3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RAG evaluation, bootstrap CI</w:t>
            </w:r>
          </w:p>
        </w:tc>
        <w:tc>
          <w:tcPr>
            <w:tcW w:type="dxa" w:w="4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2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metrics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0"/>
        <w:ind w:left="22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models,</w:t>
      </w:r>
    </w:p>
    <w:p>
      <w:pPr>
        <w:autoSpaceDN w:val="0"/>
        <w:autoSpaceDE w:val="0"/>
        <w:widowControl/>
        <w:spacing w:line="200" w:lineRule="exact" w:before="40" w:after="0"/>
        <w:ind w:left="22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pipeline</w:t>
      </w:r>
    </w:p>
    <w:p>
      <w:pPr>
        <w:autoSpaceDN w:val="0"/>
        <w:autoSpaceDE w:val="0"/>
        <w:widowControl/>
        <w:spacing w:line="198" w:lineRule="exact" w:before="40" w:after="150"/>
        <w:ind w:left="22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config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208"/>
        </w:trPr>
        <w:tc>
          <w:tcPr>
            <w:tcW w:type="dxa" w:w="540"/>
            <w:vMerge w:val="restart"/>
            <w:tcBorders/>
            <w:shd w:fill="f0f8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</w:t>
            </w:r>
          </w:p>
        </w:tc>
        <w:tc>
          <w:tcPr>
            <w:tcW w:type="dxa" w:w="134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3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Part A +</w:t>
            </w:r>
          </w:p>
        </w:tc>
        <w:tc>
          <w:tcPr>
            <w:tcW w:type="dxa" w:w="352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Joint display, convergence analysis,</w:t>
            </w:r>
          </w:p>
        </w:tc>
        <w:tc>
          <w:tcPr>
            <w:tcW w:type="dxa" w:w="3746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2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Integrated KPI dashboard, deployment</w:t>
            </w:r>
          </w:p>
        </w:tc>
      </w:tr>
      <w:tr>
        <w:trPr>
          <w:trHeight w:hRule="exact" w:val="240"/>
        </w:trPr>
        <w:tc>
          <w:tcPr>
            <w:tcW w:type="dxa" w:w="2256"/>
            <w:vMerge/>
            <w:tcBorders/>
          </w:tcPr>
          <w:p/>
        </w:tc>
        <w:tc>
          <w:tcPr>
            <w:tcW w:type="dxa" w:w="134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3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Part B</w:t>
            </w:r>
          </w:p>
        </w:tc>
        <w:tc>
          <w:tcPr>
            <w:tcW w:type="dxa" w:w="352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23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KPI aggregation, ROI model,</w:t>
            </w:r>
          </w:p>
        </w:tc>
        <w:tc>
          <w:tcPr>
            <w:tcW w:type="dxa" w:w="3746"/>
            <w:vMerge w:val="restart"/>
            <w:tcBorders/>
            <w:shd w:fill="f0f8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2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verdict, contribution evidence</w:t>
            </w:r>
          </w:p>
        </w:tc>
      </w:tr>
      <w:tr>
        <w:trPr>
          <w:trHeight w:hRule="exact" w:val="256"/>
        </w:trPr>
        <w:tc>
          <w:tcPr>
            <w:tcW w:type="dxa" w:w="2256"/>
            <w:vMerge/>
            <w:tcBorders/>
          </w:tcPr>
          <w:p/>
        </w:tc>
        <w:tc>
          <w:tcPr>
            <w:tcW w:type="dxa" w:w="134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outputs,</w:t>
            </w:r>
          </w:p>
        </w:tc>
        <w:tc>
          <w:tcPr>
            <w:tcW w:type="dxa" w:w="352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8" w:after="0"/>
              <w:ind w:left="23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adopt/pilot/defer</w:t>
            </w:r>
          </w:p>
        </w:tc>
        <w:tc>
          <w:tcPr>
            <w:tcW w:type="dxa" w:w="225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0.0" w:type="dxa"/>
      </w:tblPr>
      <w:tblGrid>
        <w:gridCol w:w="9026"/>
      </w:tblGrid>
      <w:tr>
        <w:trPr>
          <w:trHeight w:hRule="exact" w:val="240"/>
        </w:trPr>
        <w:tc>
          <w:tcPr>
            <w:tcW w:type="dxa" w:w="612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KPI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0.0" w:type="dxa"/>
      </w:tblPr>
      <w:tblGrid>
        <w:gridCol w:w="9026"/>
      </w:tblGrid>
      <w:tr>
        <w:trPr>
          <w:trHeight w:hRule="exact" w:val="238"/>
        </w:trPr>
        <w:tc>
          <w:tcPr>
            <w:tcW w:type="dxa" w:w="642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1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thresholds,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0.0" w:type="dxa"/>
      </w:tblPr>
      <w:tblGrid>
        <w:gridCol w:w="9026"/>
      </w:tblGrid>
      <w:tr>
        <w:trPr>
          <w:trHeight w:hRule="exact" w:val="240"/>
        </w:trPr>
        <w:tc>
          <w:tcPr>
            <w:tcW w:type="dxa" w:w="642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governance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9026"/>
      </w:tblGrid>
      <w:tr>
        <w:trPr>
          <w:trHeight w:hRule="exact" w:val="284"/>
        </w:trPr>
        <w:tc>
          <w:tcPr>
            <w:tcW w:type="dxa" w:w="9026"/>
            <w:tcBorders>
              <w:bottom w:sz="9.60000000000036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8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taxonomy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340</w:t>
      </w:r>
    </w:p>
    <w:p>
      <w:pPr>
        <w:autoSpaceDN w:val="0"/>
        <w:autoSpaceDE w:val="0"/>
        <w:widowControl/>
        <w:spacing w:line="218" w:lineRule="exact" w:before="598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4.8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presents part A Hypothesis Testing and Analysis Plan (B2C Primary Data).</w:t>
      </w:r>
    </w:p>
    <w:p>
      <w:pPr>
        <w:autoSpaceDN w:val="0"/>
        <w:autoSpaceDE w:val="0"/>
        <w:widowControl/>
        <w:spacing w:line="288" w:lineRule="exact" w:before="258" w:after="194"/>
        <w:ind w:left="1440" w:right="1584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4.8.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Part A Hypothesis Testing and Analysis Plan (B2C Primary Data). This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table maps each Part A hypothesis to its data source, statistical test, acceptance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criterion, bootstrap protocol, and expected output; the reader should verify that every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hypothesis has a pre-specified decision rule before results are examined.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308"/>
        </w:trPr>
        <w:tc>
          <w:tcPr>
            <w:tcW w:type="dxa" w:w="440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H</w:t>
            </w:r>
          </w:p>
        </w:tc>
        <w:tc>
          <w:tcPr>
            <w:tcW w:type="dxa" w:w="2420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13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Statement</w:t>
            </w:r>
          </w:p>
        </w:tc>
        <w:tc>
          <w:tcPr>
            <w:tcW w:type="dxa" w:w="2140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382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Data</w:t>
            </w:r>
          </w:p>
        </w:tc>
        <w:tc>
          <w:tcPr>
            <w:tcW w:type="dxa" w:w="1220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Test</w:t>
            </w:r>
          </w:p>
        </w:tc>
        <w:tc>
          <w:tcPr>
            <w:tcW w:type="dxa" w:w="1540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112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Threshold</w:t>
            </w:r>
          </w:p>
        </w:tc>
        <w:tc>
          <w:tcPr>
            <w:tcW w:type="dxa" w:w="1266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Bootstrap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296"/>
        </w:trPr>
        <w:tc>
          <w:tcPr>
            <w:tcW w:type="dxa" w:w="484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800"/>
            <w:gridSpan w:val="2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478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Source</w:t>
            </w:r>
          </w:p>
        </w:tc>
        <w:tc>
          <w:tcPr>
            <w:tcW w:type="dxa" w:w="128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24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23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6"/>
        </w:trPr>
        <w:tc>
          <w:tcPr>
            <w:tcW w:type="dxa" w:w="484"/>
            <w:vMerge w:val="restart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H4</w:t>
            </w:r>
          </w:p>
        </w:tc>
        <w:tc>
          <w:tcPr>
            <w:tcW w:type="dxa" w:w="336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58" w:after="0"/>
              <w:ind w:left="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Clinician trust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/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 after using</w:t>
            </w:r>
          </w:p>
        </w:tc>
        <w:tc>
          <w:tcPr>
            <w:tcW w:type="dxa" w:w="144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2" w:after="0"/>
              <w:ind w:left="2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Surveys S1</w:t>
            </w:r>
          </w:p>
        </w:tc>
        <w:tc>
          <w:tcPr>
            <w:tcW w:type="dxa" w:w="128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58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Paired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𝑡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-</w:t>
            </w:r>
          </w:p>
        </w:tc>
        <w:tc>
          <w:tcPr>
            <w:tcW w:type="dxa" w:w="124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2" w:after="0"/>
              <w:ind w:left="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Δ CI</w:t>
            </w:r>
          </w:p>
        </w:tc>
        <w:tc>
          <w:tcPr>
            <w:tcW w:type="dxa" w:w="123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2" w:after="0"/>
              <w:ind w:left="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1,000</w:t>
            </w:r>
          </w:p>
        </w:tc>
      </w:tr>
      <w:tr>
        <w:trPr>
          <w:trHeight w:hRule="exact" w:val="260"/>
        </w:trPr>
        <w:tc>
          <w:tcPr>
            <w:tcW w:type="dxa" w:w="1504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3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2" w:after="0"/>
              <w:ind w:left="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RGAIG</w:t>
            </w:r>
          </w:p>
        </w:tc>
        <w:tc>
          <w:tcPr>
            <w:tcW w:type="dxa" w:w="1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2" w:after="0"/>
              <w:ind w:left="2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(pre), S2</w:t>
            </w:r>
          </w:p>
        </w:tc>
        <w:tc>
          <w:tcPr>
            <w:tcW w:type="dxa" w:w="1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test, Cohen’s</w:t>
            </w:r>
          </w:p>
        </w:tc>
        <w:tc>
          <w:tcPr>
            <w:tcW w:type="dxa" w:w="1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2" w:after="0"/>
              <w:ind w:left="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excludes</w:t>
            </w:r>
          </w:p>
        </w:tc>
        <w:tc>
          <w:tcPr>
            <w:tcW w:type="dxa" w:w="123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2" w:after="0"/>
              <w:ind w:left="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resamples,</w:t>
            </w:r>
          </w:p>
        </w:tc>
      </w:tr>
      <w:tr>
        <w:trPr>
          <w:trHeight w:hRule="exact" w:val="262"/>
        </w:trPr>
        <w:tc>
          <w:tcPr>
            <w:tcW w:type="dxa" w:w="1504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48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62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(post)</w:t>
            </w:r>
          </w:p>
        </w:tc>
        <w:tc>
          <w:tcPr>
            <w:tcW w:type="dxa" w:w="1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104" w:right="0" w:firstLine="0"/>
              <w:jc w:val="lef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𝑑</w:t>
            </w:r>
          </w:p>
        </w:tc>
        <w:tc>
          <w:tcPr>
            <w:tcW w:type="dxa" w:w="1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3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zero;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𝑑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123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95% CI on Δ</w:t>
            </w:r>
          </w:p>
        </w:tc>
      </w:tr>
      <w:tr>
        <w:trPr>
          <w:trHeight w:hRule="exact" w:val="318"/>
        </w:trPr>
        <w:tc>
          <w:tcPr>
            <w:tcW w:type="dxa" w:w="484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H5</w:t>
            </w:r>
          </w:p>
        </w:tc>
        <w:tc>
          <w:tcPr>
            <w:tcW w:type="dxa" w:w="3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Governance acceptance converges</w:t>
            </w:r>
          </w:p>
        </w:tc>
        <w:tc>
          <w:tcPr>
            <w:tcW w:type="dxa" w:w="1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2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Surveys S1–</w:t>
            </w:r>
          </w:p>
        </w:tc>
        <w:tc>
          <w:tcPr>
            <w:tcW w:type="dxa" w:w="1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Convergence</w:t>
            </w:r>
          </w:p>
        </w:tc>
        <w:tc>
          <w:tcPr>
            <w:tcW w:type="dxa" w:w="1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16" w:after="0"/>
              <w:ind w:left="78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80%</w:t>
            </w:r>
          </w:p>
        </w:tc>
        <w:tc>
          <w:tcPr>
            <w:tcW w:type="dxa" w:w="123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Bootstrap</w:t>
            </w:r>
          </w:p>
        </w:tc>
      </w:tr>
      <w:tr>
        <w:trPr>
          <w:trHeight w:hRule="exact" w:val="260"/>
        </w:trPr>
        <w:tc>
          <w:tcPr>
            <w:tcW w:type="dxa" w:w="1504"/>
            <w:vMerge/>
            <w:tcBorders/>
          </w:tcPr>
          <w:p/>
        </w:tc>
        <w:tc>
          <w:tcPr>
            <w:tcW w:type="dxa" w:w="3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across strands</w:t>
            </w:r>
          </w:p>
        </w:tc>
        <w:tc>
          <w:tcPr>
            <w:tcW w:type="dxa" w:w="1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2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S4 + expert</w:t>
            </w:r>
          </w:p>
        </w:tc>
        <w:tc>
          <w:tcPr>
            <w:tcW w:type="dxa" w:w="1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rate in joint</w:t>
            </w:r>
          </w:p>
        </w:tc>
        <w:tc>
          <w:tcPr>
            <w:tcW w:type="dxa" w:w="12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convergence</w:t>
            </w:r>
          </w:p>
        </w:tc>
        <w:tc>
          <w:tcPr>
            <w:tcW w:type="dxa" w:w="123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convergence</w:t>
            </w:r>
          </w:p>
        </w:tc>
      </w:tr>
      <w:tr>
        <w:trPr>
          <w:trHeight w:hRule="exact" w:val="374"/>
        </w:trPr>
        <w:tc>
          <w:tcPr>
            <w:tcW w:type="dxa" w:w="1504"/>
            <w:vMerge/>
            <w:tcBorders/>
          </w:tcPr>
          <w:p/>
        </w:tc>
        <w:tc>
          <w:tcPr>
            <w:tcW w:type="dxa" w:w="48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" w:after="0"/>
              <w:ind w:left="0" w:right="68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panel</w:t>
            </w:r>
          </w:p>
        </w:tc>
        <w:tc>
          <w:tcPr>
            <w:tcW w:type="dxa" w:w="1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display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23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" w:after="0"/>
              <w:ind w:left="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ratio</w:t>
            </w:r>
          </w:p>
        </w:tc>
      </w:tr>
      <w:tr>
        <w:trPr>
          <w:trHeight w:hRule="exact" w:val="206"/>
        </w:trPr>
        <w:tc>
          <w:tcPr>
            <w:tcW w:type="dxa" w:w="484"/>
            <w:vMerge w:val="restart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SH1</w:t>
            </w:r>
          </w:p>
        </w:tc>
        <w:tc>
          <w:tcPr>
            <w:tcW w:type="dxa" w:w="48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Trust mediates governance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adoption SEM on S2</w:t>
            </w:r>
          </w:p>
        </w:tc>
        <w:tc>
          <w:tcPr>
            <w:tcW w:type="dxa" w:w="1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Path</w:t>
            </w:r>
          </w:p>
        </w:tc>
        <w:tc>
          <w:tcPr>
            <w:tcW w:type="dxa" w:w="1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78" w:right="0" w:firstLine="0"/>
              <w:jc w:val="lef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𝛽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CI</w:t>
            </w:r>
          </w:p>
        </w:tc>
        <w:tc>
          <w:tcPr>
            <w:tcW w:type="dxa" w:w="123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Bootstrap</w:t>
            </w:r>
          </w:p>
        </w:tc>
      </w:tr>
      <w:tr>
        <w:trPr>
          <w:trHeight w:hRule="exact" w:val="240"/>
        </w:trPr>
        <w:tc>
          <w:tcPr>
            <w:tcW w:type="dxa" w:w="1504"/>
            <w:vMerge/>
            <w:tcBorders>
              <w:bottom w:sz="9.599999999999909" w:val="single" w:color="#00007F"/>
            </w:tcBorders>
          </w:tcPr>
          <w:p/>
        </w:tc>
        <w:tc>
          <w:tcPr>
            <w:tcW w:type="dxa" w:w="4800"/>
            <w:gridSpan w:val="2"/>
            <w:vMerge w:val="restart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0" w:right="68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items</w:t>
            </w:r>
          </w:p>
        </w:tc>
        <w:tc>
          <w:tcPr>
            <w:tcW w:type="dxa" w:w="1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36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analysis: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𝛽</w:t>
            </w:r>
          </w:p>
        </w:tc>
        <w:tc>
          <w:tcPr>
            <w:tcW w:type="dxa" w:w="1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excludes</w:t>
            </w:r>
          </w:p>
        </w:tc>
        <w:tc>
          <w:tcPr>
            <w:tcW w:type="dxa" w:w="123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SEM, 1,000</w:t>
            </w:r>
          </w:p>
        </w:tc>
      </w:tr>
      <w:tr>
        <w:trPr>
          <w:trHeight w:hRule="exact" w:val="324"/>
        </w:trPr>
        <w:tc>
          <w:tcPr>
            <w:tcW w:type="dxa" w:w="1504"/>
            <w:vMerge/>
            <w:tcBorders>
              <w:bottom w:sz="9.599999999999909" w:val="single" w:color="#00007F"/>
            </w:tcBorders>
          </w:tcPr>
          <w:p/>
        </w:tc>
        <w:tc>
          <w:tcPr>
            <w:tcW w:type="dxa" w:w="3008"/>
            <w:gridSpan w:val="2"/>
            <w:vMerge/>
            <w:tcBorders>
              <w:bottom w:sz="9.599999999999909" w:val="single" w:color="#00007F"/>
            </w:tcBorders>
          </w:tcPr>
          <w:p/>
        </w:tc>
        <w:tc>
          <w:tcPr>
            <w:tcW w:type="dxa" w:w="1280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0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CI</w:t>
            </w:r>
          </w:p>
        </w:tc>
        <w:tc>
          <w:tcPr>
            <w:tcW w:type="dxa" w:w="1240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0" w:after="0"/>
              <w:ind w:left="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zero</w:t>
            </w:r>
          </w:p>
        </w:tc>
        <w:tc>
          <w:tcPr>
            <w:tcW w:type="dxa" w:w="1230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0" w:after="0"/>
              <w:ind w:left="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resamples</w:t>
            </w:r>
          </w:p>
        </w:tc>
      </w:tr>
    </w:tbl>
    <w:p>
      <w:pPr>
        <w:autoSpaceDN w:val="0"/>
        <w:autoSpaceDE w:val="0"/>
        <w:widowControl/>
        <w:spacing w:line="202" w:lineRule="exact" w:before="22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SH = structural hypothesis (SEM path). All tests use pre-specified thresholds from Chapter 3</w:t>
      </w:r>
    </w:p>
    <w:p>
      <w:pPr>
        <w:autoSpaceDN w:val="0"/>
        <w:autoSpaceDE w:val="0"/>
        <w:widowControl/>
        <w:spacing w:line="200" w:lineRule="exact" w:before="76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(Table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3.23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).</w:t>
      </w:r>
    </w:p>
    <w:p>
      <w:pPr>
        <w:autoSpaceDN w:val="0"/>
        <w:autoSpaceDE w:val="0"/>
        <w:widowControl/>
        <w:spacing w:line="218" w:lineRule="exact" w:before="392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Part A: Sample B2C Survey Data (S4 Post-Service).</w:t>
      </w:r>
    </w:p>
    <w:p>
      <w:pPr>
        <w:autoSpaceDN w:val="0"/>
        <w:autoSpaceDE w:val="0"/>
        <w:widowControl/>
        <w:spacing w:line="218" w:lineRule="exact" w:before="228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4.9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presents part A: Sample B2C Survey Data (S4 Post-Service).</w:t>
      </w:r>
    </w:p>
    <w:p>
      <w:pPr>
        <w:autoSpaceDN w:val="0"/>
        <w:autoSpaceDE w:val="0"/>
        <w:widowControl/>
        <w:spacing w:line="288" w:lineRule="exact" w:before="256" w:after="194"/>
        <w:ind w:left="1440" w:right="144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4.9.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Part A: Sample B2C Survey Data (S4 Post-Service). This table shows three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representative respondent rows from the B2C post-service survey, illustrating the data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format, scoring, and construct mapping that feeds the Part A statistical analysis; 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reader should note how raw Likert responses are aggregated into construct-level scores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 hypothesis testing.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</w:tblGrid>
      <w:tr>
        <w:trPr>
          <w:trHeight w:hRule="exact" w:val="366"/>
        </w:trPr>
        <w:tc>
          <w:tcPr>
            <w:tcW w:type="dxa" w:w="500"/>
            <w:tcBorders>
              <w:top w:sz="10.399999999999636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ID</w:t>
            </w:r>
          </w:p>
        </w:tc>
        <w:tc>
          <w:tcPr>
            <w:tcW w:type="dxa" w:w="8526"/>
            <w:gridSpan w:val="12"/>
            <w:tcBorders>
              <w:top w:sz="10.399999999999636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0" w:after="0"/>
              <w:ind w:left="7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U1 U2 U3 U4 U5 U6 U7 Trust ClaritySatis.AdoptOpen-Ended Response</w:t>
            </w:r>
          </w:p>
        </w:tc>
      </w:tr>
      <w:tr>
        <w:trPr>
          <w:trHeight w:hRule="exact" w:val="298"/>
        </w:trPr>
        <w:tc>
          <w:tcPr>
            <w:tcW w:type="dxa" w:w="50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P001</w:t>
            </w:r>
          </w:p>
        </w:tc>
        <w:tc>
          <w:tcPr>
            <w:tcW w:type="dxa" w:w="40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42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40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40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40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40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40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58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4.5</w:t>
            </w:r>
          </w:p>
        </w:tc>
        <w:tc>
          <w:tcPr>
            <w:tcW w:type="dxa" w:w="58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4.0</w:t>
            </w:r>
          </w:p>
        </w:tc>
        <w:tc>
          <w:tcPr>
            <w:tcW w:type="dxa" w:w="60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4.3</w:t>
            </w:r>
          </w:p>
        </w:tc>
        <w:tc>
          <w:tcPr>
            <w:tcW w:type="dxa" w:w="44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13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3506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1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“Report was clear and helped me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</w:tblGrid>
      <w:tr>
        <w:trPr>
          <w:trHeight w:hRule="exact" w:val="252"/>
        </w:trPr>
        <w:tc>
          <w:tcPr>
            <w:tcW w:type="dxa" w:w="600"/>
            <w:tcBorders/>
            <w:shd w:fill="f0f8f0"/>
            <w:tcMar>
              <w:start w:w="0" w:type="dxa"/>
              <w:end w:w="0" w:type="dxa"/>
            </w:tcMar>
          </w:tcPr>
          <w:p/>
        </w:tc>
        <w:tc>
          <w:tcPr>
            <w:tcW w:type="dxa" w:w="360"/>
            <w:tcBorders/>
            <w:shd w:fill="f0f8f0"/>
            <w:tcMar>
              <w:start w:w="0" w:type="dxa"/>
              <w:end w:w="0" w:type="dxa"/>
            </w:tcMar>
          </w:tcPr>
          <w:p/>
        </w:tc>
        <w:tc>
          <w:tcPr>
            <w:tcW w:type="dxa" w:w="420"/>
            <w:tcBorders/>
            <w:shd w:fill="f0f8f0"/>
            <w:tcMar>
              <w:start w:w="0" w:type="dxa"/>
              <w:end w:w="0" w:type="dxa"/>
            </w:tcMar>
          </w:tcPr>
          <w:p/>
        </w:tc>
        <w:tc>
          <w:tcPr>
            <w:tcW w:type="dxa" w:w="400"/>
            <w:tcBorders/>
            <w:shd w:fill="f0f8f0"/>
            <w:tcMar>
              <w:start w:w="0" w:type="dxa"/>
              <w:end w:w="0" w:type="dxa"/>
            </w:tcMar>
          </w:tcPr>
          <w:p/>
        </w:tc>
        <w:tc>
          <w:tcPr>
            <w:tcW w:type="dxa" w:w="400"/>
            <w:tcBorders/>
            <w:shd w:fill="f0f8f0"/>
            <w:tcMar>
              <w:start w:w="0" w:type="dxa"/>
              <w:end w:w="0" w:type="dxa"/>
            </w:tcMar>
          </w:tcPr>
          <w:p/>
        </w:tc>
        <w:tc>
          <w:tcPr>
            <w:tcW w:type="dxa" w:w="400"/>
            <w:tcBorders/>
            <w:shd w:fill="f0f8f0"/>
            <w:tcMar>
              <w:start w:w="0" w:type="dxa"/>
              <w:end w:w="0" w:type="dxa"/>
            </w:tcMar>
          </w:tcPr>
          <w:p/>
        </w:tc>
        <w:tc>
          <w:tcPr>
            <w:tcW w:type="dxa" w:w="400"/>
            <w:tcBorders/>
            <w:shd w:fill="f0f8f0"/>
            <w:tcMar>
              <w:start w:w="0" w:type="dxa"/>
              <w:end w:w="0" w:type="dxa"/>
            </w:tcMar>
          </w:tcPr>
          <w:p/>
        </w:tc>
        <w:tc>
          <w:tcPr>
            <w:tcW w:type="dxa" w:w="400"/>
            <w:tcBorders/>
            <w:shd w:fill="f0f8f0"/>
            <w:tcMar>
              <w:start w:w="0" w:type="dxa"/>
              <w:end w:w="0" w:type="dxa"/>
            </w:tcMar>
          </w:tcPr>
          <w:p/>
        </w:tc>
        <w:tc>
          <w:tcPr>
            <w:tcW w:type="dxa" w:w="580"/>
            <w:tcBorders/>
            <w:shd w:fill="f0f8f0"/>
            <w:tcMar>
              <w:start w:w="0" w:type="dxa"/>
              <w:end w:w="0" w:type="dxa"/>
            </w:tcMar>
          </w:tcPr>
          <w:p/>
        </w:tc>
        <w:tc>
          <w:tcPr>
            <w:tcW w:type="dxa" w:w="580"/>
            <w:tcBorders/>
            <w:shd w:fill="f0f8f0"/>
            <w:tcMar>
              <w:start w:w="0" w:type="dxa"/>
              <w:end w:w="0" w:type="dxa"/>
            </w:tcMar>
          </w:tcPr>
          <w:p/>
        </w:tc>
        <w:tc>
          <w:tcPr>
            <w:tcW w:type="dxa" w:w="600"/>
            <w:tcBorders/>
            <w:shd w:fill="f0f8f0"/>
            <w:tcMar>
              <w:start w:w="0" w:type="dxa"/>
              <w:end w:w="0" w:type="dxa"/>
            </w:tcMar>
          </w:tcPr>
          <w:p/>
        </w:tc>
        <w:tc>
          <w:tcPr>
            <w:tcW w:type="dxa" w:w="440"/>
            <w:tcBorders/>
            <w:shd w:fill="f0f8f0"/>
            <w:tcMar>
              <w:start w:w="0" w:type="dxa"/>
              <w:end w:w="0" w:type="dxa"/>
            </w:tcMar>
          </w:tcPr>
          <w:p/>
        </w:tc>
        <w:tc>
          <w:tcPr>
            <w:tcW w:type="dxa" w:w="3566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decide to see a specialist”</w:t>
            </w:r>
          </w:p>
        </w:tc>
      </w:tr>
      <w:tr>
        <w:trPr>
          <w:trHeight w:hRule="exact" w:val="344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P002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2.5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3.0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2.8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13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35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1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“Too many medical terms; need</w:t>
            </w:r>
          </w:p>
        </w:tc>
      </w:tr>
    </w:tbl>
    <w:p>
      <w:pPr>
        <w:autoSpaceDN w:val="0"/>
        <w:autoSpaceDE w:val="0"/>
        <w:widowControl/>
        <w:spacing w:line="198" w:lineRule="exact" w:before="20" w:after="150"/>
        <w:ind w:left="0" w:right="3222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simpler language”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</w:tblGrid>
      <w:tr>
        <w:trPr>
          <w:trHeight w:hRule="exact" w:val="226"/>
        </w:trPr>
        <w:tc>
          <w:tcPr>
            <w:tcW w:type="dxa" w:w="60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P003</w:t>
            </w:r>
          </w:p>
        </w:tc>
        <w:tc>
          <w:tcPr>
            <w:tcW w:type="dxa" w:w="36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42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40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40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40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40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40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58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4.5</w:t>
            </w:r>
          </w:p>
        </w:tc>
        <w:tc>
          <w:tcPr>
            <w:tcW w:type="dxa" w:w="58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5.0</w:t>
            </w:r>
          </w:p>
        </w:tc>
        <w:tc>
          <w:tcPr>
            <w:tcW w:type="dxa" w:w="60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4.7</w:t>
            </w:r>
          </w:p>
        </w:tc>
        <w:tc>
          <w:tcPr>
            <w:tcW w:type="dxa" w:w="44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13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3566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“Excellent app; would recommend to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9026"/>
      </w:tblGrid>
      <w:tr>
        <w:trPr>
          <w:trHeight w:hRule="exact" w:val="304"/>
        </w:trPr>
        <w:tc>
          <w:tcPr>
            <w:tcW w:type="dxa" w:w="9026"/>
            <w:tcBorders>
              <w:bottom w:sz="9.600000000000364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208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other parents”</w:t>
            </w:r>
          </w:p>
        </w:tc>
      </w:tr>
    </w:tbl>
    <w:p>
      <w:pPr>
        <w:autoSpaceDN w:val="0"/>
        <w:autoSpaceDE w:val="0"/>
        <w:widowControl/>
        <w:spacing w:line="204" w:lineRule="exact" w:before="22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U1–U7 = individual Likert items (1–5 scale). Trust = mean of U3, U4. Clarity = mean of U1,</w:t>
      </w:r>
    </w:p>
    <w:p>
      <w:pPr>
        <w:autoSpaceDN w:val="0"/>
        <w:autoSpaceDE w:val="0"/>
        <w:widowControl/>
        <w:spacing w:line="240" w:lineRule="exact" w:before="34" w:after="0"/>
        <w:ind w:left="1440" w:right="144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U2. Satis. = weighted composite. Adopt = U19 (recommendation intent). Open-ended responses are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coded using three-stage thematic analysis. Complete dataset in Appendix D.</w:t>
      </w:r>
    </w:p>
    <w:p>
      <w:pPr>
        <w:autoSpaceDN w:val="0"/>
        <w:autoSpaceDE w:val="0"/>
        <w:widowControl/>
        <w:spacing w:line="218" w:lineRule="exact" w:before="382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Part A: Sample B2B Survey Data (S2 Post-Service).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341</w:t>
      </w:r>
    </w:p>
    <w:p>
      <w:pPr>
        <w:autoSpaceDN w:val="0"/>
        <w:autoSpaceDE w:val="0"/>
        <w:widowControl/>
        <w:spacing w:line="218" w:lineRule="exact" w:before="598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4.10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presents part A: Sample B2B Survey Data (S2 Post-Service).</w:t>
      </w:r>
    </w:p>
    <w:p>
      <w:pPr>
        <w:autoSpaceDN w:val="0"/>
        <w:autoSpaceDE w:val="0"/>
        <w:widowControl/>
        <w:spacing w:line="288" w:lineRule="exact" w:before="258" w:after="194"/>
        <w:ind w:left="1440" w:right="1728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4.10.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Part A: Sample B2B Survey Data (S2 Post-Service). This table shows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three representative clinician respondent rows from the B2B post-service survey,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illustrating how clinician-level data feeds the trust and governance hypothesis tests.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003"/>
        <w:gridCol w:w="1003"/>
        <w:gridCol w:w="1003"/>
        <w:gridCol w:w="1003"/>
        <w:gridCol w:w="1003"/>
        <w:gridCol w:w="1003"/>
        <w:gridCol w:w="1003"/>
        <w:gridCol w:w="1003"/>
        <w:gridCol w:w="1003"/>
      </w:tblGrid>
      <w:tr>
        <w:trPr>
          <w:trHeight w:hRule="exact" w:val="364"/>
        </w:trPr>
        <w:tc>
          <w:tcPr>
            <w:tcW w:type="dxa" w:w="46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ID</w:t>
            </w:r>
          </w:p>
        </w:tc>
        <w:tc>
          <w:tcPr>
            <w:tcW w:type="dxa" w:w="1560"/>
            <w:gridSpan w:val="2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Speciality Yrs</w:t>
            </w:r>
          </w:p>
        </w:tc>
        <w:tc>
          <w:tcPr>
            <w:tcW w:type="dxa" w:w="7006"/>
            <w:gridSpan w:val="6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9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Trust Expl. Gov. Risk AdoptKey Comment</w:t>
            </w:r>
          </w:p>
        </w:tc>
      </w:tr>
      <w:tr>
        <w:trPr>
          <w:trHeight w:hRule="exact" w:val="300"/>
        </w:trPr>
        <w:tc>
          <w:tcPr>
            <w:tcW w:type="dxa" w:w="1560"/>
            <w:gridSpan w:val="2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C001 Neurology</w:t>
            </w:r>
          </w:p>
        </w:tc>
        <w:tc>
          <w:tcPr>
            <w:tcW w:type="dxa" w:w="46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60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4.5</w:t>
            </w:r>
          </w:p>
        </w:tc>
        <w:tc>
          <w:tcPr>
            <w:tcW w:type="dxa" w:w="58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4.0</w:t>
            </w:r>
          </w:p>
        </w:tc>
        <w:tc>
          <w:tcPr>
            <w:tcW w:type="dxa" w:w="56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4.5</w:t>
            </w:r>
          </w:p>
        </w:tc>
        <w:tc>
          <w:tcPr>
            <w:tcW w:type="dxa" w:w="62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2.0</w:t>
            </w:r>
          </w:p>
        </w:tc>
        <w:tc>
          <w:tcPr>
            <w:tcW w:type="dxa" w:w="44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4206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16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“SHAP explanations matched my clinical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>
        <w:trPr>
          <w:trHeight w:hRule="exact" w:val="250"/>
        </w:trPr>
        <w:tc>
          <w:tcPr>
            <w:tcW w:type="dxa" w:w="1660"/>
            <w:tcBorders/>
            <w:shd w:fill="f0f8f0"/>
            <w:tcMar>
              <w:start w:w="0" w:type="dxa"/>
              <w:end w:w="0" w:type="dxa"/>
            </w:tcMar>
          </w:tcPr>
          <w:p/>
        </w:tc>
        <w:tc>
          <w:tcPr>
            <w:tcW w:type="dxa" w:w="440"/>
            <w:tcBorders/>
            <w:shd w:fill="f0f8f0"/>
            <w:tcMar>
              <w:start w:w="0" w:type="dxa"/>
              <w:end w:w="0" w:type="dxa"/>
            </w:tcMar>
          </w:tcPr>
          <w:p/>
        </w:tc>
        <w:tc>
          <w:tcPr>
            <w:tcW w:type="dxa" w:w="580"/>
            <w:tcBorders/>
            <w:shd w:fill="f0f8f0"/>
            <w:tcMar>
              <w:start w:w="0" w:type="dxa"/>
              <w:end w:w="0" w:type="dxa"/>
            </w:tcMar>
          </w:tcPr>
          <w:p/>
        </w:tc>
        <w:tc>
          <w:tcPr>
            <w:tcW w:type="dxa" w:w="580"/>
            <w:tcBorders/>
            <w:shd w:fill="f0f8f0"/>
            <w:tcMar>
              <w:start w:w="0" w:type="dxa"/>
              <w:end w:w="0" w:type="dxa"/>
            </w:tcMar>
          </w:tcPr>
          <w:p/>
        </w:tc>
        <w:tc>
          <w:tcPr>
            <w:tcW w:type="dxa" w:w="560"/>
            <w:tcBorders/>
            <w:shd w:fill="f0f8f0"/>
            <w:tcMar>
              <w:start w:w="0" w:type="dxa"/>
              <w:end w:w="0" w:type="dxa"/>
            </w:tcMar>
          </w:tcPr>
          <w:p/>
        </w:tc>
        <w:tc>
          <w:tcPr>
            <w:tcW w:type="dxa" w:w="620"/>
            <w:tcBorders/>
            <w:shd w:fill="f0f8f0"/>
            <w:tcMar>
              <w:start w:w="0" w:type="dxa"/>
              <w:end w:w="0" w:type="dxa"/>
            </w:tcMar>
          </w:tcPr>
          <w:p/>
        </w:tc>
        <w:tc>
          <w:tcPr>
            <w:tcW w:type="dxa" w:w="440"/>
            <w:tcBorders/>
            <w:shd w:fill="f0f8f0"/>
            <w:tcMar>
              <w:start w:w="0" w:type="dxa"/>
              <w:end w:w="0" w:type="dxa"/>
            </w:tcMar>
          </w:tcPr>
          <w:p/>
        </w:tc>
        <w:tc>
          <w:tcPr>
            <w:tcW w:type="dxa" w:w="4266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16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intuition”</w:t>
            </w:r>
          </w:p>
        </w:tc>
      </w:tr>
      <w:tr>
        <w:trPr>
          <w:trHeight w:hRule="exact" w:val="474"/>
        </w:trPr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C002 Paediatrics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22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3.5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3.0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3.5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3.5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42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16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“Concerned about liability if AI misses a case”</w:t>
            </w:r>
          </w:p>
        </w:tc>
      </w:tr>
      <w:tr>
        <w:trPr>
          <w:trHeight w:hRule="exact" w:val="228"/>
        </w:trPr>
        <w:tc>
          <w:tcPr>
            <w:tcW w:type="dxa" w:w="166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C003 Psychiatry</w:t>
            </w:r>
          </w:p>
        </w:tc>
        <w:tc>
          <w:tcPr>
            <w:tcW w:type="dxa" w:w="44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58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4.0</w:t>
            </w:r>
          </w:p>
        </w:tc>
        <w:tc>
          <w:tcPr>
            <w:tcW w:type="dxa" w:w="58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4.5</w:t>
            </w:r>
          </w:p>
        </w:tc>
        <w:tc>
          <w:tcPr>
            <w:tcW w:type="dxa" w:w="56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4.0</w:t>
            </w:r>
          </w:p>
        </w:tc>
        <w:tc>
          <w:tcPr>
            <w:tcW w:type="dxa" w:w="62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2.5</w:t>
            </w:r>
          </w:p>
        </w:tc>
        <w:tc>
          <w:tcPr>
            <w:tcW w:type="dxa" w:w="44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4266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6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“Governance audit trail gives me confidence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00.0" w:type="dxa"/>
      </w:tblPr>
      <w:tblGrid>
        <w:gridCol w:w="9026"/>
      </w:tblGrid>
      <w:tr>
        <w:trPr>
          <w:trHeight w:hRule="exact" w:val="266"/>
        </w:trPr>
        <w:tc>
          <w:tcPr>
            <w:tcW w:type="dxa" w:w="662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0" w:right="206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to recommend”</w:t>
            </w:r>
          </w:p>
        </w:tc>
      </w:tr>
    </w:tbl>
    <w:p>
      <w:pPr>
        <w:autoSpaceDN w:val="0"/>
        <w:autoSpaceDE w:val="0"/>
        <w:widowControl/>
        <w:spacing w:line="204" w:lineRule="exact" w:before="46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Yrs = years of clinical experience. Trust = mean of C5, C6, C11–C14. Expl. = mean of C7, C8.</w:t>
      </w:r>
    </w:p>
    <w:p>
      <w:pPr>
        <w:autoSpaceDN w:val="0"/>
        <w:autoSpaceDE w:val="0"/>
        <w:widowControl/>
        <w:spacing w:line="238" w:lineRule="exact" w:before="38" w:after="0"/>
        <w:ind w:left="1440" w:right="144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Gov. = mean of C11, C12. Risk = mean of C9, C10 (reverse-scored). Adopt = C16 (recommendation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intent). Complete dataset in Appendix D.</w:t>
      </w:r>
    </w:p>
    <w:p>
      <w:pPr>
        <w:autoSpaceDN w:val="0"/>
        <w:autoSpaceDE w:val="0"/>
        <w:widowControl/>
        <w:spacing w:line="238" w:lineRule="exact" w:before="74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SEM Model Fit (Part A)</w:t>
      </w:r>
    </w:p>
    <w:p>
      <w:pPr>
        <w:autoSpaceDN w:val="0"/>
        <w:autoSpaceDE w:val="0"/>
        <w:widowControl/>
        <w:spacing w:line="218" w:lineRule="exact" w:before="380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Part A: SEM Model Fit Indices.</w:t>
      </w:r>
    </w:p>
    <w:p>
      <w:pPr>
        <w:autoSpaceDN w:val="0"/>
        <w:autoSpaceDE w:val="0"/>
        <w:widowControl/>
        <w:spacing w:line="222" w:lineRule="exact" w:before="226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4.11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presents part A: SEM Model Fit Indices. Fit thresholds follow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(author?)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80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] and</w:t>
      </w:r>
    </w:p>
    <w:p>
      <w:pPr>
        <w:autoSpaceDN w:val="0"/>
        <w:autoSpaceDE w:val="0"/>
        <w:widowControl/>
        <w:spacing w:line="252" w:lineRule="exact" w:before="198" w:after="0"/>
        <w:ind w:left="0" w:right="0" w:firstLine="0"/>
        <w:jc w:val="center"/>
      </w:pPr>
      <w:r>
        <w:rPr>
          <w:rFonts w:ascii="LMRoman10" w:hAnsi="LMRoman10" w:eastAsia="LMRoman10"/>
          <w:b/>
          <w:i w:val="0"/>
          <w:color w:val="000000"/>
          <w:sz w:val="22"/>
        </w:rPr>
        <w:t>(author?)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81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] (RMSEA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&lt;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0.08, CFI/TLI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&gt;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0.90, SRMR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&lt;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0.08,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𝜒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/𝑑𝑓&lt;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3); discriminant</w:t>
      </w:r>
    </w:p>
    <w:p>
      <w:pPr>
        <w:autoSpaceDN w:val="0"/>
        <w:autoSpaceDE w:val="0"/>
        <w:widowControl/>
        <w:spacing w:line="222" w:lineRule="exact" w:before="226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validity follows the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(author?)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82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] AVE–shared-variance criterion.</w:t>
      </w:r>
    </w:p>
    <w:p>
      <w:pPr>
        <w:autoSpaceDN w:val="0"/>
        <w:autoSpaceDE w:val="0"/>
        <w:widowControl/>
        <w:spacing w:line="288" w:lineRule="exact" w:before="252" w:after="194"/>
        <w:ind w:left="1440" w:right="1584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4.11.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Part A: SEM Model Fit Indices. Acceptable model fit confirms that 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structural paths are statistically valid.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364"/>
        </w:trPr>
        <w:tc>
          <w:tcPr>
            <w:tcW w:type="dxa" w:w="2260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Fit Index</w:t>
            </w:r>
          </w:p>
        </w:tc>
        <w:tc>
          <w:tcPr>
            <w:tcW w:type="dxa" w:w="2140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234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Value</w:t>
            </w:r>
          </w:p>
        </w:tc>
        <w:tc>
          <w:tcPr>
            <w:tcW w:type="dxa" w:w="1320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23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Threshold</w:t>
            </w:r>
          </w:p>
        </w:tc>
        <w:tc>
          <w:tcPr>
            <w:tcW w:type="dxa" w:w="3306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10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Verdict</w:t>
            </w:r>
          </w:p>
        </w:tc>
      </w:tr>
      <w:tr>
        <w:trPr>
          <w:trHeight w:hRule="exact" w:val="312"/>
        </w:trPr>
        <w:tc>
          <w:tcPr>
            <w:tcW w:type="dxa" w:w="226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RMSEA</w:t>
            </w:r>
          </w:p>
        </w:tc>
        <w:tc>
          <w:tcPr>
            <w:tcW w:type="dxa" w:w="214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0" w:right="28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0.062</w:t>
            </w:r>
          </w:p>
        </w:tc>
        <w:tc>
          <w:tcPr>
            <w:tcW w:type="dxa" w:w="132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76" w:after="0"/>
              <w:ind w:left="0" w:right="298" w:firstLine="0"/>
              <w:jc w:val="righ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&lt;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0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08</w:t>
            </w:r>
          </w:p>
        </w:tc>
        <w:tc>
          <w:tcPr>
            <w:tcW w:type="dxa" w:w="3306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10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Good fit</w:t>
            </w:r>
          </w:p>
        </w:tc>
      </w:tr>
      <w:tr>
        <w:trPr>
          <w:trHeight w:hRule="exact" w:val="240"/>
        </w:trPr>
        <w:tc>
          <w:tcPr>
            <w:tcW w:type="dxa" w:w="2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CFI</w:t>
            </w:r>
          </w:p>
        </w:tc>
        <w:tc>
          <w:tcPr>
            <w:tcW w:type="dxa" w:w="2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33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0.93</w:t>
            </w:r>
          </w:p>
        </w:tc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0" w:right="298" w:firstLine="0"/>
              <w:jc w:val="righ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&gt;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0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90</w:t>
            </w:r>
          </w:p>
        </w:tc>
        <w:tc>
          <w:tcPr>
            <w:tcW w:type="dxa" w:w="33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" w:after="0"/>
              <w:ind w:left="10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Acceptable</w:t>
            </w:r>
          </w:p>
        </w:tc>
      </w:tr>
      <w:tr>
        <w:trPr>
          <w:trHeight w:hRule="exact" w:val="238"/>
        </w:trPr>
        <w:tc>
          <w:tcPr>
            <w:tcW w:type="dxa" w:w="2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TLI</w:t>
            </w:r>
          </w:p>
        </w:tc>
        <w:tc>
          <w:tcPr>
            <w:tcW w:type="dxa" w:w="2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0" w:right="33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0.91</w:t>
            </w:r>
          </w:p>
        </w:tc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" w:after="0"/>
              <w:ind w:left="0" w:right="298" w:firstLine="0"/>
              <w:jc w:val="righ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&gt;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0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90</w:t>
            </w:r>
          </w:p>
        </w:tc>
        <w:tc>
          <w:tcPr>
            <w:tcW w:type="dxa" w:w="33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" w:after="0"/>
              <w:ind w:left="10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Acceptable</w:t>
            </w:r>
          </w:p>
        </w:tc>
      </w:tr>
      <w:tr>
        <w:trPr>
          <w:trHeight w:hRule="exact" w:val="240"/>
        </w:trPr>
        <w:tc>
          <w:tcPr>
            <w:tcW w:type="dxa" w:w="2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SRMR</w:t>
            </w:r>
          </w:p>
        </w:tc>
        <w:tc>
          <w:tcPr>
            <w:tcW w:type="dxa" w:w="2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28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0.048</w:t>
            </w:r>
          </w:p>
        </w:tc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0" w:right="298" w:firstLine="0"/>
              <w:jc w:val="righ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&lt;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0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08</w:t>
            </w:r>
          </w:p>
        </w:tc>
        <w:tc>
          <w:tcPr>
            <w:tcW w:type="dxa" w:w="33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" w:after="0"/>
              <w:ind w:left="10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Good fit</w:t>
            </w:r>
          </w:p>
        </w:tc>
      </w:tr>
      <w:tr>
        <w:trPr>
          <w:trHeight w:hRule="exact" w:val="292"/>
        </w:trPr>
        <w:tc>
          <w:tcPr>
            <w:tcW w:type="dxa" w:w="2260"/>
            <w:tcBorders>
              <w:bottom w:sz="9.60000000000036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𝜒</w:t>
            </w: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/𝑑𝑓</w:t>
            </w:r>
          </w:p>
        </w:tc>
        <w:tc>
          <w:tcPr>
            <w:tcW w:type="dxa" w:w="2140"/>
            <w:tcBorders>
              <w:bottom w:sz="9.60000000000036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33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1.87</w:t>
            </w:r>
          </w:p>
        </w:tc>
        <w:tc>
          <w:tcPr>
            <w:tcW w:type="dxa" w:w="1320"/>
            <w:tcBorders>
              <w:bottom w:sz="9.60000000000036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0" w:right="348" w:firstLine="0"/>
              <w:jc w:val="righ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&lt;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3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3306"/>
            <w:tcBorders>
              <w:bottom w:sz="9.60000000000036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" w:after="0"/>
              <w:ind w:left="10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Good fit</w:t>
            </w:r>
          </w:p>
        </w:tc>
      </w:tr>
    </w:tbl>
    <w:p>
      <w:pPr>
        <w:autoSpaceDN w:val="0"/>
        <w:autoSpaceDE w:val="0"/>
        <w:widowControl/>
        <w:spacing w:line="240" w:lineRule="exact" w:before="730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Variance and Dispersion (Part A)</w:t>
      </w:r>
    </w:p>
    <w:p>
      <w:pPr>
        <w:autoSpaceDN w:val="0"/>
        <w:autoSpaceDE w:val="0"/>
        <w:widowControl/>
        <w:spacing w:line="220" w:lineRule="exact" w:before="378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Part A: Descriptive Statistics with Variance.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342</w:t>
      </w:r>
    </w:p>
    <w:p>
      <w:pPr>
        <w:autoSpaceDN w:val="0"/>
        <w:tabs>
          <w:tab w:pos="7886" w:val="left"/>
        </w:tabs>
        <w:autoSpaceDE w:val="0"/>
        <w:widowControl/>
        <w:spacing w:line="450" w:lineRule="exact" w:before="366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4.12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presents Part A descriptive statistics with variance.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Skewness and kurtosis are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bounded by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 xml:space="preserve"> |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2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>|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and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 xml:space="preserve"> |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7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>|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respectively, satisfying univariate-normality screening thresholds for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SEM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80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]; construct reliability (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𝛼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 follows the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 xml:space="preserve"> ≥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0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70 benchmark of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(author?)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83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] and the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classical formulation of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(author?)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84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].</w:t>
      </w:r>
    </w:p>
    <w:p>
      <w:pPr>
        <w:autoSpaceDN w:val="0"/>
        <w:autoSpaceDE w:val="0"/>
        <w:widowControl/>
        <w:spacing w:line="288" w:lineRule="exact" w:before="252" w:after="194"/>
        <w:ind w:left="1440" w:right="144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4.12.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Part A: Descriptive Statistics with Variance. Shows that responses are not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artificially concentrated.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66"/>
        </w:trPr>
        <w:tc>
          <w:tcPr>
            <w:tcW w:type="dxa" w:w="3400"/>
            <w:tcBorders>
              <w:top w:sz="9.600000000000136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Construct</w:t>
            </w:r>
          </w:p>
        </w:tc>
        <w:tc>
          <w:tcPr>
            <w:tcW w:type="dxa" w:w="2820"/>
            <w:tcBorders>
              <w:top w:sz="9.600000000000136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0" w:after="0"/>
              <w:ind w:left="0" w:right="250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Mean</w:t>
            </w:r>
          </w:p>
        </w:tc>
        <w:tc>
          <w:tcPr>
            <w:tcW w:type="dxa" w:w="800"/>
            <w:tcBorders>
              <w:top w:sz="9.600000000000136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0" w:after="0"/>
              <w:ind w:left="0" w:right="208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SD</w:t>
            </w:r>
          </w:p>
        </w:tc>
        <w:tc>
          <w:tcPr>
            <w:tcW w:type="dxa" w:w="2006"/>
            <w:gridSpan w:val="2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92" w:after="0"/>
              <w:ind w:left="18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Skewness Kurtosis</w:t>
            </w:r>
          </w:p>
        </w:tc>
      </w:tr>
      <w:tr>
        <w:trPr>
          <w:trHeight w:hRule="exact" w:val="310"/>
        </w:trPr>
        <w:tc>
          <w:tcPr>
            <w:tcW w:type="dxa" w:w="340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Trust</w:t>
            </w:r>
          </w:p>
        </w:tc>
        <w:tc>
          <w:tcPr>
            <w:tcW w:type="dxa" w:w="282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35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4.12</w:t>
            </w:r>
          </w:p>
        </w:tc>
        <w:tc>
          <w:tcPr>
            <w:tcW w:type="dxa" w:w="80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18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0.42</w:t>
            </w:r>
          </w:p>
        </w:tc>
        <w:tc>
          <w:tcPr>
            <w:tcW w:type="dxa" w:w="108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74" w:after="0"/>
              <w:ind w:left="0" w:right="216" w:firstLine="0"/>
              <w:jc w:val="righ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926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0.18</w:t>
            </w:r>
          </w:p>
        </w:tc>
      </w:tr>
      <w:tr>
        <w:trPr>
          <w:trHeight w:hRule="exact" w:val="240"/>
        </w:trPr>
        <w:tc>
          <w:tcPr>
            <w:tcW w:type="dxa" w:w="3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Usability</w:t>
            </w:r>
          </w:p>
        </w:tc>
        <w:tc>
          <w:tcPr>
            <w:tcW w:type="dxa" w:w="2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35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4.28</w:t>
            </w:r>
          </w:p>
        </w:tc>
        <w:tc>
          <w:tcPr>
            <w:tcW w:type="dxa" w:w="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18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0.38</w:t>
            </w:r>
          </w:p>
        </w:tc>
        <w:tc>
          <w:tcPr>
            <w:tcW w:type="dxa" w:w="1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8" w:after="0"/>
              <w:ind w:left="0" w:right="216" w:firstLine="0"/>
              <w:jc w:val="righ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9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8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05</w:t>
            </w:r>
          </w:p>
        </w:tc>
      </w:tr>
      <w:tr>
        <w:trPr>
          <w:trHeight w:hRule="exact" w:val="238"/>
        </w:trPr>
        <w:tc>
          <w:tcPr>
            <w:tcW w:type="dxa" w:w="3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Explainability</w:t>
            </w:r>
          </w:p>
        </w:tc>
        <w:tc>
          <w:tcPr>
            <w:tcW w:type="dxa" w:w="2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35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3.94</w:t>
            </w:r>
          </w:p>
        </w:tc>
        <w:tc>
          <w:tcPr>
            <w:tcW w:type="dxa" w:w="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18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0.51</w:t>
            </w:r>
          </w:p>
        </w:tc>
        <w:tc>
          <w:tcPr>
            <w:tcW w:type="dxa" w:w="1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0" w:right="216" w:firstLine="0"/>
              <w:jc w:val="righ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9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0.12</w:t>
            </w:r>
          </w:p>
        </w:tc>
      </w:tr>
      <w:tr>
        <w:trPr>
          <w:trHeight w:hRule="exact" w:val="240"/>
        </w:trPr>
        <w:tc>
          <w:tcPr>
            <w:tcW w:type="dxa" w:w="3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Adoption Intent</w:t>
            </w:r>
          </w:p>
        </w:tc>
        <w:tc>
          <w:tcPr>
            <w:tcW w:type="dxa" w:w="2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35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4.03</w:t>
            </w:r>
          </w:p>
        </w:tc>
        <w:tc>
          <w:tcPr>
            <w:tcW w:type="dxa" w:w="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18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0.47</w:t>
            </w:r>
          </w:p>
        </w:tc>
        <w:tc>
          <w:tcPr>
            <w:tcW w:type="dxa" w:w="1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8" w:after="0"/>
              <w:ind w:left="0" w:right="216" w:firstLine="0"/>
              <w:jc w:val="righ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9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0.09</w:t>
            </w:r>
          </w:p>
        </w:tc>
      </w:tr>
      <w:tr>
        <w:trPr>
          <w:trHeight w:hRule="exact" w:val="292"/>
        </w:trPr>
        <w:tc>
          <w:tcPr>
            <w:tcW w:type="dxa" w:w="3400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Satisfaction</w:t>
            </w:r>
          </w:p>
        </w:tc>
        <w:tc>
          <w:tcPr>
            <w:tcW w:type="dxa" w:w="2820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35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4.18</w:t>
            </w:r>
          </w:p>
        </w:tc>
        <w:tc>
          <w:tcPr>
            <w:tcW w:type="dxa" w:w="800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18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0.44</w:t>
            </w:r>
          </w:p>
        </w:tc>
        <w:tc>
          <w:tcPr>
            <w:tcW w:type="dxa" w:w="1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0" w:right="216" w:firstLine="0"/>
              <w:jc w:val="righ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35</w:t>
            </w:r>
          </w:p>
        </w:tc>
        <w:tc>
          <w:tcPr>
            <w:tcW w:type="dxa" w:w="926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0.22</w:t>
            </w:r>
          </w:p>
        </w:tc>
      </w:tr>
    </w:tbl>
    <w:p>
      <w:pPr>
        <w:autoSpaceDN w:val="0"/>
        <w:autoSpaceDE w:val="0"/>
        <w:widowControl/>
        <w:spacing w:line="240" w:lineRule="exact" w:before="730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Negative and Weak Findings (Part A)</w:t>
      </w:r>
    </w:p>
    <w:p>
      <w:pPr>
        <w:autoSpaceDN w:val="0"/>
        <w:autoSpaceDE w:val="0"/>
        <w:widowControl/>
        <w:spacing w:line="218" w:lineRule="exact" w:before="376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Not all paths were significant:</w:t>
      </w:r>
    </w:p>
    <w:p>
      <w:pPr>
        <w:autoSpaceDN w:val="0"/>
        <w:tabs>
          <w:tab w:pos="1726" w:val="left"/>
        </w:tabs>
        <w:autoSpaceDE w:val="0"/>
        <w:widowControl/>
        <w:spacing w:line="444" w:lineRule="exact" w:before="148" w:after="0"/>
        <w:ind w:left="1440" w:right="144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Usability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 xml:space="preserve"> →</w:t>
      </w:r>
      <w:r>
        <w:rPr>
          <w:rFonts w:ascii="LMRoman10" w:hAnsi="LMRoman10" w:eastAsia="LMRoman10"/>
          <w:b/>
          <w:i w:val="0"/>
          <w:color w:val="000000"/>
          <w:sz w:val="22"/>
        </w:rPr>
        <w:t>Adoption (direct):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𝛽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= 0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14,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𝑝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=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21 —</w:t>
      </w:r>
      <w:r>
        <w:rPr>
          <w:rFonts w:ascii="LMRoman10" w:hAnsi="LMRoman10" w:eastAsia="LMRoman10"/>
          <w:b w:val="0"/>
          <w:i/>
          <w:color w:val="000000"/>
          <w:sz w:val="22"/>
        </w:rPr>
        <w:t xml:space="preserve"> not significant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. Usability does not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directly drive adoption; it operates through trust as a mediator.</w:t>
      </w:r>
    </w:p>
    <w:p>
      <w:pPr>
        <w:autoSpaceDN w:val="0"/>
        <w:tabs>
          <w:tab w:pos="1726" w:val="left"/>
        </w:tabs>
        <w:autoSpaceDE w:val="0"/>
        <w:widowControl/>
        <w:spacing w:line="444" w:lineRule="exact" w:before="68" w:after="0"/>
        <w:ind w:left="1440" w:right="144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Privacy concern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 xml:space="preserve"> →</w:t>
      </w:r>
      <w:r>
        <w:rPr>
          <w:rFonts w:ascii="LMRoman10" w:hAnsi="LMRoman10" w:eastAsia="LMRoman10"/>
          <w:b/>
          <w:i w:val="0"/>
          <w:color w:val="000000"/>
          <w:sz w:val="22"/>
        </w:rPr>
        <w:t>Satisfaction: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𝛽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=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 xml:space="preserve"> −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0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38,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𝑝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=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003 — privacy concern</w:t>
      </w:r>
      <w:r>
        <w:rPr>
          <w:rFonts w:ascii="LMRoman10" w:hAnsi="LMRoman10" w:eastAsia="LMRoman10"/>
          <w:b w:val="0"/>
          <w:i/>
          <w:color w:val="000000"/>
          <w:sz w:val="22"/>
        </w:rPr>
        <w:t xml:space="preserve"> reduces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satis-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faction. This negative finding indicates that privacy must be proactively addressed.</w:t>
      </w:r>
    </w:p>
    <w:p>
      <w:pPr>
        <w:autoSpaceDN w:val="0"/>
        <w:autoSpaceDE w:val="0"/>
        <w:widowControl/>
        <w:spacing w:line="238" w:lineRule="exact" w:before="584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Outlier Analysis (Part A)</w:t>
      </w:r>
    </w:p>
    <w:p>
      <w:pPr>
        <w:autoSpaceDN w:val="0"/>
        <w:autoSpaceDE w:val="0"/>
        <w:widowControl/>
        <w:spacing w:line="448" w:lineRule="exact" w:before="150" w:after="0"/>
        <w:ind w:left="1440" w:right="1438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Two responses were identified as outliers (z-score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&gt;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3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0 on trust construct). Sensitivity analysis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confirmed that removing these two respondents did not change any hypothesis verdict (all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𝛽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paths remained significant at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𝑝&lt; 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01). Results are reported with outliers excluded (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𝑛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= 50 of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52).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343</w:t>
      </w:r>
    </w:p>
    <w:p>
      <w:pPr>
        <w:autoSpaceDN w:val="0"/>
        <w:autoSpaceDE w:val="0"/>
        <w:widowControl/>
        <w:spacing w:line="240" w:lineRule="exact" w:before="6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Thematic Data Analysis</w:t>
      </w:r>
    </w:p>
    <w:p>
      <w:pPr>
        <w:autoSpaceDN w:val="0"/>
        <w:autoSpaceDE w:val="0"/>
        <w:widowControl/>
        <w:spacing w:line="448" w:lineRule="exact" w:before="148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The qualitative arm follows the six-phase reflexive thematic analysis protocol of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(author?)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85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]—familiarisation, initial coding, theme generation, theme review, definition, and write-up—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augmented by the structural coding manual of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(author?)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79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] for inter-coder reliability. Inter-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rater reliability is reported using Krippendorff’s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𝛼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78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]. The analysis is organised around three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themes: (1) ASD diagnostic performance, (2) feature-level explainability, and (3) governance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readiness.</w:t>
      </w:r>
    </w:p>
    <w:p>
      <w:pPr>
        <w:autoSpaceDN w:val="0"/>
        <w:autoSpaceDE w:val="0"/>
        <w:widowControl/>
        <w:spacing w:line="218" w:lineRule="exact" w:before="234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Part A: IV/DV Variable Specification with Test.</w:t>
      </w:r>
    </w:p>
    <w:p>
      <w:pPr>
        <w:autoSpaceDN w:val="0"/>
        <w:autoSpaceDE w:val="0"/>
        <w:widowControl/>
        <w:spacing w:line="218" w:lineRule="exact" w:before="226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4.13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specifies part A: IV/DV Variable Specification with Test Data.</w:t>
      </w:r>
    </w:p>
    <w:p>
      <w:pPr>
        <w:autoSpaceDN w:val="0"/>
        <w:autoSpaceDE w:val="0"/>
        <w:widowControl/>
        <w:spacing w:line="288" w:lineRule="exact" w:before="254" w:after="194"/>
        <w:ind w:left="1440" w:right="1584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4.13.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Part A: IV/DV Variable Specification with Test Data. This table maps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each independent variable to its dependent variable, measurement method, and actual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 results from the B2C survey analysis.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364"/>
        </w:trPr>
        <w:tc>
          <w:tcPr>
            <w:tcW w:type="dxa" w:w="1460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IV</w:t>
            </w:r>
          </w:p>
        </w:tc>
        <w:tc>
          <w:tcPr>
            <w:tcW w:type="dxa" w:w="1520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0" w:after="0"/>
              <w:ind w:left="7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DV</w:t>
            </w:r>
          </w:p>
        </w:tc>
        <w:tc>
          <w:tcPr>
            <w:tcW w:type="dxa" w:w="1280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0" w:after="0"/>
              <w:ind w:left="9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Test</w:t>
            </w:r>
          </w:p>
        </w:tc>
        <w:tc>
          <w:tcPr>
            <w:tcW w:type="dxa" w:w="820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Result</w:t>
            </w:r>
          </w:p>
        </w:tc>
        <w:tc>
          <w:tcPr>
            <w:tcW w:type="dxa" w:w="740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0" w:after="0"/>
              <w:ind w:left="0" w:right="0" w:firstLine="0"/>
              <w:jc w:val="center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𝑝</w:t>
            </w:r>
          </w:p>
        </w:tc>
        <w:tc>
          <w:tcPr>
            <w:tcW w:type="dxa" w:w="3206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0" w:after="0"/>
              <w:ind w:left="10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Verdict</w:t>
            </w:r>
          </w:p>
        </w:tc>
      </w:tr>
      <w:tr>
        <w:trPr>
          <w:trHeight w:hRule="exact" w:val="282"/>
        </w:trPr>
        <w:tc>
          <w:tcPr>
            <w:tcW w:type="dxa" w:w="146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Report clarity</w:t>
            </w:r>
          </w:p>
        </w:tc>
        <w:tc>
          <w:tcPr>
            <w:tcW w:type="dxa" w:w="152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7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Trust score</w:t>
            </w:r>
          </w:p>
        </w:tc>
        <w:tc>
          <w:tcPr>
            <w:tcW w:type="dxa" w:w="128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Regression,</w:t>
            </w:r>
          </w:p>
        </w:tc>
        <w:tc>
          <w:tcPr>
            <w:tcW w:type="dxa" w:w="82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74" w:after="0"/>
              <w:ind w:left="0" w:right="0" w:firstLine="0"/>
              <w:jc w:val="center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𝛽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=</w:t>
            </w:r>
          </w:p>
        </w:tc>
        <w:tc>
          <w:tcPr>
            <w:tcW w:type="dxa" w:w="740"/>
            <w:vMerge w:val="restart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76" w:after="0"/>
              <w:ind w:left="0" w:right="0" w:firstLine="0"/>
              <w:jc w:val="center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&lt; 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001</w:t>
            </w:r>
          </w:p>
        </w:tc>
        <w:tc>
          <w:tcPr>
            <w:tcW w:type="dxa" w:w="3206"/>
            <w:vMerge w:val="restart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1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Clarity drives trust</w:t>
            </w:r>
          </w:p>
        </w:tc>
      </w:tr>
      <w:tr>
        <w:trPr>
          <w:trHeight w:hRule="exact" w:val="268"/>
        </w:trPr>
        <w:tc>
          <w:tcPr>
            <w:tcW w:type="dxa" w:w="1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(U1–U2)</w:t>
            </w:r>
          </w:p>
        </w:tc>
        <w:tc>
          <w:tcPr>
            <w:tcW w:type="dxa" w:w="1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7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(U3–U4)</w:t>
            </w:r>
          </w:p>
        </w:tc>
        <w:tc>
          <w:tcPr>
            <w:tcW w:type="dxa" w:w="1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2" w:after="0"/>
              <w:ind w:left="94" w:right="0" w:firstLine="0"/>
              <w:jc w:val="lef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𝛽</w:t>
            </w:r>
          </w:p>
        </w:tc>
        <w:tc>
          <w:tcPr>
            <w:tcW w:type="dxa" w:w="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62</w:t>
            </w:r>
          </w:p>
        </w:tc>
        <w:tc>
          <w:tcPr>
            <w:tcW w:type="dxa" w:w="1504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1504"/>
            <w:vMerge/>
            <w:tcBorders>
              <w:top w:sz="3.984800100326538" w:val="single" w:color="#00007F"/>
            </w:tcBorders>
          </w:tcPr>
          <w:p/>
        </w:tc>
      </w:tr>
      <w:tr>
        <w:trPr>
          <w:trHeight w:hRule="exact" w:val="312"/>
        </w:trPr>
        <w:tc>
          <w:tcPr>
            <w:tcW w:type="dxa" w:w="14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Trust (U3–U4)</w:t>
            </w:r>
          </w:p>
        </w:tc>
        <w:tc>
          <w:tcPr>
            <w:tcW w:type="dxa" w:w="1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Adoption intent</w:t>
            </w:r>
          </w:p>
        </w:tc>
        <w:tc>
          <w:tcPr>
            <w:tcW w:type="dxa" w:w="12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SEM path</w:t>
            </w:r>
          </w:p>
        </w:tc>
        <w:tc>
          <w:tcPr>
            <w:tcW w:type="dxa" w:w="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10" w:after="0"/>
              <w:ind w:left="0" w:right="0" w:firstLine="0"/>
              <w:jc w:val="center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𝛽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=</w:t>
            </w:r>
          </w:p>
        </w:tc>
        <w:tc>
          <w:tcPr>
            <w:tcW w:type="dxa" w:w="7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6" w:after="0"/>
              <w:ind w:left="0" w:right="0" w:firstLine="0"/>
              <w:jc w:val="center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&lt; 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001</w:t>
            </w:r>
          </w:p>
        </w:tc>
        <w:tc>
          <w:tcPr>
            <w:tcW w:type="dxa" w:w="320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1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Trust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adoption confirmed</w:t>
            </w:r>
          </w:p>
        </w:tc>
      </w:tr>
      <w:tr>
        <w:trPr>
          <w:trHeight w:hRule="exact" w:val="402"/>
        </w:trPr>
        <w:tc>
          <w:tcPr>
            <w:tcW w:type="dxa" w:w="1504"/>
            <w:vMerge/>
            <w:tcBorders/>
          </w:tcPr>
          <w:p/>
        </w:tc>
        <w:tc>
          <w:tcPr>
            <w:tcW w:type="dxa" w:w="1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4" w:after="0"/>
              <w:ind w:left="7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(U19)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71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</w:tr>
      <w:tr>
        <w:trPr>
          <w:trHeight w:hRule="exact" w:val="198"/>
        </w:trPr>
        <w:tc>
          <w:tcPr>
            <w:tcW w:type="dxa" w:w="1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Privacy concern</w:t>
            </w:r>
          </w:p>
        </w:tc>
        <w:tc>
          <w:tcPr>
            <w:tcW w:type="dxa" w:w="1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7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Satisfaction</w:t>
            </w:r>
          </w:p>
        </w:tc>
        <w:tc>
          <w:tcPr>
            <w:tcW w:type="dxa" w:w="1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Regression,</w:t>
            </w:r>
          </w:p>
        </w:tc>
        <w:tc>
          <w:tcPr>
            <w:tcW w:type="dxa" w:w="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0" w:right="0" w:firstLine="0"/>
              <w:jc w:val="center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𝛽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=</w:t>
            </w:r>
          </w:p>
        </w:tc>
        <w:tc>
          <w:tcPr>
            <w:tcW w:type="dxa" w:w="7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0" w:right="0" w:firstLine="0"/>
              <w:jc w:val="center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003</w:t>
            </w:r>
          </w:p>
        </w:tc>
        <w:tc>
          <w:tcPr>
            <w:tcW w:type="dxa" w:w="32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1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Privacy concern reduces</w:t>
            </w:r>
          </w:p>
        </w:tc>
      </w:tr>
      <w:tr>
        <w:trPr>
          <w:trHeight w:hRule="exact" w:val="280"/>
        </w:trPr>
        <w:tc>
          <w:tcPr>
            <w:tcW w:type="dxa" w:w="1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(U9–U10)</w:t>
            </w:r>
          </w:p>
        </w:tc>
        <w:tc>
          <w:tcPr>
            <w:tcW w:type="dxa" w:w="1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8" w:after="0"/>
              <w:ind w:left="7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(U20)</w:t>
            </w:r>
          </w:p>
        </w:tc>
        <w:tc>
          <w:tcPr>
            <w:tcW w:type="dxa" w:w="1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2" w:after="0"/>
              <w:ind w:left="94" w:right="0" w:firstLine="0"/>
              <w:jc w:val="lef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𝛽</w:t>
            </w:r>
          </w:p>
        </w:tc>
        <w:tc>
          <w:tcPr>
            <w:tcW w:type="dxa" w:w="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48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38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32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8" w:after="0"/>
              <w:ind w:left="1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satisfaction</w:t>
            </w:r>
          </w:p>
        </w:tc>
      </w:tr>
      <w:tr>
        <w:trPr>
          <w:trHeight w:hRule="exact" w:val="320"/>
        </w:trPr>
        <w:tc>
          <w:tcPr>
            <w:tcW w:type="dxa" w:w="14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Health literacy</w:t>
            </w:r>
          </w:p>
        </w:tc>
        <w:tc>
          <w:tcPr>
            <w:tcW w:type="dxa" w:w="1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0" w:after="0"/>
              <w:ind w:left="7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Understanding</w:t>
            </w:r>
          </w:p>
        </w:tc>
        <w:tc>
          <w:tcPr>
            <w:tcW w:type="dxa" w:w="12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ANOVA 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𝐹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16" w:after="0"/>
              <w:ind w:left="0" w:right="0" w:firstLine="0"/>
              <w:jc w:val="center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𝐹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=</w:t>
            </w:r>
          </w:p>
        </w:tc>
        <w:tc>
          <w:tcPr>
            <w:tcW w:type="dxa" w:w="7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24" w:after="0"/>
              <w:ind w:left="0" w:right="0" w:firstLine="0"/>
              <w:jc w:val="center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018</w:t>
            </w:r>
          </w:p>
        </w:tc>
        <w:tc>
          <w:tcPr>
            <w:tcW w:type="dxa" w:w="320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Literacy moderates understanding</w:t>
            </w:r>
          </w:p>
        </w:tc>
      </w:tr>
      <w:tr>
        <w:trPr>
          <w:trHeight w:hRule="exact" w:val="392"/>
        </w:trPr>
        <w:tc>
          <w:tcPr>
            <w:tcW w:type="dxa" w:w="1504"/>
            <w:vMerge/>
            <w:tcBorders/>
          </w:tcPr>
          <w:p/>
        </w:tc>
        <w:tc>
          <w:tcPr>
            <w:tcW w:type="dxa" w:w="1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4" w:after="0"/>
              <w:ind w:left="7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(U1–U2)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</w:tr>
      <w:tr>
        <w:trPr>
          <w:trHeight w:hRule="exact" w:val="208"/>
        </w:trPr>
        <w:tc>
          <w:tcPr>
            <w:tcW w:type="dxa" w:w="1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Pre–post Δ</w:t>
            </w:r>
          </w:p>
        </w:tc>
        <w:tc>
          <w:tcPr>
            <w:tcW w:type="dxa" w:w="1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7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Trust change</w:t>
            </w:r>
          </w:p>
        </w:tc>
        <w:tc>
          <w:tcPr>
            <w:tcW w:type="dxa" w:w="1280"/>
            <w:vMerge w:val="restart"/>
            <w:tcBorders>
              <w:bottom w:sz="9.599999999999454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Paired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𝑡</w:t>
            </w:r>
          </w:p>
        </w:tc>
        <w:tc>
          <w:tcPr>
            <w:tcW w:type="dxa" w:w="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" w:after="0"/>
              <w:ind w:left="0" w:right="0" w:firstLine="0"/>
              <w:jc w:val="center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𝑡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=</w:t>
            </w:r>
          </w:p>
        </w:tc>
        <w:tc>
          <w:tcPr>
            <w:tcW w:type="dxa" w:w="740"/>
            <w:vMerge w:val="restart"/>
            <w:tcBorders>
              <w:bottom w:sz="9.599999999999454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0" w:right="0" w:firstLine="0"/>
              <w:jc w:val="center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&lt; 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001</w:t>
            </w:r>
          </w:p>
        </w:tc>
        <w:tc>
          <w:tcPr>
            <w:tcW w:type="dxa" w:w="3206"/>
            <w:vMerge w:val="restart"/>
            <w:tcBorders>
              <w:bottom w:sz="9.599999999999454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Trust increases after AI report</w:t>
            </w:r>
          </w:p>
        </w:tc>
      </w:tr>
      <w:tr>
        <w:trPr>
          <w:trHeight w:hRule="exact" w:val="324"/>
        </w:trPr>
        <w:tc>
          <w:tcPr>
            <w:tcW w:type="dxa" w:w="1460"/>
            <w:tcBorders>
              <w:bottom w:sz="9.59999999999945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trust</w:t>
            </w:r>
          </w:p>
        </w:tc>
        <w:tc>
          <w:tcPr>
            <w:tcW w:type="dxa" w:w="1520"/>
            <w:tcBorders>
              <w:bottom w:sz="9.59999999999945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7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(S3 vs. S4)</w:t>
            </w:r>
          </w:p>
        </w:tc>
        <w:tc>
          <w:tcPr>
            <w:tcW w:type="dxa" w:w="1504"/>
            <w:vMerge/>
            <w:tcBorders>
              <w:bottom w:sz="9.599999999999454" w:val="single" w:color="#00007F"/>
            </w:tcBorders>
          </w:tcPr>
          <w:p/>
        </w:tc>
        <w:tc>
          <w:tcPr>
            <w:tcW w:type="dxa" w:w="820"/>
            <w:tcBorders>
              <w:bottom w:sz="9.59999999999945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3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82</w:t>
            </w:r>
          </w:p>
        </w:tc>
        <w:tc>
          <w:tcPr>
            <w:tcW w:type="dxa" w:w="1504"/>
            <w:vMerge/>
            <w:tcBorders>
              <w:bottom w:sz="9.599999999999454" w:val="single" w:color="#00007F"/>
            </w:tcBorders>
          </w:tcPr>
          <w:p/>
        </w:tc>
        <w:tc>
          <w:tcPr>
            <w:tcW w:type="dxa" w:w="1504"/>
            <w:vMerge/>
            <w:tcBorders>
              <w:bottom w:sz="9.599999999999454" w:val="single" w:color="#00007F"/>
            </w:tcBorders>
          </w:tcPr>
          <w:p/>
        </w:tc>
      </w:tr>
    </w:tbl>
    <w:p>
      <w:pPr>
        <w:autoSpaceDN w:val="0"/>
        <w:autoSpaceDE w:val="0"/>
        <w:widowControl/>
        <w:spacing w:line="244" w:lineRule="exact" w:before="0" w:after="0"/>
        <w:ind w:left="1440" w:right="144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𝛽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= standardised regression/path coefficient.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𝑝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= significance level. All tests use bootstrap CI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(1,000 resamples, seed = 42). Results are from the B2C post-service survey (S4,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𝑛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= 52).</w:t>
      </w:r>
    </w:p>
    <w:p>
      <w:pPr>
        <w:autoSpaceDN w:val="0"/>
        <w:autoSpaceDE w:val="0"/>
        <w:widowControl/>
        <w:spacing w:line="218" w:lineRule="exact" w:before="386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Part A: Bootstrap Resampling Results (B2C Survey).</w:t>
      </w:r>
    </w:p>
    <w:p>
      <w:pPr>
        <w:autoSpaceDN w:val="0"/>
        <w:autoSpaceDE w:val="0"/>
        <w:widowControl/>
        <w:spacing w:line="220" w:lineRule="exact" w:before="226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4.14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reports part A: Bootstrap Resampling Results (B2C Survey).</w:t>
      </w:r>
    </w:p>
    <w:p>
      <w:pPr>
        <w:autoSpaceDN w:val="0"/>
        <w:autoSpaceDE w:val="0"/>
        <w:widowControl/>
        <w:spacing w:line="240" w:lineRule="exact" w:before="580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Data Screening</w:t>
      </w:r>
    </w:p>
    <w:p>
      <w:pPr>
        <w:autoSpaceDN w:val="0"/>
        <w:autoSpaceDE w:val="0"/>
        <w:widowControl/>
        <w:spacing w:line="448" w:lineRule="exact" w:before="148" w:after="0"/>
        <w:ind w:left="1440" w:right="1438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Data screening followed the protocol of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(author?)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80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]: completeness (Little’s MCAR test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86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]),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class balance, univariate normality (skewness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 xml:space="preserve"> |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&lt;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 xml:space="preserve"> |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2, kurtosis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 xml:space="preserve"> |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&lt;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 xml:space="preserve"> |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7), and multivariate outliers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(Mahalanobis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𝐷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at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𝑝&lt; 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001). The full screening tableau is in the Supplementary Volume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(Chapter 4, Section S4.1).</w:t>
      </w:r>
    </w:p>
    <w:p>
      <w:pPr>
        <w:autoSpaceDN w:val="0"/>
        <w:tabs>
          <w:tab w:pos="2160" w:val="left"/>
        </w:tabs>
        <w:autoSpaceDE w:val="0"/>
        <w:widowControl/>
        <w:spacing w:line="448" w:lineRule="exact" w:before="0" w:after="0"/>
        <w:ind w:left="1440" w:right="1296" w:firstLine="0"/>
        <w:jc w:val="left"/>
      </w:pP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Descriptive statistics and sample demographics are in the Supplementary Volume (Chap-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ter 4, Section S4.1).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344</w:t>
      </w:r>
    </w:p>
    <w:p>
      <w:pPr>
        <w:autoSpaceDN w:val="0"/>
        <w:autoSpaceDE w:val="0"/>
        <w:widowControl/>
        <w:spacing w:line="288" w:lineRule="exact" w:before="620" w:after="194"/>
        <w:ind w:left="1440" w:right="1584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4.14.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Part A: Bootstrap Resampling Results (B2C Survey). This table reports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 bootstrap stability of each key Part A metric, confirming whether the B2C survey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findings are robust across resampled data.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92"/>
        </w:trPr>
        <w:tc>
          <w:tcPr>
            <w:tcW w:type="dxa" w:w="1660"/>
            <w:vMerge w:val="restart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Metric</w:t>
            </w:r>
          </w:p>
        </w:tc>
        <w:tc>
          <w:tcPr>
            <w:tcW w:type="dxa" w:w="1200"/>
            <w:vMerge w:val="restart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Observed</w:t>
            </w:r>
          </w:p>
        </w:tc>
        <w:tc>
          <w:tcPr>
            <w:tcW w:type="dxa" w:w="1340"/>
            <w:tcBorders>
              <w:top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Bootstrap</w:t>
            </w:r>
          </w:p>
        </w:tc>
        <w:tc>
          <w:tcPr>
            <w:tcW w:type="dxa" w:w="980"/>
            <w:tcBorders>
              <w:top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302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CI</w:t>
            </w:r>
          </w:p>
        </w:tc>
        <w:tc>
          <w:tcPr>
            <w:tcW w:type="dxa" w:w="3846"/>
            <w:vMerge w:val="restart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11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Stability</w:t>
            </w:r>
          </w:p>
        </w:tc>
      </w:tr>
      <w:tr>
        <w:trPr>
          <w:trHeight w:hRule="exact" w:val="312"/>
        </w:trPr>
        <w:tc>
          <w:tcPr>
            <w:tcW w:type="dxa" w:w="1805"/>
            <w:vMerge/>
            <w:tcBorders>
              <w:top w:sz="9.599999999999909" w:val="single" w:color="#00007F"/>
              <w:bottom w:sz="3.984800100326538" w:val="single" w:color="#00007F"/>
            </w:tcBorders>
          </w:tcPr>
          <w:p/>
        </w:tc>
        <w:tc>
          <w:tcPr>
            <w:tcW w:type="dxa" w:w="1805"/>
            <w:vMerge/>
            <w:tcBorders>
              <w:top w:sz="9.599999999999909" w:val="single" w:color="#00007F"/>
              <w:bottom w:sz="3.984800100326538" w:val="single" w:color="#00007F"/>
            </w:tcBorders>
          </w:tcPr>
          <w:p/>
        </w:tc>
        <w:tc>
          <w:tcPr>
            <w:tcW w:type="dxa" w:w="134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95% CI</w:t>
            </w:r>
          </w:p>
        </w:tc>
        <w:tc>
          <w:tcPr>
            <w:tcW w:type="dxa" w:w="98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23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Width</w:t>
            </w:r>
          </w:p>
        </w:tc>
        <w:tc>
          <w:tcPr>
            <w:tcW w:type="dxa" w:w="1805"/>
            <w:vMerge/>
            <w:tcBorders>
              <w:top w:sz="9.599999999999909" w:val="single" w:color="#00007F"/>
              <w:bottom w:sz="3.984800100326538" w:val="single" w:color="#00007F"/>
            </w:tcBorders>
          </w:tcPr>
          <w:p/>
        </w:tc>
      </w:tr>
      <w:tr>
        <w:trPr>
          <w:trHeight w:hRule="exact" w:val="310"/>
        </w:trPr>
        <w:tc>
          <w:tcPr>
            <w:tcW w:type="dxa" w:w="166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Trust mean (S4)</w:t>
            </w:r>
          </w:p>
        </w:tc>
        <w:tc>
          <w:tcPr>
            <w:tcW w:type="dxa" w:w="120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4.12</w:t>
            </w:r>
          </w:p>
        </w:tc>
        <w:tc>
          <w:tcPr>
            <w:tcW w:type="dxa" w:w="134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[3.84, 4.38]</w:t>
            </w:r>
          </w:p>
        </w:tc>
        <w:tc>
          <w:tcPr>
            <w:tcW w:type="dxa" w:w="98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25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0.54</w:t>
            </w:r>
          </w:p>
        </w:tc>
        <w:tc>
          <w:tcPr>
            <w:tcW w:type="dxa" w:w="3846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11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Marginal (threshold 0.50)</w:t>
            </w:r>
          </w:p>
        </w:tc>
      </w:tr>
      <w:tr>
        <w:trPr>
          <w:trHeight w:hRule="exact" w:val="472"/>
        </w:trPr>
        <w:tc>
          <w:tcPr>
            <w:tcW w:type="dxa" w:w="1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Pre–post Δ trust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0.68</w:t>
            </w:r>
          </w:p>
        </w:tc>
        <w:tc>
          <w:tcPr>
            <w:tcW w:type="dxa" w:w="1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[0.31, 1.04]</w:t>
            </w:r>
          </w:p>
        </w:tc>
        <w:tc>
          <w:tcPr>
            <w:tcW w:type="dxa" w:w="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25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0.73</w:t>
            </w:r>
          </w:p>
        </w:tc>
        <w:tc>
          <w:tcPr>
            <w:tcW w:type="dxa" w:w="38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24" w:after="0"/>
              <w:ind w:left="11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Stable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(CI excludes 0)</w:t>
            </w:r>
          </w:p>
        </w:tc>
      </w:tr>
      <w:tr>
        <w:trPr>
          <w:trHeight w:hRule="exact" w:val="230"/>
        </w:trPr>
        <w:tc>
          <w:tcPr>
            <w:tcW w:type="dxa" w:w="1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SEM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𝛽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: Trust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→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0.71</w:t>
            </w:r>
          </w:p>
        </w:tc>
        <w:tc>
          <w:tcPr>
            <w:tcW w:type="dxa" w:w="1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[0.52, 0.88]</w:t>
            </w:r>
          </w:p>
        </w:tc>
        <w:tc>
          <w:tcPr>
            <w:tcW w:type="dxa" w:w="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25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0.36</w:t>
            </w:r>
          </w:p>
        </w:tc>
        <w:tc>
          <w:tcPr>
            <w:tcW w:type="dxa" w:w="38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" w:after="0"/>
              <w:ind w:left="11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Stable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50"/>
        </w:trPr>
        <w:tc>
          <w:tcPr>
            <w:tcW w:type="dxa" w:w="166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Adopt</w:t>
            </w:r>
          </w:p>
        </w:tc>
        <w:tc>
          <w:tcPr>
            <w:tcW w:type="dxa" w:w="1120"/>
            <w:tcBorders/>
            <w:shd w:fill="f0f8f0"/>
            <w:tcMar>
              <w:start w:w="0" w:type="dxa"/>
              <w:end w:w="0" w:type="dxa"/>
            </w:tcMar>
          </w:tcPr>
          <w:p/>
        </w:tc>
        <w:tc>
          <w:tcPr>
            <w:tcW w:type="dxa" w:w="1540"/>
            <w:tcBorders/>
            <w:shd w:fill="f0f8f0"/>
            <w:tcMar>
              <w:start w:w="0" w:type="dxa"/>
              <w:end w:w="0" w:type="dxa"/>
            </w:tcMar>
          </w:tcPr>
          <w:p/>
        </w:tc>
        <w:tc>
          <w:tcPr>
            <w:tcW w:type="dxa" w:w="840"/>
            <w:tcBorders/>
            <w:shd w:fill="f0f8f0"/>
            <w:tcMar>
              <w:start w:w="0" w:type="dxa"/>
              <w:end w:w="0" w:type="dxa"/>
            </w:tcMar>
          </w:tcPr>
          <w:p/>
        </w:tc>
        <w:tc>
          <w:tcPr>
            <w:tcW w:type="dxa" w:w="3986"/>
            <w:tcBorders/>
            <w:shd w:fill="f0f8f0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4"/>
        </w:trPr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Cronbach’s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𝛼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29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0.89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[0.82, 0.94]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17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0.12</w:t>
            </w:r>
          </w:p>
        </w:tc>
        <w:tc>
          <w:tcPr>
            <w:tcW w:type="dxa" w:w="39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4" w:after="0"/>
              <w:ind w:left="19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Stable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𝛼&gt;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0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70)</w:t>
            </w:r>
          </w:p>
        </w:tc>
      </w:tr>
    </w:tbl>
    <w:p>
      <w:pPr>
        <w:autoSpaceDN w:val="0"/>
        <w:autoSpaceDE w:val="0"/>
        <w:widowControl/>
        <w:spacing w:line="198" w:lineRule="exact" w:before="20" w:after="15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(trust)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26"/>
        </w:trPr>
        <w:tc>
          <w:tcPr>
            <w:tcW w:type="dxa" w:w="178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Adoption intent</w:t>
            </w:r>
          </w:p>
        </w:tc>
        <w:tc>
          <w:tcPr>
            <w:tcW w:type="dxa" w:w="100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4.03</w:t>
            </w:r>
          </w:p>
        </w:tc>
        <w:tc>
          <w:tcPr>
            <w:tcW w:type="dxa" w:w="154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[3.71, 4.32]</w:t>
            </w:r>
          </w:p>
        </w:tc>
        <w:tc>
          <w:tcPr>
            <w:tcW w:type="dxa" w:w="84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17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0.61</w:t>
            </w:r>
          </w:p>
        </w:tc>
        <w:tc>
          <w:tcPr>
            <w:tcW w:type="dxa" w:w="3986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9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Marginal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9026"/>
      </w:tblGrid>
      <w:tr>
        <w:trPr>
          <w:trHeight w:hRule="exact" w:val="268"/>
        </w:trPr>
        <w:tc>
          <w:tcPr>
            <w:tcW w:type="dxa" w:w="6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7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mean</w:t>
            </w:r>
          </w:p>
        </w:tc>
      </w:tr>
    </w:tbl>
    <w:p>
      <w:pPr>
        <w:autoSpaceDN w:val="0"/>
        <w:autoSpaceDE w:val="0"/>
        <w:widowControl/>
        <w:spacing w:line="264" w:lineRule="exact" w:before="0" w:after="0"/>
        <w:ind w:left="1440" w:right="1296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Bootstrap: 1,000 resamples, seed = 42, BCa CI. Stable = CI within threshold and metric passes.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Marginal = CI slightly exceeds threshold but metric passes in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&gt;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80% of resamples.</w:t>
      </w:r>
    </w:p>
    <w:p>
      <w:pPr>
        <w:autoSpaceDN w:val="0"/>
        <w:autoSpaceDE w:val="0"/>
        <w:widowControl/>
        <w:spacing w:line="448" w:lineRule="exact" w:before="30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summarises the respondent groups and primary-data collection status for this disserta-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tion.</w:t>
      </w:r>
    </w:p>
    <w:p>
      <w:pPr>
        <w:autoSpaceDN w:val="0"/>
        <w:autoSpaceDE w:val="0"/>
        <w:widowControl/>
        <w:spacing w:line="448" w:lineRule="exact" w:before="0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presents the EEG dataset characteristics and signal quality metrics for ASD screening.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4.60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summarises the EEG preprocessing pipeline applied uniformly across all EEG-based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disease domains.</w:t>
      </w:r>
    </w:p>
    <w:p>
      <w:pPr>
        <w:autoSpaceDN w:val="0"/>
        <w:autoSpaceDE w:val="0"/>
        <w:widowControl/>
        <w:spacing w:line="448" w:lineRule="exact" w:before="0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4.61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details the frequency-domain and time-frequency transformations used to extract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spectral features from preprocessed EEG signals.</w:t>
      </w:r>
    </w:p>
    <w:p>
      <w:pPr>
        <w:autoSpaceDN w:val="0"/>
        <w:autoSpaceDE w:val="0"/>
        <w:widowControl/>
        <w:spacing w:line="450" w:lineRule="exact" w:before="0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4.62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catalogues the feature types extracted from preprocessed EEG signals and their roles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 downstream classification.</w:t>
      </w:r>
    </w:p>
    <w:p>
      <w:pPr>
        <w:autoSpaceDN w:val="0"/>
        <w:autoSpaceDE w:val="0"/>
        <w:widowControl/>
        <w:spacing w:line="448" w:lineRule="exact" w:before="0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4.63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describes the normalisation and model-input construction steps applied prior to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model training.</w:t>
      </w:r>
    </w:p>
    <w:p>
      <w:pPr>
        <w:autoSpaceDN w:val="0"/>
        <w:autoSpaceDE w:val="0"/>
        <w:widowControl/>
        <w:spacing w:line="218" w:lineRule="exact" w:before="230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4.64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documents the primary-data instrument sections, constructs, and output variables.</w:t>
      </w:r>
    </w:p>
    <w:p>
      <w:pPr>
        <w:autoSpaceDN w:val="0"/>
        <w:autoSpaceDE w:val="0"/>
        <w:widowControl/>
        <w:spacing w:line="238" w:lineRule="exact" w:before="610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Part B — Technical Evaluation Results</w:t>
      </w:r>
    </w:p>
    <w:p>
      <w:pPr>
        <w:autoSpaceDN w:val="0"/>
        <w:autoSpaceDE w:val="0"/>
        <w:widowControl/>
        <w:spacing w:line="448" w:lineRule="exact" w:before="228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This section reports the quantitative results of the secondary EEG data pipeline specified in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Chapter 3 (Section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3.14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).</w:t>
      </w:r>
    </w:p>
    <w:p>
      <w:pPr>
        <w:autoSpaceDN w:val="0"/>
        <w:autoSpaceDE w:val="0"/>
        <w:widowControl/>
        <w:spacing w:line="220" w:lineRule="exact" w:before="234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Part B: Comprehensive Analysis Framework —.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345</w:t>
      </w:r>
    </w:p>
    <w:p>
      <w:pPr>
        <w:autoSpaceDN w:val="0"/>
        <w:autoSpaceDE w:val="0"/>
        <w:widowControl/>
        <w:spacing w:line="450" w:lineRule="exact" w:before="366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4.15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summarises part B: Comprehensive Analysis Framework — SMART, RGAIG,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IV/DV, Bootstrap,....</w:t>
      </w:r>
    </w:p>
    <w:p>
      <w:pPr>
        <w:autoSpaceDN w:val="0"/>
        <w:autoSpaceDE w:val="0"/>
        <w:widowControl/>
        <w:spacing w:line="218" w:lineRule="exact" w:before="234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Part B Hypothesis Testing and Analysis Plan (B2C.</w:t>
      </w:r>
    </w:p>
    <w:p>
      <w:pPr>
        <w:autoSpaceDN w:val="0"/>
        <w:autoSpaceDE w:val="0"/>
        <w:widowControl/>
        <w:spacing w:line="448" w:lineRule="exact" w:before="0" w:after="0"/>
        <w:ind w:left="1440" w:right="1872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4.16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presents part B Hypothesis Testing and Analysis Plan (B2C Secondary Data). </w:t>
      </w:r>
      <w:r>
        <w:rPr>
          <w:rFonts w:ascii="LMRoman10" w:hAnsi="LMRoman10" w:eastAsia="LMRoman10"/>
          <w:b/>
          <w:i w:val="0"/>
          <w:color w:val="000000"/>
          <w:sz w:val="22"/>
        </w:rPr>
        <w:t>Part B: Sample ASD EEG Data (3 Subjects).</w:t>
      </w:r>
    </w:p>
    <w:p>
      <w:pPr>
        <w:autoSpaceDN w:val="0"/>
        <w:autoSpaceDE w:val="0"/>
        <w:widowControl/>
        <w:spacing w:line="218" w:lineRule="exact" w:before="226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4.17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presents part B: Sample ASD EEG Data (3 Subjects).</w:t>
      </w:r>
    </w:p>
    <w:p>
      <w:pPr>
        <w:autoSpaceDN w:val="0"/>
        <w:autoSpaceDE w:val="0"/>
        <w:widowControl/>
        <w:spacing w:line="220" w:lineRule="exact" w:before="234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Part B: IV/DV Variable Results with Test Data.</w:t>
      </w:r>
    </w:p>
    <w:p>
      <w:pPr>
        <w:autoSpaceDN w:val="0"/>
        <w:autoSpaceDE w:val="0"/>
        <w:widowControl/>
        <w:spacing w:line="218" w:lineRule="exact" w:before="226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4.18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reports part B: IV/DV Variable Results with Test Data.</w:t>
      </w:r>
    </w:p>
    <w:p>
      <w:pPr>
        <w:autoSpaceDN w:val="0"/>
        <w:autoSpaceDE w:val="0"/>
        <w:widowControl/>
        <w:spacing w:line="218" w:lineRule="exact" w:before="234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Part B: Bootstrap Resampling Results (ASD EEG).</w:t>
      </w:r>
    </w:p>
    <w:p>
      <w:pPr>
        <w:autoSpaceDN w:val="0"/>
        <w:autoSpaceDE w:val="0"/>
        <w:widowControl/>
        <w:spacing w:line="218" w:lineRule="exact" w:before="226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4.19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reports part B: Bootstrap Resampling Results (ASD EEG).</w:t>
      </w:r>
    </w:p>
    <w:p>
      <w:pPr>
        <w:autoSpaceDN w:val="0"/>
        <w:autoSpaceDE w:val="0"/>
        <w:widowControl/>
        <w:spacing w:line="238" w:lineRule="exact" w:before="584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Monte Carlo Simulation Results (Part B)</w:t>
      </w:r>
    </w:p>
    <w:p>
      <w:pPr>
        <w:autoSpaceDN w:val="0"/>
        <w:autoSpaceDE w:val="0"/>
        <w:widowControl/>
        <w:spacing w:line="218" w:lineRule="exact" w:before="380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Part B: Monte Carlo Simulation Results (10,000 iterations).</w:t>
      </w:r>
    </w:p>
    <w:p>
      <w:pPr>
        <w:autoSpaceDN w:val="0"/>
        <w:autoSpaceDE w:val="0"/>
        <w:widowControl/>
        <w:spacing w:line="448" w:lineRule="exact" w:before="0" w:after="0"/>
        <w:ind w:left="1440" w:right="1438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4.20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reports part B: Monte Carlo Simulation Results (10,000 iterations). The resam-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pling design and BCa confidence intervals follow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(author?)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87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]; 95% intervals exclude the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deployment-threshold values, supporting metric stability under perturbation.</w:t>
      </w:r>
    </w:p>
    <w:p>
      <w:pPr>
        <w:autoSpaceDN w:val="0"/>
        <w:autoSpaceDE w:val="0"/>
        <w:widowControl/>
        <w:spacing w:line="240" w:lineRule="exact" w:before="5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Negative Findings (Part B)</w:t>
      </w:r>
    </w:p>
    <w:p>
      <w:pPr>
        <w:autoSpaceDN w:val="0"/>
        <w:tabs>
          <w:tab w:pos="1726" w:val="left"/>
          <w:tab w:pos="5536" w:val="left"/>
        </w:tabs>
        <w:autoSpaceDE w:val="0"/>
        <w:widowControl/>
        <w:spacing w:line="446" w:lineRule="exact" w:before="152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RAG dependency increases latency: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Adding RAG narrative generation increases end-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to-end inference from 8.3 ms to 2.4 s.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This is acceptable for batch screening but not for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real-time alerts.</w:t>
      </w:r>
    </w:p>
    <w:p>
      <w:pPr>
        <w:autoSpaceDN w:val="0"/>
        <w:tabs>
          <w:tab w:pos="1726" w:val="left"/>
        </w:tabs>
        <w:autoSpaceDE w:val="0"/>
        <w:widowControl/>
        <w:spacing w:line="446" w:lineRule="exact" w:before="66" w:after="0"/>
        <w:ind w:left="1440" w:right="144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Accuracy drops in noisy signals: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When SQI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&lt;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0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70, accuracy drops to 89.2% (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>−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8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5 pp).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This motivates the signal quality gate in the preprocessing pipeline.</w:t>
      </w:r>
    </w:p>
    <w:p>
      <w:pPr>
        <w:autoSpaceDN w:val="0"/>
        <w:tabs>
          <w:tab w:pos="1726" w:val="left"/>
        </w:tabs>
        <w:autoSpaceDE w:val="0"/>
        <w:widowControl/>
        <w:spacing w:line="444" w:lineRule="exact" w:before="68" w:after="0"/>
        <w:ind w:left="1440" w:right="144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Ablation: without feature selection: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Accuracy drops to 92.3% (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>−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5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4 pp), confirming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that feature engineering is a critical component, not optional.</w:t>
      </w:r>
    </w:p>
    <w:p>
      <w:pPr>
        <w:autoSpaceDN w:val="0"/>
        <w:autoSpaceDE w:val="0"/>
        <w:widowControl/>
        <w:spacing w:line="240" w:lineRule="exact" w:before="5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Hypothesis Testing Results</w:t>
      </w:r>
    </w:p>
    <w:p>
      <w:pPr>
        <w:autoSpaceDN w:val="0"/>
        <w:autoSpaceDE w:val="0"/>
        <w:widowControl/>
        <w:spacing w:line="448" w:lineRule="exact" w:before="146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Each subsection restates the hypothesis, presents results, and delivers a verdict. Interpretation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 reserved for Chapter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346</w:t>
      </w:r>
    </w:p>
    <w:p>
      <w:pPr>
        <w:autoSpaceDN w:val="0"/>
        <w:autoSpaceDE w:val="0"/>
        <w:widowControl/>
        <w:spacing w:line="288" w:lineRule="exact" w:before="2036" w:after="194"/>
        <w:ind w:left="1440" w:right="144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4.15.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Part B: Comprehensive Analysis Framework — SMART, RGAIG, IV/DV,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Bootstrap, Statistical, and DBA Analysis Summary. This table consolidates every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analytical dimension for Part B (B2C Secondary Data) into a single reference, tracing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from ASD EEG classification through statistical testing to DBA contribution.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4513"/>
        <w:gridCol w:w="4513"/>
      </w:tblGrid>
      <w:tr>
        <w:trPr>
          <w:trHeight w:hRule="exact" w:val="364"/>
        </w:trPr>
        <w:tc>
          <w:tcPr>
            <w:tcW w:type="dxa" w:w="128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Dimension</w:t>
            </w:r>
          </w:p>
        </w:tc>
        <w:tc>
          <w:tcPr>
            <w:tcW w:type="dxa" w:w="7746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25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Part B (B2C Secondary) Specification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4513"/>
        <w:gridCol w:w="4513"/>
      </w:tblGrid>
      <w:tr>
        <w:trPr>
          <w:trHeight w:hRule="exact" w:val="358"/>
        </w:trPr>
        <w:tc>
          <w:tcPr>
            <w:tcW w:type="dxa" w:w="14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3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SMART Goal</w:t>
            </w:r>
          </w:p>
        </w:tc>
        <w:tc>
          <w:tcPr>
            <w:tcW w:type="dxa" w:w="7590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0"/>
        </w:trPr>
        <w:tc>
          <w:tcPr>
            <w:tcW w:type="dxa" w:w="1444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Goal</w:t>
            </w:r>
          </w:p>
        </w:tc>
        <w:tc>
          <w:tcPr>
            <w:tcW w:type="dxa" w:w="759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9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Achieve ASD EEG classification accuracy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85% with full governance traceability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4513"/>
        <w:gridCol w:w="4513"/>
      </w:tblGrid>
      <w:tr>
        <w:trPr>
          <w:trHeight w:hRule="exact" w:val="238"/>
        </w:trPr>
        <w:tc>
          <w:tcPr>
            <w:tcW w:type="dxa" w:w="1464"/>
            <w:tcBorders/>
            <w:shd w:fill="dbe7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RGAIG Layer</w:t>
            </w:r>
          </w:p>
        </w:tc>
        <w:tc>
          <w:tcPr>
            <w:tcW w:type="dxa" w:w="7570"/>
            <w:tcBorders/>
            <w:shd w:fill="dbe7db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2"/>
        </w:trPr>
        <w:tc>
          <w:tcPr>
            <w:tcW w:type="dxa" w:w="1464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Primary layers</w:t>
            </w:r>
          </w:p>
        </w:tc>
        <w:tc>
          <w:tcPr>
            <w:tcW w:type="dxa" w:w="757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7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L1 (Data Foundation), L2 (Analytics Engine), L3 (Explainability)</w:t>
            </w:r>
          </w:p>
        </w:tc>
      </w:tr>
    </w:tbl>
    <w:p>
      <w:pPr>
        <w:autoSpaceDN w:val="0"/>
        <w:autoSpaceDE w:val="0"/>
        <w:widowControl/>
        <w:spacing w:line="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4513"/>
        <w:gridCol w:w="4513"/>
      </w:tblGrid>
      <w:tr>
        <w:trPr>
          <w:trHeight w:hRule="exact" w:val="240"/>
        </w:trPr>
        <w:tc>
          <w:tcPr>
            <w:tcW w:type="dxa" w:w="1280"/>
            <w:tcBorders/>
            <w:shd w:fill="dbe7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Variables</w:t>
            </w:r>
          </w:p>
        </w:tc>
        <w:tc>
          <w:tcPr>
            <w:tcW w:type="dxa" w:w="7806"/>
            <w:tcBorders/>
            <w:shd w:fill="dbe7db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4"/>
        </w:trPr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IV</w:t>
            </w:r>
          </w:p>
        </w:tc>
        <w:tc>
          <w:tcPr>
            <w:tcW w:type="dxa" w:w="78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EEG spectral features (127), model architecture (ensemble vs. DL), preprocessing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30"/>
        <w:ind w:left="2976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params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4513"/>
        <w:gridCol w:w="4513"/>
      </w:tblGrid>
      <w:tr>
        <w:trPr>
          <w:trHeight w:hRule="exact" w:val="240"/>
        </w:trPr>
        <w:tc>
          <w:tcPr>
            <w:tcW w:type="dxa" w:w="1224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DV</w:t>
            </w:r>
          </w:p>
        </w:tc>
        <w:tc>
          <w:tcPr>
            <w:tcW w:type="dxa" w:w="781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3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Classification accuracy, AUC, sensitivity, specificity, F1-score</w:t>
            </w:r>
          </w:p>
        </w:tc>
      </w:tr>
      <w:tr>
        <w:trPr>
          <w:trHeight w:hRule="exact" w:val="240"/>
        </w:trPr>
        <w:tc>
          <w:tcPr>
            <w:tcW w:type="dxa" w:w="12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Mediator</w:t>
            </w:r>
          </w:p>
        </w:tc>
        <w:tc>
          <w:tcPr>
            <w:tcW w:type="dxa" w:w="78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3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Feature representation quality (SHAP importance stability)</w:t>
            </w:r>
          </w:p>
        </w:tc>
      </w:tr>
      <w:tr>
        <w:trPr>
          <w:trHeight w:hRule="exact" w:val="284"/>
        </w:trPr>
        <w:tc>
          <w:tcPr>
            <w:tcW w:type="dxa" w:w="1224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Moderator</w:t>
            </w:r>
          </w:p>
        </w:tc>
        <w:tc>
          <w:tcPr>
            <w:tcW w:type="dxa" w:w="781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3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Signal quality (SNR), channel count, epoch length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4513"/>
        <w:gridCol w:w="4513"/>
      </w:tblGrid>
      <w:tr>
        <w:trPr>
          <w:trHeight w:hRule="exact" w:val="358"/>
        </w:trPr>
        <w:tc>
          <w:tcPr>
            <w:tcW w:type="dxa" w:w="903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3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Bootstrap Resampling</w:t>
            </w:r>
          </w:p>
        </w:tc>
      </w:tr>
      <w:tr>
        <w:trPr>
          <w:trHeight w:hRule="exact" w:val="356"/>
        </w:trPr>
        <w:tc>
          <w:tcPr>
            <w:tcW w:type="dxa" w:w="7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Protocol</w:t>
            </w:r>
          </w:p>
        </w:tc>
        <w:tc>
          <w:tcPr>
            <w:tcW w:type="dxa" w:w="82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79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1,000 resamples, seed = 42, 95% BCa CI on accuracy, AUC, SHAP ranks</w:t>
            </w:r>
          </w:p>
        </w:tc>
      </w:tr>
      <w:tr>
        <w:trPr>
          <w:trHeight w:hRule="exact" w:val="284"/>
        </w:trPr>
        <w:tc>
          <w:tcPr>
            <w:tcW w:type="dxa" w:w="744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Stability</w:t>
            </w:r>
          </w:p>
        </w:tc>
        <w:tc>
          <w:tcPr>
            <w:tcW w:type="dxa" w:w="829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79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CI width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≤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6%; SHAP top-5 stable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90%; fold SD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≤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3%</w:t>
            </w:r>
          </w:p>
        </w:tc>
      </w:tr>
    </w:tbl>
    <w:p>
      <w:pPr>
        <w:autoSpaceDN w:val="0"/>
        <w:autoSpaceDE w:val="0"/>
        <w:widowControl/>
        <w:spacing w:line="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4513"/>
        <w:gridCol w:w="4513"/>
      </w:tblGrid>
      <w:tr>
        <w:trPr>
          <w:trHeight w:hRule="exact" w:val="240"/>
        </w:trPr>
        <w:tc>
          <w:tcPr>
            <w:tcW w:type="dxa" w:w="9086"/>
            <w:gridSpan w:val="2"/>
            <w:tcBorders/>
            <w:shd w:fill="dbe7d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Accuracy Results</w:t>
            </w:r>
          </w:p>
        </w:tc>
      </w:tr>
      <w:tr>
        <w:trPr>
          <w:trHeight w:hRule="exact" w:val="346"/>
        </w:trPr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ASD (Voting-</w:t>
            </w:r>
          </w:p>
        </w:tc>
        <w:tc>
          <w:tcPr>
            <w:tcW w:type="dxa" w:w="76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24" w:after="0"/>
              <w:ind w:left="17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97.67%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(95% CI [95.2%, 99.4%]); AUC = 0.98; Cohen’s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𝑑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= 1.48</w:t>
            </w:r>
          </w:p>
        </w:tc>
      </w:tr>
    </w:tbl>
    <w:p>
      <w:pPr>
        <w:autoSpaceDN w:val="0"/>
        <w:autoSpaceDE w:val="0"/>
        <w:widowControl/>
        <w:spacing w:line="200" w:lineRule="exact" w:before="18" w:after="32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Classifier)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4513"/>
        <w:gridCol w:w="4513"/>
      </w:tblGrid>
      <w:tr>
        <w:trPr>
          <w:trHeight w:hRule="exact" w:val="228"/>
        </w:trPr>
        <w:tc>
          <w:tcPr>
            <w:tcW w:type="dxa" w:w="150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Baseline (CNN-</w:t>
            </w:r>
          </w:p>
        </w:tc>
        <w:tc>
          <w:tcPr>
            <w:tcW w:type="dxa" w:w="7646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" w:after="0"/>
              <w:ind w:left="9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78.35%; improvement = +19.32 pp;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𝑝&lt;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0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001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4513"/>
        <w:gridCol w:w="4513"/>
      </w:tblGrid>
      <w:tr>
        <w:trPr>
          <w:trHeight w:hRule="exact" w:val="476"/>
        </w:trPr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0" w:after="0"/>
              <w:ind w:left="720" w:right="144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CWT)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Ablation (no</w:t>
            </w:r>
          </w:p>
        </w:tc>
        <w:tc>
          <w:tcPr>
            <w:tcW w:type="dxa" w:w="6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58" w:after="0"/>
              <w:ind w:left="216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12% accuracy; ensemble is critical component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72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ensemble)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4513"/>
        <w:gridCol w:w="4513"/>
      </w:tblGrid>
      <w:tr>
        <w:trPr>
          <w:trHeight w:hRule="exact" w:val="312"/>
        </w:trPr>
        <w:tc>
          <w:tcPr>
            <w:tcW w:type="dxa" w:w="9034"/>
            <w:gridSpan w:val="2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Statistical Analysis</w:t>
            </w:r>
          </w:p>
        </w:tc>
      </w:tr>
      <w:tr>
        <w:trPr>
          <w:trHeight w:hRule="exact" w:val="356"/>
        </w:trPr>
        <w:tc>
          <w:tcPr>
            <w:tcW w:type="dxa" w:w="13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Classification</w:t>
            </w:r>
          </w:p>
        </w:tc>
        <w:tc>
          <w:tcPr>
            <w:tcW w:type="dxa" w:w="76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15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Stratified 10-fold CV, subject-level splitting, confusion matrix</w:t>
            </w:r>
          </w:p>
        </w:tc>
      </w:tr>
      <w:tr>
        <w:trPr>
          <w:trHeight w:hRule="exact" w:val="240"/>
        </w:trPr>
        <w:tc>
          <w:tcPr>
            <w:tcW w:type="dxa" w:w="1384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Comparison</w:t>
            </w:r>
          </w:p>
        </w:tc>
        <w:tc>
          <w:tcPr>
            <w:tcW w:type="dxa" w:w="765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0" w:after="0"/>
              <w:ind w:left="15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Paired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𝑡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-test (ensemble vs. each baseline), Bonferroni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𝛼</w:t>
            </w:r>
            <w:r>
              <w:rPr>
                <w:rFonts w:ascii="LMMathSymbols7" w:hAnsi="LMMathSymbols7" w:eastAsia="LMMathSymbols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= 0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01</w:t>
            </w:r>
          </w:p>
        </w:tc>
      </w:tr>
      <w:tr>
        <w:trPr>
          <w:trHeight w:hRule="exact" w:val="240"/>
        </w:trPr>
        <w:tc>
          <w:tcPr>
            <w:tcW w:type="dxa" w:w="13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Effect size</w:t>
            </w:r>
          </w:p>
        </w:tc>
        <w:tc>
          <w:tcPr>
            <w:tcW w:type="dxa" w:w="76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15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Cohen’s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𝑑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for each pairwise comparison;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𝑑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= 0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82–1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48 (large)</w:t>
            </w:r>
          </w:p>
        </w:tc>
      </w:tr>
      <w:tr>
        <w:trPr>
          <w:trHeight w:hRule="exact" w:val="238"/>
        </w:trPr>
        <w:tc>
          <w:tcPr>
            <w:tcW w:type="dxa" w:w="1384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Explainability</w:t>
            </w:r>
          </w:p>
        </w:tc>
        <w:tc>
          <w:tcPr>
            <w:tcW w:type="dxa" w:w="765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5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SHAP value computation per feature per fold; rank stability test</w:t>
            </w:r>
          </w:p>
        </w:tc>
      </w:tr>
    </w:tbl>
    <w:p>
      <w:pPr>
        <w:autoSpaceDN w:val="0"/>
        <w:autoSpaceDE w:val="0"/>
        <w:widowControl/>
        <w:spacing w:line="200" w:lineRule="exact" w:before="4" w:after="32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RAG evaluation RAGAS scores: faithfulness, relevance, answer correctness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4513"/>
        <w:gridCol w:w="4513"/>
      </w:tblGrid>
      <w:tr>
        <w:trPr>
          <w:trHeight w:hRule="exact" w:val="238"/>
        </w:trPr>
        <w:tc>
          <w:tcPr>
            <w:tcW w:type="dxa" w:w="1144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Ablation</w:t>
            </w:r>
          </w:p>
        </w:tc>
        <w:tc>
          <w:tcPr>
            <w:tcW w:type="dxa" w:w="789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39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 configurations: remove ensemble, attention, temporal, feature eng., RAG</w:t>
            </w:r>
          </w:p>
        </w:tc>
      </w:tr>
      <w:tr>
        <w:trPr>
          <w:trHeight w:hRule="exact" w:val="284"/>
        </w:trPr>
        <w:tc>
          <w:tcPr>
            <w:tcW w:type="dxa" w:w="1144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Cost</w:t>
            </w:r>
          </w:p>
        </w:tc>
        <w:tc>
          <w:tcPr>
            <w:tcW w:type="dxa" w:w="789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8" w:after="0"/>
              <w:ind w:left="39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FLOPs, training time, inference latency; all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&lt;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100 ms threshold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4513"/>
        <w:gridCol w:w="4513"/>
      </w:tblGrid>
      <w:tr>
        <w:trPr>
          <w:trHeight w:hRule="exact" w:val="238"/>
        </w:trPr>
        <w:tc>
          <w:tcPr>
            <w:tcW w:type="dxa" w:w="902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DBA Contribution</w:t>
            </w:r>
          </w:p>
        </w:tc>
      </w:tr>
      <w:tr>
        <w:trPr>
          <w:trHeight w:hRule="exact" w:val="356"/>
        </w:trPr>
        <w:tc>
          <w:tcPr>
            <w:tcW w:type="dxa" w:w="1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Academic</w:t>
            </w:r>
          </w:p>
        </w:tc>
        <w:tc>
          <w:tcPr>
            <w:tcW w:type="dxa" w:w="77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29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First ASD ensemble with governance-embedded explainability achieving 97.67%</w:t>
            </w:r>
          </w:p>
        </w:tc>
      </w:tr>
      <w:tr>
        <w:trPr>
          <w:trHeight w:hRule="exact" w:val="240"/>
        </w:trPr>
        <w:tc>
          <w:tcPr>
            <w:tcW w:type="dxa" w:w="1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Managerial</w:t>
            </w:r>
          </w:p>
        </w:tc>
        <w:tc>
          <w:tcPr>
            <w:tcW w:type="dxa" w:w="77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9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Demonstrates that automated EEG screening is feasible and cost-effective</w:t>
            </w:r>
          </w:p>
        </w:tc>
      </w:tr>
      <w:tr>
        <w:trPr>
          <w:trHeight w:hRule="exact" w:val="272"/>
        </w:trPr>
        <w:tc>
          <w:tcPr>
            <w:tcW w:type="dxa" w:w="1240"/>
            <w:tcBorders>
              <w:bottom w:sz="9.60000000000036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Practical</w:t>
            </w:r>
          </w:p>
        </w:tc>
        <w:tc>
          <w:tcPr>
            <w:tcW w:type="dxa" w:w="7786"/>
            <w:tcBorders>
              <w:bottom w:sz="9.60000000000036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29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198 trained models (joblib); reproducible pipeline with seed = 42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347</w:t>
      </w:r>
    </w:p>
    <w:p>
      <w:pPr>
        <w:autoSpaceDN w:val="0"/>
        <w:autoSpaceDE w:val="0"/>
        <w:widowControl/>
        <w:spacing w:line="240" w:lineRule="exact" w:before="1384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4.16.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Part B Hypothesis Testing and Analysis Plan (B2C Secondary Data).</w:t>
      </w:r>
    </w:p>
    <w:p>
      <w:pPr>
        <w:autoSpaceDN w:val="0"/>
        <w:autoSpaceDE w:val="0"/>
        <w:widowControl/>
        <w:spacing w:line="288" w:lineRule="exact" w:before="0" w:after="194"/>
        <w:ind w:left="1440" w:right="144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This table maps each Part B hypothesis to its data source, statistical test, acceptance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criterion, bootstrap protocol, and expected output; H1–H3 are the primary quantitative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hypotheses tested on ASD EEG data.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364"/>
        </w:trPr>
        <w:tc>
          <w:tcPr>
            <w:tcW w:type="dxa" w:w="460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H</w:t>
            </w:r>
          </w:p>
        </w:tc>
        <w:tc>
          <w:tcPr>
            <w:tcW w:type="dxa" w:w="3540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0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Statement</w:t>
            </w:r>
          </w:p>
        </w:tc>
        <w:tc>
          <w:tcPr>
            <w:tcW w:type="dxa" w:w="1280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0" w:after="0"/>
              <w:ind w:left="24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Data</w:t>
            </w:r>
          </w:p>
        </w:tc>
        <w:tc>
          <w:tcPr>
            <w:tcW w:type="dxa" w:w="1280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0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Test</w:t>
            </w:r>
          </w:p>
        </w:tc>
        <w:tc>
          <w:tcPr>
            <w:tcW w:type="dxa" w:w="1240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Threshold</w:t>
            </w:r>
          </w:p>
        </w:tc>
        <w:tc>
          <w:tcPr>
            <w:tcW w:type="dxa" w:w="1226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Bootstrap</w:t>
            </w:r>
          </w:p>
        </w:tc>
      </w:tr>
      <w:tr>
        <w:trPr>
          <w:trHeight w:hRule="exact" w:val="264"/>
        </w:trPr>
        <w:tc>
          <w:tcPr>
            <w:tcW w:type="dxa" w:w="460"/>
            <w:vMerge w:val="restart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H1</w:t>
            </w:r>
          </w:p>
        </w:tc>
        <w:tc>
          <w:tcPr>
            <w:tcW w:type="dxa" w:w="3540"/>
            <w:vMerge w:val="restart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76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ASD classification accuracy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85%</w:t>
            </w:r>
          </w:p>
        </w:tc>
        <w:tc>
          <w:tcPr>
            <w:tcW w:type="dxa" w:w="128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24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KAU EEG</w:t>
            </w:r>
          </w:p>
        </w:tc>
        <w:tc>
          <w:tcPr>
            <w:tcW w:type="dxa" w:w="128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5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Stratified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𝑘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-</w:t>
            </w:r>
          </w:p>
        </w:tc>
        <w:tc>
          <w:tcPr>
            <w:tcW w:type="dxa" w:w="124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Accuracy</w:t>
            </w:r>
          </w:p>
        </w:tc>
        <w:tc>
          <w:tcPr>
            <w:tcW w:type="dxa" w:w="1226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1,000</w:t>
            </w:r>
          </w:p>
        </w:tc>
      </w:tr>
      <w:tr>
        <w:trPr>
          <w:trHeight w:hRule="exact" w:val="260"/>
        </w:trPr>
        <w:tc>
          <w:tcPr>
            <w:tcW w:type="dxa" w:w="1504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1504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12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24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(768 subj.)</w:t>
            </w:r>
          </w:p>
        </w:tc>
        <w:tc>
          <w:tcPr>
            <w:tcW w:type="dxa" w:w="12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fold CV</w:t>
            </w:r>
          </w:p>
        </w:tc>
        <w:tc>
          <w:tcPr>
            <w:tcW w:type="dxa" w:w="1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78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85%; CI</w:t>
            </w:r>
          </w:p>
        </w:tc>
        <w:tc>
          <w:tcPr>
            <w:tcW w:type="dxa" w:w="12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resamples;</w:t>
            </w:r>
          </w:p>
        </w:tc>
      </w:tr>
      <w:tr>
        <w:trPr>
          <w:trHeight w:hRule="exact" w:val="220"/>
        </w:trPr>
        <w:tc>
          <w:tcPr>
            <w:tcW w:type="dxa" w:w="1504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1504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excludes</w:t>
            </w:r>
          </w:p>
        </w:tc>
        <w:tc>
          <w:tcPr>
            <w:tcW w:type="dxa" w:w="12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8" w:after="0"/>
              <w:ind w:left="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CI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≤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6%</w:t>
            </w:r>
          </w:p>
        </w:tc>
      </w:tr>
      <w:tr>
        <w:trPr>
          <w:trHeight w:hRule="exact" w:val="286"/>
        </w:trPr>
        <w:tc>
          <w:tcPr>
            <w:tcW w:type="dxa" w:w="1504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1504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4" w:after="0"/>
              <w:ind w:left="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chance</w:t>
            </w:r>
          </w:p>
        </w:tc>
        <w:tc>
          <w:tcPr>
            <w:tcW w:type="dxa" w:w="12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4" w:after="0"/>
              <w:ind w:left="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width</w:t>
            </w:r>
          </w:p>
        </w:tc>
      </w:tr>
      <w:tr>
        <w:trPr>
          <w:trHeight w:hRule="exact" w:val="314"/>
        </w:trPr>
        <w:tc>
          <w:tcPr>
            <w:tcW w:type="dxa" w:w="4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H2</w:t>
            </w:r>
          </w:p>
        </w:tc>
        <w:tc>
          <w:tcPr>
            <w:tcW w:type="dxa" w:w="35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Ensemble outperforms single models</w:t>
            </w:r>
          </w:p>
        </w:tc>
        <w:tc>
          <w:tcPr>
            <w:tcW w:type="dxa" w:w="1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4" w:after="0"/>
              <w:ind w:left="24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Same +</w:t>
            </w:r>
          </w:p>
        </w:tc>
        <w:tc>
          <w:tcPr>
            <w:tcW w:type="dxa" w:w="1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10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Paired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𝑡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-</w:t>
            </w:r>
          </w:p>
        </w:tc>
        <w:tc>
          <w:tcPr>
            <w:tcW w:type="dxa" w:w="1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10" w:after="0"/>
              <w:ind w:left="78" w:right="0" w:firstLine="0"/>
              <w:jc w:val="lef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𝑝&lt;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0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01;</w:t>
            </w:r>
          </w:p>
        </w:tc>
        <w:tc>
          <w:tcPr>
            <w:tcW w:type="dxa" w:w="12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Bootstrap Δ</w:t>
            </w:r>
          </w:p>
        </w:tc>
      </w:tr>
      <w:tr>
        <w:trPr>
          <w:trHeight w:hRule="exact" w:val="240"/>
        </w:trPr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2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baselines</w:t>
            </w:r>
          </w:p>
        </w:tc>
        <w:tc>
          <w:tcPr>
            <w:tcW w:type="dxa" w:w="1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2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test,</w:t>
            </w:r>
          </w:p>
        </w:tc>
        <w:tc>
          <w:tcPr>
            <w:tcW w:type="dxa" w:w="1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8" w:after="0"/>
              <w:ind w:left="78" w:right="0" w:firstLine="0"/>
              <w:jc w:val="lef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𝑑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122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0" w:after="0"/>
              <w:ind w:left="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accuracy</w:t>
            </w:r>
          </w:p>
        </w:tc>
      </w:tr>
      <w:tr>
        <w:trPr>
          <w:trHeight w:hRule="exact" w:val="396"/>
        </w:trPr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8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Bonferroni</w:t>
            </w:r>
          </w:p>
        </w:tc>
        <w:tc>
          <w:tcPr>
            <w:tcW w:type="dxa" w:w="1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8" w:after="0"/>
              <w:ind w:left="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(medium)</w:t>
            </w:r>
          </w:p>
        </w:tc>
        <w:tc>
          <w:tcPr>
            <w:tcW w:type="dxa" w:w="1504"/>
            <w:vMerge/>
            <w:tcBorders/>
          </w:tcPr>
          <w:p/>
        </w:tc>
      </w:tr>
      <w:tr>
        <w:trPr>
          <w:trHeight w:hRule="exact" w:val="224"/>
        </w:trPr>
        <w:tc>
          <w:tcPr>
            <w:tcW w:type="dxa" w:w="4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H3</w:t>
            </w:r>
          </w:p>
        </w:tc>
        <w:tc>
          <w:tcPr>
            <w:tcW w:type="dxa" w:w="35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Top features align with neuroscience</w:t>
            </w:r>
          </w:p>
        </w:tc>
        <w:tc>
          <w:tcPr>
            <w:tcW w:type="dxa" w:w="1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4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SHAP</w:t>
            </w:r>
          </w:p>
        </w:tc>
        <w:tc>
          <w:tcPr>
            <w:tcW w:type="dxa" w:w="1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Rank</w:t>
            </w:r>
          </w:p>
        </w:tc>
        <w:tc>
          <w:tcPr>
            <w:tcW w:type="dxa" w:w="1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Top-5 stable</w:t>
            </w:r>
          </w:p>
        </w:tc>
        <w:tc>
          <w:tcPr>
            <w:tcW w:type="dxa" w:w="12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Bootstrap</w:t>
            </w:r>
          </w:p>
        </w:tc>
      </w:tr>
      <w:tr>
        <w:trPr>
          <w:trHeight w:hRule="exact" w:val="242"/>
        </w:trPr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4" w:after="0"/>
              <w:ind w:left="24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values</w:t>
            </w:r>
          </w:p>
        </w:tc>
        <w:tc>
          <w:tcPr>
            <w:tcW w:type="dxa" w:w="1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stability test</w:t>
            </w:r>
          </w:p>
        </w:tc>
        <w:tc>
          <w:tcPr>
            <w:tcW w:type="dxa" w:w="1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" w:after="0"/>
              <w:ind w:left="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90%</w:t>
            </w:r>
          </w:p>
        </w:tc>
        <w:tc>
          <w:tcPr>
            <w:tcW w:type="dxa" w:w="12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SHAP ranks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252"/>
        </w:trPr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62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10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6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29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resamples</w:t>
            </w:r>
          </w:p>
        </w:tc>
        <w:tc>
          <w:tcPr>
            <w:tcW w:type="dxa" w:w="1246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6"/>
        </w:trPr>
        <w:tc>
          <w:tcPr>
            <w:tcW w:type="dxa" w:w="4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H4</w:t>
            </w:r>
          </w:p>
        </w:tc>
        <w:tc>
          <w:tcPr>
            <w:tcW w:type="dxa" w:w="36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Automation reduces manual effort</w:t>
            </w:r>
          </w:p>
        </w:tc>
        <w:tc>
          <w:tcPr>
            <w:tcW w:type="dxa" w:w="1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Pipeline</w:t>
            </w:r>
          </w:p>
        </w:tc>
        <w:tc>
          <w:tcPr>
            <w:tcW w:type="dxa" w:w="1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2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Before–after</w:t>
            </w:r>
          </w:p>
        </w:tc>
        <w:tc>
          <w:tcPr>
            <w:tcW w:type="dxa" w:w="1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04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50% time</w:t>
            </w:r>
          </w:p>
        </w:tc>
        <w:tc>
          <w:tcPr>
            <w:tcW w:type="dxa" w:w="12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1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Bootstrap</w:t>
            </w:r>
          </w:p>
        </w:tc>
      </w:tr>
      <w:tr>
        <w:trPr>
          <w:trHeight w:hRule="exact" w:val="406"/>
        </w:trPr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8" w:after="0"/>
              <w:ind w:left="1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timing</w:t>
            </w:r>
          </w:p>
        </w:tc>
        <w:tc>
          <w:tcPr>
            <w:tcW w:type="dxa" w:w="1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comparison</w:t>
            </w:r>
          </w:p>
        </w:tc>
        <w:tc>
          <w:tcPr>
            <w:tcW w:type="dxa" w:w="1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8" w:after="0"/>
              <w:ind w:left="9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reduction</w:t>
            </w:r>
          </w:p>
        </w:tc>
        <w:tc>
          <w:tcPr>
            <w:tcW w:type="dxa" w:w="12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8" w:after="0"/>
              <w:ind w:left="1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timing Δ</w:t>
            </w:r>
          </w:p>
        </w:tc>
      </w:tr>
      <w:tr>
        <w:trPr>
          <w:trHeight w:hRule="exact" w:val="194"/>
        </w:trPr>
        <w:tc>
          <w:tcPr>
            <w:tcW w:type="dxa" w:w="460"/>
            <w:vMerge w:val="restart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H5</w:t>
            </w:r>
          </w:p>
        </w:tc>
        <w:tc>
          <w:tcPr>
            <w:tcW w:type="dxa" w:w="3620"/>
            <w:vMerge w:val="restart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RAG explainability trusted by experts</w:t>
            </w:r>
          </w:p>
        </w:tc>
        <w:tc>
          <w:tcPr>
            <w:tcW w:type="dxa" w:w="1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1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Expert</w:t>
            </w:r>
          </w:p>
        </w:tc>
        <w:tc>
          <w:tcPr>
            <w:tcW w:type="dxa" w:w="26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2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Krippendorff’s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𝛼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75; M</w:t>
            </w:r>
          </w:p>
        </w:tc>
        <w:tc>
          <w:tcPr>
            <w:tcW w:type="dxa" w:w="12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1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Bootstrap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𝛼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,</w:t>
            </w:r>
          </w:p>
        </w:tc>
      </w:tr>
      <w:tr>
        <w:trPr>
          <w:trHeight w:hRule="exact" w:val="260"/>
        </w:trPr>
        <w:tc>
          <w:tcPr>
            <w:tcW w:type="dxa" w:w="1504"/>
            <w:vMerge/>
            <w:tcBorders>
              <w:bottom w:sz="9.599999999999909" w:val="single" w:color="#00007F"/>
            </w:tcBorders>
          </w:tcPr>
          <w:p/>
        </w:tc>
        <w:tc>
          <w:tcPr>
            <w:tcW w:type="dxa" w:w="1504"/>
            <w:vMerge/>
            <w:tcBorders>
              <w:bottom w:sz="9.599999999999909" w:val="single" w:color="#00007F"/>
            </w:tcBorders>
          </w:tcPr>
          <w:p/>
        </w:tc>
        <w:tc>
          <w:tcPr>
            <w:tcW w:type="dxa" w:w="1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4" w:after="0"/>
              <w:ind w:left="1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ratings</w:t>
            </w:r>
          </w:p>
        </w:tc>
        <w:tc>
          <w:tcPr>
            <w:tcW w:type="dxa" w:w="1360"/>
            <w:vMerge w:val="restart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204" w:right="0" w:firstLine="0"/>
              <w:jc w:val="lef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𝛼</w:t>
            </w:r>
          </w:p>
        </w:tc>
        <w:tc>
          <w:tcPr>
            <w:tcW w:type="dxa" w:w="12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4" w:after="0"/>
              <w:ind w:left="98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/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12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4" w:after="0"/>
              <w:ind w:left="1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1,000</w:t>
            </w:r>
          </w:p>
        </w:tc>
      </w:tr>
      <w:tr>
        <w:trPr>
          <w:trHeight w:hRule="exact" w:val="316"/>
        </w:trPr>
        <w:tc>
          <w:tcPr>
            <w:tcW w:type="dxa" w:w="1504"/>
            <w:vMerge/>
            <w:tcBorders>
              <w:bottom w:sz="9.599999999999909" w:val="single" w:color="#00007F"/>
            </w:tcBorders>
          </w:tcPr>
          <w:p/>
        </w:tc>
        <w:tc>
          <w:tcPr>
            <w:tcW w:type="dxa" w:w="1504"/>
            <w:vMerge/>
            <w:tcBorders>
              <w:bottom w:sz="9.599999999999909" w:val="single" w:color="#00007F"/>
            </w:tcBorders>
          </w:tcPr>
          <w:p/>
        </w:tc>
        <w:tc>
          <w:tcPr>
            <w:tcW w:type="dxa" w:w="1100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3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𝑛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= 12)</w:t>
            </w:r>
          </w:p>
        </w:tc>
        <w:tc>
          <w:tcPr>
            <w:tcW w:type="dxa" w:w="1504"/>
            <w:vMerge/>
            <w:tcBorders>
              <w:bottom w:sz="9.599999999999909" w:val="single" w:color="#00007F"/>
            </w:tcBorders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246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1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resamples</w:t>
            </w:r>
          </w:p>
        </w:tc>
      </w:tr>
    </w:tbl>
    <w:p>
      <w:pPr>
        <w:autoSpaceDN w:val="0"/>
        <w:autoSpaceDE w:val="0"/>
        <w:widowControl/>
        <w:spacing w:line="252" w:lineRule="exact" w:before="0" w:after="0"/>
        <w:ind w:left="1584" w:right="1584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All thresholds pre-specified in Chapter 3 (Table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3.20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). Bonferroni correction applied across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H1–H5: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𝛼</w:t>
      </w:r>
      <w:r>
        <w:rPr>
          <w:rFonts w:ascii="LMMathSymbols7" w:hAnsi="LMMathSymbols7" w:eastAsia="LMMathSymbols7"/>
          <w:b w:val="0"/>
          <w:i/>
          <w:color w:val="000000"/>
          <w:sz w:val="14"/>
        </w:rPr>
        <w:t>′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= 0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05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/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5 = 0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01.</w:t>
      </w:r>
    </w:p>
    <w:p>
      <w:pPr>
        <w:autoSpaceDN w:val="0"/>
        <w:autoSpaceDE w:val="0"/>
        <w:widowControl/>
        <w:spacing w:line="288" w:lineRule="exact" w:before="1726" w:after="194"/>
        <w:ind w:left="1440" w:right="1584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4.17.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Part B: Sample ASD EEG Data (3 Subjects). This table shows three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representative subject rows from the KAU ASD EEG dataset after preprocessing,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illustrating the feature vector format that feeds the ensemble classifier; the reader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should note the 14-channel spectral power features and the binary ASD/Control label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used as the classification target.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</w:tblGrid>
      <w:tr>
        <w:trPr>
          <w:trHeight w:hRule="exact" w:val="306"/>
        </w:trPr>
        <w:tc>
          <w:tcPr>
            <w:tcW w:type="dxa" w:w="1600"/>
            <w:gridSpan w:val="2"/>
            <w:tcBorders>
              <w:top w:sz="9.599999999999454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Subj. Label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𝛿</w:t>
            </w:r>
          </w:p>
        </w:tc>
        <w:tc>
          <w:tcPr>
            <w:tcW w:type="dxa" w:w="620"/>
            <w:tcBorders>
              <w:top w:sz="9.59999999999945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center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𝜃</w:t>
            </w:r>
          </w:p>
        </w:tc>
        <w:tc>
          <w:tcPr>
            <w:tcW w:type="dxa" w:w="640"/>
            <w:tcBorders>
              <w:top w:sz="9.59999999999945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center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𝛼</w:t>
            </w:r>
          </w:p>
        </w:tc>
        <w:tc>
          <w:tcPr>
            <w:tcW w:type="dxa" w:w="620"/>
            <w:tcBorders>
              <w:top w:sz="9.59999999999945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center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𝛽</w:t>
            </w:r>
          </w:p>
        </w:tc>
        <w:tc>
          <w:tcPr>
            <w:tcW w:type="dxa" w:w="620"/>
            <w:tcBorders>
              <w:top w:sz="9.59999999999945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center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𝛾</w:t>
            </w:r>
          </w:p>
        </w:tc>
        <w:tc>
          <w:tcPr>
            <w:tcW w:type="dxa" w:w="4926"/>
            <w:gridSpan w:val="4"/>
            <w:vMerge w:val="restart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0" w:after="0"/>
              <w:ind w:left="8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PLV HjorthSQI Prediction</w:t>
            </w:r>
          </w:p>
        </w:tc>
      </w:tr>
      <w:tr>
        <w:trPr>
          <w:trHeight w:hRule="exact" w:val="298"/>
        </w:trPr>
        <w:tc>
          <w:tcPr>
            <w:tcW w:type="dxa" w:w="1600"/>
            <w:gridSpan w:val="2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4" w:after="0"/>
              <w:ind w:left="0" w:right="78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(dB)</w:t>
            </w:r>
          </w:p>
        </w:tc>
        <w:tc>
          <w:tcPr>
            <w:tcW w:type="dxa" w:w="62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(dB)</w:t>
            </w:r>
          </w:p>
        </w:tc>
        <w:tc>
          <w:tcPr>
            <w:tcW w:type="dxa" w:w="64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(dB)</w:t>
            </w:r>
          </w:p>
        </w:tc>
        <w:tc>
          <w:tcPr>
            <w:tcW w:type="dxa" w:w="62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(dB)</w:t>
            </w:r>
          </w:p>
        </w:tc>
        <w:tc>
          <w:tcPr>
            <w:tcW w:type="dxa" w:w="62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(dB)</w:t>
            </w:r>
          </w:p>
        </w:tc>
        <w:tc>
          <w:tcPr>
            <w:tcW w:type="dxa" w:w="3612"/>
            <w:gridSpan w:val="4"/>
            <w:vMerge/>
            <w:tcBorders>
              <w:bottom w:sz="3.984800100326538" w:val="single" w:color="#00007F"/>
            </w:tcBorders>
          </w:tcPr>
          <w:p/>
        </w:tc>
      </w:tr>
      <w:tr>
        <w:trPr>
          <w:trHeight w:hRule="exact" w:val="310"/>
        </w:trPr>
        <w:tc>
          <w:tcPr>
            <w:tcW w:type="dxa" w:w="1600"/>
            <w:gridSpan w:val="2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6" w:after="0"/>
              <w:ind w:left="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S001 ASD 12.4</w:t>
            </w:r>
          </w:p>
        </w:tc>
        <w:tc>
          <w:tcPr>
            <w:tcW w:type="dxa" w:w="62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8.7</w:t>
            </w:r>
          </w:p>
        </w:tc>
        <w:tc>
          <w:tcPr>
            <w:tcW w:type="dxa" w:w="64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5.2</w:t>
            </w:r>
          </w:p>
        </w:tc>
        <w:tc>
          <w:tcPr>
            <w:tcW w:type="dxa" w:w="62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3.8</w:t>
            </w:r>
          </w:p>
        </w:tc>
        <w:tc>
          <w:tcPr>
            <w:tcW w:type="dxa" w:w="62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2.1</w:t>
            </w:r>
          </w:p>
        </w:tc>
        <w:tc>
          <w:tcPr>
            <w:tcW w:type="dxa" w:w="58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0.72</w:t>
            </w:r>
          </w:p>
        </w:tc>
        <w:tc>
          <w:tcPr>
            <w:tcW w:type="dxa" w:w="58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0.85</w:t>
            </w:r>
          </w:p>
        </w:tc>
        <w:tc>
          <w:tcPr>
            <w:tcW w:type="dxa" w:w="54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0.94</w:t>
            </w:r>
          </w:p>
        </w:tc>
        <w:tc>
          <w:tcPr>
            <w:tcW w:type="dxa" w:w="3226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6" w:after="0"/>
              <w:ind w:left="10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ASD (conf: 0.97)</w:t>
            </w:r>
          </w:p>
        </w:tc>
      </w:tr>
      <w:tr>
        <w:trPr>
          <w:trHeight w:hRule="exact" w:val="474"/>
        </w:trPr>
        <w:tc>
          <w:tcPr>
            <w:tcW w:type="dxa" w:w="1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S002 Ctrl</w:t>
            </w:r>
          </w:p>
        </w:tc>
        <w:tc>
          <w:tcPr>
            <w:tcW w:type="dxa" w:w="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8.1</w:t>
            </w:r>
          </w:p>
        </w:tc>
        <w:tc>
          <w:tcPr>
            <w:tcW w:type="dxa" w:w="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6.3</w:t>
            </w:r>
          </w:p>
        </w:tc>
        <w:tc>
          <w:tcPr>
            <w:tcW w:type="dxa" w:w="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9.4</w:t>
            </w:r>
          </w:p>
        </w:tc>
        <w:tc>
          <w:tcPr>
            <w:tcW w:type="dxa" w:w="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4.2</w:t>
            </w:r>
          </w:p>
        </w:tc>
        <w:tc>
          <w:tcPr>
            <w:tcW w:type="dxa" w:w="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1.8</w:t>
            </w:r>
          </w:p>
        </w:tc>
        <w:tc>
          <w:tcPr>
            <w:tcW w:type="dxa" w:w="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0.58</w:t>
            </w:r>
          </w:p>
        </w:tc>
        <w:tc>
          <w:tcPr>
            <w:tcW w:type="dxa" w:w="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0.71</w:t>
            </w:r>
          </w:p>
        </w:tc>
        <w:tc>
          <w:tcPr>
            <w:tcW w:type="dxa" w:w="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0.91</w:t>
            </w:r>
          </w:p>
        </w:tc>
        <w:tc>
          <w:tcPr>
            <w:tcW w:type="dxa" w:w="32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10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Control (conf: 0.94)</w:t>
            </w:r>
          </w:p>
        </w:tc>
      </w:tr>
      <w:tr>
        <w:trPr>
          <w:trHeight w:hRule="exact" w:val="292"/>
        </w:trPr>
        <w:tc>
          <w:tcPr>
            <w:tcW w:type="dxa" w:w="1600"/>
            <w:gridSpan w:val="2"/>
            <w:tcBorders>
              <w:bottom w:sz="9.599999999999454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S003 ASD 11.8</w:t>
            </w:r>
          </w:p>
        </w:tc>
        <w:tc>
          <w:tcPr>
            <w:tcW w:type="dxa" w:w="620"/>
            <w:tcBorders>
              <w:bottom w:sz="9.59999999999945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9.1</w:t>
            </w:r>
          </w:p>
        </w:tc>
        <w:tc>
          <w:tcPr>
            <w:tcW w:type="dxa" w:w="640"/>
            <w:tcBorders>
              <w:bottom w:sz="9.59999999999945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4.8</w:t>
            </w:r>
          </w:p>
        </w:tc>
        <w:tc>
          <w:tcPr>
            <w:tcW w:type="dxa" w:w="620"/>
            <w:tcBorders>
              <w:bottom w:sz="9.59999999999945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3.5</w:t>
            </w:r>
          </w:p>
        </w:tc>
        <w:tc>
          <w:tcPr>
            <w:tcW w:type="dxa" w:w="620"/>
            <w:tcBorders>
              <w:bottom w:sz="9.59999999999945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2.4</w:t>
            </w:r>
          </w:p>
        </w:tc>
        <w:tc>
          <w:tcPr>
            <w:tcW w:type="dxa" w:w="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0.69</w:t>
            </w:r>
          </w:p>
        </w:tc>
        <w:tc>
          <w:tcPr>
            <w:tcW w:type="dxa" w:w="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0.82</w:t>
            </w:r>
          </w:p>
        </w:tc>
        <w:tc>
          <w:tcPr>
            <w:tcW w:type="dxa" w:w="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0.88</w:t>
            </w:r>
          </w:p>
        </w:tc>
        <w:tc>
          <w:tcPr>
            <w:tcW w:type="dxa" w:w="3226"/>
            <w:tcBorders>
              <w:bottom w:sz="9.59999999999945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0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ASD (conf: 0.92)</w:t>
            </w:r>
          </w:p>
        </w:tc>
      </w:tr>
    </w:tbl>
    <w:p>
      <w:pPr>
        <w:autoSpaceDN w:val="0"/>
        <w:autoSpaceDE w:val="0"/>
        <w:widowControl/>
        <w:spacing w:line="204" w:lineRule="exact" w:before="10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𝛿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= delta (0.5–4 Hz),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𝜃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= theta (4–8 Hz),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𝛼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= alpha (8–13 Hz),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𝛽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= beta (13–30 Hz),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𝛾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= gamma</w:t>
      </w:r>
    </w:p>
    <w:p>
      <w:pPr>
        <w:autoSpaceDN w:val="0"/>
        <w:autoSpaceDE w:val="0"/>
        <w:widowControl/>
        <w:spacing w:line="240" w:lineRule="exact" w:before="34" w:after="0"/>
        <w:ind w:left="1440" w:right="144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(30–45 Hz) band power in dB. PLV = phase locking value (connectivity). Hjorth = Hjorth complexity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parameter. SQI = signal quality index (0–1). Conf = classifier confidence score. Full dataset: 768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subjects</w:t>
      </w:r>
      <w:r>
        <w:rPr>
          <w:rFonts w:ascii="LMMathSymbols10" w:hAnsi="LMMathSymbols10" w:eastAsia="LMMathSymbols10"/>
          <w:b w:val="0"/>
          <w:i/>
          <w:color w:val="000000"/>
          <w:sz w:val="20"/>
        </w:rPr>
        <w:t xml:space="preserve"> ×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127 features. Feature values shown are epoch-averaged per subject.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348</w:t>
      </w:r>
    </w:p>
    <w:p>
      <w:pPr>
        <w:autoSpaceDN w:val="0"/>
        <w:autoSpaceDE w:val="0"/>
        <w:widowControl/>
        <w:spacing w:line="288" w:lineRule="exact" w:before="760" w:after="194"/>
        <w:ind w:left="1440" w:right="1728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4.18.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Part B: IV/DV Variable Results with Test Data. This table maps each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independent variable to its dependent variable and reports the actual quantitative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results from the ASD EEG classification analysis.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366"/>
        </w:trPr>
        <w:tc>
          <w:tcPr>
            <w:tcW w:type="dxa" w:w="1340"/>
            <w:tcBorders>
              <w:top w:sz="9.600000000000136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IV</w:t>
            </w:r>
          </w:p>
        </w:tc>
        <w:tc>
          <w:tcPr>
            <w:tcW w:type="dxa" w:w="1580"/>
            <w:tcBorders>
              <w:top w:sz="9.600000000000136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0" w:after="0"/>
              <w:ind w:left="19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DV</w:t>
            </w:r>
          </w:p>
        </w:tc>
        <w:tc>
          <w:tcPr>
            <w:tcW w:type="dxa" w:w="1200"/>
            <w:tcBorders>
              <w:top w:sz="9.600000000000136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0" w:after="0"/>
              <w:ind w:left="15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Test</w:t>
            </w:r>
          </w:p>
        </w:tc>
        <w:tc>
          <w:tcPr>
            <w:tcW w:type="dxa" w:w="980"/>
            <w:tcBorders>
              <w:top w:sz="9.600000000000136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Result</w:t>
            </w:r>
          </w:p>
        </w:tc>
        <w:tc>
          <w:tcPr>
            <w:tcW w:type="dxa" w:w="780"/>
            <w:tcBorders>
              <w:top w:sz="9.600000000000136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0" w:after="0"/>
              <w:ind w:left="0" w:right="0" w:firstLine="0"/>
              <w:jc w:val="center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𝑝</w:t>
            </w:r>
          </w:p>
        </w:tc>
        <w:tc>
          <w:tcPr>
            <w:tcW w:type="dxa" w:w="3146"/>
            <w:tcBorders>
              <w:top w:sz="9.600000000000136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0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Verdict</w:t>
            </w:r>
          </w:p>
        </w:tc>
      </w:tr>
      <w:tr>
        <w:trPr>
          <w:trHeight w:hRule="exact" w:val="300"/>
        </w:trPr>
        <w:tc>
          <w:tcPr>
            <w:tcW w:type="dxa" w:w="134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EEG features</w:t>
            </w:r>
          </w:p>
        </w:tc>
        <w:tc>
          <w:tcPr>
            <w:tcW w:type="dxa" w:w="158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ASD accuracy</w:t>
            </w:r>
          </w:p>
        </w:tc>
        <w:tc>
          <w:tcPr>
            <w:tcW w:type="dxa" w:w="120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74" w:after="0"/>
              <w:ind w:left="0" w:right="0" w:firstLine="0"/>
              <w:jc w:val="center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𝑘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-fold CV</w:t>
            </w:r>
          </w:p>
        </w:tc>
        <w:tc>
          <w:tcPr>
            <w:tcW w:type="dxa" w:w="98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97.67%</w:t>
            </w:r>
          </w:p>
        </w:tc>
        <w:tc>
          <w:tcPr>
            <w:tcW w:type="dxa" w:w="78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74" w:after="0"/>
              <w:ind w:left="0" w:right="0" w:firstLine="0"/>
              <w:jc w:val="center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&lt; 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001</w:t>
            </w:r>
          </w:p>
        </w:tc>
        <w:tc>
          <w:tcPr>
            <w:tcW w:type="dxa" w:w="3146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H1 supported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252"/>
        </w:trPr>
        <w:tc>
          <w:tcPr>
            <w:tcW w:type="dxa" w:w="108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(127)</w:t>
            </w:r>
          </w:p>
        </w:tc>
        <w:tc>
          <w:tcPr>
            <w:tcW w:type="dxa" w:w="1900"/>
            <w:tcBorders/>
            <w:shd w:fill="f0f8f0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shd w:fill="f0f8f0"/>
            <w:tcMar>
              <w:start w:w="0" w:type="dxa"/>
              <w:end w:w="0" w:type="dxa"/>
            </w:tcMar>
          </w:tcPr>
          <w:p/>
        </w:tc>
        <w:tc>
          <w:tcPr>
            <w:tcW w:type="dxa" w:w="1000"/>
            <w:tcBorders/>
            <w:shd w:fill="f0f8f0"/>
            <w:tcMar>
              <w:start w:w="0" w:type="dxa"/>
              <w:end w:w="0" w:type="dxa"/>
            </w:tcMar>
          </w:tcPr>
          <w:p/>
        </w:tc>
        <w:tc>
          <w:tcPr>
            <w:tcW w:type="dxa" w:w="760"/>
            <w:tcBorders/>
            <w:shd w:fill="f0f8f0"/>
            <w:tcMar>
              <w:start w:w="0" w:type="dxa"/>
              <w:end w:w="0" w:type="dxa"/>
            </w:tcMar>
          </w:tcPr>
          <w:p/>
        </w:tc>
        <w:tc>
          <w:tcPr>
            <w:tcW w:type="dxa" w:w="3206"/>
            <w:tcBorders/>
            <w:shd w:fill="f0f8f0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6"/>
        </w:trPr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Model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14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Accuracy gain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Paired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𝑡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,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𝑑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4" w:after="0"/>
              <w:ind w:left="0" w:right="0" w:firstLine="0"/>
              <w:jc w:val="center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𝑑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= 1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48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4" w:after="0"/>
              <w:ind w:left="0" w:right="0" w:firstLine="0"/>
              <w:jc w:val="center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&lt; 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001</w:t>
            </w:r>
          </w:p>
        </w:tc>
        <w:tc>
          <w:tcPr>
            <w:tcW w:type="dxa" w:w="32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4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H2: ensemble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&gt;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baselines</w:t>
            </w:r>
          </w:p>
        </w:tc>
      </w:tr>
    </w:tbl>
    <w:p>
      <w:pPr>
        <w:autoSpaceDN w:val="0"/>
        <w:autoSpaceDE w:val="0"/>
        <w:widowControl/>
        <w:spacing w:line="198" w:lineRule="exact" w:before="18" w:after="15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architecture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226"/>
        </w:trPr>
        <w:tc>
          <w:tcPr>
            <w:tcW w:type="dxa" w:w="1460"/>
            <w:vMerge w:val="restart"/>
            <w:tcBorders/>
            <w:shd w:fill="f0f8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SHAP features</w:t>
            </w:r>
          </w:p>
        </w:tc>
        <w:tc>
          <w:tcPr>
            <w:tcW w:type="dxa" w:w="148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Clinical</w:t>
            </w:r>
          </w:p>
        </w:tc>
        <w:tc>
          <w:tcPr>
            <w:tcW w:type="dxa" w:w="134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Rank</w:t>
            </w:r>
          </w:p>
        </w:tc>
        <w:tc>
          <w:tcPr>
            <w:tcW w:type="dxa" w:w="90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4/5</w:t>
            </w:r>
          </w:p>
        </w:tc>
        <w:tc>
          <w:tcPr>
            <w:tcW w:type="dxa" w:w="760"/>
            <w:vMerge w:val="restart"/>
            <w:tcBorders/>
            <w:shd w:fill="f0f8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3206"/>
            <w:vMerge w:val="restart"/>
            <w:tcBorders/>
            <w:shd w:fill="f0f8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H3 supported</w:t>
            </w:r>
          </w:p>
        </w:tc>
      </w:tr>
      <w:tr>
        <w:trPr>
          <w:trHeight w:hRule="exact" w:val="252"/>
        </w:trPr>
        <w:tc>
          <w:tcPr>
            <w:tcW w:type="dxa" w:w="1504"/>
            <w:vMerge/>
            <w:tcBorders/>
          </w:tcPr>
          <w:p/>
        </w:tc>
        <w:tc>
          <w:tcPr>
            <w:tcW w:type="dxa" w:w="148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alignment</w:t>
            </w:r>
          </w:p>
        </w:tc>
        <w:tc>
          <w:tcPr>
            <w:tcW w:type="dxa" w:w="134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stability</w:t>
            </w:r>
          </w:p>
        </w:tc>
        <w:tc>
          <w:tcPr>
            <w:tcW w:type="dxa" w:w="90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stable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</w:tr>
      <w:tr>
        <w:trPr>
          <w:trHeight w:hRule="exact" w:val="328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Pipeline</w:t>
            </w:r>
          </w:p>
        </w:tc>
        <w:tc>
          <w:tcPr>
            <w:tcW w:type="dxa" w:w="1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Manual effort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1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Before–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24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94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6%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24" w:after="0"/>
              <w:ind w:left="0" w:right="0" w:firstLine="0"/>
              <w:jc w:val="center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&lt; 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001</w:t>
            </w:r>
          </w:p>
        </w:tc>
        <w:tc>
          <w:tcPr>
            <w:tcW w:type="dxa" w:w="320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H4: automation confirmed</w:t>
            </w:r>
          </w:p>
        </w:tc>
      </w:tr>
      <w:tr>
        <w:trPr>
          <w:trHeight w:hRule="exact" w:val="384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automation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" w:after="0"/>
              <w:ind w:left="1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after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</w:tr>
      <w:tr>
        <w:trPr>
          <w:trHeight w:hRule="exact" w:val="230"/>
        </w:trPr>
        <w:tc>
          <w:tcPr>
            <w:tcW w:type="dxa" w:w="146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RAG output</w:t>
            </w:r>
          </w:p>
        </w:tc>
        <w:tc>
          <w:tcPr>
            <w:tcW w:type="dxa" w:w="148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Expert trust</w:t>
            </w:r>
          </w:p>
        </w:tc>
        <w:tc>
          <w:tcPr>
            <w:tcW w:type="dxa" w:w="134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Krippendorff</w:t>
            </w:r>
          </w:p>
        </w:tc>
        <w:tc>
          <w:tcPr>
            <w:tcW w:type="dxa" w:w="90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0" w:right="0" w:firstLine="0"/>
              <w:jc w:val="center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𝛼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= 0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84</w:t>
            </w:r>
          </w:p>
        </w:tc>
        <w:tc>
          <w:tcPr>
            <w:tcW w:type="dxa" w:w="76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3206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H5: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𝛼&gt;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0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75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9026"/>
      </w:tblGrid>
      <w:tr>
        <w:trPr>
          <w:trHeight w:hRule="exact" w:val="302"/>
        </w:trPr>
        <w:tc>
          <w:tcPr>
            <w:tcW w:type="dxa" w:w="9026"/>
            <w:tcBorders>
              <w:bottom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5824" w:firstLine="0"/>
              <w:jc w:val="righ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𝛼</w:t>
            </w:r>
          </w:p>
        </w:tc>
      </w:tr>
    </w:tbl>
    <w:p>
      <w:pPr>
        <w:autoSpaceDN w:val="0"/>
        <w:autoSpaceDE w:val="0"/>
        <w:widowControl/>
        <w:spacing w:line="202" w:lineRule="exact" w:before="22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768 ASD subjects (KAU dataset). Bootstrap CI: 1,000 resamples, seed = 42.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𝑑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= Cohen’s effect</w:t>
      </w:r>
    </w:p>
    <w:p>
      <w:pPr>
        <w:autoSpaceDN w:val="0"/>
        <w:autoSpaceDE w:val="0"/>
        <w:widowControl/>
        <w:spacing w:line="200" w:lineRule="exact" w:before="76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size. Applied in: Ch.4 (results), Ch.5 (interpretation).</w:t>
      </w:r>
    </w:p>
    <w:p>
      <w:pPr>
        <w:autoSpaceDN w:val="0"/>
        <w:autoSpaceDE w:val="0"/>
        <w:widowControl/>
        <w:spacing w:line="288" w:lineRule="exact" w:before="574" w:after="194"/>
        <w:ind w:left="1440" w:right="144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4.19.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Part B: Bootstrap Resampling Results (ASD EEG). This table reports 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bootstrap stability of each key Part B metric, confirming whether the classification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results are robust.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00"/>
        </w:trPr>
        <w:tc>
          <w:tcPr>
            <w:tcW w:type="dxa" w:w="1660"/>
            <w:vMerge w:val="restart"/>
            <w:tcBorders>
              <w:top w:sz="9.600000000000364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Metric</w:t>
            </w:r>
          </w:p>
        </w:tc>
        <w:tc>
          <w:tcPr>
            <w:tcW w:type="dxa" w:w="1140"/>
            <w:vMerge w:val="restart"/>
            <w:tcBorders>
              <w:top w:sz="9.600000000000364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0" w:after="0"/>
              <w:ind w:left="16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Observed</w:t>
            </w:r>
          </w:p>
        </w:tc>
        <w:tc>
          <w:tcPr>
            <w:tcW w:type="dxa" w:w="1480"/>
            <w:tcBorders>
              <w:top w:sz="9.60000000000036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0" w:after="0"/>
              <w:ind w:left="19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Bootstrap</w:t>
            </w:r>
          </w:p>
        </w:tc>
        <w:tc>
          <w:tcPr>
            <w:tcW w:type="dxa" w:w="900"/>
            <w:tcBorders>
              <w:top w:sz="9.60000000000036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CI</w:t>
            </w:r>
          </w:p>
        </w:tc>
        <w:tc>
          <w:tcPr>
            <w:tcW w:type="dxa" w:w="3846"/>
            <w:vMerge w:val="restart"/>
            <w:tcBorders>
              <w:top w:sz="9.600000000000364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0" w:after="0"/>
              <w:ind w:left="11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Stability</w:t>
            </w:r>
          </w:p>
        </w:tc>
      </w:tr>
      <w:tr>
        <w:trPr>
          <w:trHeight w:hRule="exact" w:val="302"/>
        </w:trPr>
        <w:tc>
          <w:tcPr>
            <w:tcW w:type="dxa" w:w="1805"/>
            <w:vMerge/>
            <w:tcBorders>
              <w:top w:sz="9.600000000000364" w:val="single" w:color="#00007F"/>
              <w:bottom w:sz="3.984800100326538" w:val="single" w:color="#00007F"/>
            </w:tcBorders>
          </w:tcPr>
          <w:p/>
        </w:tc>
        <w:tc>
          <w:tcPr>
            <w:tcW w:type="dxa" w:w="1805"/>
            <w:vMerge/>
            <w:tcBorders>
              <w:top w:sz="9.600000000000364" w:val="single" w:color="#00007F"/>
              <w:bottom w:sz="3.984800100326538" w:val="single" w:color="#00007F"/>
            </w:tcBorders>
          </w:tcPr>
          <w:p/>
        </w:tc>
        <w:tc>
          <w:tcPr>
            <w:tcW w:type="dxa" w:w="148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32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95% CI</w:t>
            </w:r>
          </w:p>
        </w:tc>
        <w:tc>
          <w:tcPr>
            <w:tcW w:type="dxa" w:w="90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Width</w:t>
            </w:r>
          </w:p>
        </w:tc>
        <w:tc>
          <w:tcPr>
            <w:tcW w:type="dxa" w:w="1805"/>
            <w:vMerge/>
            <w:tcBorders>
              <w:top w:sz="9.600000000000364" w:val="single" w:color="#00007F"/>
              <w:bottom w:sz="3.984800100326538" w:val="single" w:color="#00007F"/>
            </w:tcBorders>
          </w:tcPr>
          <w:p/>
        </w:tc>
      </w:tr>
      <w:tr>
        <w:trPr>
          <w:trHeight w:hRule="exact" w:val="314"/>
        </w:trPr>
        <w:tc>
          <w:tcPr>
            <w:tcW w:type="dxa" w:w="166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ASD accuracy</w:t>
            </w:r>
          </w:p>
        </w:tc>
        <w:tc>
          <w:tcPr>
            <w:tcW w:type="dxa" w:w="114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97.67%</w:t>
            </w:r>
          </w:p>
        </w:tc>
        <w:tc>
          <w:tcPr>
            <w:tcW w:type="dxa" w:w="148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6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[95.2%, 99.4%]</w:t>
            </w:r>
          </w:p>
        </w:tc>
        <w:tc>
          <w:tcPr>
            <w:tcW w:type="dxa" w:w="90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4.2%</w:t>
            </w:r>
          </w:p>
        </w:tc>
        <w:tc>
          <w:tcPr>
            <w:tcW w:type="dxa" w:w="3846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78" w:after="0"/>
              <w:ind w:left="11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Stable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&lt;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6%)</w:t>
            </w:r>
          </w:p>
        </w:tc>
      </w:tr>
      <w:tr>
        <w:trPr>
          <w:trHeight w:hRule="exact" w:val="472"/>
        </w:trPr>
        <w:tc>
          <w:tcPr>
            <w:tcW w:type="dxa" w:w="1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AUC</w:t>
            </w:r>
          </w:p>
        </w:tc>
        <w:tc>
          <w:tcPr>
            <w:tcW w:type="dxa" w:w="1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0.98</w:t>
            </w:r>
          </w:p>
        </w:tc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2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[0.95, 1.00]</w:t>
            </w:r>
          </w:p>
        </w:tc>
        <w:tc>
          <w:tcPr>
            <w:tcW w:type="dxa" w:w="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0.05</w:t>
            </w:r>
          </w:p>
        </w:tc>
        <w:tc>
          <w:tcPr>
            <w:tcW w:type="dxa" w:w="38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4" w:after="0"/>
              <w:ind w:left="11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Stable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&gt;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0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90)</w:t>
            </w:r>
          </w:p>
        </w:tc>
      </w:tr>
      <w:tr>
        <w:trPr>
          <w:trHeight w:hRule="exact" w:val="240"/>
        </w:trPr>
        <w:tc>
          <w:tcPr>
            <w:tcW w:type="dxa" w:w="1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Fold SD</w:t>
            </w:r>
          </w:p>
        </w:tc>
        <w:tc>
          <w:tcPr>
            <w:tcW w:type="dxa" w:w="1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1.8%</w:t>
            </w:r>
          </w:p>
        </w:tc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6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[0.9%, 2.7%]</w:t>
            </w:r>
          </w:p>
        </w:tc>
        <w:tc>
          <w:tcPr>
            <w:tcW w:type="dxa" w:w="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1.8%</w:t>
            </w:r>
          </w:p>
        </w:tc>
        <w:tc>
          <w:tcPr>
            <w:tcW w:type="dxa" w:w="38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8" w:after="0"/>
              <w:ind w:left="11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Stable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&lt;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3%)</w:t>
            </w:r>
          </w:p>
        </w:tc>
      </w:tr>
      <w:tr>
        <w:trPr>
          <w:trHeight w:hRule="exact" w:val="332"/>
        </w:trPr>
        <w:tc>
          <w:tcPr>
            <w:tcW w:type="dxa" w:w="16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SHAP top-5 rank</w:t>
            </w:r>
          </w:p>
        </w:tc>
        <w:tc>
          <w:tcPr>
            <w:tcW w:type="dxa" w:w="1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4/5</w:t>
            </w:r>
          </w:p>
        </w:tc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48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92% of</w:t>
            </w:r>
          </w:p>
        </w:tc>
        <w:tc>
          <w:tcPr>
            <w:tcW w:type="dxa" w:w="9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384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4" w:after="0"/>
              <w:ind w:left="11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Stable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(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90%)</w:t>
            </w:r>
          </w:p>
        </w:tc>
      </w:tr>
      <w:tr>
        <w:trPr>
          <w:trHeight w:hRule="exact" w:val="380"/>
        </w:trPr>
        <w:tc>
          <w:tcPr>
            <w:tcW w:type="dxa" w:w="1805"/>
            <w:vMerge/>
            <w:tcBorders/>
          </w:tcPr>
          <w:p/>
        </w:tc>
        <w:tc>
          <w:tcPr>
            <w:tcW w:type="dxa" w:w="1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stable</w:t>
            </w:r>
          </w:p>
        </w:tc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2" w:after="0"/>
              <w:ind w:left="27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resamples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238"/>
        </w:trPr>
        <w:tc>
          <w:tcPr>
            <w:tcW w:type="dxa" w:w="1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Cohen’s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𝑑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(H2)</w:t>
            </w:r>
          </w:p>
        </w:tc>
        <w:tc>
          <w:tcPr>
            <w:tcW w:type="dxa" w:w="1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1.48</w:t>
            </w:r>
          </w:p>
        </w:tc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2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[1.12, 1.84]</w:t>
            </w:r>
          </w:p>
        </w:tc>
        <w:tc>
          <w:tcPr>
            <w:tcW w:type="dxa" w:w="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0.72</w:t>
            </w:r>
          </w:p>
        </w:tc>
        <w:tc>
          <w:tcPr>
            <w:tcW w:type="dxa" w:w="38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11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Stable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(large)</w:t>
            </w:r>
          </w:p>
        </w:tc>
      </w:tr>
      <w:tr>
        <w:trPr>
          <w:trHeight w:hRule="exact" w:val="410"/>
        </w:trPr>
        <w:tc>
          <w:tcPr>
            <w:tcW w:type="dxa" w:w="1660"/>
            <w:tcBorders>
              <w:bottom w:sz="9.60000000000036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RAG faithfulness</w:t>
            </w:r>
          </w:p>
        </w:tc>
        <w:tc>
          <w:tcPr>
            <w:tcW w:type="dxa" w:w="1140"/>
            <w:tcBorders>
              <w:bottom w:sz="9.60000000000036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0.89</w:t>
            </w:r>
          </w:p>
        </w:tc>
        <w:tc>
          <w:tcPr>
            <w:tcW w:type="dxa" w:w="1480"/>
            <w:tcBorders>
              <w:bottom w:sz="9.60000000000036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2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[0.82, 0.95]</w:t>
            </w:r>
          </w:p>
        </w:tc>
        <w:tc>
          <w:tcPr>
            <w:tcW w:type="dxa" w:w="900"/>
            <w:tcBorders>
              <w:bottom w:sz="9.60000000000036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0.13</w:t>
            </w:r>
          </w:p>
        </w:tc>
        <w:tc>
          <w:tcPr>
            <w:tcW w:type="dxa" w:w="3846"/>
            <w:tcBorders>
              <w:bottom w:sz="9.60000000000036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6" w:after="0"/>
              <w:ind w:left="11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Stable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&gt;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0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80)</w:t>
            </w:r>
          </w:p>
        </w:tc>
      </w:tr>
    </w:tbl>
    <w:p>
      <w:pPr>
        <w:autoSpaceDN w:val="0"/>
        <w:autoSpaceDE w:val="0"/>
        <w:widowControl/>
        <w:spacing w:line="202" w:lineRule="exact" w:before="10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Bootstrap: 1,000 resamples, seed = 42, BCa CI. Applied in: Ch.4 Part B (results), Ch.4 Part D</w:t>
      </w:r>
    </w:p>
    <w:p>
      <w:pPr>
        <w:autoSpaceDN w:val="0"/>
        <w:autoSpaceDE w:val="0"/>
        <w:widowControl/>
        <w:spacing w:line="200" w:lineRule="exact" w:before="76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(governance validation), Ch.5 Part B (interpretation).</w:t>
      </w:r>
    </w:p>
    <w:p>
      <w:pPr>
        <w:autoSpaceDN w:val="0"/>
        <w:autoSpaceDE w:val="0"/>
        <w:widowControl/>
        <w:spacing w:line="288" w:lineRule="exact" w:before="574" w:after="194"/>
        <w:ind w:left="1440" w:right="1872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4.20.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Part B: Monte Carlo Simulation Results (10,000 iterations). Confirms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system stability under simulated variability.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66"/>
        </w:trPr>
        <w:tc>
          <w:tcPr>
            <w:tcW w:type="dxa" w:w="2120"/>
            <w:tcBorders>
              <w:top w:sz="9.599999999999454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Metric</w:t>
            </w:r>
          </w:p>
        </w:tc>
        <w:tc>
          <w:tcPr>
            <w:tcW w:type="dxa" w:w="1640"/>
            <w:tcBorders>
              <w:top w:sz="9.599999999999454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220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Mean</w:t>
            </w:r>
          </w:p>
        </w:tc>
        <w:tc>
          <w:tcPr>
            <w:tcW w:type="dxa" w:w="880"/>
            <w:tcBorders>
              <w:top w:sz="9.599999999999454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SD</w:t>
            </w:r>
          </w:p>
        </w:tc>
        <w:tc>
          <w:tcPr>
            <w:tcW w:type="dxa" w:w="1560"/>
            <w:tcBorders>
              <w:top w:sz="9.599999999999454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23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MC 95% CI</w:t>
            </w:r>
          </w:p>
        </w:tc>
        <w:tc>
          <w:tcPr>
            <w:tcW w:type="dxa" w:w="2826"/>
            <w:tcBorders>
              <w:top w:sz="9.599999999999454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11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Stability</w:t>
            </w:r>
          </w:p>
        </w:tc>
      </w:tr>
      <w:tr>
        <w:trPr>
          <w:trHeight w:hRule="exact" w:val="310"/>
        </w:trPr>
        <w:tc>
          <w:tcPr>
            <w:tcW w:type="dxa" w:w="212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ASD Accuracy</w:t>
            </w:r>
          </w:p>
        </w:tc>
        <w:tc>
          <w:tcPr>
            <w:tcW w:type="dxa" w:w="164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24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97.5%</w:t>
            </w:r>
          </w:p>
        </w:tc>
        <w:tc>
          <w:tcPr>
            <w:tcW w:type="dxa" w:w="88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1.2</w:t>
            </w:r>
          </w:p>
        </w:tc>
        <w:tc>
          <w:tcPr>
            <w:tcW w:type="dxa" w:w="156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2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[95.0%, 99.3%]</w:t>
            </w:r>
          </w:p>
        </w:tc>
        <w:tc>
          <w:tcPr>
            <w:tcW w:type="dxa" w:w="2826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11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Stable</w:t>
            </w:r>
          </w:p>
        </w:tc>
      </w:tr>
      <w:tr>
        <w:trPr>
          <w:trHeight w:hRule="exact" w:val="238"/>
        </w:trPr>
        <w:tc>
          <w:tcPr>
            <w:tcW w:type="dxa" w:w="2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AUC</w:t>
            </w:r>
          </w:p>
        </w:tc>
        <w:tc>
          <w:tcPr>
            <w:tcW w:type="dxa" w:w="1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27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0.977</w:t>
            </w:r>
          </w:p>
        </w:tc>
        <w:tc>
          <w:tcPr>
            <w:tcW w:type="dxa" w:w="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0.018</w:t>
            </w:r>
          </w:p>
        </w:tc>
        <w:tc>
          <w:tcPr>
            <w:tcW w:type="dxa" w:w="1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3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[0.94, 1.00]</w:t>
            </w:r>
          </w:p>
        </w:tc>
        <w:tc>
          <w:tcPr>
            <w:tcW w:type="dxa" w:w="28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" w:after="0"/>
              <w:ind w:left="11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Stable</w:t>
            </w:r>
          </w:p>
        </w:tc>
      </w:tr>
      <w:tr>
        <w:trPr>
          <w:trHeight w:hRule="exact" w:val="240"/>
        </w:trPr>
        <w:tc>
          <w:tcPr>
            <w:tcW w:type="dxa" w:w="2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Trust (B2C)</w:t>
            </w:r>
          </w:p>
        </w:tc>
        <w:tc>
          <w:tcPr>
            <w:tcW w:type="dxa" w:w="1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32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4.08</w:t>
            </w:r>
          </w:p>
        </w:tc>
        <w:tc>
          <w:tcPr>
            <w:tcW w:type="dxa" w:w="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0.41</w:t>
            </w:r>
          </w:p>
        </w:tc>
        <w:tc>
          <w:tcPr>
            <w:tcW w:type="dxa" w:w="1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3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[3.68, 4.48]</w:t>
            </w:r>
          </w:p>
        </w:tc>
        <w:tc>
          <w:tcPr>
            <w:tcW w:type="dxa" w:w="28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" w:after="0"/>
              <w:ind w:left="11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Stable</w:t>
            </w:r>
          </w:p>
        </w:tc>
      </w:tr>
      <w:tr>
        <w:trPr>
          <w:trHeight w:hRule="exact" w:val="240"/>
        </w:trPr>
        <w:tc>
          <w:tcPr>
            <w:tcW w:type="dxa" w:w="2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Trust (B2B)</w:t>
            </w:r>
          </w:p>
        </w:tc>
        <w:tc>
          <w:tcPr>
            <w:tcW w:type="dxa" w:w="1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32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4.19</w:t>
            </w:r>
          </w:p>
        </w:tc>
        <w:tc>
          <w:tcPr>
            <w:tcW w:type="dxa" w:w="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0.38</w:t>
            </w:r>
          </w:p>
        </w:tc>
        <w:tc>
          <w:tcPr>
            <w:tcW w:type="dxa" w:w="1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3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[3.81, 4.55]</w:t>
            </w:r>
          </w:p>
        </w:tc>
        <w:tc>
          <w:tcPr>
            <w:tcW w:type="dxa" w:w="28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" w:after="0"/>
              <w:ind w:left="11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Stable</w:t>
            </w:r>
          </w:p>
        </w:tc>
      </w:tr>
      <w:tr>
        <w:trPr>
          <w:trHeight w:hRule="exact" w:val="292"/>
        </w:trPr>
        <w:tc>
          <w:tcPr>
            <w:tcW w:type="dxa" w:w="2120"/>
            <w:tcBorders>
              <w:bottom w:sz="9.60000000000036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ROI</w:t>
            </w:r>
          </w:p>
        </w:tc>
        <w:tc>
          <w:tcPr>
            <w:tcW w:type="dxa" w:w="1640"/>
            <w:tcBorders>
              <w:bottom w:sz="9.60000000000036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0" w:right="26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160%</w:t>
            </w:r>
          </w:p>
        </w:tc>
        <w:tc>
          <w:tcPr>
            <w:tcW w:type="dxa" w:w="880"/>
            <w:tcBorders>
              <w:bottom w:sz="9.60000000000036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1560"/>
            <w:tcBorders>
              <w:bottom w:sz="9.60000000000036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26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[112%, 210%]</w:t>
            </w:r>
          </w:p>
        </w:tc>
        <w:tc>
          <w:tcPr>
            <w:tcW w:type="dxa" w:w="2826"/>
            <w:tcBorders>
              <w:bottom w:sz="9.60000000000036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" w:after="0"/>
              <w:ind w:left="11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Stable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&gt;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100%)</w:t>
            </w:r>
          </w:p>
        </w:tc>
      </w:tr>
    </w:tbl>
    <w:p>
      <w:pPr>
        <w:autoSpaceDN w:val="0"/>
        <w:autoSpaceDE w:val="0"/>
        <w:widowControl/>
        <w:spacing w:line="202" w:lineRule="exact" w:before="10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MC = Monte Carlo; 10,000 iterations with</w:t>
      </w:r>
      <w:r>
        <w:rPr>
          <w:rFonts w:ascii="LMMathSymbols10" w:hAnsi="LMMathSymbols10" w:eastAsia="LMMathSymbols10"/>
          <w:b w:val="0"/>
          <w:i/>
          <w:color w:val="000000"/>
          <w:sz w:val="20"/>
        </w:rPr>
        <w:t xml:space="preserve"> 𝒩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(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𝜇, 𝜎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) perturbation. All metrics remain above</w:t>
      </w:r>
    </w:p>
    <w:p>
      <w:pPr>
        <w:autoSpaceDN w:val="0"/>
        <w:autoSpaceDE w:val="0"/>
        <w:widowControl/>
        <w:spacing w:line="204" w:lineRule="exact" w:before="76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deployment thresholds in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&gt;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95% of iterations. Seed = 42.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349</w:t>
      </w:r>
    </w:p>
    <w:p>
      <w:pPr>
        <w:autoSpaceDN w:val="0"/>
        <w:autoSpaceDE w:val="0"/>
        <w:widowControl/>
        <w:spacing w:line="240" w:lineRule="exact" w:before="6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H1: ASD Classification</w:t>
      </w:r>
    </w:p>
    <w:p>
      <w:pPr>
        <w:autoSpaceDN w:val="0"/>
        <w:tabs>
          <w:tab w:pos="3100" w:val="left"/>
        </w:tabs>
        <w:autoSpaceDE w:val="0"/>
        <w:widowControl/>
        <w:spacing w:line="450" w:lineRule="exact" w:before="142" w:after="0"/>
        <w:ind w:left="1440" w:right="144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 xml:space="preserve">Restatement.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H1: A ASD-focused AI pipeline will achieve classification accuracy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 xml:space="preserve"> ≥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85%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across at least four of Autism Spectrum Disorder (ASD) when evaluated using stratified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𝑘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-fold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cross-validation.</w:t>
      </w:r>
    </w:p>
    <w:p>
      <w:pPr>
        <w:autoSpaceDN w:val="0"/>
        <w:tabs>
          <w:tab w:pos="2160" w:val="left"/>
          <w:tab w:pos="3328" w:val="left"/>
        </w:tabs>
        <w:autoSpaceDE w:val="0"/>
        <w:widowControl/>
        <w:spacing w:line="448" w:lineRule="exact" w:before="0" w:after="0"/>
        <w:ind w:left="1440" w:right="1296" w:firstLine="0"/>
        <w:jc w:val="left"/>
      </w:pPr>
      <w:r>
        <w:tab/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Results.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presents the classification performance achieved by the best-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performing model architecture in each domain.</w:t>
      </w:r>
    </w:p>
    <w:p>
      <w:pPr>
        <w:autoSpaceDN w:val="0"/>
        <w:autoSpaceDE w:val="0"/>
        <w:widowControl/>
        <w:spacing w:line="220" w:lineRule="exact" w:before="234" w:after="214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Classification accuracy across Autism Spectrum.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20.0" w:type="dxa"/>
      </w:tblPr>
      <w:tblGrid>
        <w:gridCol w:w="3009"/>
        <w:gridCol w:w="3009"/>
        <w:gridCol w:w="3009"/>
      </w:tblGrid>
      <w:tr>
        <w:trPr>
          <w:trHeight w:hRule="exact" w:val="668"/>
        </w:trPr>
        <w:tc>
          <w:tcPr>
            <w:tcW w:type="dxa" w:w="1180"/>
            <w:vMerge w:val="restart"/>
            <w:tcBorders/>
            <w:shd w:fill="ffffff"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84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3"/>
              </w:rPr>
              <w:t>Accuracy (%)</w:t>
            </w:r>
          </w:p>
        </w:tc>
        <w:tc>
          <w:tcPr>
            <w:tcW w:type="dxa" w:w="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184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3"/>
              </w:rPr>
              <w:t>100</w:t>
            </w:r>
          </w:p>
        </w:tc>
        <w:tc>
          <w:tcPr>
            <w:tcW w:type="dxa" w:w="85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3.99999999999977" w:type="dxa"/>
            </w:tblPr>
            <w:tblGrid>
              <w:gridCol w:w="2145"/>
              <w:gridCol w:w="2145"/>
              <w:gridCol w:w="2145"/>
              <w:gridCol w:w="2145"/>
            </w:tblGrid>
            <w:tr>
              <w:trPr>
                <w:trHeight w:hRule="exact" w:val="236"/>
              </w:trPr>
              <w:tc>
                <w:tcPr>
                  <w:tcW w:type="dxa" w:w="7746"/>
                  <w:gridSpan w:val="4"/>
                  <w:tcBorders>
                    <w:start w:sz="9.984683990478516" w:val="single" w:color="#000000"/>
                    <w:bottom w:sz="3.3281443119049072" w:val="single" w:color="#D8D8D8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0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3"/>
                    </w:rPr>
                    <w:t>97</w:t>
                  </w:r>
                  <w:r>
                    <w:rPr>
                      <w:rFonts w:ascii="LMMathItalic10" w:hAnsi="LMMathItalic10" w:eastAsia="LMMathItalic10"/>
                      <w:b w:val="0"/>
                      <w:i/>
                      <w:strike/>
                      <w:color w:val="000000"/>
                      <w:sz w:val="23"/>
                    </w:rPr>
                    <w:t>.</w:t>
                  </w: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3"/>
                    </w:rPr>
                    <w:t>67</w:t>
                  </w:r>
                </w:p>
              </w:tc>
            </w:tr>
            <w:tr>
              <w:trPr>
                <w:trHeight w:hRule="exact" w:val="172"/>
              </w:trPr>
              <w:tc>
                <w:tcPr>
                  <w:tcW w:type="dxa" w:w="3658"/>
                  <w:tcBorders>
                    <w:start w:sz="9.984683990478516" w:val="single" w:color="#000000"/>
                    <w:top w:sz="3.3281443119049072" w:val="single" w:color="#D8D8D8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10"/>
                  <w:tcBorders>
                    <w:top w:sz="3.3281443119049072" w:val="single" w:color="#D8D8D8"/>
                    <w:end w:sz="9.984683990478516" w:val="single" w:color="#00007F"/>
                    <w:bottom w:sz="19.96936798095703" w:val="single" w:color="#00007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878"/>
                  <w:gridSpan w:val="2"/>
                  <w:tcBorders>
                    <w:start w:sz="9.984683990478516" w:val="single" w:color="#00007F"/>
                    <w:top w:sz="3.3281443119049072" w:val="single" w:color="#D8D8D8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86"/>
              </w:trPr>
              <w:tc>
                <w:tcPr>
                  <w:tcW w:type="dxa" w:w="3658"/>
                  <w:tcBorders>
                    <w:start w:sz="9.984683990478516" w:val="single" w:color="#000000"/>
                    <w:end w:sz="19.96936798095703" w:val="single" w:color="#00007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10"/>
                  <w:tcBorders>
                    <w:start w:sz="19.96936798095703" w:val="single" w:color="#00007F"/>
                    <w:top w:sz="19.96936798095703" w:val="single" w:color="#00007F"/>
                    <w:end w:sz="9.984683990478516" w:val="single" w:color="#00007F"/>
                  </w:tcBorders>
                  <w:shd w:fill="4c4ca6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08"/>
                  <w:vMerge w:val="restart"/>
                  <w:tcBorders>
                    <w:top w:sz="19.96936798095703" w:val="single" w:color="#00007F"/>
                    <w:end w:sz="19.96936798095703" w:val="single" w:color="#00007F"/>
                    <w:bottom w:sz="3.3281443119049072" w:val="single" w:color="#D8D8D8"/>
                  </w:tcBorders>
                  <w:shd w:fill="4c4ca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145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87"/>
              </w:trPr>
              <w:tc>
                <w:tcPr>
                  <w:tcW w:type="dxa" w:w="3658"/>
                  <w:tcBorders>
                    <w:start w:sz="9.984683990478516" w:val="single" w:color="#000000"/>
                    <w:end w:sz="19.96936798095703" w:val="single" w:color="#00007F"/>
                    <w:bottom w:sz="3.3281443119049072" w:val="single" w:color="#D8D8D8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10"/>
                  <w:tcBorders>
                    <w:start w:sz="19.96936798095703" w:val="single" w:color="#00007F"/>
                    <w:bottom w:sz="3.3281443119049072" w:val="single" w:color="#D8D8D8"/>
                  </w:tcBorders>
                  <w:shd w:fill="4c4ca6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145"/>
                  <w:vMerge/>
                  <w:tcBorders>
                    <w:top w:sz="19.96936798095703" w:val="single" w:color="#00007F"/>
                    <w:end w:sz="19.96936798095703" w:val="single" w:color="#00007F"/>
                    <w:bottom w:sz="3.3281443119049072" w:val="single" w:color="#D8D8D8"/>
                  </w:tcBorders>
                </w:tcPr>
                <w:p/>
              </w:tc>
              <w:tc>
                <w:tcPr>
                  <w:tcW w:type="dxa" w:w="2145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73"/>
              </w:trPr>
              <w:tc>
                <w:tcPr>
                  <w:tcW w:type="dxa" w:w="3658"/>
                  <w:tcBorders>
                    <w:start w:sz="9.984683990478516" w:val="single" w:color="#000000"/>
                    <w:top w:sz="3.3281443119049072" w:val="single" w:color="#D8D8D8"/>
                    <w:end w:sz="19.96936798095703" w:val="single" w:color="#00007F"/>
                    <w:bottom w:sz="6.656372547149658" w:val="single" w:color="#FF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18"/>
                  <w:gridSpan w:val="2"/>
                  <w:tcBorders>
                    <w:start w:sz="19.96936798095703" w:val="single" w:color="#00007F"/>
                    <w:top w:sz="3.3281443119049072" w:val="single" w:color="#D8D8D8"/>
                    <w:end w:sz="19.96936798095703" w:val="single" w:color="#00007F"/>
                    <w:bottom w:sz="6.656372547149658" w:val="single" w:color="#FF0000"/>
                  </w:tcBorders>
                  <w:shd w:fill="4c4ca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670"/>
                  <w:tcBorders>
                    <w:start w:sz="19.96936798095703" w:val="single" w:color="#00007F"/>
                    <w:top w:sz="3.3281443119049072" w:val="single" w:color="#D8D8D8"/>
                    <w:bottom w:sz="6.656372547149658" w:val="single" w:color="#FF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72"/>
              </w:trPr>
              <w:tc>
                <w:tcPr>
                  <w:tcW w:type="dxa" w:w="3658"/>
                  <w:tcBorders>
                    <w:start w:sz="9.984683990478516" w:val="single" w:color="#000000"/>
                    <w:top w:sz="6.656372547149658" w:val="single" w:color="#FF0000"/>
                    <w:end w:sz="19.96936798095703" w:val="single" w:color="#00007F"/>
                    <w:bottom w:sz="3.3281443119049072" w:val="single" w:color="#D8D8D8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18"/>
                  <w:gridSpan w:val="2"/>
                  <w:tcBorders>
                    <w:start w:sz="19.96936798095703" w:val="single" w:color="#00007F"/>
                    <w:top w:sz="6.656372547149658" w:val="single" w:color="#FF0000"/>
                    <w:end w:sz="19.96936798095703" w:val="single" w:color="#00007F"/>
                    <w:bottom w:sz="3.3281443119049072" w:val="single" w:color="#D8D8D8"/>
                  </w:tcBorders>
                  <w:shd w:fill="4c4ca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670"/>
                  <w:tcBorders>
                    <w:start w:sz="19.96936798095703" w:val="single" w:color="#00007F"/>
                    <w:top w:sz="6.656372547149658" w:val="single" w:color="#FF0000"/>
                    <w:bottom w:sz="3.3281443119049072" w:val="single" w:color="#D8D8D8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746"/>
              </w:trPr>
              <w:tc>
                <w:tcPr>
                  <w:tcW w:type="dxa" w:w="3658"/>
                  <w:tcBorders>
                    <w:start w:sz="9.984683990478516" w:val="single" w:color="#000000"/>
                    <w:top w:sz="3.3281443119049072" w:val="single" w:color="#D8D8D8"/>
                    <w:end w:sz="19.96936798095703" w:val="single" w:color="#00007F"/>
                    <w:bottom w:sz="3.3281443119049072" w:val="single" w:color="#D8D8D8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18"/>
                  <w:gridSpan w:val="2"/>
                  <w:tcBorders>
                    <w:start w:sz="19.96936798095703" w:val="single" w:color="#00007F"/>
                    <w:top w:sz="3.3281443119049072" w:val="single" w:color="#D8D8D8"/>
                    <w:end w:sz="19.96936798095703" w:val="single" w:color="#00007F"/>
                    <w:bottom w:sz="3.3281443119049072" w:val="single" w:color="#D8D8D8"/>
                  </w:tcBorders>
                  <w:shd w:fill="4c4ca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670"/>
                  <w:tcBorders>
                    <w:start w:sz="19.96936798095703" w:val="single" w:color="#00007F"/>
                    <w:top w:sz="3.3281443119049072" w:val="single" w:color="#D8D8D8"/>
                    <w:bottom w:sz="3.3281443119049072" w:val="single" w:color="#D8D8D8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726"/>
              </w:trPr>
              <w:tc>
                <w:tcPr>
                  <w:tcW w:type="dxa" w:w="3658"/>
                  <w:tcBorders>
                    <w:start w:sz="9.984683990478516" w:val="single" w:color="#000000"/>
                    <w:top w:sz="3.3281443119049072" w:val="single" w:color="#D8D8D8"/>
                    <w:end w:sz="19.96936798095703" w:val="single" w:color="#00007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18"/>
                  <w:gridSpan w:val="2"/>
                  <w:tcBorders>
                    <w:start w:sz="19.96936798095703" w:val="single" w:color="#00007F"/>
                    <w:top w:sz="3.3281443119049072" w:val="single" w:color="#D8D8D8"/>
                    <w:end w:sz="19.96936798095703" w:val="single" w:color="#00007F"/>
                  </w:tcBorders>
                  <w:shd w:fill="4c4ca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670"/>
                  <w:tcBorders>
                    <w:start w:sz="19.96936798095703" w:val="single" w:color="#00007F"/>
                    <w:top w:sz="3.3281443119049072" w:val="single" w:color="#D8D8D8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740"/>
        </w:trPr>
        <w:tc>
          <w:tcPr>
            <w:tcW w:type="dxa" w:w="3009"/>
            <w:vMerge/>
            <w:tcBorders/>
          </w:tcPr>
          <w:p/>
        </w:tc>
        <w:tc>
          <w:tcPr>
            <w:tcW w:type="dxa" w:w="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262" w:after="0"/>
              <w:ind w:left="0" w:right="5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3"/>
              </w:rPr>
              <w:t>90</w:t>
            </w:r>
          </w:p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740"/>
        </w:trPr>
        <w:tc>
          <w:tcPr>
            <w:tcW w:type="dxa" w:w="3009"/>
            <w:vMerge/>
            <w:tcBorders/>
          </w:tcPr>
          <w:p/>
        </w:tc>
        <w:tc>
          <w:tcPr>
            <w:tcW w:type="dxa" w:w="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268" w:after="0"/>
              <w:ind w:left="0" w:right="5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3"/>
              </w:rPr>
              <w:t>80</w:t>
            </w:r>
          </w:p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760"/>
        </w:trPr>
        <w:tc>
          <w:tcPr>
            <w:tcW w:type="dxa" w:w="3009"/>
            <w:vMerge/>
            <w:tcBorders/>
          </w:tcPr>
          <w:p/>
        </w:tc>
        <w:tc>
          <w:tcPr>
            <w:tcW w:type="dxa" w:w="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274" w:after="0"/>
              <w:ind w:left="0" w:right="5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3"/>
              </w:rPr>
              <w:t>70</w:t>
            </w:r>
          </w:p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518"/>
        </w:trPr>
        <w:tc>
          <w:tcPr>
            <w:tcW w:type="dxa" w:w="3009"/>
            <w:vMerge/>
            <w:tcBorders/>
          </w:tcPr>
          <w:p/>
        </w:tc>
        <w:tc>
          <w:tcPr>
            <w:tcW w:type="dxa" w:w="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260" w:after="0"/>
              <w:ind w:left="0" w:right="5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3"/>
              </w:rPr>
              <w:t>60</w:t>
            </w:r>
          </w:p>
        </w:tc>
        <w:tc>
          <w:tcPr>
            <w:tcW w:type="dxa" w:w="300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28" w:lineRule="exact" w:before="0" w:after="0"/>
        <w:ind w:left="1440" w:right="1440" w:firstLine="4776"/>
        <w:jc w:val="left"/>
      </w:pPr>
      <w:r>
        <w:rPr>
          <w:rFonts w:ascii="LMRoman10" w:hAnsi="LMRoman10" w:eastAsia="LMRoman10"/>
          <w:b w:val="0"/>
          <w:i w:val="0"/>
          <w:color w:val="000000"/>
          <w:sz w:val="23"/>
        </w:rPr>
        <w:t xml:space="preserve">ASD </w:t>
      </w:r>
      <w:r>
        <w:br/>
      </w:r>
      <w:r>
        <w:rPr>
          <w:rFonts w:ascii="LMRoman12" w:hAnsi="LMRoman12" w:eastAsia="LMRoman12"/>
          <w:b/>
          <w:i w:val="0"/>
          <w:color w:val="000080"/>
          <w:sz w:val="24"/>
        </w:rPr>
        <w:t>Figure 4.5.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Classification accuracy across Autism Spectrum Disorder (ASD) with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5-fold CV standard deviation. Dashed line = 85% clinical acceptability threshold. BCI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 the only domain below threshold.</w:t>
      </w:r>
    </w:p>
    <w:p>
      <w:pPr>
        <w:autoSpaceDN w:val="0"/>
        <w:autoSpaceDE w:val="0"/>
        <w:widowControl/>
        <w:spacing w:line="448" w:lineRule="exact" w:before="434" w:after="0"/>
        <w:ind w:left="1440" w:right="1436" w:firstLine="72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ASD domain exceeded the 85% threshold. The bar chart and error bars together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demonstrate that the RGAIG framework’s ASD-focused accuracy claim (H1) rests on a robust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pattern—four domains with non-overlapping confidence intervals above the threshold—rather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than on the aggregate ASD accuracy (equal-weight) scalar alone.</w:t>
      </w:r>
    </w:p>
    <w:p>
      <w:pPr>
        <w:autoSpaceDN w:val="0"/>
        <w:tabs>
          <w:tab w:pos="2160" w:val="left"/>
          <w:tab w:pos="7656" w:val="left"/>
        </w:tabs>
        <w:autoSpaceDE w:val="0"/>
        <w:widowControl/>
        <w:spacing w:line="446" w:lineRule="exact" w:before="8" w:after="0"/>
        <w:ind w:left="1440" w:right="1296" w:firstLine="0"/>
        <w:jc w:val="left"/>
      </w:pPr>
      <w:r>
        <w:tab/>
      </w:r>
      <w:r>
        <w:rPr>
          <w:rFonts w:ascii="LMRoman10" w:hAnsi="LMRoman10" w:eastAsia="LMRoman10"/>
          <w:b w:val="0"/>
          <w:i/>
          <w:color w:val="000000"/>
          <w:sz w:val="22"/>
        </w:rPr>
        <w:t>Contextualisation against published benchmarks.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Recent state-of-the-art studies report: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Wang et al. (2024) 97.2% using Vision Transformers, Li et al. (2024) 96.3% using ConvNeXt,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Tawfid et al. (2021) 96.8% using 2D-CNN spectrograms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28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].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RGAIG ensemble result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of 97.67% is competitive with the best published single-model approaches while additionally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providing governance and explainability layers absent from all benchmarked studies.</w:t>
      </w:r>
    </w:p>
    <w:p>
      <w:pPr>
        <w:autoSpaceDN w:val="0"/>
        <w:autoSpaceDE w:val="0"/>
        <w:widowControl/>
        <w:spacing w:line="446" w:lineRule="exact" w:before="8" w:after="0"/>
        <w:ind w:left="1440" w:right="1438" w:firstLine="0"/>
        <w:jc w:val="both"/>
      </w:pPr>
      <w:r>
        <w:rPr>
          <w:rFonts w:ascii="LMRoman10" w:hAnsi="LMRoman10" w:eastAsia="LMRoman10"/>
          <w:b/>
          <w:i w:val="0"/>
          <w:color w:val="000000"/>
          <w:sz w:val="22"/>
        </w:rPr>
        <w:t>Baseline statistical validation.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4.21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reports the statistical significance of the CNN-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CWT baseline model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25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] on the KAU ASD-EEG dataset (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𝑛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= 29 ASD,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𝑛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= 30 control; 16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channels; 256 Hz).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350</w:t>
      </w:r>
    </w:p>
    <w:p>
      <w:pPr>
        <w:autoSpaceDN w:val="0"/>
        <w:autoSpaceDE w:val="0"/>
        <w:widowControl/>
        <w:spacing w:line="218" w:lineRule="exact" w:before="602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ASD Baseline Model: Statistical Significance and.</w:t>
      </w:r>
    </w:p>
    <w:p>
      <w:pPr>
        <w:autoSpaceDN w:val="0"/>
        <w:autoSpaceDE w:val="0"/>
        <w:widowControl/>
        <w:spacing w:line="288" w:lineRule="exact" w:before="242" w:after="194"/>
        <w:ind w:left="1440" w:right="144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4.21.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ASD Baseline Model: Statistical Significance and Effect Sizes (KAU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Dataset). The CNN-CWT baseline from Asthana et al. [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>25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] is compared against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alternative architectures to establish the performance floor that the RGAIG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VotingClassifier subsequently improved by 19.3 percentage points; all effect sizes classify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 “very large” 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𝑑&gt;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1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2), confirming that the baseline itself significantly exceeds chance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 competing models.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62"/>
        </w:trPr>
        <w:tc>
          <w:tcPr>
            <w:tcW w:type="dxa" w:w="2360"/>
            <w:tcBorders>
              <w:top w:sz="9.600000000000136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Comparison</w:t>
            </w:r>
          </w:p>
        </w:tc>
        <w:tc>
          <w:tcPr>
            <w:tcW w:type="dxa" w:w="2080"/>
            <w:tcBorders>
              <w:top w:sz="9.600000000000136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19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Test</w:t>
            </w:r>
          </w:p>
        </w:tc>
        <w:tc>
          <w:tcPr>
            <w:tcW w:type="dxa" w:w="1480"/>
            <w:tcBorders>
              <w:top w:sz="9.600000000000136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0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Statistic</w:t>
            </w:r>
          </w:p>
        </w:tc>
        <w:tc>
          <w:tcPr>
            <w:tcW w:type="dxa" w:w="110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90" w:after="0"/>
              <w:ind w:left="254" w:right="0" w:firstLine="0"/>
              <w:jc w:val="lef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𝑝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-value</w:t>
            </w:r>
          </w:p>
        </w:tc>
        <w:tc>
          <w:tcPr>
            <w:tcW w:type="dxa" w:w="2006"/>
            <w:tcBorders>
              <w:top w:sz="9.600000000000136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8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Cohen’s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𝑑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[95% CI]</w:t>
            </w:r>
          </w:p>
        </w:tc>
      </w:tr>
      <w:tr>
        <w:trPr>
          <w:trHeight w:hRule="exact" w:val="312"/>
        </w:trPr>
        <w:tc>
          <w:tcPr>
            <w:tcW w:type="dxa" w:w="236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CNN-CWT vs. Bi-LSTM</w:t>
            </w:r>
          </w:p>
        </w:tc>
        <w:tc>
          <w:tcPr>
            <w:tcW w:type="dxa" w:w="208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78" w:after="0"/>
              <w:ind w:left="1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Paired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𝑡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-test</w:t>
            </w:r>
          </w:p>
        </w:tc>
        <w:tc>
          <w:tcPr>
            <w:tcW w:type="dxa" w:w="148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78" w:after="0"/>
              <w:ind w:left="0" w:right="50" w:firstLine="0"/>
              <w:jc w:val="righ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𝑡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= 3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85</w:t>
            </w:r>
          </w:p>
        </w:tc>
        <w:tc>
          <w:tcPr>
            <w:tcW w:type="dxa" w:w="110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54" w:after="0"/>
              <w:ind w:left="0" w:right="246" w:firstLine="0"/>
              <w:jc w:val="righ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004</w:t>
            </w:r>
            <w:r>
              <w:rPr>
                <w:rFonts w:ascii="LMMathSymbols7" w:hAnsi="LMMathSymbols7" w:eastAsia="LMMathSymbols7"/>
                <w:b w:val="0"/>
                <w:i/>
                <w:color w:val="000000"/>
                <w:sz w:val="14"/>
              </w:rPr>
              <w:t>**</w:t>
            </w:r>
          </w:p>
        </w:tc>
        <w:tc>
          <w:tcPr>
            <w:tcW w:type="dxa" w:w="2006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36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1.22 [0.68, 1.76]</w:t>
            </w:r>
          </w:p>
        </w:tc>
      </w:tr>
      <w:tr>
        <w:trPr>
          <w:trHeight w:hRule="exact" w:val="474"/>
        </w:trPr>
        <w:tc>
          <w:tcPr>
            <w:tcW w:type="dxa" w:w="2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CNN-CWT vs. ResNet50</w:t>
            </w:r>
          </w:p>
        </w:tc>
        <w:tc>
          <w:tcPr>
            <w:tcW w:type="dxa" w:w="2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04" w:after="0"/>
              <w:ind w:left="1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McNemar’s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𝜒</w:t>
            </w: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04" w:after="0"/>
              <w:ind w:left="0" w:right="0" w:firstLine="0"/>
              <w:jc w:val="righ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𝜒</w:t>
            </w:r>
            <w:r>
              <w:rPr>
                <w:rFonts w:ascii="LMRoman7" w:hAnsi="LMRoman7" w:eastAsia="LMRoman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= 8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45</w:t>
            </w:r>
          </w:p>
        </w:tc>
        <w:tc>
          <w:tcPr>
            <w:tcW w:type="dxa" w:w="1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02" w:after="0"/>
              <w:ind w:left="0" w:right="246" w:firstLine="0"/>
              <w:jc w:val="righ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004</w:t>
            </w:r>
            <w:r>
              <w:rPr>
                <w:rFonts w:ascii="LMMathSymbols7" w:hAnsi="LMMathSymbols7" w:eastAsia="LMMathSymbols7"/>
                <w:b w:val="0"/>
                <w:i/>
                <w:color w:val="000000"/>
                <w:sz w:val="14"/>
              </w:rPr>
              <w:t>**</w:t>
            </w:r>
          </w:p>
        </w:tc>
        <w:tc>
          <w:tcPr>
            <w:tcW w:type="dxa" w:w="20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36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1.29 [0.74, 1.84]</w:t>
            </w:r>
          </w:p>
        </w:tc>
      </w:tr>
      <w:tr>
        <w:trPr>
          <w:trHeight w:hRule="exact" w:val="292"/>
        </w:trPr>
        <w:tc>
          <w:tcPr>
            <w:tcW w:type="dxa" w:w="2360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CNN-CWT vs. chance</w:t>
            </w:r>
          </w:p>
        </w:tc>
        <w:tc>
          <w:tcPr>
            <w:tcW w:type="dxa" w:w="2080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1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One-sample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𝑡</w:t>
            </w:r>
          </w:p>
        </w:tc>
        <w:tc>
          <w:tcPr>
            <w:tcW w:type="dxa" w:w="25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50" w:firstLine="0"/>
              <w:jc w:val="righ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𝑡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= 14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21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&lt; 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0001</w:t>
            </w:r>
            <w:r>
              <w:rPr>
                <w:rFonts w:ascii="LMMathSymbols7" w:hAnsi="LMMathSymbols7" w:eastAsia="LMMathSymbols7"/>
                <w:b w:val="0"/>
                <w:i/>
                <w:color w:val="000000"/>
                <w:sz w:val="14"/>
              </w:rPr>
              <w:t>***</w:t>
            </w:r>
          </w:p>
        </w:tc>
        <w:tc>
          <w:tcPr>
            <w:tcW w:type="dxa" w:w="2006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78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4.50</w:t>
            </w:r>
          </w:p>
        </w:tc>
      </w:tr>
    </w:tbl>
    <w:p>
      <w:pPr>
        <w:autoSpaceDN w:val="0"/>
        <w:autoSpaceDE w:val="0"/>
        <w:widowControl/>
        <w:spacing w:line="264" w:lineRule="exact" w:before="0" w:after="0"/>
        <w:ind w:left="1440" w:right="1436" w:firstLine="0"/>
        <w:jc w:val="both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Baseline results from Asthana et al. [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>25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] on 10-fold CV. All effect sizes are classified as “very large”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(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𝑑&gt;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1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2). The RGAIG ensemble subsequently improved ASD accuracy from 78.3% to 97.67% through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feature engineering, VotingClassifier stacking, and governance integration.</w:t>
      </w:r>
      <w:r>
        <w:rPr>
          <w:rFonts w:ascii="LMMathSymbols7" w:hAnsi="LMMathSymbols7" w:eastAsia="LMMathSymbols7"/>
          <w:b w:val="0"/>
          <w:i/>
          <w:color w:val="000000"/>
          <w:sz w:val="14"/>
        </w:rPr>
        <w:t>**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𝑝&lt; 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01;</w:t>
      </w:r>
      <w:r>
        <w:rPr>
          <w:rFonts w:ascii="LMMathSymbols7" w:hAnsi="LMMathSymbols7" w:eastAsia="LMMathSymbols7"/>
          <w:b w:val="0"/>
          <w:i/>
          <w:color w:val="000000"/>
          <w:sz w:val="14"/>
        </w:rPr>
        <w:t>***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𝑝&lt; 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0001.</w:t>
      </w:r>
    </w:p>
    <w:p>
      <w:pPr>
        <w:autoSpaceDN w:val="0"/>
        <w:autoSpaceDE w:val="0"/>
        <w:widowControl/>
        <w:spacing w:line="448" w:lineRule="exact" w:before="156" w:after="0"/>
        <w:ind w:left="1440" w:right="1436" w:firstLine="72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formalises the bootstrap confidence intervals shown as error bars in Figure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,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providing a single reference for per-ASD classification accuracy with 95% CIs derived from 1,000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bootstrap resamples (stratified, with replacement).</w:t>
      </w:r>
    </w:p>
    <w:p>
      <w:pPr>
        <w:autoSpaceDN w:val="0"/>
        <w:tabs>
          <w:tab w:pos="2160" w:val="left"/>
        </w:tabs>
        <w:autoSpaceDE w:val="0"/>
        <w:widowControl/>
        <w:spacing w:line="448" w:lineRule="exact" w:before="0" w:after="0"/>
        <w:ind w:left="1440" w:right="1296" w:firstLine="0"/>
        <w:jc w:val="left"/>
      </w:pP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Published benchmark comparisons are in the Supplementary Volume (Chapter 4, Sec-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tion S4.2).</w:t>
      </w:r>
    </w:p>
    <w:p>
      <w:pPr>
        <w:autoSpaceDN w:val="0"/>
        <w:tabs>
          <w:tab w:pos="2160" w:val="left"/>
        </w:tabs>
        <w:autoSpaceDE w:val="0"/>
        <w:widowControl/>
        <w:spacing w:line="448" w:lineRule="exact" w:before="2" w:after="0"/>
        <w:ind w:left="1440" w:right="1296" w:firstLine="0"/>
        <w:jc w:val="left"/>
      </w:pP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Per-domain detailed results are in the Supplementary Volume (Chapter 4, Sections S4.2–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S4.3).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351</w:t>
      </w:r>
    </w:p>
    <w:p>
      <w:pPr>
        <w:autoSpaceDN w:val="0"/>
        <w:autoSpaceDE w:val="0"/>
        <w:widowControl/>
        <w:spacing w:line="238" w:lineRule="exact" w:before="682" w:after="0"/>
        <w:ind w:left="1440" w:right="0" w:firstLine="0"/>
        <w:jc w:val="left"/>
      </w:pPr>
      <w:r>
        <w:rPr>
          <w:rFonts w:ascii="LMRoman10" w:hAnsi="LMRoman10" w:eastAsia="LMRoman10"/>
          <w:b/>
          <w:i/>
          <w:color w:val="000080"/>
          <w:sz w:val="24"/>
        </w:rPr>
        <w:t>ASD Ensemble Classification</w:t>
      </w:r>
    </w:p>
    <w:p>
      <w:pPr>
        <w:autoSpaceDN w:val="0"/>
        <w:autoSpaceDE w:val="0"/>
        <w:widowControl/>
        <w:spacing w:line="446" w:lineRule="exact" w:before="152" w:after="0"/>
        <w:ind w:left="1440" w:right="1296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Definition.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ASD ensemble classification (ASD ensemble) is defined here for completeness; in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this ASD-only build it reduces to ASD classification accuracy (97.67%).</w:t>
      </w:r>
    </w:p>
    <w:p>
      <w:pPr>
        <w:autoSpaceDN w:val="0"/>
        <w:tabs>
          <w:tab w:pos="2160" w:val="left"/>
        </w:tabs>
        <w:autoSpaceDE w:val="0"/>
        <w:widowControl/>
        <w:spacing w:line="442" w:lineRule="exact" w:before="32" w:after="324"/>
        <w:ind w:left="1440" w:right="1296" w:firstLine="0"/>
        <w:jc w:val="left"/>
      </w:pPr>
      <w:r>
        <w:tab/>
      </w:r>
      <w:r>
        <w:rPr>
          <w:rFonts w:ascii="LMRoman10" w:hAnsi="LMRoman10" w:eastAsia="LMRoman10"/>
          <w:b/>
          <w:i w:val="0"/>
          <w:color w:val="000000"/>
          <w:sz w:val="22"/>
        </w:rPr>
        <w:t>Formal definition.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Let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𝐷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=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 xml:space="preserve"> {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𝑑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, 𝑑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, . . . , 𝑑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𝑁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>}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denote the set of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𝑁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clinical domains,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𝑎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𝑑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 classification accuracy for domain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𝑑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 and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𝑛</w:t>
      </w:r>
      <w:r>
        <w:rPr>
          <w:rFonts w:ascii="LMMathItalic8" w:hAnsi="LMMathItalic8" w:eastAsia="LMMathItalic8"/>
          <w:b w:val="0"/>
          <w:i/>
          <w:color w:val="000000"/>
          <w:sz w:val="16"/>
        </w:rPr>
        <w:t>𝑑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number of evaluation instances (epochs or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images) for domain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𝑑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. ASD ensemble is defined in two forms: </w:t>
      </w:r>
      <w:r>
        <w:br/>
      </w:r>
      <w:r>
        <w:tab/>
      </w:r>
      <w:r>
        <w:rPr>
          <w:rFonts w:ascii="LMRoman10" w:hAnsi="LMRoman10" w:eastAsia="LMRoman10"/>
          <w:b w:val="0"/>
          <w:i/>
          <w:color w:val="000000"/>
          <w:sz w:val="22"/>
        </w:rPr>
        <w:t>Equal-weight (unweighted) form: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300.0" w:type="dxa"/>
      </w:tblPr>
      <w:tblGrid>
        <w:gridCol w:w="2256"/>
        <w:gridCol w:w="2256"/>
        <w:gridCol w:w="2256"/>
        <w:gridCol w:w="2256"/>
      </w:tblGrid>
      <w:tr>
        <w:trPr>
          <w:trHeight w:hRule="exact" w:val="218"/>
        </w:trPr>
        <w:tc>
          <w:tcPr>
            <w:tcW w:type="dxa" w:w="4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182" w:val="left"/>
              </w:tabs>
              <w:autoSpaceDE w:val="0"/>
              <w:widowControl/>
              <w:spacing w:line="120" w:lineRule="exact" w:before="396" w:after="0"/>
              <w:ind w:left="23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ASD ensemble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eq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 =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1</w:t>
            </w:r>
            <w:r>
              <w:br/>
            </w:r>
            <w:r>
              <w:tab/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𝑁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8" w:after="0"/>
              <w:ind w:left="0" w:right="0" w:firstLine="0"/>
              <w:jc w:val="center"/>
            </w:pP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𝑁</w:t>
            </w:r>
          </w:p>
        </w:tc>
        <w:tc>
          <w:tcPr>
            <w:tcW w:type="dxa" w:w="1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8" w:after="0"/>
              <w:ind w:left="20" w:right="0" w:firstLine="0"/>
              <w:jc w:val="lef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𝑎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𝑑</w:t>
            </w:r>
          </w:p>
        </w:tc>
        <w:tc>
          <w:tcPr>
            <w:tcW w:type="dxa" w:w="2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64" w:after="0"/>
              <w:ind w:left="0" w:right="71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(4.1)</w:t>
            </w:r>
          </w:p>
        </w:tc>
      </w:tr>
      <w:tr>
        <w:trPr>
          <w:trHeight w:hRule="exact" w:val="280"/>
        </w:trPr>
        <w:tc>
          <w:tcPr>
            <w:tcW w:type="dxa" w:w="2256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∑︁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284"/>
        </w:trPr>
        <w:tc>
          <w:tcPr>
            <w:tcW w:type="dxa" w:w="2256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6" w:after="0"/>
              <w:ind w:left="0" w:right="0" w:firstLine="0"/>
              <w:jc w:val="center"/>
            </w:pP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𝑑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=1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18" w:lineRule="exact" w:before="298" w:after="326"/>
        <w:ind w:left="2160" w:right="0" w:firstLine="0"/>
        <w:jc w:val="left"/>
      </w:pPr>
      <w:r>
        <w:rPr>
          <w:rFonts w:ascii="LMRoman10" w:hAnsi="LMRoman10" w:eastAsia="LMRoman10"/>
          <w:b w:val="0"/>
          <w:i/>
          <w:color w:val="000000"/>
          <w:sz w:val="22"/>
        </w:rPr>
        <w:t>Sample-size-weighted form: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0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214"/>
        </w:trPr>
        <w:tc>
          <w:tcPr>
            <w:tcW w:type="dxa" w:w="3480"/>
            <w:vMerge w:val="restart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0" w:right="2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ASD ensemble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=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56" w:after="0"/>
              <w:ind w:left="0" w:right="0" w:firstLine="0"/>
              <w:jc w:val="center"/>
            </w:pP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𝑁</w:t>
            </w:r>
          </w:p>
        </w:tc>
        <w:tc>
          <w:tcPr>
            <w:tcW w:type="dxa" w:w="820"/>
            <w:vMerge w:val="restart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56" w:after="0"/>
              <w:ind w:left="18" w:right="0" w:firstLine="0"/>
              <w:jc w:val="lef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𝑤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2"/>
              </w:rPr>
              <w:t>·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 xml:space="preserve"> 𝑎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,</w:t>
            </w:r>
          </w:p>
        </w:tc>
        <w:tc>
          <w:tcPr>
            <w:tcW w:type="dxa" w:w="1332"/>
            <w:vMerge w:val="restart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5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where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 xml:space="preserve"> 𝑤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=</w:t>
            </w:r>
          </w:p>
        </w:tc>
        <w:tc>
          <w:tcPr>
            <w:tcW w:type="dxa" w:w="778"/>
            <w:vMerge w:val="restart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0" w:right="0" w:firstLine="0"/>
              <w:jc w:val="center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𝑛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𝑑</w:t>
            </w:r>
          </w:p>
        </w:tc>
        <w:tc>
          <w:tcPr>
            <w:tcW w:type="dxa" w:w="2710"/>
            <w:vMerge w:val="restart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0" w:right="71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(4.2)</w:t>
            </w:r>
          </w:p>
        </w:tc>
      </w:tr>
      <w:tr>
        <w:trPr>
          <w:trHeight w:hRule="exact" w:val="168"/>
        </w:trPr>
        <w:tc>
          <w:tcPr>
            <w:tcW w:type="dxa" w:w="1504"/>
            <w:vMerge/>
            <w:tcBorders>
              <w:bottom w:sz="3.187999963760376" w:val="single" w:color="#000000"/>
            </w:tcBorders>
          </w:tcPr>
          <w:p/>
        </w:tc>
        <w:tc>
          <w:tcPr>
            <w:tcW w:type="dxa" w:w="36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∑︁</w:t>
            </w:r>
          </w:p>
        </w:tc>
        <w:tc>
          <w:tcPr>
            <w:tcW w:type="dxa" w:w="1504"/>
            <w:vMerge/>
            <w:tcBorders>
              <w:bottom w:sz="3.187999963760376" w:val="single" w:color="#000000"/>
            </w:tcBorders>
          </w:tcPr>
          <w:p/>
        </w:tc>
        <w:tc>
          <w:tcPr>
            <w:tcW w:type="dxa" w:w="1504"/>
            <w:vMerge/>
            <w:tcBorders>
              <w:bottom w:sz="3.187999963760376" w:val="single" w:color="#000000"/>
            </w:tcBorders>
          </w:tcPr>
          <w:p/>
        </w:tc>
        <w:tc>
          <w:tcPr>
            <w:tcW w:type="dxa" w:w="1504"/>
            <w:vMerge/>
            <w:tcBorders>
              <w:bottom w:sz="3.187999963760376" w:val="single" w:color="#000000"/>
            </w:tcBorders>
          </w:tcPr>
          <w:p/>
        </w:tc>
        <w:tc>
          <w:tcPr>
            <w:tcW w:type="dxa" w:w="1504"/>
            <w:vMerge/>
            <w:tcBorders>
              <w:bottom w:sz="3.187999963760376" w:val="single" w:color="#000000"/>
            </w:tcBorders>
          </w:tcPr>
          <w:p/>
        </w:tc>
      </w:tr>
      <w:tr>
        <w:trPr>
          <w:trHeight w:hRule="exact" w:val="112"/>
        </w:trPr>
        <w:tc>
          <w:tcPr>
            <w:tcW w:type="dxa" w:w="3480"/>
            <w:vMerge w:val="restart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0" w:right="192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w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360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20"/>
            <w:vMerge w:val="restart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𝑑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𝑑</w:t>
            </w:r>
          </w:p>
        </w:tc>
        <w:tc>
          <w:tcPr>
            <w:tcW w:type="dxa" w:w="1332"/>
            <w:vMerge w:val="restart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320" w:firstLine="0"/>
              <w:jc w:val="right"/>
            </w:pP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𝑑</w:t>
            </w:r>
          </w:p>
        </w:tc>
        <w:tc>
          <w:tcPr>
            <w:tcW w:type="dxa" w:w="778"/>
            <w:vMerge w:val="restart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0" w:after="0"/>
              <w:ind w:left="0" w:right="0" w:firstLine="0"/>
              <w:jc w:val="center"/>
            </w:pPr>
            <w:r>
              <w:rPr>
                <w:rFonts w:ascii="LMMathExtension10" w:hAnsi="LMMathExtension10" w:eastAsia="LMMathExtension10"/>
                <w:b w:val="0"/>
                <w:i w:val="0"/>
                <w:color w:val="000000"/>
                <w:sz w:val="20"/>
              </w:rPr>
              <w:t>∑︀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𝑁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𝑗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=1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2"/>
              </w:rPr>
              <w:t>𝑛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𝑗</w:t>
            </w:r>
          </w:p>
        </w:tc>
        <w:tc>
          <w:tcPr>
            <w:tcW w:type="dxa" w:w="2710"/>
            <w:vMerge w:val="restart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8"/>
        </w:trPr>
        <w:tc>
          <w:tcPr>
            <w:tcW w:type="dxa" w:w="1504"/>
            <w:vMerge/>
            <w:tcBorders>
              <w:top w:sz="3.187999963760376" w:val="single" w:color="#000000"/>
            </w:tcBorders>
          </w:tcPr>
          <w:p/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8" w:after="0"/>
              <w:ind w:left="0" w:right="0" w:firstLine="0"/>
              <w:jc w:val="center"/>
            </w:pPr>
            <w:r>
              <w:rPr>
                <w:rFonts w:ascii="LMMathItalic8" w:hAnsi="LMMathItalic8" w:eastAsia="LMMathItalic8"/>
                <w:b w:val="0"/>
                <w:i/>
                <w:color w:val="000000"/>
                <w:sz w:val="16"/>
              </w:rPr>
              <w:t>𝑑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=1</w:t>
            </w:r>
          </w:p>
        </w:tc>
        <w:tc>
          <w:tcPr>
            <w:tcW w:type="dxa" w:w="1504"/>
            <w:vMerge/>
            <w:tcBorders>
              <w:top w:sz="3.187999963760376" w:val="single" w:color="#000000"/>
            </w:tcBorders>
          </w:tcPr>
          <w:p/>
        </w:tc>
        <w:tc>
          <w:tcPr>
            <w:tcW w:type="dxa" w:w="1504"/>
            <w:vMerge/>
            <w:tcBorders>
              <w:top w:sz="3.187999963760376" w:val="single" w:color="#000000"/>
            </w:tcBorders>
          </w:tcPr>
          <w:p/>
        </w:tc>
        <w:tc>
          <w:tcPr>
            <w:tcW w:type="dxa" w:w="1504"/>
            <w:vMerge/>
            <w:tcBorders>
              <w:top w:sz="3.187999963760376" w:val="single" w:color="#000000"/>
            </w:tcBorders>
          </w:tcPr>
          <w:p/>
        </w:tc>
        <w:tc>
          <w:tcPr>
            <w:tcW w:type="dxa" w:w="1504"/>
            <w:vMerge/>
            <w:tcBorders>
              <w:top w:sz="3.187999963760376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450" w:lineRule="exact" w:before="60" w:after="0"/>
        <w:ind w:left="1440" w:right="1436" w:firstLine="72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The equal-weight form (Equation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4.1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) is adopted as the primary metric because it treats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each clinical domain as equally important for ASD-focused generalisability assessment, regard-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less of evaluation sample size.</w:t>
      </w:r>
    </w:p>
    <w:p>
      <w:pPr>
        <w:autoSpaceDN w:val="0"/>
        <w:autoSpaceDE w:val="0"/>
        <w:widowControl/>
        <w:spacing w:line="448" w:lineRule="exact" w:before="0" w:after="0"/>
        <w:ind w:left="1440" w:right="1436" w:firstLine="72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Readers should interpret ASD accuracy (equal-weight) alongside the per-ASD results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 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, not as a substitute for them. The framework’s ASD-focused viability rests on the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per-ASD pattern (4/5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 xml:space="preserve"> ≥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85%), not on the composite scalar alone.</w:t>
      </w:r>
    </w:p>
    <w:p>
      <w:pPr>
        <w:autoSpaceDN w:val="0"/>
        <w:tabs>
          <w:tab w:pos="2160" w:val="left"/>
        </w:tabs>
        <w:autoSpaceDE w:val="0"/>
        <w:widowControl/>
        <w:spacing w:line="446" w:lineRule="exact" w:before="4" w:after="0"/>
        <w:ind w:left="1440" w:right="1296" w:firstLine="0"/>
        <w:jc w:val="left"/>
      </w:pPr>
      <w:r>
        <w:tab/>
      </w:r>
      <w:r>
        <w:rPr>
          <w:rFonts w:ascii="LMRoman10" w:hAnsi="LMRoman10" w:eastAsia="LMRoman10"/>
          <w:b/>
          <w:i w:val="0"/>
          <w:color w:val="000000"/>
          <w:sz w:val="22"/>
        </w:rPr>
        <w:t>Computation.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Using per-ASD accuracies from 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and evaluation counts from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 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presents the ASD ensemble calculation.</w:t>
      </w:r>
    </w:p>
    <w:p>
      <w:pPr>
        <w:autoSpaceDN w:val="0"/>
        <w:autoSpaceDE w:val="0"/>
        <w:widowControl/>
        <w:spacing w:line="240" w:lineRule="exact" w:before="5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Leave-One-Subject-Out Cross-Validation</w:t>
      </w:r>
    </w:p>
    <w:p>
      <w:pPr>
        <w:autoSpaceDN w:val="0"/>
        <w:autoSpaceDE w:val="0"/>
        <w:widowControl/>
        <w:spacing w:line="448" w:lineRule="exact" w:before="146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Leave-one-subject-out validation is retained in the Supplementary Volume as a stricter subject-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independence check for the EEG strand. Its role in the main chapter is limited to confirming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that more conservative validation produces the expected reduction relative to 5-fold CV, without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changing the primary ASD findings reported here.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352</w:t>
      </w:r>
    </w:p>
    <w:p>
      <w:pPr>
        <w:autoSpaceDN w:val="0"/>
        <w:autoSpaceDE w:val="0"/>
        <w:widowControl/>
        <w:spacing w:line="240" w:lineRule="exact" w:before="6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H2: Deep Learning Superiority</w:t>
      </w:r>
    </w:p>
    <w:p>
      <w:pPr>
        <w:autoSpaceDN w:val="0"/>
        <w:tabs>
          <w:tab w:pos="3074" w:val="left"/>
        </w:tabs>
        <w:autoSpaceDE w:val="0"/>
        <w:widowControl/>
        <w:spacing w:line="454" w:lineRule="exact" w:before="138" w:after="0"/>
        <w:ind w:left="1440" w:right="1296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 xml:space="preserve">Restatement.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H2: Deep learning models will significantly outperform traditional baseline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approaches across all biomedical domains, with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𝑝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&lt; .05 and Cohen’s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𝑑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>≥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0.50.</w:t>
      </w:r>
    </w:p>
    <w:p>
      <w:pPr>
        <w:autoSpaceDN w:val="0"/>
        <w:tabs>
          <w:tab w:pos="2160" w:val="left"/>
          <w:tab w:pos="3502" w:val="left"/>
        </w:tabs>
        <w:autoSpaceDE w:val="0"/>
        <w:widowControl/>
        <w:spacing w:line="448" w:lineRule="exact" w:before="0" w:after="0"/>
        <w:ind w:left="1440" w:right="1296" w:firstLine="0"/>
        <w:jc w:val="left"/>
      </w:pPr>
      <w:r>
        <w:tab/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Test used.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Paired</w:t>
      </w:r>
      <w:r>
        <w:rPr>
          <w:rFonts w:ascii="LMRoman10" w:hAnsi="LMRoman10" w:eastAsia="LMRoman10"/>
          <w:b w:val="0"/>
          <w:i/>
          <w:color w:val="000000"/>
          <w:sz w:val="22"/>
        </w:rPr>
        <w:t xml:space="preserve"> 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-tests (two-tailed) on fold-level accuracy between the best DL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 best classical baseline model per domain, with Bonferroni correction (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𝛼</w:t>
      </w:r>
      <w:r>
        <w:rPr>
          <w:rFonts w:ascii="LMRoman8" w:hAnsi="LMRoman8" w:eastAsia="LMRoman8"/>
          <w:b w:val="0"/>
          <w:i w:val="0"/>
          <w:color w:val="000000"/>
          <w:sz w:val="16"/>
        </w:rPr>
        <w:t>adj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= .01 for 5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comparisons). Cohen’s</w:t>
      </w:r>
      <w:r>
        <w:rPr>
          <w:rFonts w:ascii="LMRoman10" w:hAnsi="LMRoman10" w:eastAsia="LMRoman10"/>
          <w:b w:val="0"/>
          <w:i/>
          <w:color w:val="000000"/>
          <w:sz w:val="22"/>
        </w:rPr>
        <w:t xml:space="preserve"> 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for practical significance; McNemar’s test as a non-parametric check.</w:t>
      </w:r>
    </w:p>
    <w:p>
      <w:pPr>
        <w:autoSpaceDN w:val="0"/>
        <w:autoSpaceDE w:val="0"/>
        <w:widowControl/>
        <w:spacing w:line="446" w:lineRule="exact" w:before="2" w:after="0"/>
        <w:ind w:left="1440" w:right="1436" w:firstLine="720"/>
        <w:jc w:val="both"/>
      </w:pPr>
      <w:r>
        <w:rPr>
          <w:rFonts w:ascii="LMRoman10" w:hAnsi="LMRoman10" w:eastAsia="LMRoman10"/>
          <w:b/>
          <w:i w:val="0"/>
          <w:color w:val="000000"/>
          <w:sz w:val="22"/>
        </w:rPr>
        <w:t>Results.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The hypothesis that deep learning universally outperforms traditional base-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lines is</w:t>
      </w:r>
      <w:r>
        <w:rPr>
          <w:rFonts w:ascii="LMRoman10" w:hAnsi="LMRoman10" w:eastAsia="LMRoman10"/>
          <w:b w:val="0"/>
          <w:i/>
          <w:color w:val="000000"/>
          <w:sz w:val="22"/>
        </w:rPr>
        <w:t xml:space="preserve"> not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supported. Instead, the framework demonstrates adaptive model selection: ensemble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methods outperform DL for EEG-based domains, while DL excels for imaging. 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sum-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marises this domain-type distinction; 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presents the pairwise comparisons per domain.</w:t>
      </w:r>
    </w:p>
    <w:p>
      <w:pPr>
        <w:autoSpaceDN w:val="0"/>
        <w:tabs>
          <w:tab w:pos="2160" w:val="left"/>
          <w:tab w:pos="4500" w:val="left"/>
          <w:tab w:pos="4686" w:val="left"/>
        </w:tabs>
        <w:autoSpaceDE w:val="0"/>
        <w:widowControl/>
        <w:spacing w:line="448" w:lineRule="exact" w:before="4" w:after="0"/>
        <w:ind w:left="1440" w:right="1296" w:firstLine="0"/>
        <w:jc w:val="left"/>
      </w:pPr>
      <w:r>
        <w:tab/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Honest assessment.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VotingClassifier outperformed DL in all three EEG domains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(ASD +6.2 pp), consistent with the known advantage of tree-based methods on small tabular-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feature datasets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88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]. All the ASD domain survived Bonferroni correction (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𝑝&lt; 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01), with effect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sizes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𝑑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= 0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82–1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48 (all large). </w:t>
      </w:r>
      <w:r>
        <w:tab/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Detailed pairwise comparisons and ROC curves are in the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Supplementary Volume (Chapter 4, Section S4.4).</w:t>
      </w:r>
    </w:p>
    <w:p>
      <w:pPr>
        <w:autoSpaceDN w:val="0"/>
        <w:autoSpaceDE w:val="0"/>
        <w:widowControl/>
        <w:spacing w:line="448" w:lineRule="exact" w:before="0" w:after="0"/>
        <w:ind w:left="1440" w:right="1436" w:firstLine="72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The baseline CNN-ASD accuracy of 78.35% reported in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25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] is improved by 19.3 per-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centage points through the RGAIG pipeline’s VotingClassifier ensemble, feature engineering,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 governance integration.</w:t>
      </w:r>
    </w:p>
    <w:p>
      <w:pPr>
        <w:autoSpaceDN w:val="0"/>
        <w:autoSpaceDE w:val="0"/>
        <w:widowControl/>
        <w:spacing w:line="238" w:lineRule="exact" w:before="584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H3: Feature Identification</w:t>
      </w:r>
    </w:p>
    <w:p>
      <w:pPr>
        <w:autoSpaceDN w:val="0"/>
        <w:autoSpaceDE w:val="0"/>
        <w:widowControl/>
        <w:spacing w:line="444" w:lineRule="exact" w:before="154" w:after="0"/>
        <w:ind w:left="1440" w:right="1296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Restatement.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H3: SHAP-based feature analysis will identify at least three discriminative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features per domain that are consistent with established clinical biomarkers.</w:t>
      </w:r>
    </w:p>
    <w:p>
      <w:pPr>
        <w:autoSpaceDN w:val="0"/>
        <w:autoSpaceDE w:val="0"/>
        <w:widowControl/>
        <w:spacing w:line="448" w:lineRule="exact" w:before="4" w:after="0"/>
        <w:ind w:left="1440" w:right="1436" w:firstLine="720"/>
        <w:jc w:val="both"/>
      </w:pPr>
      <w:r>
        <w:rPr>
          <w:rFonts w:ascii="LMRoman10" w:hAnsi="LMRoman10" w:eastAsia="LMRoman10"/>
          <w:b/>
          <w:i w:val="0"/>
          <w:color w:val="000000"/>
          <w:sz w:val="22"/>
        </w:rPr>
        <w:t>Test used.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Mean absolute SHAP values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41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] were computed for all features, aggre-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gated across cross-validation folds, and ranked by magnitude. Features with mean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 xml:space="preserve"> |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SHAP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>|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in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 top tertile were classified as “High” importance; middle tertile as “Medium”; bottom ter-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tile as “Low.” Clinical consistency was assessed by mapping identified features to established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biomarkers documented in the domain literature.</w:t>
      </w:r>
    </w:p>
    <w:p>
      <w:pPr>
        <w:autoSpaceDN w:val="0"/>
        <w:autoSpaceDE w:val="0"/>
        <w:widowControl/>
        <w:spacing w:line="222" w:lineRule="exact" w:before="230" w:after="0"/>
        <w:ind w:left="216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Results.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presents the ASD-focused feature importance matrix.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353</w:t>
      </w:r>
    </w:p>
    <w:p>
      <w:pPr>
        <w:autoSpaceDN w:val="0"/>
        <w:autoSpaceDE w:val="0"/>
        <w:widowControl/>
        <w:spacing w:line="448" w:lineRule="exact" w:before="368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confirms H3: at least three discriminative features per domain are identified, and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each aligns with established clinical biomarkers. The dominance of theta and beta power in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ASD is consistent with prior findings on local over-connectivity and gamma deficit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15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30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];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alpha/beta ratio for stress aligns with frontal asymmetry literature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89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90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]; and CSP-based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motor-imagery features for BCI are well established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48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91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]. Compared to attention-based at-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tribution alone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92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], SHAP’s consistency-and-locality guarantees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41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] provide a stronger basis for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clinical interpretation. This feature consistency strengthens the argument that the framework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identifies clinically meaningful patterns rather than dataset-specific artefacts.</w:t>
      </w:r>
    </w:p>
    <w:p>
      <w:pPr>
        <w:autoSpaceDN w:val="0"/>
        <w:autoSpaceDE w:val="0"/>
        <w:widowControl/>
        <w:spacing w:line="448" w:lineRule="exact" w:before="0" w:after="0"/>
        <w:ind w:left="1440" w:right="1434" w:firstLine="72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Understanding which features drive classification decisions is essential for clinical trust: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if the model relies on physiologically meaningful biomarkers rather than noise artefacts, clin-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icians can justify its outputs to patients and regulators. Figure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4.6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ranks the top 10 features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by aggregate SHAP importance for ASD to reveal whether the RGAIG framework identifies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clinically interpretable patterns.</w:t>
      </w:r>
    </w:p>
    <w:p>
      <w:pPr>
        <w:autoSpaceDN w:val="0"/>
        <w:autoSpaceDE w:val="0"/>
        <w:widowControl/>
        <w:spacing w:line="218" w:lineRule="exact" w:before="234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SHAP Feature Importance Rankings Across.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462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354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2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4122"/>
        </w:trPr>
        <w:tc>
          <w:tcPr>
            <w:tcW w:type="dxa" w:w="26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0" w:lineRule="exact" w:before="94" w:after="0"/>
              <w:ind w:left="720" w:right="6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 xml:space="preserve">Theta Power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 xml:space="preserve">Alpha Asymmetry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 xml:space="preserve">Beta/Theta Ratio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 xml:space="preserve">CWT Energy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Spectral Entropy</w:t>
            </w:r>
          </w:p>
          <w:p>
            <w:pPr>
              <w:autoSpaceDN w:val="0"/>
              <w:autoSpaceDE w:val="0"/>
              <w:widowControl/>
              <w:spacing w:line="380" w:lineRule="exact" w:before="26" w:after="0"/>
              <w:ind w:left="1008" w:right="6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 xml:space="preserve">GLCM Contrast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 xml:space="preserve">Delta Power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 xml:space="preserve">Coherence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 xml:space="preserve">ERD/ERS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Phase Lag Index</w:t>
            </w:r>
          </w:p>
        </w:tc>
        <w:tc>
          <w:tcPr>
            <w:tcW w:type="dxa" w:w="764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0.0" w:type="dxa"/>
            </w:tblPr>
            <w:tblGrid>
              <w:gridCol w:w="546"/>
              <w:gridCol w:w="546"/>
              <w:gridCol w:w="546"/>
              <w:gridCol w:w="546"/>
              <w:gridCol w:w="546"/>
              <w:gridCol w:w="546"/>
              <w:gridCol w:w="546"/>
              <w:gridCol w:w="546"/>
              <w:gridCol w:w="546"/>
              <w:gridCol w:w="546"/>
              <w:gridCol w:w="546"/>
              <w:gridCol w:w="546"/>
              <w:gridCol w:w="546"/>
              <w:gridCol w:w="546"/>
            </w:tblGrid>
            <w:tr>
              <w:trPr>
                <w:trHeight w:hRule="exact" w:val="184"/>
              </w:trPr>
              <w:tc>
                <w:tcPr>
                  <w:tcW w:type="dxa" w:w="1296"/>
                  <w:gridSpan w:val="2"/>
                  <w:tcBorders>
                    <w:top w:sz="18.285871505737305" w:val="single" w:color="#000000"/>
                    <w:end w:sz="3.0475685596466064" w:val="single" w:color="#E5E5E5"/>
                    <w:bottom w:sz="18.285871505737305" w:val="single" w:color="#000066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94"/>
                  <w:gridSpan w:val="4"/>
                  <w:tcBorders>
                    <w:start w:sz="3.0475685596466064" w:val="single" w:color="#E5E5E5"/>
                    <w:top w:sz="18.285871505737305" w:val="single" w:color="#000000"/>
                    <w:end w:sz="3.0475685596466064" w:val="single" w:color="#E5E5E5"/>
                    <w:bottom w:sz="18.285871505737305" w:val="single" w:color="#000066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96"/>
                  <w:gridSpan w:val="3"/>
                  <w:tcBorders>
                    <w:start w:sz="3.0475685596466064" w:val="single" w:color="#E5E5E5"/>
                    <w:top w:sz="18.285871505737305" w:val="single" w:color="#000000"/>
                    <w:end w:sz="3.0475685596466064" w:val="single" w:color="#E5E5E5"/>
                    <w:bottom w:sz="18.285871505737305" w:val="single" w:color="#000066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96"/>
                  <w:gridSpan w:val="3"/>
                  <w:tcBorders>
                    <w:start w:sz="3.0475685596466064" w:val="single" w:color="#E5E5E5"/>
                    <w:top w:sz="18.285871505737305" w:val="single" w:color="#000000"/>
                    <w:end w:sz="3.0475685596466064" w:val="single" w:color="#E5E5E5"/>
                    <w:bottom w:sz="18.285871505737305" w:val="single" w:color="#000066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96"/>
                  <w:gridSpan w:val="2"/>
                  <w:tcBorders>
                    <w:start w:sz="3.0475685596466064" w:val="single" w:color="#E5E5E5"/>
                    <w:top w:sz="18.285871505737305" w:val="single" w:color="#000000"/>
                    <w:bottom w:sz="18.285871505737305" w:val="single" w:color="#000066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94"/>
              </w:trPr>
              <w:tc>
                <w:tcPr>
                  <w:tcW w:type="dxa" w:w="1296"/>
                  <w:gridSpan w:val="2"/>
                  <w:vMerge w:val="restart"/>
                  <w:tcBorders>
                    <w:top w:sz="18.285871505737305" w:val="single" w:color="#000066"/>
                    <w:end w:sz="3.0475685596466064" w:val="single" w:color="#E5E5E5"/>
                    <w:bottom w:sz="18.285871505737305" w:val="single" w:color="#000066"/>
                  </w:tcBorders>
                  <w:shd w:fill="00007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94"/>
                  <w:gridSpan w:val="4"/>
                  <w:vMerge w:val="restart"/>
                  <w:tcBorders>
                    <w:start w:sz="3.0475685596466064" w:val="single" w:color="#E5E5E5"/>
                    <w:top w:sz="18.285871505737305" w:val="single" w:color="#000066"/>
                    <w:end w:sz="3.0475685596466064" w:val="single" w:color="#E5E5E5"/>
                    <w:bottom w:sz="18.285871505737305" w:val="single" w:color="#000066"/>
                  </w:tcBorders>
                  <w:shd w:fill="00007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96"/>
                  <w:gridSpan w:val="3"/>
                  <w:vMerge w:val="restart"/>
                  <w:tcBorders>
                    <w:start w:sz="3.0475685596466064" w:val="single" w:color="#E5E5E5"/>
                    <w:top w:sz="18.285871505737305" w:val="single" w:color="#000066"/>
                    <w:end w:sz="3.0475685596466064" w:val="single" w:color="#E5E5E5"/>
                    <w:bottom w:sz="18.285871505737305" w:val="single" w:color="#000066"/>
                  </w:tcBorders>
                  <w:shd w:fill="00007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96"/>
                  <w:gridSpan w:val="3"/>
                  <w:vMerge w:val="restart"/>
                  <w:tcBorders>
                    <w:start w:sz="3.0475685596466064" w:val="single" w:color="#E5E5E5"/>
                    <w:top w:sz="18.285871505737305" w:val="single" w:color="#000066"/>
                    <w:end w:sz="3.0475685596466064" w:val="single" w:color="#E5E5E5"/>
                    <w:bottom w:sz="18.285871505737305" w:val="single" w:color="#000066"/>
                  </w:tcBorders>
                  <w:shd w:fill="00007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96"/>
                  <w:vMerge w:val="restart"/>
                  <w:tcBorders>
                    <w:start w:sz="3.0475685596466064" w:val="single" w:color="#E5E5E5"/>
                    <w:top w:sz="18.285871505737305" w:val="single" w:color="#000066"/>
                    <w:end w:sz="18.285871505737305" w:val="single" w:color="#000066"/>
                    <w:bottom w:sz="18.285871505737305" w:val="single" w:color="#000000"/>
                  </w:tcBorders>
                  <w:shd w:fill="00007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22" w:val="left"/>
                    </w:tabs>
                    <w:autoSpaceDE w:val="0"/>
                    <w:widowControl/>
                    <w:spacing w:line="380" w:lineRule="exact" w:before="0" w:after="0"/>
                    <w:ind w:left="0" w:right="864" w:firstLine="0"/>
                    <w:jc w:val="lef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1"/>
                    </w:rPr>
                    <w:t>0</w:t>
                  </w:r>
                  <w:r>
                    <w:rPr>
                      <w:rFonts w:ascii="LMMathItalic10" w:hAnsi="LMMathItalic10" w:eastAsia="LMMathItalic10"/>
                      <w:b w:val="0"/>
                      <w:i/>
                      <w:color w:val="000000"/>
                      <w:sz w:val="21"/>
                    </w:rPr>
                    <w:t>.</w:t>
                  </w: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1"/>
                    </w:rPr>
                    <w:t xml:space="preserve">4 </w:t>
                  </w:r>
                  <w:r>
                    <w:br/>
                  </w: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1"/>
                    </w:rPr>
                    <w:t>7</w:t>
                  </w:r>
                </w:p>
              </w:tc>
              <w:tc>
                <w:tcPr>
                  <w:tcW w:type="dxa" w:w="54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96"/>
              </w:trPr>
              <w:tc>
                <w:tcPr>
                  <w:tcW w:type="dxa" w:w="1092"/>
                  <w:gridSpan w:val="2"/>
                  <w:vMerge/>
                  <w:tcBorders>
                    <w:top w:sz="18.285871505737305" w:val="single" w:color="#000066"/>
                    <w:end w:sz="3.0475685596466064" w:val="single" w:color="#E5E5E5"/>
                    <w:bottom w:sz="18.285871505737305" w:val="single" w:color="#000066"/>
                  </w:tcBorders>
                </w:tcPr>
                <w:p/>
              </w:tc>
              <w:tc>
                <w:tcPr>
                  <w:tcW w:type="dxa" w:w="2184"/>
                  <w:gridSpan w:val="4"/>
                  <w:vMerge/>
                  <w:tcBorders>
                    <w:start w:sz="3.0475685596466064" w:val="single" w:color="#E5E5E5"/>
                    <w:top w:sz="18.285871505737305" w:val="single" w:color="#000066"/>
                    <w:end w:sz="3.0475685596466064" w:val="single" w:color="#E5E5E5"/>
                    <w:bottom w:sz="18.285871505737305" w:val="single" w:color="#000066"/>
                  </w:tcBorders>
                </w:tcPr>
                <w:p/>
              </w:tc>
              <w:tc>
                <w:tcPr>
                  <w:tcW w:type="dxa" w:w="1638"/>
                  <w:gridSpan w:val="3"/>
                  <w:vMerge/>
                  <w:tcBorders>
                    <w:start w:sz="3.0475685596466064" w:val="single" w:color="#E5E5E5"/>
                    <w:top w:sz="18.285871505737305" w:val="single" w:color="#000066"/>
                    <w:end w:sz="3.0475685596466064" w:val="single" w:color="#E5E5E5"/>
                    <w:bottom w:sz="18.285871505737305" w:val="single" w:color="#000066"/>
                  </w:tcBorders>
                </w:tcPr>
                <w:p/>
              </w:tc>
              <w:tc>
                <w:tcPr>
                  <w:tcW w:type="dxa" w:w="1638"/>
                  <w:gridSpan w:val="3"/>
                  <w:vMerge/>
                  <w:tcBorders>
                    <w:start w:sz="3.0475685596466064" w:val="single" w:color="#E5E5E5"/>
                    <w:top w:sz="18.285871505737305" w:val="single" w:color="#000066"/>
                    <w:end w:sz="3.0475685596466064" w:val="single" w:color="#E5E5E5"/>
                    <w:bottom w:sz="18.285871505737305" w:val="single" w:color="#000066"/>
                  </w:tcBorders>
                </w:tcPr>
                <w:p/>
              </w:tc>
              <w:tc>
                <w:tcPr>
                  <w:tcW w:type="dxa" w:w="546"/>
                  <w:vMerge/>
                  <w:tcBorders>
                    <w:start w:sz="3.0475685596466064" w:val="single" w:color="#E5E5E5"/>
                    <w:top w:sz="18.285871505737305" w:val="single" w:color="#000066"/>
                    <w:end w:sz="18.285871505737305" w:val="single" w:color="#000066"/>
                    <w:bottom w:sz="18.285871505737305" w:val="single" w:color="#000066"/>
                  </w:tcBorders>
                </w:tcPr>
                <w:p/>
              </w:tc>
              <w:tc>
                <w:tcPr>
                  <w:tcW w:type="dxa" w:w="546"/>
                  <w:tcBorders>
                    <w:top w:sz="18.285871505737305" w:val="single" w:color="#000066"/>
                    <w:bottom w:sz="18.28587150573730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94"/>
              </w:trPr>
              <w:tc>
                <w:tcPr>
                  <w:tcW w:type="dxa" w:w="1296"/>
                  <w:gridSpan w:val="2"/>
                  <w:vMerge w:val="restart"/>
                  <w:tcBorders>
                    <w:top w:sz="18.285871505737305" w:val="single" w:color="#000066"/>
                    <w:end w:sz="3.0475685596466064" w:val="single" w:color="#E5E5E5"/>
                    <w:bottom w:sz="18.285871505737305" w:val="single" w:color="#000066"/>
                  </w:tcBorders>
                  <w:shd w:fill="00007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94"/>
                  <w:gridSpan w:val="4"/>
                  <w:vMerge w:val="restart"/>
                  <w:tcBorders>
                    <w:start w:sz="3.0475685596466064" w:val="single" w:color="#E5E5E5"/>
                    <w:top w:sz="18.285871505737305" w:val="single" w:color="#000066"/>
                    <w:end w:sz="3.0475685596466064" w:val="single" w:color="#E5E5E5"/>
                    <w:bottom w:sz="18.285871505737305" w:val="single" w:color="#000066"/>
                  </w:tcBorders>
                  <w:shd w:fill="00007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96"/>
                  <w:gridSpan w:val="3"/>
                  <w:vMerge w:val="restart"/>
                  <w:tcBorders>
                    <w:start w:sz="3.0475685596466064" w:val="single" w:color="#E5E5E5"/>
                    <w:top w:sz="18.285871505737305" w:val="single" w:color="#000066"/>
                    <w:end w:sz="3.0475685596466064" w:val="single" w:color="#E5E5E5"/>
                    <w:bottom w:sz="18.285871505737305" w:val="single" w:color="#000066"/>
                  </w:tcBorders>
                  <w:shd w:fill="00007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96"/>
                  <w:gridSpan w:val="3"/>
                  <w:vMerge w:val="restart"/>
                  <w:tcBorders>
                    <w:start w:sz="3.0475685596466064" w:val="single" w:color="#E5E5E5"/>
                    <w:top w:sz="18.285871505737305" w:val="single" w:color="#000066"/>
                    <w:bottom w:sz="18.285871505737305" w:val="single" w:color="#000066"/>
                    <w:end w:sz="3.0475685596466064" w:val="single" w:color="#E5E5E5"/>
                  </w:tcBorders>
                  <w:shd w:fill="00007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6"/>
                  <w:tcBorders>
                    <w:top w:sz="18.285871505737305" w:val="single" w:color="#000066"/>
                    <w:bottom w:sz="18.28587150573730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6"/>
                  <w:tcBorders>
                    <w:top w:sz="18.285871505737305" w:val="single" w:color="#000066"/>
                    <w:bottom w:sz="18.28587150573730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94"/>
              </w:trPr>
              <w:tc>
                <w:tcPr>
                  <w:tcW w:type="dxa" w:w="1092"/>
                  <w:gridSpan w:val="2"/>
                  <w:vMerge/>
                  <w:tcBorders>
                    <w:top w:sz="18.285871505737305" w:val="single" w:color="#000066"/>
                    <w:end w:sz="3.0475685596466064" w:val="single" w:color="#E5E5E5"/>
                    <w:bottom w:sz="18.285871505737305" w:val="single" w:color="#000066"/>
                  </w:tcBorders>
                </w:tcPr>
                <w:p/>
              </w:tc>
              <w:tc>
                <w:tcPr>
                  <w:tcW w:type="dxa" w:w="2184"/>
                  <w:gridSpan w:val="4"/>
                  <w:vMerge/>
                  <w:tcBorders>
                    <w:start w:sz="3.0475685596466064" w:val="single" w:color="#E5E5E5"/>
                    <w:top w:sz="18.285871505737305" w:val="single" w:color="#000066"/>
                    <w:end w:sz="3.0475685596466064" w:val="single" w:color="#E5E5E5"/>
                    <w:bottom w:sz="18.285871505737305" w:val="single" w:color="#000066"/>
                  </w:tcBorders>
                </w:tcPr>
                <w:p/>
              </w:tc>
              <w:tc>
                <w:tcPr>
                  <w:tcW w:type="dxa" w:w="1638"/>
                  <w:gridSpan w:val="3"/>
                  <w:vMerge/>
                  <w:tcBorders>
                    <w:start w:sz="3.0475685596466064" w:val="single" w:color="#E5E5E5"/>
                    <w:top w:sz="18.285871505737305" w:val="single" w:color="#000066"/>
                    <w:end w:sz="3.0475685596466064" w:val="single" w:color="#E5E5E5"/>
                    <w:bottom w:sz="18.285871505737305" w:val="single" w:color="#000066"/>
                  </w:tcBorders>
                </w:tcPr>
                <w:p/>
              </w:tc>
              <w:tc>
                <w:tcPr>
                  <w:tcW w:type="dxa" w:w="1638"/>
                  <w:gridSpan w:val="3"/>
                  <w:vMerge/>
                  <w:tcBorders>
                    <w:start w:sz="3.0475685596466064" w:val="single" w:color="#E5E5E5"/>
                    <w:top w:sz="18.285871505737305" w:val="single" w:color="#000066"/>
                    <w:bottom w:sz="18.285871505737305" w:val="single" w:color="#000066"/>
                  </w:tcBorders>
                </w:tcPr>
                <w:p/>
              </w:tc>
              <w:tc>
                <w:tcPr>
                  <w:tcW w:type="dxa" w:w="546"/>
                  <w:tcBorders>
                    <w:top w:sz="18.285871505737305" w:val="single" w:color="#000066"/>
                    <w:bottom w:sz="18.28587150573730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6"/>
                  <w:tcBorders>
                    <w:top w:sz="18.285871505737305" w:val="single" w:color="#000066"/>
                    <w:bottom w:sz="18.28587150573730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94"/>
              </w:trPr>
              <w:tc>
                <w:tcPr>
                  <w:tcW w:type="dxa" w:w="1296"/>
                  <w:gridSpan w:val="2"/>
                  <w:vMerge w:val="restart"/>
                  <w:tcBorders>
                    <w:top w:sz="18.285871505737305" w:val="single" w:color="#000066"/>
                    <w:end w:sz="3.0475685596466064" w:val="single" w:color="#E5E5E5"/>
                    <w:bottom w:sz="18.285871505737305" w:val="single" w:color="#000066"/>
                  </w:tcBorders>
                  <w:shd w:fill="00007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94"/>
                  <w:gridSpan w:val="4"/>
                  <w:vMerge w:val="restart"/>
                  <w:tcBorders>
                    <w:start w:sz="3.0475685596466064" w:val="single" w:color="#E5E5E5"/>
                    <w:top w:sz="18.285871505737305" w:val="single" w:color="#000066"/>
                    <w:end w:sz="3.0475685596466064" w:val="single" w:color="#E5E5E5"/>
                    <w:bottom w:sz="18.285871505737305" w:val="single" w:color="#000066"/>
                  </w:tcBorders>
                  <w:shd w:fill="00007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96"/>
                  <w:gridSpan w:val="3"/>
                  <w:vMerge w:val="restart"/>
                  <w:tcBorders>
                    <w:start w:sz="3.0475685596466064" w:val="single" w:color="#E5E5E5"/>
                    <w:top w:sz="18.285871505737305" w:val="single" w:color="#000066"/>
                    <w:end w:sz="3.0475685596466064" w:val="single" w:color="#E5E5E5"/>
                    <w:bottom w:sz="18.285871505737305" w:val="single" w:color="#000066"/>
                  </w:tcBorders>
                  <w:shd w:fill="00007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96"/>
                  <w:gridSpan w:val="3"/>
                  <w:vMerge w:val="restart"/>
                  <w:tcBorders>
                    <w:start w:sz="3.0475685596466064" w:val="single" w:color="#E5E5E5"/>
                    <w:top w:sz="18.285871505737305" w:val="single" w:color="#000066"/>
                    <w:end w:sz="3.0475685596466064" w:val="single" w:color="#E5E5E5"/>
                    <w:bottom w:sz="18.285871505737305" w:val="single" w:color="#000066"/>
                  </w:tcBorders>
                  <w:shd w:fill="00007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6"/>
                  <w:tcBorders>
                    <w:top w:sz="18.285871505737305" w:val="single" w:color="#000066"/>
                    <w:bottom w:sz="18.28587150573730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6"/>
                  <w:tcBorders>
                    <w:top w:sz="18.285871505737305" w:val="single" w:color="#000066"/>
                    <w:bottom w:sz="18.28587150573730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96"/>
              </w:trPr>
              <w:tc>
                <w:tcPr>
                  <w:tcW w:type="dxa" w:w="1092"/>
                  <w:gridSpan w:val="2"/>
                  <w:vMerge/>
                  <w:tcBorders>
                    <w:top w:sz="18.285871505737305" w:val="single" w:color="#000066"/>
                    <w:end w:sz="3.0475685596466064" w:val="single" w:color="#E5E5E5"/>
                    <w:bottom w:sz="18.285871505737305" w:val="single" w:color="#000066"/>
                  </w:tcBorders>
                </w:tcPr>
                <w:p/>
              </w:tc>
              <w:tc>
                <w:tcPr>
                  <w:tcW w:type="dxa" w:w="2184"/>
                  <w:gridSpan w:val="4"/>
                  <w:vMerge/>
                  <w:tcBorders>
                    <w:start w:sz="3.0475685596466064" w:val="single" w:color="#E5E5E5"/>
                    <w:top w:sz="18.285871505737305" w:val="single" w:color="#000066"/>
                    <w:end w:sz="3.0475685596466064" w:val="single" w:color="#E5E5E5"/>
                    <w:bottom w:sz="18.285871505737305" w:val="single" w:color="#000066"/>
                  </w:tcBorders>
                </w:tcPr>
                <w:p/>
              </w:tc>
              <w:tc>
                <w:tcPr>
                  <w:tcW w:type="dxa" w:w="1638"/>
                  <w:gridSpan w:val="3"/>
                  <w:vMerge/>
                  <w:tcBorders>
                    <w:start w:sz="3.0475685596466064" w:val="single" w:color="#E5E5E5"/>
                    <w:top w:sz="18.285871505737305" w:val="single" w:color="#000066"/>
                    <w:end w:sz="3.0475685596466064" w:val="single" w:color="#E5E5E5"/>
                    <w:bottom w:sz="18.285871505737305" w:val="single" w:color="#000066"/>
                  </w:tcBorders>
                </w:tcPr>
                <w:p/>
              </w:tc>
              <w:tc>
                <w:tcPr>
                  <w:tcW w:type="dxa" w:w="1638"/>
                  <w:gridSpan w:val="3"/>
                  <w:vMerge/>
                  <w:tcBorders>
                    <w:start w:sz="3.0475685596466064" w:val="single" w:color="#E5E5E5"/>
                    <w:top w:sz="18.285871505737305" w:val="single" w:color="#000066"/>
                    <w:end w:sz="18.285871505737305" w:val="single" w:color="#000066"/>
                    <w:bottom w:sz="18.285871505737305" w:val="single" w:color="#000066"/>
                  </w:tcBorders>
                </w:tcPr>
                <w:p/>
              </w:tc>
              <w:tc>
                <w:tcPr>
                  <w:tcW w:type="dxa" w:w="546"/>
                  <w:tcBorders>
                    <w:top w:sz="18.285871505737305" w:val="single" w:color="#000066"/>
                    <w:bottom w:sz="18.28587150573730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6"/>
                  <w:tcBorders>
                    <w:top w:sz="18.285871505737305" w:val="single" w:color="#000066"/>
                    <w:bottom w:sz="18.28587150573730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94"/>
              </w:trPr>
              <w:tc>
                <w:tcPr>
                  <w:tcW w:type="dxa" w:w="1296"/>
                  <w:gridSpan w:val="2"/>
                  <w:vMerge w:val="restart"/>
                  <w:tcBorders>
                    <w:top w:sz="18.285871505737305" w:val="single" w:color="#000066"/>
                    <w:end w:sz="3.0475685596466064" w:val="single" w:color="#E5E5E5"/>
                    <w:bottom w:sz="18.285871505737305" w:val="single" w:color="#000066"/>
                  </w:tcBorders>
                  <w:shd w:fill="00007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94"/>
                  <w:gridSpan w:val="4"/>
                  <w:vMerge w:val="restart"/>
                  <w:tcBorders>
                    <w:start w:sz="3.0475685596466064" w:val="single" w:color="#E5E5E5"/>
                    <w:top w:sz="18.285871505737305" w:val="single" w:color="#000066"/>
                    <w:end w:sz="3.0475685596466064" w:val="single" w:color="#E5E5E5"/>
                    <w:bottom w:sz="18.285871505737305" w:val="single" w:color="#000066"/>
                  </w:tcBorders>
                  <w:shd w:fill="00007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96"/>
                  <w:gridSpan w:val="3"/>
                  <w:vMerge w:val="restart"/>
                  <w:tcBorders>
                    <w:start w:sz="3.0475685596466064" w:val="single" w:color="#E5E5E5"/>
                    <w:top w:sz="18.285871505737305" w:val="single" w:color="#000066"/>
                    <w:end w:sz="3.0475685596466064" w:val="single" w:color="#E5E5E5"/>
                    <w:bottom w:sz="18.285871505737305" w:val="single" w:color="#000066"/>
                  </w:tcBorders>
                  <w:shd w:fill="00007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96"/>
                  <w:vMerge w:val="restart"/>
                  <w:tcBorders>
                    <w:start w:sz="3.0475685596466064" w:val="single" w:color="#E5E5E5"/>
                    <w:top w:sz="18.285871505737305" w:val="single" w:color="#000066"/>
                    <w:end w:sz="3.0475685596466064" w:val="single" w:color="#E5E5E5"/>
                    <w:bottom w:sz="18.285871505737305" w:val="single" w:color="#000000"/>
                  </w:tcBorders>
                  <w:shd w:fill="00007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8" w:lineRule="exact" w:before="188" w:after="0"/>
                    <w:ind w:left="0" w:right="0" w:firstLine="0"/>
                    <w:jc w:val="lef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1"/>
                    </w:rPr>
                    <w:t>7</w:t>
                  </w:r>
                </w:p>
              </w:tc>
              <w:tc>
                <w:tcPr>
                  <w:tcW w:type="dxa" w:w="54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6"/>
                  <w:tcBorders>
                    <w:top w:sz="18.285871505737305" w:val="single" w:color="#000066"/>
                    <w:bottom w:sz="18.28587150573730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6"/>
                  <w:tcBorders>
                    <w:top w:sz="18.285871505737305" w:val="single" w:color="#000066"/>
                    <w:bottom w:sz="18.28587150573730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94"/>
              </w:trPr>
              <w:tc>
                <w:tcPr>
                  <w:tcW w:type="dxa" w:w="1092"/>
                  <w:gridSpan w:val="2"/>
                  <w:vMerge/>
                  <w:tcBorders>
                    <w:top w:sz="18.285871505737305" w:val="single" w:color="#000066"/>
                    <w:end w:sz="3.0475685596466064" w:val="single" w:color="#E5E5E5"/>
                    <w:bottom w:sz="18.285871505737305" w:val="single" w:color="#000066"/>
                  </w:tcBorders>
                </w:tcPr>
                <w:p/>
              </w:tc>
              <w:tc>
                <w:tcPr>
                  <w:tcW w:type="dxa" w:w="2184"/>
                  <w:gridSpan w:val="4"/>
                  <w:vMerge/>
                  <w:tcBorders>
                    <w:start w:sz="3.0475685596466064" w:val="single" w:color="#E5E5E5"/>
                    <w:top w:sz="18.285871505737305" w:val="single" w:color="#000066"/>
                    <w:end w:sz="3.0475685596466064" w:val="single" w:color="#E5E5E5"/>
                    <w:bottom w:sz="18.285871505737305" w:val="single" w:color="#000066"/>
                  </w:tcBorders>
                </w:tcPr>
                <w:p/>
              </w:tc>
              <w:tc>
                <w:tcPr>
                  <w:tcW w:type="dxa" w:w="1638"/>
                  <w:gridSpan w:val="3"/>
                  <w:vMerge/>
                  <w:tcBorders>
                    <w:start w:sz="3.0475685596466064" w:val="single" w:color="#E5E5E5"/>
                    <w:top w:sz="18.285871505737305" w:val="single" w:color="#000066"/>
                    <w:end w:sz="3.0475685596466064" w:val="single" w:color="#E5E5E5"/>
                    <w:bottom w:sz="18.285871505737305" w:val="single" w:color="#000066"/>
                  </w:tcBorders>
                </w:tcPr>
                <w:p/>
              </w:tc>
              <w:tc>
                <w:tcPr>
                  <w:tcW w:type="dxa" w:w="546"/>
                  <w:vMerge/>
                  <w:tcBorders>
                    <w:start w:sz="3.0475685596466064" w:val="single" w:color="#E5E5E5"/>
                    <w:top w:sz="18.285871505737305" w:val="single" w:color="#000066"/>
                    <w:end w:sz="18.285871505737305" w:val="single" w:color="#000066"/>
                    <w:bottom w:sz="18.285871505737305" w:val="single" w:color="#000066"/>
                  </w:tcBorders>
                </w:tcPr>
                <w:p/>
              </w:tc>
              <w:tc>
                <w:tcPr>
                  <w:tcW w:type="dxa" w:w="546"/>
                  <w:tcBorders>
                    <w:start w:sz="3.0475685596466064" w:val="single" w:color="#E5E5E5"/>
                    <w:end w:sz="3.0475685596466064" w:val="single" w:color="#E5E5E5"/>
                    <w:bottom w:sz="18.28587150573730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6"/>
                  <w:tcBorders>
                    <w:start w:sz="3.0475685596466064" w:val="single" w:color="#E5E5E5"/>
                    <w:end w:sz="3.0475685596466064" w:val="single" w:color="#E5E5E5"/>
                    <w:bottom w:sz="18.28587150573730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6"/>
                  <w:tcBorders>
                    <w:top w:sz="18.285871505737305" w:val="single" w:color="#000066"/>
                    <w:bottom w:sz="18.28587150573730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6"/>
                  <w:tcBorders>
                    <w:top w:sz="18.285871505737305" w:val="single" w:color="#000066"/>
                    <w:bottom w:sz="18.28587150573730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94"/>
              </w:trPr>
              <w:tc>
                <w:tcPr>
                  <w:tcW w:type="dxa" w:w="1296"/>
                  <w:gridSpan w:val="2"/>
                  <w:vMerge w:val="restart"/>
                  <w:tcBorders>
                    <w:top w:sz="18.285871505737305" w:val="single" w:color="#000066"/>
                    <w:end w:sz="3.0475685596466064" w:val="single" w:color="#E5E5E5"/>
                    <w:bottom w:sz="18.285871505737305" w:val="single" w:color="#000066"/>
                  </w:tcBorders>
                  <w:shd w:fill="00007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94"/>
                  <w:gridSpan w:val="4"/>
                  <w:vMerge w:val="restart"/>
                  <w:tcBorders>
                    <w:start w:sz="3.0475685596466064" w:val="single" w:color="#E5E5E5"/>
                    <w:top w:sz="18.285871505737305" w:val="single" w:color="#000066"/>
                    <w:end w:sz="3.0475685596466064" w:val="single" w:color="#E5E5E5"/>
                    <w:bottom w:sz="18.285871505737305" w:val="single" w:color="#000066"/>
                  </w:tcBorders>
                  <w:shd w:fill="00007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96"/>
                  <w:gridSpan w:val="3"/>
                  <w:vMerge w:val="restart"/>
                  <w:tcBorders>
                    <w:start w:sz="3.0475685596466064" w:val="single" w:color="#E5E5E5"/>
                    <w:top w:sz="18.285871505737305" w:val="single" w:color="#000066"/>
                    <w:end w:sz="3.0475685596466064" w:val="single" w:color="#E5E5E5"/>
                    <w:bottom w:sz="18.285871505737305" w:val="single" w:color="#000066"/>
                  </w:tcBorders>
                  <w:shd w:fill="00007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6"/>
                  <w:tcBorders>
                    <w:start w:sz="3.0475685596466064" w:val="single" w:color="#E5E5E5"/>
                    <w:end w:sz="3.0475685596466064" w:val="single" w:color="#E5E5E5"/>
                    <w:bottom w:sz="18.28587150573730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6"/>
                  <w:tcBorders>
                    <w:start w:sz="3.0475685596466064" w:val="single" w:color="#E5E5E5"/>
                    <w:end w:sz="3.0475685596466064" w:val="single" w:color="#E5E5E5"/>
                    <w:bottom w:sz="18.28587150573730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6"/>
                  <w:tcBorders>
                    <w:start w:sz="3.0475685596466064" w:val="single" w:color="#E5E5E5"/>
                    <w:end w:sz="3.0475685596466064" w:val="single" w:color="#E5E5E5"/>
                    <w:bottom w:sz="18.28587150573730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6"/>
                  <w:tcBorders>
                    <w:top w:sz="18.285871505737305" w:val="single" w:color="#000066"/>
                    <w:bottom w:sz="18.28587150573730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6"/>
                  <w:tcBorders>
                    <w:top w:sz="18.285871505737305" w:val="single" w:color="#000066"/>
                    <w:bottom w:sz="18.28587150573730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96"/>
              </w:trPr>
              <w:tc>
                <w:tcPr>
                  <w:tcW w:type="dxa" w:w="1092"/>
                  <w:gridSpan w:val="2"/>
                  <w:vMerge/>
                  <w:tcBorders>
                    <w:top w:sz="18.285871505737305" w:val="single" w:color="#000066"/>
                    <w:end w:sz="3.0475685596466064" w:val="single" w:color="#E5E5E5"/>
                    <w:bottom w:sz="18.285871505737305" w:val="single" w:color="#000066"/>
                  </w:tcBorders>
                </w:tcPr>
                <w:p/>
              </w:tc>
              <w:tc>
                <w:tcPr>
                  <w:tcW w:type="dxa" w:w="2184"/>
                  <w:gridSpan w:val="4"/>
                  <w:vMerge/>
                  <w:tcBorders>
                    <w:start w:sz="3.0475685596466064" w:val="single" w:color="#E5E5E5"/>
                    <w:top w:sz="18.285871505737305" w:val="single" w:color="#000066"/>
                    <w:end w:sz="3.0475685596466064" w:val="single" w:color="#E5E5E5"/>
                    <w:bottom w:sz="18.285871505737305" w:val="single" w:color="#000066"/>
                  </w:tcBorders>
                </w:tcPr>
                <w:p/>
              </w:tc>
              <w:tc>
                <w:tcPr>
                  <w:tcW w:type="dxa" w:w="1638"/>
                  <w:gridSpan w:val="3"/>
                  <w:vMerge/>
                  <w:tcBorders>
                    <w:start w:sz="3.0475685596466064" w:val="single" w:color="#E5E5E5"/>
                    <w:top w:sz="18.285871505737305" w:val="single" w:color="#000066"/>
                    <w:end w:sz="18.285871505737305" w:val="single" w:color="#000066"/>
                    <w:bottom w:sz="18.285871505737305" w:val="single" w:color="#000066"/>
                  </w:tcBorders>
                </w:tcPr>
                <w:p/>
              </w:tc>
              <w:tc>
                <w:tcPr>
                  <w:tcW w:type="dxa" w:w="546"/>
                  <w:tcBorders>
                    <w:start w:sz="3.0475685596466064" w:val="single" w:color="#E5E5E5"/>
                    <w:end w:sz="3.0475685596466064" w:val="single" w:color="#E5E5E5"/>
                    <w:bottom w:sz="18.28587150573730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6"/>
                  <w:tcBorders>
                    <w:start w:sz="3.0475685596466064" w:val="single" w:color="#E5E5E5"/>
                    <w:end w:sz="3.0475685596466064" w:val="single" w:color="#E5E5E5"/>
                    <w:bottom w:sz="18.28587150573730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6"/>
                  <w:tcBorders>
                    <w:start w:sz="3.0475685596466064" w:val="single" w:color="#E5E5E5"/>
                    <w:end w:sz="3.0475685596466064" w:val="single" w:color="#E5E5E5"/>
                    <w:bottom w:sz="18.28587150573730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6"/>
                  <w:tcBorders>
                    <w:top w:sz="18.285871505737305" w:val="single" w:color="#000066"/>
                    <w:bottom w:sz="18.28587150573730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6"/>
                  <w:tcBorders>
                    <w:top w:sz="18.285871505737305" w:val="single" w:color="#000066"/>
                    <w:bottom w:sz="18.28587150573730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94"/>
              </w:trPr>
              <w:tc>
                <w:tcPr>
                  <w:tcW w:type="dxa" w:w="1296"/>
                  <w:gridSpan w:val="2"/>
                  <w:vMerge w:val="restart"/>
                  <w:tcBorders>
                    <w:top w:sz="18.285871505737305" w:val="single" w:color="#000066"/>
                    <w:end w:sz="3.0475685596466064" w:val="single" w:color="#E5E5E5"/>
                    <w:bottom w:sz="18.285871505737305" w:val="single" w:color="#000066"/>
                  </w:tcBorders>
                  <w:shd w:fill="00007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94"/>
                  <w:gridSpan w:val="4"/>
                  <w:vMerge w:val="restart"/>
                  <w:tcBorders>
                    <w:start w:sz="3.0475685596466064" w:val="single" w:color="#E5E5E5"/>
                    <w:top w:sz="18.285871505737305" w:val="single" w:color="#000066"/>
                    <w:end w:sz="3.0475685596466064" w:val="single" w:color="#E5E5E5"/>
                    <w:bottom w:sz="18.285871505737305" w:val="single" w:color="#000066"/>
                  </w:tcBorders>
                  <w:shd w:fill="00007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96"/>
                  <w:vMerge w:val="restart"/>
                  <w:tcBorders>
                    <w:start w:sz="3.0475685596466064" w:val="single" w:color="#E5E5E5"/>
                    <w:top w:sz="18.285871505737305" w:val="single" w:color="#000066"/>
                    <w:end w:sz="3.0475685596466064" w:val="single" w:color="#E5E5E5"/>
                    <w:bottom w:sz="18.285871505737305" w:val="single" w:color="#000000"/>
                  </w:tcBorders>
                  <w:shd w:fill="00007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2" w:lineRule="exact" w:before="188" w:after="0"/>
                    <w:ind w:left="0" w:right="0" w:firstLine="0"/>
                    <w:jc w:val="lef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1"/>
                    </w:rPr>
                    <w:t>0</w:t>
                  </w:r>
                  <w:r>
                    <w:rPr>
                      <w:rFonts w:ascii="LMMathItalic10" w:hAnsi="LMMathItalic10" w:eastAsia="LMMathItalic10"/>
                      <w:b w:val="0"/>
                      <w:i/>
                      <w:color w:val="000000"/>
                      <w:sz w:val="21"/>
                    </w:rPr>
                    <w:t>.</w:t>
                  </w: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1"/>
                    </w:rPr>
                    <w:t>19</w:t>
                  </w:r>
                </w:p>
              </w:tc>
              <w:tc>
                <w:tcPr>
                  <w:tcW w:type="dxa" w:w="54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6"/>
                  <w:tcBorders>
                    <w:start w:sz="3.0475685596466064" w:val="single" w:color="#E5E5E5"/>
                    <w:end w:sz="3.0475685596466064" w:val="single" w:color="#E5E5E5"/>
                    <w:bottom w:sz="18.28587150573730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6"/>
                  <w:tcBorders>
                    <w:start w:sz="3.0475685596466064" w:val="single" w:color="#E5E5E5"/>
                    <w:end w:sz="3.0475685596466064" w:val="single" w:color="#E5E5E5"/>
                    <w:bottom w:sz="18.28587150573730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6"/>
                  <w:tcBorders>
                    <w:start w:sz="3.0475685596466064" w:val="single" w:color="#E5E5E5"/>
                    <w:end w:sz="3.0475685596466064" w:val="single" w:color="#E5E5E5"/>
                    <w:bottom w:sz="18.28587150573730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6"/>
                  <w:tcBorders>
                    <w:top w:sz="18.285871505737305" w:val="single" w:color="#000066"/>
                    <w:bottom w:sz="18.28587150573730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6"/>
                  <w:tcBorders>
                    <w:top w:sz="18.285871505737305" w:val="single" w:color="#000066"/>
                    <w:bottom w:sz="18.28587150573730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94"/>
              </w:trPr>
              <w:tc>
                <w:tcPr>
                  <w:tcW w:type="dxa" w:w="1092"/>
                  <w:gridSpan w:val="2"/>
                  <w:vMerge/>
                  <w:tcBorders>
                    <w:top w:sz="18.285871505737305" w:val="single" w:color="#000066"/>
                    <w:end w:sz="3.0475685596466064" w:val="single" w:color="#E5E5E5"/>
                    <w:bottom w:sz="18.285871505737305" w:val="single" w:color="#000066"/>
                  </w:tcBorders>
                </w:tcPr>
                <w:p/>
              </w:tc>
              <w:tc>
                <w:tcPr>
                  <w:tcW w:type="dxa" w:w="2184"/>
                  <w:gridSpan w:val="4"/>
                  <w:vMerge/>
                  <w:tcBorders>
                    <w:start w:sz="3.0475685596466064" w:val="single" w:color="#E5E5E5"/>
                    <w:top w:sz="18.285871505737305" w:val="single" w:color="#000066"/>
                    <w:end w:sz="3.0475685596466064" w:val="single" w:color="#E5E5E5"/>
                    <w:bottom w:sz="18.285871505737305" w:val="single" w:color="#000066"/>
                  </w:tcBorders>
                </w:tcPr>
                <w:p/>
              </w:tc>
              <w:tc>
                <w:tcPr>
                  <w:tcW w:type="dxa" w:w="546"/>
                  <w:vMerge/>
                  <w:tcBorders>
                    <w:start w:sz="3.0475685596466064" w:val="single" w:color="#E5E5E5"/>
                    <w:top w:sz="18.285871505737305" w:val="single" w:color="#000066"/>
                    <w:end w:sz="18.285871505737305" w:val="single" w:color="#000066"/>
                    <w:bottom w:sz="18.285871505737305" w:val="single" w:color="#000066"/>
                  </w:tcBorders>
                </w:tcPr>
                <w:p/>
              </w:tc>
              <w:tc>
                <w:tcPr>
                  <w:tcW w:type="dxa" w:w="546"/>
                  <w:tcBorders>
                    <w:start w:sz="3.0475685596466064" w:val="single" w:color="#E5E5E5"/>
                    <w:end w:sz="3.0475685596466064" w:val="single" w:color="#E5E5E5"/>
                    <w:bottom w:sz="18.28587150573730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6"/>
                  <w:tcBorders>
                    <w:start w:sz="3.0475685596466064" w:val="single" w:color="#E5E5E5"/>
                    <w:end w:sz="3.0475685596466064" w:val="single" w:color="#E5E5E5"/>
                    <w:bottom w:sz="18.28587150573730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6"/>
                  <w:tcBorders>
                    <w:start w:sz="3.0475685596466064" w:val="single" w:color="#E5E5E5"/>
                    <w:end w:sz="3.0475685596466064" w:val="single" w:color="#E5E5E5"/>
                    <w:bottom w:sz="18.28587150573730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6"/>
                  <w:tcBorders>
                    <w:start w:sz="3.0475685596466064" w:val="single" w:color="#E5E5E5"/>
                    <w:end w:sz="3.0475685596466064" w:val="single" w:color="#E5E5E5"/>
                    <w:bottom w:sz="18.28587150573730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6"/>
                  <w:tcBorders>
                    <w:start w:sz="3.0475685596466064" w:val="single" w:color="#E5E5E5"/>
                    <w:end w:sz="3.0475685596466064" w:val="single" w:color="#E5E5E5"/>
                    <w:bottom w:sz="18.28587150573730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6"/>
                  <w:tcBorders>
                    <w:top w:sz="18.285871505737305" w:val="single" w:color="#000066"/>
                    <w:bottom w:sz="18.28587150573730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6"/>
                  <w:tcBorders>
                    <w:top w:sz="18.285871505737305" w:val="single" w:color="#000066"/>
                    <w:bottom w:sz="18.28587150573730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96"/>
              </w:trPr>
              <w:tc>
                <w:tcPr>
                  <w:tcW w:type="dxa" w:w="1296"/>
                  <w:gridSpan w:val="2"/>
                  <w:vMerge w:val="restart"/>
                  <w:tcBorders>
                    <w:top w:sz="18.285871505737305" w:val="single" w:color="#000066"/>
                    <w:end w:sz="3.0475685596466064" w:val="single" w:color="#E5E5E5"/>
                    <w:bottom w:sz="18.285871505737305" w:val="single" w:color="#000066"/>
                  </w:tcBorders>
                  <w:shd w:fill="00007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94"/>
                  <w:gridSpan w:val="4"/>
                  <w:vMerge w:val="restart"/>
                  <w:tcBorders>
                    <w:start w:sz="3.0475685596466064" w:val="single" w:color="#E5E5E5"/>
                    <w:top w:sz="18.285871505737305" w:val="single" w:color="#000066"/>
                    <w:end w:sz="3.0475685596466064" w:val="single" w:color="#E5E5E5"/>
                    <w:bottom w:sz="18.285871505737305" w:val="single" w:color="#000066"/>
                  </w:tcBorders>
                  <w:shd w:fill="00007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6"/>
                  <w:tcBorders>
                    <w:start w:sz="3.0475685596466064" w:val="single" w:color="#E5E5E5"/>
                    <w:end w:sz="3.0475685596466064" w:val="single" w:color="#E5E5E5"/>
                    <w:bottom w:sz="18.28587150573730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6"/>
                  <w:tcBorders>
                    <w:start w:sz="3.0475685596466064" w:val="single" w:color="#E5E5E5"/>
                    <w:end w:sz="3.0475685596466064" w:val="single" w:color="#E5E5E5"/>
                    <w:bottom w:sz="18.28587150573730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6"/>
                  <w:tcBorders>
                    <w:start w:sz="3.0475685596466064" w:val="single" w:color="#E5E5E5"/>
                    <w:end w:sz="3.0475685596466064" w:val="single" w:color="#E5E5E5"/>
                    <w:bottom w:sz="18.28587150573730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6"/>
                  <w:tcBorders>
                    <w:start w:sz="3.0475685596466064" w:val="single" w:color="#E5E5E5"/>
                    <w:end w:sz="3.0475685596466064" w:val="single" w:color="#E5E5E5"/>
                    <w:bottom w:sz="18.28587150573730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6"/>
                  <w:tcBorders>
                    <w:start w:sz="3.0475685596466064" w:val="single" w:color="#E5E5E5"/>
                    <w:end w:sz="3.0475685596466064" w:val="single" w:color="#E5E5E5"/>
                    <w:bottom w:sz="18.28587150573730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6"/>
                  <w:tcBorders>
                    <w:start w:sz="3.0475685596466064" w:val="single" w:color="#E5E5E5"/>
                    <w:end w:sz="3.0475685596466064" w:val="single" w:color="#E5E5E5"/>
                    <w:bottom w:sz="18.28587150573730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6"/>
                  <w:tcBorders>
                    <w:top w:sz="18.285871505737305" w:val="single" w:color="#000066"/>
                    <w:bottom w:sz="18.28587150573730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6"/>
                  <w:tcBorders>
                    <w:top w:sz="18.285871505737305" w:val="single" w:color="#000066"/>
                    <w:bottom w:sz="18.28587150573730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96"/>
              </w:trPr>
              <w:tc>
                <w:tcPr>
                  <w:tcW w:type="dxa" w:w="1092"/>
                  <w:gridSpan w:val="2"/>
                  <w:vMerge/>
                  <w:tcBorders>
                    <w:top w:sz="18.285871505737305" w:val="single" w:color="#000066"/>
                    <w:end w:sz="3.0475685596466064" w:val="single" w:color="#E5E5E5"/>
                    <w:bottom w:sz="18.285871505737305" w:val="single" w:color="#000066"/>
                  </w:tcBorders>
                </w:tcPr>
                <w:p/>
              </w:tc>
              <w:tc>
                <w:tcPr>
                  <w:tcW w:type="dxa" w:w="2184"/>
                  <w:gridSpan w:val="4"/>
                  <w:vMerge/>
                  <w:tcBorders>
                    <w:start w:sz="3.0475685596466064" w:val="single" w:color="#E5E5E5"/>
                    <w:top w:sz="18.285871505737305" w:val="single" w:color="#000066"/>
                    <w:end w:sz="18.285871505737305" w:val="single" w:color="#000066"/>
                    <w:bottom w:sz="18.285871505737305" w:val="single" w:color="#000066"/>
                  </w:tcBorders>
                </w:tcPr>
                <w:p/>
              </w:tc>
              <w:tc>
                <w:tcPr>
                  <w:tcW w:type="dxa" w:w="546"/>
                  <w:tcBorders>
                    <w:start w:sz="3.0475685596466064" w:val="single" w:color="#E5E5E5"/>
                    <w:end w:sz="3.0475685596466064" w:val="single" w:color="#E5E5E5"/>
                    <w:bottom w:sz="18.28587150573730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6"/>
                  <w:tcBorders>
                    <w:start w:sz="3.0475685596466064" w:val="single" w:color="#E5E5E5"/>
                    <w:end w:sz="3.0475685596466064" w:val="single" w:color="#E5E5E5"/>
                    <w:bottom w:sz="18.28587150573730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6"/>
                  <w:tcBorders>
                    <w:start w:sz="3.0475685596466064" w:val="single" w:color="#E5E5E5"/>
                    <w:end w:sz="3.0475685596466064" w:val="single" w:color="#E5E5E5"/>
                    <w:bottom w:sz="18.28587150573730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6"/>
                  <w:tcBorders>
                    <w:start w:sz="3.0475685596466064" w:val="single" w:color="#E5E5E5"/>
                    <w:end w:sz="3.0475685596466064" w:val="single" w:color="#E5E5E5"/>
                    <w:bottom w:sz="18.28587150573730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6"/>
                  <w:tcBorders>
                    <w:start w:sz="3.0475685596466064" w:val="single" w:color="#E5E5E5"/>
                    <w:end w:sz="3.0475685596466064" w:val="single" w:color="#E5E5E5"/>
                    <w:bottom w:sz="18.28587150573730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6"/>
                  <w:tcBorders>
                    <w:start w:sz="3.0475685596466064" w:val="single" w:color="#E5E5E5"/>
                    <w:end w:sz="3.0475685596466064" w:val="single" w:color="#E5E5E5"/>
                    <w:bottom w:sz="18.28587150573730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6"/>
                  <w:tcBorders>
                    <w:top w:sz="18.285871505737305" w:val="single" w:color="#000066"/>
                    <w:bottom w:sz="18.28587150573730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6"/>
                  <w:tcBorders>
                    <w:top w:sz="18.285871505737305" w:val="single" w:color="#000066"/>
                    <w:bottom w:sz="18.28587150573730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94"/>
              </w:trPr>
              <w:tc>
                <w:tcPr>
                  <w:tcW w:type="dxa" w:w="1296"/>
                  <w:gridSpan w:val="2"/>
                  <w:vMerge w:val="restart"/>
                  <w:tcBorders>
                    <w:top w:sz="18.285871505737305" w:val="single" w:color="#000066"/>
                    <w:end w:sz="3.0475685596466064" w:val="single" w:color="#E5E5E5"/>
                    <w:bottom w:sz="18.285871505737305" w:val="single" w:color="#000066"/>
                  </w:tcBorders>
                  <w:shd w:fill="00007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94"/>
                  <w:gridSpan w:val="4"/>
                  <w:vMerge w:val="restart"/>
                  <w:tcBorders>
                    <w:start w:sz="3.0475685596466064" w:val="single" w:color="#E5E5E5"/>
                    <w:top w:sz="18.285871505737305" w:val="single" w:color="#000066"/>
                    <w:end w:sz="3.0475685596466064" w:val="single" w:color="#E5E5E5"/>
                    <w:bottom w:sz="18.285871505737305" w:val="single" w:color="#000066"/>
                  </w:tcBorders>
                  <w:shd w:fill="00007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6"/>
                  <w:tcBorders>
                    <w:start w:sz="3.0475685596466064" w:val="single" w:color="#E5E5E5"/>
                    <w:end w:sz="3.0475685596466064" w:val="single" w:color="#E5E5E5"/>
                    <w:bottom w:sz="18.28587150573730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6"/>
                  <w:tcBorders>
                    <w:start w:sz="3.0475685596466064" w:val="single" w:color="#E5E5E5"/>
                    <w:end w:sz="3.0475685596466064" w:val="single" w:color="#E5E5E5"/>
                    <w:bottom w:sz="18.28587150573730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6"/>
                  <w:tcBorders>
                    <w:start w:sz="3.0475685596466064" w:val="single" w:color="#E5E5E5"/>
                    <w:end w:sz="3.0475685596466064" w:val="single" w:color="#E5E5E5"/>
                    <w:bottom w:sz="18.28587150573730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6"/>
                  <w:tcBorders>
                    <w:start w:sz="3.0475685596466064" w:val="single" w:color="#E5E5E5"/>
                    <w:end w:sz="3.0475685596466064" w:val="single" w:color="#E5E5E5"/>
                    <w:bottom w:sz="18.28587150573730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6"/>
                  <w:tcBorders>
                    <w:start w:sz="3.0475685596466064" w:val="single" w:color="#E5E5E5"/>
                    <w:end w:sz="3.0475685596466064" w:val="single" w:color="#E5E5E5"/>
                    <w:bottom w:sz="18.28587150573730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6"/>
                  <w:tcBorders>
                    <w:start w:sz="3.0475685596466064" w:val="single" w:color="#E5E5E5"/>
                    <w:end w:sz="3.0475685596466064" w:val="single" w:color="#E5E5E5"/>
                    <w:bottom w:sz="18.28587150573730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6"/>
                  <w:tcBorders>
                    <w:top w:sz="18.285871505737305" w:val="single" w:color="#000066"/>
                    <w:bottom w:sz="18.28587150573730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6"/>
                  <w:tcBorders>
                    <w:top w:sz="18.285871505737305" w:val="single" w:color="#000066"/>
                    <w:bottom w:sz="18.28587150573730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94"/>
              </w:trPr>
              <w:tc>
                <w:tcPr>
                  <w:tcW w:type="dxa" w:w="1092"/>
                  <w:gridSpan w:val="2"/>
                  <w:vMerge/>
                  <w:tcBorders>
                    <w:top w:sz="18.285871505737305" w:val="single" w:color="#000066"/>
                    <w:end w:sz="3.0475685596466064" w:val="single" w:color="#E5E5E5"/>
                    <w:bottom w:sz="18.285871505737305" w:val="single" w:color="#000066"/>
                  </w:tcBorders>
                </w:tcPr>
                <w:p/>
              </w:tc>
              <w:tc>
                <w:tcPr>
                  <w:tcW w:type="dxa" w:w="2184"/>
                  <w:gridSpan w:val="4"/>
                  <w:vMerge/>
                  <w:tcBorders>
                    <w:start w:sz="3.0475685596466064" w:val="single" w:color="#E5E5E5"/>
                    <w:top w:sz="18.285871505737305" w:val="single" w:color="#000066"/>
                    <w:end w:sz="18.285871505737305" w:val="single" w:color="#000066"/>
                    <w:bottom w:sz="18.285871505737305" w:val="single" w:color="#000066"/>
                  </w:tcBorders>
                </w:tcPr>
                <w:p/>
              </w:tc>
              <w:tc>
                <w:tcPr>
                  <w:tcW w:type="dxa" w:w="546"/>
                  <w:tcBorders>
                    <w:start w:sz="3.0475685596466064" w:val="single" w:color="#E5E5E5"/>
                    <w:end w:sz="3.0475685596466064" w:val="single" w:color="#E5E5E5"/>
                    <w:bottom w:sz="18.28587150573730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6"/>
                  <w:tcBorders>
                    <w:start w:sz="3.0475685596466064" w:val="single" w:color="#E5E5E5"/>
                    <w:end w:sz="3.0475685596466064" w:val="single" w:color="#E5E5E5"/>
                    <w:bottom w:sz="18.28587150573730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6"/>
                  <w:tcBorders>
                    <w:start w:sz="3.0475685596466064" w:val="single" w:color="#E5E5E5"/>
                    <w:end w:sz="3.0475685596466064" w:val="single" w:color="#E5E5E5"/>
                    <w:bottom w:sz="18.28587150573730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6"/>
                  <w:tcBorders>
                    <w:start w:sz="3.0475685596466064" w:val="single" w:color="#E5E5E5"/>
                    <w:end w:sz="3.0475685596466064" w:val="single" w:color="#E5E5E5"/>
                    <w:bottom w:sz="18.28587150573730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6"/>
                  <w:tcBorders>
                    <w:start w:sz="3.0475685596466064" w:val="single" w:color="#E5E5E5"/>
                    <w:end w:sz="3.0475685596466064" w:val="single" w:color="#E5E5E5"/>
                    <w:bottom w:sz="18.28587150573730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6"/>
                  <w:tcBorders>
                    <w:start w:sz="3.0475685596466064" w:val="single" w:color="#E5E5E5"/>
                    <w:end w:sz="3.0475685596466064" w:val="single" w:color="#E5E5E5"/>
                    <w:bottom w:sz="18.28587150573730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6"/>
                  <w:tcBorders>
                    <w:top w:sz="18.285871505737305" w:val="single" w:color="#000066"/>
                    <w:bottom w:sz="18.28587150573730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6"/>
                  <w:tcBorders>
                    <w:top w:sz="18.285871505737305" w:val="single" w:color="#000066"/>
                    <w:bottom w:sz="18.28587150573730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96"/>
              </w:trPr>
              <w:tc>
                <w:tcPr>
                  <w:tcW w:type="dxa" w:w="1296"/>
                  <w:gridSpan w:val="2"/>
                  <w:vMerge w:val="restart"/>
                  <w:tcBorders>
                    <w:top w:sz="18.285871505737305" w:val="single" w:color="#000066"/>
                    <w:end w:sz="3.0475685596466064" w:val="single" w:color="#E5E5E5"/>
                    <w:bottom w:sz="18.285871505737305" w:val="single" w:color="#000066"/>
                  </w:tcBorders>
                  <w:shd w:fill="00007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94"/>
                  <w:vMerge w:val="restart"/>
                  <w:tcBorders>
                    <w:start w:sz="3.0475685596466064" w:val="single" w:color="#E5E5E5"/>
                    <w:top w:sz="18.285871505737305" w:val="single" w:color="#000066"/>
                    <w:end w:sz="3.0475685596466064" w:val="single" w:color="#E5E5E5"/>
                    <w:bottom w:sz="18.285871505737305" w:val="single" w:color="#000000"/>
                  </w:tcBorders>
                  <w:shd w:fill="00007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78" w:after="0"/>
                    <w:ind w:left="0" w:right="0" w:firstLine="0"/>
                    <w:jc w:val="lef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1"/>
                    </w:rPr>
                    <w:t>8</w:t>
                  </w:r>
                  <w:r>
                    <w:rPr>
                      <w:rFonts w:ascii="LMMathSymbols10" w:hAnsi="LMMathSymbols10" w:eastAsia="LMMathSymbols10"/>
                      <w:b w:val="0"/>
                      <w:i/>
                      <w:color w:val="000000"/>
                      <w:sz w:val="21"/>
                    </w:rPr>
                    <w:t xml:space="preserve"> ·</w:t>
                  </w: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1"/>
                    </w:rPr>
                    <w:t xml:space="preserve"> 10</w:t>
                  </w:r>
                  <w:r>
                    <w:rPr>
                      <w:w w:val="101.58689498901367"/>
                      <w:rFonts w:ascii="LMMathSymbols8" w:hAnsi="LMMathSymbols8" w:eastAsia="LMMathSymbols8"/>
                      <w:b w:val="0"/>
                      <w:i/>
                      <w:color w:val="000000"/>
                      <w:sz w:val="15"/>
                    </w:rPr>
                    <w:t>−</w:t>
                  </w:r>
                  <w:r>
                    <w:rPr>
                      <w:w w:val="101.58689498901367"/>
                      <w:rFonts w:ascii="LMRoman8" w:hAnsi="LMRoman8" w:eastAsia="LMRoman8"/>
                      <w:b w:val="0"/>
                      <w:i w:val="0"/>
                      <w:color w:val="000000"/>
                      <w:sz w:val="15"/>
                    </w:rPr>
                    <w:t>2</w:t>
                  </w:r>
                </w:p>
              </w:tc>
              <w:tc>
                <w:tcPr>
                  <w:tcW w:type="dxa" w:w="54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6"/>
                  <w:tcBorders>
                    <w:start w:sz="3.0475685596466064" w:val="single" w:color="#E5E5E5"/>
                    <w:end w:sz="3.0475685596466064" w:val="single" w:color="#E5E5E5"/>
                    <w:bottom w:sz="18.28587150573730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6"/>
                  <w:tcBorders>
                    <w:start w:sz="3.0475685596466064" w:val="single" w:color="#E5E5E5"/>
                    <w:end w:sz="3.0475685596466064" w:val="single" w:color="#E5E5E5"/>
                    <w:bottom w:sz="18.28587150573730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6"/>
                  <w:tcBorders>
                    <w:start w:sz="3.0475685596466064" w:val="single" w:color="#E5E5E5"/>
                    <w:end w:sz="3.0475685596466064" w:val="single" w:color="#E5E5E5"/>
                    <w:bottom w:sz="18.28587150573730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6"/>
                  <w:tcBorders>
                    <w:start w:sz="3.0475685596466064" w:val="single" w:color="#E5E5E5"/>
                    <w:end w:sz="3.0475685596466064" w:val="single" w:color="#E5E5E5"/>
                    <w:bottom w:sz="18.28587150573730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6"/>
                  <w:tcBorders>
                    <w:start w:sz="3.0475685596466064" w:val="single" w:color="#E5E5E5"/>
                    <w:end w:sz="3.0475685596466064" w:val="single" w:color="#E5E5E5"/>
                    <w:bottom w:sz="18.28587150573730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6"/>
                  <w:tcBorders>
                    <w:start w:sz="3.0475685596466064" w:val="single" w:color="#E5E5E5"/>
                    <w:end w:sz="3.0475685596466064" w:val="single" w:color="#E5E5E5"/>
                    <w:bottom w:sz="18.28587150573730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6"/>
                  <w:tcBorders>
                    <w:top w:sz="18.285871505737305" w:val="single" w:color="#000066"/>
                    <w:bottom w:sz="18.28587150573730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6"/>
                  <w:tcBorders>
                    <w:top w:sz="18.285871505737305" w:val="single" w:color="#000066"/>
                    <w:bottom w:sz="18.28587150573730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92"/>
              </w:trPr>
              <w:tc>
                <w:tcPr>
                  <w:tcW w:type="dxa" w:w="1092"/>
                  <w:gridSpan w:val="2"/>
                  <w:vMerge/>
                  <w:tcBorders>
                    <w:top w:sz="18.285871505737305" w:val="single" w:color="#000066"/>
                    <w:end w:sz="3.0475685596466064" w:val="single" w:color="#E5E5E5"/>
                    <w:bottom w:sz="18.285871505737305" w:val="single" w:color="#000066"/>
                  </w:tcBorders>
                </w:tcPr>
                <w:p/>
              </w:tc>
              <w:tc>
                <w:tcPr>
                  <w:tcW w:type="dxa" w:w="546"/>
                  <w:vMerge/>
                  <w:tcBorders>
                    <w:start w:sz="3.0475685596466064" w:val="single" w:color="#E5E5E5"/>
                    <w:top w:sz="18.285871505737305" w:val="single" w:color="#000066"/>
                    <w:end w:sz="18.285871505737305" w:val="single" w:color="#000066"/>
                    <w:bottom w:sz="18.285871505737305" w:val="single" w:color="#000066"/>
                  </w:tcBorders>
                </w:tcPr>
                <w:p/>
              </w:tc>
              <w:tc>
                <w:tcPr>
                  <w:tcW w:type="dxa" w:w="546"/>
                  <w:tcBorders>
                    <w:start w:sz="3.0475685596466064" w:val="single" w:color="#E5E5E5"/>
                    <w:end w:sz="3.0475685596466064" w:val="single" w:color="#E5E5E5"/>
                    <w:bottom w:sz="18.28587150573730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6"/>
                  <w:tcBorders>
                    <w:start w:sz="3.0475685596466064" w:val="single" w:color="#E5E5E5"/>
                    <w:end w:sz="3.0475685596466064" w:val="single" w:color="#E5E5E5"/>
                    <w:bottom w:sz="18.28587150573730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6"/>
                  <w:tcBorders>
                    <w:start w:sz="3.0475685596466064" w:val="single" w:color="#E5E5E5"/>
                    <w:end w:sz="3.0475685596466064" w:val="single" w:color="#E5E5E5"/>
                    <w:bottom w:sz="18.28587150573730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6"/>
                  <w:tcBorders>
                    <w:start w:sz="3.0475685596466064" w:val="single" w:color="#E5E5E5"/>
                    <w:end w:sz="3.0475685596466064" w:val="single" w:color="#E5E5E5"/>
                    <w:bottom w:sz="18.28587150573730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6"/>
                  <w:tcBorders>
                    <w:start w:sz="3.0475685596466064" w:val="single" w:color="#E5E5E5"/>
                    <w:end w:sz="3.0475685596466064" w:val="single" w:color="#E5E5E5"/>
                    <w:bottom w:sz="18.28587150573730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6"/>
                  <w:tcBorders>
                    <w:start w:sz="3.0475685596466064" w:val="single" w:color="#E5E5E5"/>
                    <w:end w:sz="3.0475685596466064" w:val="single" w:color="#E5E5E5"/>
                    <w:bottom w:sz="18.28587150573730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6"/>
                  <w:tcBorders>
                    <w:start w:sz="3.0475685596466064" w:val="single" w:color="#E5E5E5"/>
                    <w:end w:sz="3.0475685596466064" w:val="single" w:color="#E5E5E5"/>
                    <w:bottom w:sz="18.28587150573730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6"/>
                  <w:tcBorders>
                    <w:start w:sz="3.0475685596466064" w:val="single" w:color="#E5E5E5"/>
                    <w:end w:sz="3.0475685596466064" w:val="single" w:color="#E5E5E5"/>
                    <w:bottom w:sz="18.28587150573730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6"/>
                  <w:tcBorders>
                    <w:start w:sz="3.0475685596466064" w:val="single" w:color="#E5E5E5"/>
                    <w:end w:sz="3.0475685596466064" w:val="single" w:color="#E5E5E5"/>
                    <w:bottom w:sz="18.28587150573730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6"/>
                  <w:tcBorders>
                    <w:top w:sz="18.285871505737305" w:val="single" w:color="#000066"/>
                    <w:bottom w:sz="18.28587150573730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6"/>
                  <w:tcBorders>
                    <w:top w:sz="18.285871505737305" w:val="single" w:color="#000066"/>
                    <w:bottom w:sz="18.28587150573730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96"/>
              </w:trPr>
              <w:tc>
                <w:tcPr>
                  <w:tcW w:type="dxa" w:w="1296"/>
                  <w:gridSpan w:val="2"/>
                  <w:vMerge w:val="restart"/>
                  <w:tcBorders>
                    <w:top w:sz="18.285871505737305" w:val="single" w:color="#000066"/>
                    <w:end w:sz="3.0475685596466064" w:val="single" w:color="#E5E5E5"/>
                    <w:bottom w:sz="18.285871505737305" w:val="single" w:color="#000000"/>
                  </w:tcBorders>
                  <w:shd w:fill="00007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6"/>
                  <w:tcBorders>
                    <w:start w:sz="3.0475685596466064" w:val="single" w:color="#E5E5E5"/>
                    <w:end w:sz="3.0475685596466064" w:val="single" w:color="#E5E5E5"/>
                    <w:bottom w:sz="18.28587150573730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6"/>
                  <w:tcBorders>
                    <w:start w:sz="3.0475685596466064" w:val="single" w:color="#E5E5E5"/>
                    <w:end w:sz="3.0475685596466064" w:val="single" w:color="#E5E5E5"/>
                    <w:bottom w:sz="18.28587150573730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6"/>
                  <w:tcBorders>
                    <w:start w:sz="3.0475685596466064" w:val="single" w:color="#E5E5E5"/>
                    <w:end w:sz="3.0475685596466064" w:val="single" w:color="#E5E5E5"/>
                    <w:bottom w:sz="18.28587150573730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6"/>
                  <w:tcBorders>
                    <w:start w:sz="3.0475685596466064" w:val="single" w:color="#E5E5E5"/>
                    <w:end w:sz="3.0475685596466064" w:val="single" w:color="#E5E5E5"/>
                    <w:bottom w:sz="18.28587150573730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6"/>
                  <w:tcBorders>
                    <w:start w:sz="3.0475685596466064" w:val="single" w:color="#E5E5E5"/>
                    <w:end w:sz="3.0475685596466064" w:val="single" w:color="#E5E5E5"/>
                    <w:bottom w:sz="18.28587150573730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6"/>
                  <w:tcBorders>
                    <w:start w:sz="3.0475685596466064" w:val="single" w:color="#E5E5E5"/>
                    <w:end w:sz="3.0475685596466064" w:val="single" w:color="#E5E5E5"/>
                    <w:bottom w:sz="18.28587150573730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6"/>
                  <w:tcBorders>
                    <w:start w:sz="3.0475685596466064" w:val="single" w:color="#E5E5E5"/>
                    <w:end w:sz="3.0475685596466064" w:val="single" w:color="#E5E5E5"/>
                    <w:bottom w:sz="18.28587150573730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6"/>
                  <w:tcBorders>
                    <w:start w:sz="3.0475685596466064" w:val="single" w:color="#E5E5E5"/>
                    <w:end w:sz="3.0475685596466064" w:val="single" w:color="#E5E5E5"/>
                    <w:bottom w:sz="18.28587150573730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6"/>
                  <w:tcBorders>
                    <w:start w:sz="3.0475685596466064" w:val="single" w:color="#E5E5E5"/>
                    <w:end w:sz="3.0475685596466064" w:val="single" w:color="#E5E5E5"/>
                    <w:bottom w:sz="18.28587150573730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6"/>
                  <w:tcBorders>
                    <w:start w:sz="3.0475685596466064" w:val="single" w:color="#E5E5E5"/>
                    <w:end w:sz="3.0475685596466064" w:val="single" w:color="#E5E5E5"/>
                    <w:bottom w:sz="18.28587150573730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6"/>
                  <w:tcBorders>
                    <w:top w:sz="18.285871505737305" w:val="single" w:color="#000066"/>
                    <w:bottom w:sz="18.28587150573730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6"/>
                  <w:tcBorders>
                    <w:top w:sz="18.285871505737305" w:val="single" w:color="#000066"/>
                    <w:bottom w:sz="18.28587150573730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84"/>
              </w:trPr>
              <w:tc>
                <w:tcPr>
                  <w:tcW w:type="dxa" w:w="1092"/>
                  <w:gridSpan w:val="2"/>
                  <w:vMerge/>
                  <w:tcBorders>
                    <w:top w:sz="18.285871505737305" w:val="single" w:color="#000066"/>
                    <w:end w:sz="18.285871505737305" w:val="single" w:color="#000066"/>
                    <w:bottom w:sz="18.285871505737305" w:val="single" w:color="#000066"/>
                  </w:tcBorders>
                </w:tcPr>
                <w:p/>
              </w:tc>
              <w:tc>
                <w:tcPr>
                  <w:tcW w:type="dxa" w:w="546"/>
                  <w:tcBorders>
                    <w:start w:sz="3.0475685596466064" w:val="single" w:color="#E5E5E5"/>
                    <w:end w:sz="3.0475685596466064" w:val="single" w:color="#E5E5E5"/>
                    <w:bottom w:sz="18.28587150573730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6"/>
                  <w:tcBorders>
                    <w:start w:sz="3.0475685596466064" w:val="single" w:color="#E5E5E5"/>
                    <w:end w:sz="3.0475685596466064" w:val="single" w:color="#E5E5E5"/>
                    <w:bottom w:sz="18.28587150573730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6"/>
                  <w:tcBorders>
                    <w:start w:sz="3.0475685596466064" w:val="single" w:color="#E5E5E5"/>
                    <w:end w:sz="3.0475685596466064" w:val="single" w:color="#E5E5E5"/>
                    <w:bottom w:sz="18.28587150573730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6"/>
                  <w:tcBorders>
                    <w:start w:sz="3.0475685596466064" w:val="single" w:color="#E5E5E5"/>
                    <w:end w:sz="3.0475685596466064" w:val="single" w:color="#E5E5E5"/>
                    <w:bottom w:sz="18.28587150573730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6"/>
                  <w:tcBorders>
                    <w:start w:sz="3.0475685596466064" w:val="single" w:color="#E5E5E5"/>
                    <w:end w:sz="3.0475685596466064" w:val="single" w:color="#E5E5E5"/>
                    <w:bottom w:sz="18.28587150573730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6"/>
                  <w:tcBorders>
                    <w:start w:sz="3.0475685596466064" w:val="single" w:color="#E5E5E5"/>
                    <w:end w:sz="3.0475685596466064" w:val="single" w:color="#E5E5E5"/>
                    <w:bottom w:sz="18.28587150573730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6"/>
                  <w:tcBorders>
                    <w:start w:sz="3.0475685596466064" w:val="single" w:color="#E5E5E5"/>
                    <w:end w:sz="3.0475685596466064" w:val="single" w:color="#E5E5E5"/>
                    <w:bottom w:sz="18.28587150573730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6"/>
                  <w:tcBorders>
                    <w:start w:sz="3.0475685596466064" w:val="single" w:color="#E5E5E5"/>
                    <w:end w:sz="3.0475685596466064" w:val="single" w:color="#E5E5E5"/>
                    <w:bottom w:sz="18.28587150573730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6"/>
                  <w:tcBorders>
                    <w:start w:sz="3.0475685596466064" w:val="single" w:color="#E5E5E5"/>
                    <w:end w:sz="3.0475685596466064" w:val="single" w:color="#E5E5E5"/>
                    <w:bottom w:sz="18.28587150573730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6"/>
                  <w:tcBorders>
                    <w:start w:sz="3.0475685596466064" w:val="single" w:color="#E5E5E5"/>
                    <w:end w:sz="3.0475685596466064" w:val="single" w:color="#E5E5E5"/>
                    <w:bottom w:sz="18.28587150573730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6"/>
                  <w:tcBorders>
                    <w:top w:sz="18.285871505737305" w:val="single" w:color="#000066"/>
                    <w:bottom w:sz="18.28587150573730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6"/>
                  <w:tcBorders>
                    <w:top w:sz="18.285871505737305" w:val="single" w:color="#000066"/>
                    <w:bottom w:sz="18.28587150573730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12" w:lineRule="exact" w:before="0" w:after="0"/>
              <w:ind w:left="0" w:right="82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0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1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strike/>
                <w:color w:val="000000"/>
                <w:sz w:val="21"/>
              </w:rPr>
              <w:t>4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8</w:t>
            </w:r>
          </w:p>
        </w:tc>
      </w:tr>
      <w:tr>
        <w:trPr>
          <w:trHeight w:hRule="exact" w:val="326"/>
        </w:trPr>
        <w:tc>
          <w:tcPr>
            <w:tcW w:type="dxa" w:w="1289"/>
            <w:vMerge/>
            <w:tcBorders/>
          </w:tcPr>
          <w:p/>
        </w:tc>
        <w:tc>
          <w:tcPr>
            <w:tcW w:type="dxa" w:w="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52" w:after="0"/>
              <w:ind w:left="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0</w:t>
            </w:r>
          </w:p>
        </w:tc>
        <w:tc>
          <w:tcPr>
            <w:tcW w:type="dxa" w:w="1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0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1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1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0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1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type="dxa" w:w="1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0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1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type="dxa" w:w="1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0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1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type="dxa" w:w="1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0" w:right="91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0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1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208" w:lineRule="exact" w:before="86" w:after="0"/>
        <w:ind w:left="0" w:right="4208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1"/>
        </w:rPr>
        <w:t>Mean</w:t>
      </w:r>
      <w:r>
        <w:rPr>
          <w:rFonts w:ascii="LMMathSymbols10" w:hAnsi="LMMathSymbols10" w:eastAsia="LMMathSymbols10"/>
          <w:b w:val="0"/>
          <w:i/>
          <w:color w:val="000000"/>
          <w:sz w:val="21"/>
        </w:rPr>
        <w:t xml:space="preserve"> |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SHAP Value</w:t>
      </w:r>
      <w:r>
        <w:rPr>
          <w:rFonts w:ascii="LMMathSymbols10" w:hAnsi="LMMathSymbols10" w:eastAsia="LMMathSymbols10"/>
          <w:b w:val="0"/>
          <w:i/>
          <w:color w:val="000000"/>
          <w:sz w:val="21"/>
        </w:rPr>
        <w:t>|</w:t>
      </w:r>
    </w:p>
    <w:p>
      <w:pPr>
        <w:autoSpaceDN w:val="0"/>
        <w:autoSpaceDE w:val="0"/>
        <w:widowControl/>
        <w:spacing w:line="288" w:lineRule="exact" w:before="232" w:after="0"/>
        <w:ind w:left="1440" w:right="144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Figure 4.6.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SHAP Feature Importance Rankings Across Biomedical Domains. 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horizontal bar chart ranks the top 10 features by aggregate mean absolute SHAP value,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revealing that theta power and alpha asymmetry dominate as ASD-focused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discriminators; the alignment of these top-ranked features with established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neurophysiological biomarkers directly supports H3 and underpins the RAG module’s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literature-grounded clinical narratives (H5).</w:t>
      </w:r>
    </w:p>
    <w:p>
      <w:pPr>
        <w:autoSpaceDN w:val="0"/>
        <w:tabs>
          <w:tab w:pos="1776" w:val="left"/>
          <w:tab w:pos="2136" w:val="left"/>
          <w:tab w:pos="4104" w:val="left"/>
        </w:tabs>
        <w:autoSpaceDE w:val="0"/>
        <w:widowControl/>
        <w:spacing w:line="288" w:lineRule="exact" w:before="238" w:after="458"/>
        <w:ind w:left="1460" w:right="1440" w:firstLine="0"/>
        <w:jc w:val="left"/>
      </w:pPr>
      <w:r>
        <w:rPr>
          <w:rFonts w:ascii="LMRoman12" w:hAnsi="LMRoman12" w:eastAsia="LMRoman12"/>
          <w:b w:val="0"/>
          <w:i/>
          <w:color w:val="000000"/>
          <w:sz w:val="24"/>
        </w:rPr>
        <w:t>Note.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SHAP = SHapley Additive exPlanations. Bar lengths represent normalised mean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absolute SHAP values aggregated across folds. GLCM = gray-level co-occurrence </w:t>
      </w:r>
      <w:r>
        <w:tab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matrix; CWT = continuous wavelet transform; ERD/ERS = event-related </w:t>
      </w:r>
      <w:r>
        <w:tab/>
      </w:r>
      <w:r>
        <w:tab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desynchronisation/synchronisation.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0.0" w:type="dxa"/>
      </w:tblPr>
      <w:tblGrid>
        <w:gridCol w:w="3009"/>
        <w:gridCol w:w="3009"/>
        <w:gridCol w:w="3009"/>
      </w:tblGrid>
      <w:tr>
        <w:trPr>
          <w:trHeight w:hRule="exact" w:val="342"/>
        </w:trPr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4" w:after="0"/>
              <w:ind w:left="0" w:right="84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Verdict.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H3 supported.</w:t>
            </w:r>
          </w:p>
        </w:tc>
        <w:tc>
          <w:tcPr>
            <w:tcW w:type="dxa" w:w="6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0" w:after="0"/>
              <w:ind w:left="9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All the ASD domain yielded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2"/>
              </w:rPr>
              <w:t xml:space="preserve"> 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3 discriminative features</w:t>
            </w:r>
          </w:p>
        </w:tc>
      </w:tr>
    </w:tbl>
    <w:p>
      <w:pPr>
        <w:autoSpaceDN w:val="0"/>
        <w:autoSpaceDE w:val="0"/>
        <w:widowControl/>
        <w:spacing w:line="218" w:lineRule="exact" w:before="166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aligned with established biomarkers. Limitation: SHAP was binned into qualitative categories</w:t>
      </w:r>
    </w:p>
    <w:p>
      <w:pPr>
        <w:autoSpaceDN w:val="0"/>
        <w:autoSpaceDE w:val="0"/>
        <w:widowControl/>
        <w:spacing w:line="218" w:lineRule="exact" w:before="232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rather than continuous per-subject values.</w:t>
      </w:r>
    </w:p>
    <w:p>
      <w:pPr>
        <w:autoSpaceDN w:val="0"/>
        <w:autoSpaceDE w:val="0"/>
        <w:widowControl/>
        <w:spacing w:line="238" w:lineRule="exact" w:before="582" w:after="0"/>
        <w:ind w:left="1440" w:right="0" w:firstLine="0"/>
        <w:jc w:val="left"/>
      </w:pPr>
      <w:r>
        <w:rPr>
          <w:rFonts w:ascii="LMRoman10" w:hAnsi="LMRoman10" w:eastAsia="LMRoman10"/>
          <w:b/>
          <w:i/>
          <w:color w:val="000080"/>
          <w:sz w:val="24"/>
        </w:rPr>
        <w:t>Cross-Method Explainability Triangulation</w:t>
      </w:r>
    </w:p>
    <w:p>
      <w:pPr>
        <w:autoSpaceDN w:val="0"/>
        <w:autoSpaceDE w:val="0"/>
        <w:widowControl/>
        <w:spacing w:line="218" w:lineRule="exact" w:before="376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reports SHAP–LIME agreement scores (proportion of top-5 features shared, averaged</w:t>
      </w:r>
    </w:p>
    <w:p>
      <w:pPr>
        <w:autoSpaceDN w:val="0"/>
        <w:autoSpaceDE w:val="0"/>
        <w:widowControl/>
        <w:spacing w:line="218" w:lineRule="exact" w:before="232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across test instances; threshold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 xml:space="preserve"> ≥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0.70).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355</w:t>
      </w:r>
    </w:p>
    <w:p>
      <w:pPr>
        <w:autoSpaceDN w:val="0"/>
        <w:autoSpaceDE w:val="0"/>
        <w:widowControl/>
        <w:spacing w:line="240" w:lineRule="exact" w:before="6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H4: Pipeline Orchestration</w:t>
      </w:r>
    </w:p>
    <w:p>
      <w:pPr>
        <w:autoSpaceDN w:val="0"/>
        <w:autoSpaceDE w:val="0"/>
        <w:widowControl/>
        <w:spacing w:line="448" w:lineRule="exact" w:before="148" w:after="0"/>
        <w:ind w:left="1440" w:right="1436" w:firstLine="0"/>
        <w:jc w:val="both"/>
      </w:pPr>
      <w:r>
        <w:rPr>
          <w:rFonts w:ascii="LMRoman10" w:hAnsi="LMRoman10" w:eastAsia="LMRoman10"/>
          <w:b/>
          <w:i w:val="0"/>
          <w:color w:val="000000"/>
          <w:sz w:val="22"/>
        </w:rPr>
        <w:t>Restatement.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H4: Automated pipeline orchestration will reduce manual intervention in the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diagnostic pipeline by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 xml:space="preserve"> ≥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90% without degrading classification accuracy. The orchestration model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adopts the reasoning–acting interleave pattern of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(author?)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93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] and the autonomous-agent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survey design space catalogued by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(author?)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14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].</w:t>
      </w:r>
    </w:p>
    <w:p>
      <w:pPr>
        <w:autoSpaceDN w:val="0"/>
        <w:autoSpaceDE w:val="0"/>
        <w:widowControl/>
        <w:spacing w:line="448" w:lineRule="exact" w:before="0" w:after="0"/>
        <w:ind w:left="1440" w:right="1436" w:firstLine="720"/>
        <w:jc w:val="both"/>
      </w:pPr>
      <w:r>
        <w:rPr>
          <w:rFonts w:ascii="LMRoman10" w:hAnsi="LMRoman10" w:eastAsia="LMRoman10"/>
          <w:b/>
          <w:i w:val="0"/>
          <w:color w:val="000000"/>
          <w:sz w:val="22"/>
        </w:rPr>
        <w:t>Test used.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Human intervention steps were logged for the complete diagnostic pipeline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under two conditions: (a) manual execution using scripted notebooks, and (b) automated or-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chestration using the pipeline controller. Accuracy comparison used paired</w:t>
      </w:r>
      <w:r>
        <w:rPr>
          <w:rFonts w:ascii="LMRoman10" w:hAnsi="LMRoman10" w:eastAsia="LMRoman10"/>
          <w:b w:val="0"/>
          <w:i/>
          <w:color w:val="000000"/>
          <w:sz w:val="22"/>
        </w:rPr>
        <w:t xml:space="preserve"> 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-tests on fold-level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outputs from both conditions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76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].</w:t>
      </w:r>
    </w:p>
    <w:p>
      <w:pPr>
        <w:autoSpaceDN w:val="0"/>
        <w:autoSpaceDE w:val="0"/>
        <w:widowControl/>
        <w:spacing w:line="446" w:lineRule="exact" w:before="6" w:after="0"/>
        <w:ind w:left="1440" w:right="1440" w:firstLine="720"/>
        <w:jc w:val="both"/>
      </w:pPr>
      <w:r>
        <w:rPr>
          <w:rFonts w:ascii="LMRoman10" w:hAnsi="LMRoman10" w:eastAsia="LMRoman10"/>
          <w:b/>
          <w:i w:val="0"/>
          <w:color w:val="000000"/>
          <w:sz w:val="22"/>
        </w:rPr>
        <w:t>Results.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Automated orchestration reduced 47 manual intervention steps to 0 (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&gt;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99% re-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duction) with no accuracy degradation (</w:t>
      </w:r>
      <w:r>
        <w:rPr>
          <w:rFonts w:ascii="LMRoman10" w:hAnsi="LMRoman10" w:eastAsia="LMRoman10"/>
          <w:b w:val="0"/>
          <w:i/>
          <w:color w:val="000000"/>
          <w:sz w:val="22"/>
        </w:rPr>
        <w:t>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(49) = 0.34,</w:t>
      </w:r>
      <w:r>
        <w:rPr>
          <w:rFonts w:ascii="LMRoman10" w:hAnsi="LMRoman10" w:eastAsia="LMRoman10"/>
          <w:b w:val="0"/>
          <w:i/>
          <w:color w:val="000000"/>
          <w:sz w:val="22"/>
        </w:rPr>
        <w:t xml:space="preserve"> 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= .74,</w:t>
      </w:r>
      <w:r>
        <w:rPr>
          <w:rFonts w:ascii="LMRoman10" w:hAnsi="LMRoman10" w:eastAsia="LMRoman10"/>
          <w:b w:val="0"/>
          <w:i/>
          <w:color w:val="000000"/>
          <w:sz w:val="22"/>
        </w:rPr>
        <w:t xml:space="preserve"> 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= 0.05;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 xml:space="preserve"> ±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0.3% across domains).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provides per-step timing comparison.</w:t>
      </w:r>
    </w:p>
    <w:p>
      <w:pPr>
        <w:autoSpaceDN w:val="0"/>
        <w:autoSpaceDE w:val="0"/>
        <w:widowControl/>
        <w:spacing w:line="218" w:lineRule="exact" w:before="234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Workflow Timing: Manual vs.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356</w:t>
      </w:r>
    </w:p>
    <w:p>
      <w:pPr>
        <w:autoSpaceDN w:val="0"/>
        <w:autoSpaceDE w:val="0"/>
        <w:widowControl/>
        <w:spacing w:line="288" w:lineRule="exact" w:before="620" w:after="194"/>
        <w:ind w:left="1440" w:right="144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4.22.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Workflow Timing: Manual vs. Automated Pipeline Orchestration.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Per-step timing for the eight pipeline stages is compared under manual and automated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conditions, demonstrating a 94.6% total time reduction (500 to 26.8 minutes per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subject) with hyperparameter tuning yielding the largest absolute saving; these per-step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breakdowns inform resource allocation decisions for deployment.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362"/>
        </w:trPr>
        <w:tc>
          <w:tcPr>
            <w:tcW w:type="dxa" w:w="3420"/>
            <w:tcBorders>
              <w:top w:sz="9.600000000000136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Pipeline Step</w:t>
            </w:r>
          </w:p>
        </w:tc>
        <w:tc>
          <w:tcPr>
            <w:tcW w:type="dxa" w:w="5606"/>
            <w:gridSpan w:val="3"/>
            <w:tcBorders>
              <w:top w:sz="9.600000000000136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74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Manual (min) Automated (min) Reduction (%)</w:t>
            </w:r>
          </w:p>
        </w:tc>
      </w:tr>
      <w:tr>
        <w:trPr>
          <w:trHeight w:hRule="exact" w:val="312"/>
        </w:trPr>
        <w:tc>
          <w:tcPr>
            <w:tcW w:type="dxa" w:w="342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Data ingestion &amp; format check</w:t>
            </w:r>
          </w:p>
        </w:tc>
        <w:tc>
          <w:tcPr>
            <w:tcW w:type="dxa" w:w="286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72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174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58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0.5</w:t>
            </w:r>
          </w:p>
        </w:tc>
        <w:tc>
          <w:tcPr>
            <w:tcW w:type="dxa" w:w="1006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96.7</w:t>
            </w:r>
          </w:p>
        </w:tc>
      </w:tr>
      <w:tr>
        <w:trPr>
          <w:trHeight w:hRule="exact" w:val="240"/>
        </w:trPr>
        <w:tc>
          <w:tcPr>
            <w:tcW w:type="dxa" w:w="3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Preprocessing (per subject)</w:t>
            </w:r>
          </w:p>
        </w:tc>
        <w:tc>
          <w:tcPr>
            <w:tcW w:type="dxa" w:w="2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72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45</w:t>
            </w:r>
          </w:p>
        </w:tc>
        <w:tc>
          <w:tcPr>
            <w:tcW w:type="dxa" w:w="1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58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1.2</w:t>
            </w:r>
          </w:p>
        </w:tc>
        <w:tc>
          <w:tcPr>
            <w:tcW w:type="dxa" w:w="10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97.3</w:t>
            </w:r>
          </w:p>
        </w:tc>
      </w:tr>
      <w:tr>
        <w:trPr>
          <w:trHeight w:hRule="exact" w:val="238"/>
        </w:trPr>
        <w:tc>
          <w:tcPr>
            <w:tcW w:type="dxa" w:w="3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Feature extraction</w:t>
            </w:r>
          </w:p>
        </w:tc>
        <w:tc>
          <w:tcPr>
            <w:tcW w:type="dxa" w:w="2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72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1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58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0.8</w:t>
            </w:r>
          </w:p>
        </w:tc>
        <w:tc>
          <w:tcPr>
            <w:tcW w:type="dxa" w:w="10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97.3</w:t>
            </w:r>
          </w:p>
        </w:tc>
      </w:tr>
      <w:tr>
        <w:trPr>
          <w:trHeight w:hRule="exact" w:val="240"/>
        </w:trPr>
        <w:tc>
          <w:tcPr>
            <w:tcW w:type="dxa" w:w="3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Model training (5-fold)</w:t>
            </w:r>
          </w:p>
        </w:tc>
        <w:tc>
          <w:tcPr>
            <w:tcW w:type="dxa" w:w="2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72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120</w:t>
            </w:r>
          </w:p>
        </w:tc>
        <w:tc>
          <w:tcPr>
            <w:tcW w:type="dxa" w:w="1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58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8.5</w:t>
            </w:r>
          </w:p>
        </w:tc>
        <w:tc>
          <w:tcPr>
            <w:tcW w:type="dxa" w:w="10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92.9</w:t>
            </w:r>
          </w:p>
        </w:tc>
      </w:tr>
      <w:tr>
        <w:trPr>
          <w:trHeight w:hRule="exact" w:val="238"/>
        </w:trPr>
        <w:tc>
          <w:tcPr>
            <w:tcW w:type="dxa" w:w="3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Hyperparameter tuning</w:t>
            </w:r>
          </w:p>
        </w:tc>
        <w:tc>
          <w:tcPr>
            <w:tcW w:type="dxa" w:w="2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72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180</w:t>
            </w:r>
          </w:p>
        </w:tc>
        <w:tc>
          <w:tcPr>
            <w:tcW w:type="dxa" w:w="1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58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12.0</w:t>
            </w:r>
          </w:p>
        </w:tc>
        <w:tc>
          <w:tcPr>
            <w:tcW w:type="dxa" w:w="10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93.3</w:t>
            </w:r>
          </w:p>
        </w:tc>
      </w:tr>
      <w:tr>
        <w:trPr>
          <w:trHeight w:hRule="exact" w:val="240"/>
        </w:trPr>
        <w:tc>
          <w:tcPr>
            <w:tcW w:type="dxa" w:w="3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Result compilation</w:t>
            </w:r>
          </w:p>
        </w:tc>
        <w:tc>
          <w:tcPr>
            <w:tcW w:type="dxa" w:w="2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72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1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58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0.3</w:t>
            </w:r>
          </w:p>
        </w:tc>
        <w:tc>
          <w:tcPr>
            <w:tcW w:type="dxa" w:w="10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98.5</w:t>
            </w:r>
          </w:p>
        </w:tc>
      </w:tr>
      <w:tr>
        <w:trPr>
          <w:trHeight w:hRule="exact" w:val="240"/>
        </w:trPr>
        <w:tc>
          <w:tcPr>
            <w:tcW w:type="dxa" w:w="3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Report generation</w:t>
            </w:r>
          </w:p>
        </w:tc>
        <w:tc>
          <w:tcPr>
            <w:tcW w:type="dxa" w:w="2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72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1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58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1.5</w:t>
            </w:r>
          </w:p>
        </w:tc>
        <w:tc>
          <w:tcPr>
            <w:tcW w:type="dxa" w:w="10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95.0</w:t>
            </w:r>
          </w:p>
        </w:tc>
      </w:tr>
      <w:tr>
        <w:trPr>
          <w:trHeight w:hRule="exact" w:val="286"/>
        </w:trPr>
        <w:tc>
          <w:tcPr>
            <w:tcW w:type="dxa" w:w="342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RTAI compliance check</w:t>
            </w:r>
          </w:p>
        </w:tc>
        <w:tc>
          <w:tcPr>
            <w:tcW w:type="dxa" w:w="286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0" w:right="72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60</w:t>
            </w:r>
          </w:p>
        </w:tc>
        <w:tc>
          <w:tcPr>
            <w:tcW w:type="dxa" w:w="174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0" w:right="58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2.0</w:t>
            </w:r>
          </w:p>
        </w:tc>
        <w:tc>
          <w:tcPr>
            <w:tcW w:type="dxa" w:w="1006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0" w:right="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96.7</w:t>
            </w:r>
          </w:p>
        </w:tc>
      </w:tr>
      <w:tr>
        <w:trPr>
          <w:trHeight w:hRule="exact" w:val="310"/>
        </w:trPr>
        <w:tc>
          <w:tcPr>
            <w:tcW w:type="dxa" w:w="342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Total per subject</w:t>
            </w:r>
          </w:p>
        </w:tc>
        <w:tc>
          <w:tcPr>
            <w:tcW w:type="dxa" w:w="286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726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500</w:t>
            </w:r>
          </w:p>
        </w:tc>
        <w:tc>
          <w:tcPr>
            <w:tcW w:type="dxa" w:w="174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588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26.8</w:t>
            </w:r>
          </w:p>
        </w:tc>
        <w:tc>
          <w:tcPr>
            <w:tcW w:type="dxa" w:w="1006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0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94.6</w:t>
            </w:r>
          </w:p>
        </w:tc>
      </w:tr>
    </w:tbl>
    <w:p>
      <w:pPr>
        <w:autoSpaceDN w:val="0"/>
        <w:autoSpaceDE w:val="0"/>
        <w:widowControl/>
        <w:spacing w:line="276" w:lineRule="exact" w:before="0" w:after="0"/>
        <w:ind w:left="1440" w:right="1436" w:firstLine="0"/>
        <w:jc w:val="both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Manual timing derived from logged researcher effort across three independent runs per domain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.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Automated timing measured from the automated pipeline’s internal instrumentation logs. Reduction =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(1</w:t>
      </w:r>
      <w:r>
        <w:rPr>
          <w:rFonts w:ascii="LMMathSymbols10" w:hAnsi="LMMathSymbols10" w:eastAsia="LMMathSymbols10"/>
          <w:b w:val="0"/>
          <w:i/>
          <w:color w:val="000000"/>
          <w:sz w:val="20"/>
        </w:rPr>
        <w:t xml:space="preserve"> −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Automated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/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Manual)</w:t>
      </w:r>
      <w:r>
        <w:rPr>
          <w:rFonts w:ascii="LMMathSymbols10" w:hAnsi="LMMathSymbols10" w:eastAsia="LMMathSymbols10"/>
          <w:b w:val="0"/>
          <w:i/>
          <w:color w:val="000000"/>
          <w:sz w:val="20"/>
        </w:rPr>
        <w:t xml:space="preserve"> ×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100. RTAI = Responsible, Trustworthy AI.</w:t>
      </w:r>
    </w:p>
    <w:p>
      <w:pPr>
        <w:autoSpaceDN w:val="0"/>
        <w:autoSpaceDE w:val="0"/>
        <w:widowControl/>
        <w:spacing w:line="448" w:lineRule="exact" w:before="168" w:after="0"/>
        <w:ind w:left="1440" w:right="1436" w:firstLine="72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Total per-subject time decreased from 500 to 26.8 minutes (94.6% reduction); hyperpa-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rameter tuning yielded the largest savings. Error rate decreased 15.7-fold (4.7%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>→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0.3%). The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pipeline employs a three-level fault tolerance protocol that handled 350 step executions with 11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timeouts (3.1%), all resolved on first retry:</w:t>
      </w:r>
    </w:p>
    <w:p>
      <w:pPr>
        <w:autoSpaceDN w:val="0"/>
        <w:tabs>
          <w:tab w:pos="1726" w:val="left"/>
        </w:tabs>
        <w:autoSpaceDE w:val="0"/>
        <w:widowControl/>
        <w:spacing w:line="444" w:lineRule="exact" w:before="148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1.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Level 1 — Timeout: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Each pipeline step enforces a 30-second timeout to prevent indefinite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hangs from unresponsive processes or deadlocked resources.</w:t>
      </w:r>
    </w:p>
    <w:p>
      <w:pPr>
        <w:autoSpaceDN w:val="0"/>
        <w:tabs>
          <w:tab w:pos="1726" w:val="left"/>
        </w:tabs>
        <w:autoSpaceDE w:val="0"/>
        <w:widowControl/>
        <w:spacing w:line="444" w:lineRule="exact" w:before="68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2.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Level 2 — Exponential Backoff: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Failed steps are retried up to 3 times with exponentially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increasing delays (1 s, 2 s, 4 s), accommodating transient resource contention.</w:t>
      </w:r>
    </w:p>
    <w:p>
      <w:pPr>
        <w:autoSpaceDN w:val="0"/>
        <w:autoSpaceDE w:val="0"/>
        <w:widowControl/>
        <w:spacing w:line="448" w:lineRule="exact" w:before="64" w:after="0"/>
        <w:ind w:left="1726" w:right="1436" w:hanging="286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3.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Level 3 — Escalation: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If all retries are exhausted, the failure is escalated to a human-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review queue with full diagnostic context (step name, error trace, input state), preventing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silent data loss.</w:t>
      </w:r>
    </w:p>
    <w:p>
      <w:pPr>
        <w:autoSpaceDN w:val="0"/>
        <w:tabs>
          <w:tab w:pos="2160" w:val="left"/>
        </w:tabs>
        <w:autoSpaceDE w:val="0"/>
        <w:widowControl/>
        <w:spacing w:line="448" w:lineRule="exact" w:before="140" w:after="0"/>
        <w:ind w:left="1440" w:right="1296" w:firstLine="0"/>
        <w:jc w:val="left"/>
      </w:pP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quantifies the operational improvements achieved by the agentic automation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pipeline compared to manual workflows.</w:t>
      </w:r>
    </w:p>
    <w:p>
      <w:pPr>
        <w:autoSpaceDN w:val="0"/>
        <w:autoSpaceDE w:val="0"/>
        <w:widowControl/>
        <w:spacing w:line="218" w:lineRule="exact" w:before="234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Agentic Automation Operational Metrics (H4).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357</w:t>
      </w:r>
    </w:p>
    <w:p>
      <w:pPr>
        <w:autoSpaceDN w:val="0"/>
        <w:autoSpaceDE w:val="0"/>
        <w:widowControl/>
        <w:spacing w:line="288" w:lineRule="exact" w:before="620" w:after="194"/>
        <w:ind w:left="1440" w:right="1584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4.23.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Agentic Automation Operational Metrics (H4). This table quantifies 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operational improvements achieved by the agentic pipeline relative to manual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workflows, showing a 94.6% time reduction and 15.7-fold error-rate decrease with no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accuracy degradation 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𝑝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74,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𝑑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 0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05); the three-level fault tolerance protocol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resolved all 11 timeout events on first retry.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362"/>
        </w:trPr>
        <w:tc>
          <w:tcPr>
            <w:tcW w:type="dxa" w:w="1860"/>
            <w:tcBorders>
              <w:top w:sz="9.600000000000136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Metric</w:t>
            </w:r>
          </w:p>
        </w:tc>
        <w:tc>
          <w:tcPr>
            <w:tcW w:type="dxa" w:w="1780"/>
            <w:tcBorders>
              <w:top w:sz="9.600000000000136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24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Manual</w:t>
            </w:r>
          </w:p>
        </w:tc>
        <w:tc>
          <w:tcPr>
            <w:tcW w:type="dxa" w:w="2540"/>
            <w:tcBorders>
              <w:top w:sz="9.600000000000136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608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Automated</w:t>
            </w:r>
          </w:p>
        </w:tc>
        <w:tc>
          <w:tcPr>
            <w:tcW w:type="dxa" w:w="2846"/>
            <w:tcBorders>
              <w:top w:sz="9.600000000000136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61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Improvement</w:t>
            </w:r>
          </w:p>
        </w:tc>
      </w:tr>
      <w:tr>
        <w:trPr>
          <w:trHeight w:hRule="exact" w:val="312"/>
        </w:trPr>
        <w:tc>
          <w:tcPr>
            <w:tcW w:type="dxa" w:w="3640"/>
            <w:gridSpan w:val="2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Per-subject time (min) 500.0</w:t>
            </w:r>
          </w:p>
        </w:tc>
        <w:tc>
          <w:tcPr>
            <w:tcW w:type="dxa" w:w="254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137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26.8</w:t>
            </w:r>
          </w:p>
        </w:tc>
        <w:tc>
          <w:tcPr>
            <w:tcW w:type="dxa" w:w="2846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61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94.6% reduction</w:t>
            </w:r>
          </w:p>
        </w:tc>
      </w:tr>
      <w:tr>
        <w:trPr>
          <w:trHeight w:hRule="exact" w:val="240"/>
        </w:trPr>
        <w:tc>
          <w:tcPr>
            <w:tcW w:type="dxa" w:w="1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Error rate (%)</w:t>
            </w:r>
          </w:p>
        </w:tc>
        <w:tc>
          <w:tcPr>
            <w:tcW w:type="dxa" w:w="1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4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4.7</w:t>
            </w:r>
          </w:p>
        </w:tc>
        <w:tc>
          <w:tcPr>
            <w:tcW w:type="dxa" w:w="2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147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0.3</w:t>
            </w:r>
          </w:p>
        </w:tc>
        <w:tc>
          <w:tcPr>
            <w:tcW w:type="dxa" w:w="28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15.7-fold decrease</w:t>
            </w:r>
          </w:p>
        </w:tc>
      </w:tr>
      <w:tr>
        <w:trPr>
          <w:trHeight w:hRule="exact" w:val="238"/>
        </w:trPr>
        <w:tc>
          <w:tcPr>
            <w:tcW w:type="dxa" w:w="1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Step executions</w:t>
            </w:r>
          </w:p>
        </w:tc>
        <w:tc>
          <w:tcPr>
            <w:tcW w:type="dxa" w:w="1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24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2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143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350</w:t>
            </w:r>
          </w:p>
        </w:tc>
        <w:tc>
          <w:tcPr>
            <w:tcW w:type="dxa" w:w="28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61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Fully automated</w:t>
            </w:r>
          </w:p>
        </w:tc>
      </w:tr>
      <w:tr>
        <w:trPr>
          <w:trHeight w:hRule="exact" w:val="240"/>
        </w:trPr>
        <w:tc>
          <w:tcPr>
            <w:tcW w:type="dxa" w:w="1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Timeout events</w:t>
            </w:r>
          </w:p>
        </w:tc>
        <w:tc>
          <w:tcPr>
            <w:tcW w:type="dxa" w:w="1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4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2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11 (3.1%)</w:t>
            </w:r>
          </w:p>
        </w:tc>
        <w:tc>
          <w:tcPr>
            <w:tcW w:type="dxa" w:w="28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1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All resolved on first retry</w:t>
            </w:r>
          </w:p>
        </w:tc>
      </w:tr>
      <w:tr>
        <w:trPr>
          <w:trHeight w:hRule="exact" w:val="226"/>
        </w:trPr>
        <w:tc>
          <w:tcPr>
            <w:tcW w:type="dxa" w:w="1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Accuracy variation</w:t>
            </w:r>
          </w:p>
        </w:tc>
        <w:tc>
          <w:tcPr>
            <w:tcW w:type="dxa" w:w="1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24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2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1154" w:firstLine="0"/>
              <w:jc w:val="righ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≤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0.8%</w:t>
            </w:r>
          </w:p>
        </w:tc>
        <w:tc>
          <w:tcPr>
            <w:tcW w:type="dxa" w:w="28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 degradation vs.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9026"/>
      </w:tblGrid>
      <w:tr>
        <w:trPr>
          <w:trHeight w:hRule="exact" w:val="252"/>
        </w:trPr>
        <w:tc>
          <w:tcPr>
            <w:tcW w:type="dxa" w:w="9146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165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manual</w:t>
            </w:r>
          </w:p>
        </w:tc>
      </w:tr>
    </w:tbl>
    <w:p>
      <w:pPr>
        <w:autoSpaceDN w:val="0"/>
        <w:autoSpaceDE w:val="0"/>
        <w:widowControl/>
        <w:spacing w:line="204" w:lineRule="exact" w:before="62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Fault tolerance uses a three-level protocol: 30-second timeout, 3</w:t>
      </w:r>
      <w:r>
        <w:rPr>
          <w:rFonts w:ascii="LMMathSymbols10" w:hAnsi="LMMathSymbols10" w:eastAsia="LMMathSymbols10"/>
          <w:b w:val="0"/>
          <w:i/>
          <w:color w:val="000000"/>
          <w:sz w:val="20"/>
        </w:rPr>
        <w:t>×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exponential backoff, and esca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-</w:t>
      </w:r>
    </w:p>
    <w:p>
      <w:pPr>
        <w:autoSpaceDN w:val="0"/>
        <w:autoSpaceDE w:val="0"/>
        <w:widowControl/>
        <w:spacing w:line="198" w:lineRule="exact" w:before="136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lation to human review. All 11 timeouts were resolved automatically on first retry.</w:t>
      </w:r>
    </w:p>
    <w:p>
      <w:pPr>
        <w:autoSpaceDN w:val="0"/>
        <w:autoSpaceDE w:val="0"/>
        <w:widowControl/>
        <w:spacing w:line="222" w:lineRule="exact" w:before="342" w:after="0"/>
        <w:ind w:left="216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Verdict. H4 supported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: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&gt;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99% step-count reduction, 94.6% time reduction, no ac-</w:t>
      </w:r>
    </w:p>
    <w:p>
      <w:pPr>
        <w:autoSpaceDN w:val="0"/>
        <w:autoSpaceDE w:val="0"/>
        <w:widowControl/>
        <w:spacing w:line="222" w:lineRule="exact" w:before="226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curacy degradation (</w:t>
      </w:r>
      <w:r>
        <w:rPr>
          <w:rFonts w:ascii="LMRoman10" w:hAnsi="LMRoman10" w:eastAsia="LMRoman10"/>
          <w:b w:val="0"/>
          <w:i/>
          <w:color w:val="000000"/>
          <w:sz w:val="22"/>
        </w:rPr>
        <w:t>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= .74,</w:t>
      </w:r>
      <w:r>
        <w:rPr>
          <w:rFonts w:ascii="LMRoman10" w:hAnsi="LMRoman10" w:eastAsia="LMRoman10"/>
          <w:b w:val="0"/>
          <w:i/>
          <w:color w:val="000000"/>
          <w:sz w:val="22"/>
        </w:rPr>
        <w:t xml:space="preserve"> 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= 0.05). Limitation: controlled conditions; clinical deployment</w:t>
      </w:r>
    </w:p>
    <w:p>
      <w:pPr>
        <w:autoSpaceDN w:val="0"/>
        <w:autoSpaceDE w:val="0"/>
        <w:widowControl/>
        <w:spacing w:line="218" w:lineRule="exact" w:before="226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adds EHR and network overhead (Section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).</w:t>
      </w:r>
    </w:p>
    <w:p>
      <w:pPr>
        <w:autoSpaceDN w:val="0"/>
        <w:autoSpaceDE w:val="0"/>
        <w:widowControl/>
        <w:spacing w:line="222" w:lineRule="exact" w:before="230" w:after="0"/>
        <w:ind w:left="0" w:right="0" w:firstLine="0"/>
        <w:jc w:val="center"/>
      </w:pPr>
      <w:r>
        <w:rPr>
          <w:rFonts w:ascii="LMRoman10" w:hAnsi="LMRoman10" w:eastAsia="LMRoman10"/>
          <w:b/>
          <w:i w:val="0"/>
          <w:color w:val="000000"/>
          <w:sz w:val="22"/>
        </w:rPr>
        <w:t>Time Saving Analysis: Traditional vs.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The following table presents the detailed analysis.</w:t>
      </w:r>
    </w:p>
    <w:p>
      <w:pPr>
        <w:autoSpaceDN w:val="0"/>
        <w:autoSpaceDE w:val="0"/>
        <w:widowControl/>
        <w:spacing w:line="288" w:lineRule="exact" w:before="204" w:after="194"/>
        <w:ind w:left="1440" w:right="144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4.24.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Time Saving Analysis: Traditional vs. RGAIG Across Full Patient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Journey. Each row compares a discrete workflow phase under traditional clinical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practice against the RGAIG-automated equivalent, demonstrating end-to-end time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reductions of 75–85% and consolidation from 47 manual steps to 3 automated steps;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these controlled-condition estimates provide the efficiency evidence underpinning the H4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verdict.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10"/>
        </w:trPr>
        <w:tc>
          <w:tcPr>
            <w:tcW w:type="dxa" w:w="1160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Journey</w:t>
            </w:r>
          </w:p>
        </w:tc>
        <w:tc>
          <w:tcPr>
            <w:tcW w:type="dxa" w:w="2020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37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Traditional</w:t>
            </w:r>
          </w:p>
        </w:tc>
        <w:tc>
          <w:tcPr>
            <w:tcW w:type="dxa" w:w="2060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704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RGAIG</w:t>
            </w:r>
          </w:p>
        </w:tc>
        <w:tc>
          <w:tcPr>
            <w:tcW w:type="dxa" w:w="1480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178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Saved</w:t>
            </w:r>
          </w:p>
        </w:tc>
        <w:tc>
          <w:tcPr>
            <w:tcW w:type="dxa" w:w="2306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21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How Achieved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94"/>
        </w:trPr>
        <w:tc>
          <w:tcPr>
            <w:tcW w:type="dxa" w:w="1304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Phase</w:t>
            </w:r>
          </w:p>
        </w:tc>
        <w:tc>
          <w:tcPr>
            <w:tcW w:type="dxa" w:w="194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6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0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3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8"/>
        </w:trPr>
        <w:tc>
          <w:tcPr>
            <w:tcW w:type="dxa" w:w="1304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6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Symptom to</w:t>
            </w:r>
          </w:p>
        </w:tc>
        <w:tc>
          <w:tcPr>
            <w:tcW w:type="dxa" w:w="194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6" w:after="0"/>
              <w:ind w:left="2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Referral delay</w:t>
            </w:r>
          </w:p>
        </w:tc>
        <w:tc>
          <w:tcPr>
            <w:tcW w:type="dxa" w:w="246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6" w:after="0"/>
              <w:ind w:left="5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Shorter turnaround</w:t>
            </w:r>
          </w:p>
        </w:tc>
        <w:tc>
          <w:tcPr>
            <w:tcW w:type="dxa" w:w="100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Varies</w:t>
            </w:r>
          </w:p>
        </w:tc>
        <w:tc>
          <w:tcPr>
            <w:tcW w:type="dxa" w:w="233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Streamlined workflow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52"/>
        </w:trPr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screening</w:t>
            </w:r>
          </w:p>
        </w:tc>
        <w:tc>
          <w:tcPr>
            <w:tcW w:type="dxa" w:w="208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06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326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72"/>
        </w:trPr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Questionnaire</w:t>
            </w:r>
          </w:p>
        </w:tc>
        <w:tc>
          <w:tcPr>
            <w:tcW w:type="dxa" w:w="2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1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15–20 min (paper)</w:t>
            </w:r>
          </w:p>
        </w:tc>
        <w:tc>
          <w:tcPr>
            <w:tcW w:type="dxa" w:w="2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25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5–7 min (digital)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67%</w:t>
            </w:r>
          </w:p>
        </w:tc>
        <w:tc>
          <w:tcPr>
            <w:tcW w:type="dxa" w:w="2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1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Digital capture</w:t>
            </w:r>
          </w:p>
        </w:tc>
      </w:tr>
      <w:tr>
        <w:trPr>
          <w:trHeight w:hRule="exact" w:val="240"/>
        </w:trPr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480"/>
            </w:tblGrid>
            <w:tr>
              <w:trPr>
                <w:trHeight w:hRule="exact" w:val="220"/>
              </w:trPr>
              <w:tc>
                <w:tcPr>
                  <w:tcW w:type="dxa" w:w="1420"/>
                  <w:tcBorders/>
                  <w:shd w:fill="f0f8f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8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EEG recording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30–45 min (clinical)</w:t>
            </w:r>
          </w:p>
        </w:tc>
        <w:tc>
          <w:tcPr>
            <w:tcW w:type="dxa" w:w="2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5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7–12 min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73%</w:t>
            </w:r>
          </w:p>
        </w:tc>
        <w:tc>
          <w:tcPr>
            <w:tcW w:type="dxa" w:w="2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Simplified acquisition</w:t>
            </w:r>
          </w:p>
        </w:tc>
      </w:tr>
      <w:tr>
        <w:trPr>
          <w:trHeight w:hRule="exact" w:val="474"/>
        </w:trPr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EEG analysis</w:t>
            </w:r>
          </w:p>
        </w:tc>
        <w:tc>
          <w:tcPr>
            <w:tcW w:type="dxa" w:w="2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1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30–60 min (neuro.)</w:t>
            </w:r>
          </w:p>
        </w:tc>
        <w:tc>
          <w:tcPr>
            <w:tcW w:type="dxa" w:w="2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6" w:after="0"/>
              <w:ind w:left="250" w:right="0" w:firstLine="0"/>
              <w:jc w:val="lef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&lt;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 min (AI)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97%</w:t>
            </w:r>
          </w:p>
        </w:tc>
        <w:tc>
          <w:tcPr>
            <w:tcW w:type="dxa" w:w="2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1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VotingClassifier, ASD</w:t>
            </w:r>
          </w:p>
        </w:tc>
      </w:tr>
      <w:tr>
        <w:trPr>
          <w:trHeight w:hRule="exact" w:val="214"/>
        </w:trPr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Report</w:t>
            </w:r>
          </w:p>
        </w:tc>
        <w:tc>
          <w:tcPr>
            <w:tcW w:type="dxa" w:w="20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2080"/>
            </w:tblGrid>
            <w:tr>
              <w:trPr>
                <w:trHeight w:hRule="exact" w:val="458"/>
              </w:trPr>
              <w:tc>
                <w:tcPr>
                  <w:tcW w:type="dxa" w:w="1900"/>
                  <w:tcBorders/>
                  <w:shd w:fill="f0f8f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8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15–20 min (manual)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0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25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30 s (RAG)</w:t>
            </w:r>
          </w:p>
        </w:tc>
        <w:tc>
          <w:tcPr>
            <w:tcW w:type="dxa" w:w="12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97%</w:t>
            </w:r>
          </w:p>
        </w:tc>
        <w:tc>
          <w:tcPr>
            <w:tcW w:type="dxa" w:w="2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SHAP + RAG auto-</w:t>
            </w:r>
          </w:p>
        </w:tc>
      </w:tr>
      <w:tr>
        <w:trPr>
          <w:trHeight w:hRule="exact" w:val="264"/>
        </w:trPr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generation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2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1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report</w:t>
            </w:r>
          </w:p>
        </w:tc>
      </w:tr>
      <w:tr>
        <w:trPr>
          <w:trHeight w:hRule="exact" w:val="472"/>
        </w:trPr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Diseases/visit</w:t>
            </w:r>
          </w:p>
        </w:tc>
        <w:tc>
          <w:tcPr>
            <w:tcW w:type="dxa" w:w="2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1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 disease</w:t>
            </w:r>
          </w:p>
        </w:tc>
        <w:tc>
          <w:tcPr>
            <w:tcW w:type="dxa" w:w="2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25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ASD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54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×</w:t>
            </w:r>
          </w:p>
        </w:tc>
        <w:tc>
          <w:tcPr>
            <w:tcW w:type="dxa" w:w="2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1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Unified pipeline</w:t>
            </w:r>
          </w:p>
        </w:tc>
      </w:tr>
      <w:tr>
        <w:trPr>
          <w:trHeight w:hRule="exact" w:val="240"/>
        </w:trPr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480"/>
            </w:tblGrid>
            <w:tr>
              <w:trPr>
                <w:trHeight w:hRule="exact" w:val="220"/>
              </w:trPr>
              <w:tc>
                <w:tcPr>
                  <w:tcW w:type="dxa" w:w="1420"/>
                  <w:tcBorders/>
                  <w:shd w:fill="f0f8f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8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Workflow steps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47 manual</w:t>
            </w:r>
          </w:p>
        </w:tc>
        <w:tc>
          <w:tcPr>
            <w:tcW w:type="dxa" w:w="2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5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 steps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94%</w:t>
            </w:r>
          </w:p>
        </w:tc>
        <w:tc>
          <w:tcPr>
            <w:tcW w:type="dxa" w:w="2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6 agentic AI agents</w:t>
            </w:r>
          </w:p>
        </w:tc>
      </w:tr>
      <w:tr>
        <w:trPr>
          <w:trHeight w:hRule="exact" w:val="372"/>
        </w:trPr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Total time</w:t>
            </w:r>
          </w:p>
        </w:tc>
        <w:tc>
          <w:tcPr>
            <w:tcW w:type="dxa" w:w="2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1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2.5–3.5 hrs</w:t>
            </w:r>
          </w:p>
        </w:tc>
        <w:tc>
          <w:tcPr>
            <w:tcW w:type="dxa" w:w="2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25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29–33 min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13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75–85%</w:t>
            </w:r>
          </w:p>
        </w:tc>
        <w:tc>
          <w:tcPr>
            <w:tcW w:type="dxa" w:w="2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End-to-end automation</w:t>
            </w:r>
          </w:p>
        </w:tc>
      </w:tr>
    </w:tbl>
    <w:p>
      <w:pPr>
        <w:autoSpaceDN w:val="0"/>
        <w:autoSpaceDE w:val="0"/>
        <w:widowControl/>
        <w:spacing w:line="204" w:lineRule="exact" w:before="46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This table summarizes controlled workflow comparisons used to evaluate H4. Deployment-specif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ic</w:t>
      </w:r>
    </w:p>
    <w:p>
      <w:pPr>
        <w:autoSpaceDN w:val="0"/>
        <w:autoSpaceDE w:val="0"/>
        <w:widowControl/>
        <w:spacing w:line="240" w:lineRule="exact" w:before="94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assumptions about device choice, reimbursement, and home monitoring are treated as future implemen-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tation considerations rather than validated findings in this chapter.</w:t>
      </w:r>
    </w:p>
    <w:p>
      <w:pPr>
        <w:autoSpaceDN w:val="0"/>
        <w:autoSpaceDE w:val="0"/>
        <w:widowControl/>
        <w:spacing w:line="218" w:lineRule="exact" w:before="352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Expert review indicated that clinicians valued four practical requirements most strongly: re-</w:t>
      </w:r>
    </w:p>
    <w:p>
      <w:pPr>
        <w:autoSpaceDN w:val="0"/>
        <w:autoSpaceDE w:val="0"/>
        <w:widowControl/>
        <w:spacing w:line="218" w:lineRule="exact" w:before="232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liable performance, interpretable outputs, clear human override, and signal-quality assurance.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358</w:t>
      </w:r>
    </w:p>
    <w:p>
      <w:pPr>
        <w:autoSpaceDN w:val="0"/>
        <w:autoSpaceDE w:val="0"/>
        <w:widowControl/>
        <w:spacing w:line="450" w:lineRule="exact" w:before="364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Requests related to institutional integration, affordability, and long-term home monitoring were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treated as implementation considerations rather than validated findings in the present study. </w:t>
      </w:r>
      <w:r>
        <w:rPr>
          <w:rFonts w:ascii="LMRoman10" w:hAnsi="LMRoman10" w:eastAsia="LMRoman10"/>
          <w:b/>
          <w:i w:val="0"/>
          <w:color w:val="000000"/>
          <w:sz w:val="22"/>
        </w:rPr>
        <w:t>Non-Verbal Case Detection: How EEG Captures What.</w:t>
      </w:r>
    </w:p>
    <w:p>
      <w:pPr>
        <w:autoSpaceDN w:val="0"/>
        <w:autoSpaceDE w:val="0"/>
        <w:widowControl/>
        <w:spacing w:line="288" w:lineRule="exact" w:before="240" w:after="194"/>
        <w:ind w:left="1440" w:right="144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4.25.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Non-Verbal Case Detection: How EEG Captures What Words Cannot.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This table establishes the clinical rationale for EEG-based screening by identifying five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patient populations—infants, toddlers, non-verbal ASD individuals, ICU patients, and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dementia patients—where verbal or behavioural assessments are infeasible, positioning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EEG as the only neurological modality that functions regardless of patient cooperation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 consciousness level.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08"/>
        </w:trPr>
        <w:tc>
          <w:tcPr>
            <w:tcW w:type="dxa" w:w="1240"/>
            <w:tcBorders>
              <w:top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Patient</w:t>
            </w:r>
          </w:p>
        </w:tc>
        <w:tc>
          <w:tcPr>
            <w:tcW w:type="dxa" w:w="960"/>
            <w:tcBorders>
              <w:top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Can</w:t>
            </w:r>
          </w:p>
        </w:tc>
        <w:tc>
          <w:tcPr>
            <w:tcW w:type="dxa" w:w="1000"/>
            <w:tcBorders>
              <w:top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Can Do</w:t>
            </w:r>
          </w:p>
        </w:tc>
        <w:tc>
          <w:tcPr>
            <w:tcW w:type="dxa" w:w="2960"/>
            <w:vMerge w:val="restart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10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What EEG Reveals</w:t>
            </w:r>
          </w:p>
        </w:tc>
        <w:tc>
          <w:tcPr>
            <w:tcW w:type="dxa" w:w="2866"/>
            <w:vMerge w:val="restart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6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Clinical Action</w:t>
            </w:r>
          </w:p>
        </w:tc>
      </w:tr>
      <w:tr>
        <w:trPr>
          <w:trHeight w:hRule="exact" w:val="296"/>
        </w:trPr>
        <w:tc>
          <w:tcPr>
            <w:tcW w:type="dxa" w:w="124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Type</w:t>
            </w:r>
          </w:p>
        </w:tc>
        <w:tc>
          <w:tcPr>
            <w:tcW w:type="dxa" w:w="96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Speak?</w:t>
            </w:r>
          </w:p>
        </w:tc>
        <w:tc>
          <w:tcPr>
            <w:tcW w:type="dxa" w:w="100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" w:after="0"/>
              <w:ind w:left="13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Tests?</w:t>
            </w:r>
          </w:p>
        </w:tc>
        <w:tc>
          <w:tcPr>
            <w:tcW w:type="dxa" w:w="1805"/>
            <w:vMerge/>
            <w:tcBorders>
              <w:top w:sz="9.599999999999909" w:val="single" w:color="#00007F"/>
              <w:bottom w:sz="3.984800100326538" w:val="single" w:color="#00007F"/>
            </w:tcBorders>
          </w:tcPr>
          <w:p/>
        </w:tc>
        <w:tc>
          <w:tcPr>
            <w:tcW w:type="dxa" w:w="1805"/>
            <w:vMerge/>
            <w:tcBorders>
              <w:top w:sz="9.599999999999909" w:val="single" w:color="#00007F"/>
              <w:bottom w:sz="3.984800100326538" w:val="single" w:color="#00007F"/>
            </w:tcBorders>
          </w:tcPr>
          <w:p/>
        </w:tc>
      </w:tr>
      <w:tr>
        <w:trPr>
          <w:trHeight w:hRule="exact" w:val="284"/>
        </w:trPr>
        <w:tc>
          <w:tcPr>
            <w:tcW w:type="dxa" w:w="124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Infant (0–12</w:t>
            </w:r>
          </w:p>
        </w:tc>
        <w:tc>
          <w:tcPr>
            <w:tcW w:type="dxa" w:w="960"/>
            <w:vMerge w:val="restart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6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</w:t>
            </w:r>
          </w:p>
        </w:tc>
        <w:tc>
          <w:tcPr>
            <w:tcW w:type="dxa" w:w="1000"/>
            <w:vMerge w:val="restart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6" w:after="0"/>
              <w:ind w:left="1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</w:t>
            </w:r>
          </w:p>
        </w:tc>
        <w:tc>
          <w:tcPr>
            <w:tcW w:type="dxa" w:w="296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Sleep seizure patterns; auditory</w:t>
            </w:r>
          </w:p>
        </w:tc>
        <w:tc>
          <w:tcPr>
            <w:tcW w:type="dxa" w:w="2866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6" w:after="0"/>
              <w:ind w:left="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Neonatal seizure detection;</w:t>
            </w:r>
          </w:p>
        </w:tc>
      </w:tr>
      <w:tr>
        <w:trPr>
          <w:trHeight w:hRule="exact" w:val="266"/>
        </w:trPr>
        <w:tc>
          <w:tcPr>
            <w:tcW w:type="dxa" w:w="1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mo)</w:t>
            </w:r>
          </w:p>
        </w:tc>
        <w:tc>
          <w:tcPr>
            <w:tcW w:type="dxa" w:w="1805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1805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2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1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P300 processing</w:t>
            </w:r>
          </w:p>
        </w:tc>
        <w:tc>
          <w:tcPr>
            <w:tcW w:type="dxa" w:w="28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early ASD risk flag</w:t>
            </w:r>
          </w:p>
        </w:tc>
      </w:tr>
      <w:tr>
        <w:trPr>
          <w:trHeight w:hRule="exact" w:val="334"/>
        </w:trPr>
        <w:tc>
          <w:tcPr>
            <w:tcW w:type="dxa" w:w="1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Toddler (12–</w:t>
            </w:r>
          </w:p>
        </w:tc>
        <w:tc>
          <w:tcPr>
            <w:tcW w:type="dxa" w:w="9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Minimal</w:t>
            </w:r>
          </w:p>
        </w:tc>
        <w:tc>
          <w:tcPr>
            <w:tcW w:type="dxa" w:w="10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1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</w:t>
            </w:r>
          </w:p>
        </w:tc>
        <w:tc>
          <w:tcPr>
            <w:tcW w:type="dxa" w:w="2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Theta/beta ratio during passive</w:t>
            </w:r>
          </w:p>
        </w:tc>
        <w:tc>
          <w:tcPr>
            <w:tcW w:type="dxa" w:w="28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ASD screening at well-child</w:t>
            </w:r>
          </w:p>
        </w:tc>
      </w:tr>
      <w:tr>
        <w:trPr>
          <w:trHeight w:hRule="exact" w:val="378"/>
        </w:trPr>
        <w:tc>
          <w:tcPr>
            <w:tcW w:type="dxa" w:w="1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24 mo)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2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0" w:after="0"/>
              <w:ind w:left="1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viewing; connectivity</w:t>
            </w:r>
          </w:p>
        </w:tc>
        <w:tc>
          <w:tcPr>
            <w:tcW w:type="dxa" w:w="28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0" w:after="0"/>
              <w:ind w:left="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visit</w:t>
            </w:r>
          </w:p>
        </w:tc>
      </w:tr>
      <w:tr>
        <w:trPr>
          <w:trHeight w:hRule="exact" w:val="222"/>
        </w:trPr>
        <w:tc>
          <w:tcPr>
            <w:tcW w:type="dxa" w:w="1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Non-verbal</w:t>
            </w:r>
          </w:p>
        </w:tc>
        <w:tc>
          <w:tcPr>
            <w:tcW w:type="dxa" w:w="9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</w:t>
            </w:r>
          </w:p>
        </w:tc>
        <w:tc>
          <w:tcPr>
            <w:tcW w:type="dxa" w:w="1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Cannot</w:t>
            </w:r>
          </w:p>
        </w:tc>
        <w:tc>
          <w:tcPr>
            <w:tcW w:type="dxa" w:w="2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Social engagement (mu</w:t>
            </w:r>
          </w:p>
        </w:tc>
        <w:tc>
          <w:tcPr>
            <w:tcW w:type="dxa" w:w="286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Therapy response tracking</w:t>
            </w:r>
          </w:p>
        </w:tc>
      </w:tr>
      <w:tr>
        <w:trPr>
          <w:trHeight w:hRule="exact" w:val="244"/>
        </w:trPr>
        <w:tc>
          <w:tcPr>
            <w:tcW w:type="dxa" w:w="1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ASD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" w:after="0"/>
              <w:ind w:left="1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follow</w:t>
            </w:r>
          </w:p>
        </w:tc>
        <w:tc>
          <w:tcPr>
            <w:tcW w:type="dxa" w:w="2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" w:after="0"/>
              <w:ind w:left="1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suppression); sensory response</w:t>
            </w:r>
          </w:p>
        </w:tc>
        <w:tc>
          <w:tcPr>
            <w:tcW w:type="dxa" w:w="180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9026"/>
      </w:tblGrid>
      <w:tr>
        <w:trPr>
          <w:trHeight w:hRule="exact" w:val="238"/>
        </w:trPr>
        <w:tc>
          <w:tcPr>
            <w:tcW w:type="dxa" w:w="9146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608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instruc-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98"/>
        </w:trPr>
        <w:tc>
          <w:tcPr>
            <w:tcW w:type="dxa" w:w="1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78" w:after="0"/>
              <w:ind w:left="0" w:right="15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ICU patient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78" w:after="0"/>
              <w:ind w:left="1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26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tions</w:t>
            </w:r>
          </w:p>
        </w:tc>
        <w:tc>
          <w:tcPr>
            <w:tcW w:type="dxa" w:w="2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7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Seizure detection; sedation</w:t>
            </w:r>
          </w:p>
        </w:tc>
        <w:tc>
          <w:tcPr>
            <w:tcW w:type="dxa" w:w="3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78" w:after="0"/>
              <w:ind w:left="3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Prevent secondary brain injury</w:t>
            </w:r>
          </w:p>
        </w:tc>
      </w:tr>
      <w:tr>
        <w:trPr>
          <w:trHeight w:hRule="exact" w:val="298"/>
        </w:trPr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0" w:lineRule="exact" w:before="20" w:after="148"/>
        <w:ind w:left="0" w:right="5242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depth; pain indicators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214"/>
        </w:trPr>
        <w:tc>
          <w:tcPr>
            <w:tcW w:type="dxa" w:w="1100"/>
            <w:gridSpan w:val="2"/>
            <w:tcBorders/>
            <w:shd w:fill="f0f8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Dementia</w:t>
            </w:r>
          </w:p>
        </w:tc>
        <w:tc>
          <w:tcPr>
            <w:tcW w:type="dxa" w:w="114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Impaired</w:t>
            </w:r>
          </w:p>
        </w:tc>
        <w:tc>
          <w:tcPr>
            <w:tcW w:type="dxa" w:w="74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9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Cannot</w:t>
            </w:r>
          </w:p>
        </w:tc>
        <w:tc>
          <w:tcPr>
            <w:tcW w:type="dxa" w:w="300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3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Sleep architecture; agitation</w:t>
            </w:r>
          </w:p>
        </w:tc>
        <w:tc>
          <w:tcPr>
            <w:tcW w:type="dxa" w:w="3046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Reduce unnecessary sedation</w:t>
            </w:r>
          </w:p>
        </w:tc>
      </w:tr>
      <w:tr>
        <w:trPr>
          <w:trHeight w:hRule="exact" w:val="318"/>
        </w:trPr>
        <w:tc>
          <w:tcPr>
            <w:tcW w:type="dxa" w:w="2980"/>
            <w:gridSpan w:val="4"/>
            <w:tcBorders>
              <w:bottom w:sz="9.599999999999909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" w:after="0"/>
              <w:ind w:left="0" w:right="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consent</w:t>
            </w:r>
          </w:p>
        </w:tc>
        <w:tc>
          <w:tcPr>
            <w:tcW w:type="dxa" w:w="6046"/>
            <w:gridSpan w:val="2"/>
            <w:tcBorders>
              <w:bottom w:sz="9.599999999999909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" w:after="0"/>
              <w:ind w:left="3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biomarkers</w:t>
            </w:r>
          </w:p>
        </w:tc>
      </w:tr>
      <w:tr>
        <w:trPr>
          <w:trHeight w:hRule="exact" w:val="272"/>
        </w:trPr>
        <w:tc>
          <w:tcPr>
            <w:tcW w:type="dxa" w:w="540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/>
                <w:color w:val="000000"/>
                <w:sz w:val="20"/>
              </w:rPr>
              <w:t>Note.</w:t>
            </w:r>
          </w:p>
        </w:tc>
        <w:tc>
          <w:tcPr>
            <w:tcW w:type="dxa" w:w="8486"/>
            <w:gridSpan w:val="5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EEG is the only neurological assessment that works regardless of patient cooperation, verbal</w:t>
            </w:r>
          </w:p>
        </w:tc>
      </w:tr>
    </w:tbl>
    <w:p>
      <w:pPr>
        <w:autoSpaceDN w:val="0"/>
        <w:autoSpaceDE w:val="0"/>
        <w:widowControl/>
        <w:spacing w:line="238" w:lineRule="exact" w:before="38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ability, or consciousness level — making it uniquely suited for populations with the greatest diagnostic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unmet need.</w:t>
      </w:r>
    </w:p>
    <w:p>
      <w:pPr>
        <w:autoSpaceDN w:val="0"/>
        <w:autoSpaceDE w:val="0"/>
        <w:widowControl/>
        <w:spacing w:line="240" w:lineRule="exact" w:before="704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H5: RAG Explainability</w:t>
      </w:r>
    </w:p>
    <w:p>
      <w:pPr>
        <w:autoSpaceDN w:val="0"/>
        <w:autoSpaceDE w:val="0"/>
        <w:widowControl/>
        <w:spacing w:line="446" w:lineRule="exact" w:before="150" w:after="0"/>
        <w:ind w:left="1440" w:right="1296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Restatement.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H5: RAG-generated explanations will achieve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 xml:space="preserve"> ≥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80% expert satisfaction across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citation relevance, explanation coherence, and clinical alignment metrics.</w:t>
      </w:r>
    </w:p>
    <w:p>
      <w:pPr>
        <w:autoSpaceDN w:val="0"/>
        <w:autoSpaceDE w:val="0"/>
        <w:widowControl/>
        <w:spacing w:line="448" w:lineRule="exact" w:before="0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The retrieval-augmented generation pattern follows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13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]; baseline hallucination rates of 15–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25 % reported for ungrounded LLMs are reduced to 2–5 % with retrieval grounding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43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]. The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satisfaction threshold was set at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 xml:space="preserve"> ≥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0.80 on each metric, exceeding the typical 0.70 inter-rater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agreement floor recommended for clinical-AI evaluation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71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].</w:t>
      </w:r>
    </w:p>
    <w:p>
      <w:pPr>
        <w:autoSpaceDN w:val="0"/>
        <w:autoSpaceDE w:val="0"/>
        <w:widowControl/>
        <w:spacing w:line="222" w:lineRule="exact" w:before="230" w:after="0"/>
        <w:ind w:left="216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Results.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Expert ratings across the three dimensions were:</w:t>
      </w:r>
    </w:p>
    <w:p>
      <w:pPr>
        <w:autoSpaceDN w:val="0"/>
        <w:tabs>
          <w:tab w:pos="2026" w:val="left"/>
        </w:tabs>
        <w:autoSpaceDE w:val="0"/>
        <w:widowControl/>
        <w:spacing w:line="444" w:lineRule="exact" w:before="144" w:after="0"/>
        <w:ind w:left="1738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Citation relevance:</w:t>
      </w:r>
      <w:r>
        <w:rPr>
          <w:rFonts w:ascii="LMRoman10" w:hAnsi="LMRoman10" w:eastAsia="LMRoman10"/>
          <w:b w:val="0"/>
          <w:i/>
          <w:color w:val="000000"/>
          <w:sz w:val="22"/>
        </w:rPr>
        <w:t xml:space="preserve"> 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= 0.87,</w:t>
      </w:r>
      <w:r>
        <w:rPr>
          <w:rFonts w:ascii="LMRoman10" w:hAnsi="LMRoman10" w:eastAsia="LMRoman10"/>
          <w:b w:val="0"/>
          <w:i/>
          <w:color w:val="000000"/>
          <w:sz w:val="22"/>
        </w:rPr>
        <w:t xml:space="preserve"> SD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= 0.06, 95% CI [0.84, 0.90]. Measures the proportion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 retrieved citations directly relevant to the prediction being explained.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359</w:t>
      </w:r>
    </w:p>
    <w:p>
      <w:pPr>
        <w:autoSpaceDN w:val="0"/>
        <w:tabs>
          <w:tab w:pos="2026" w:val="left"/>
        </w:tabs>
        <w:autoSpaceDE w:val="0"/>
        <w:widowControl/>
        <w:spacing w:line="446" w:lineRule="exact" w:before="374" w:after="0"/>
        <w:ind w:left="1738" w:right="144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Explanation coherence:</w:t>
      </w:r>
      <w:r>
        <w:rPr>
          <w:rFonts w:ascii="LMRoman10" w:hAnsi="LMRoman10" w:eastAsia="LMRoman10"/>
          <w:b w:val="0"/>
          <w:i/>
          <w:color w:val="000000"/>
          <w:sz w:val="22"/>
        </w:rPr>
        <w:t xml:space="preserve"> 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= 0.91,</w:t>
      </w:r>
      <w:r>
        <w:rPr>
          <w:rFonts w:ascii="LMRoman10" w:hAnsi="LMRoman10" w:eastAsia="LMRoman10"/>
          <w:b w:val="0"/>
          <w:i/>
          <w:color w:val="000000"/>
          <w:sz w:val="22"/>
        </w:rPr>
        <w:t xml:space="preserve"> SD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= 0.04, 95% CI [0.89, 0.93]. Measures logical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consistency and readability of the generated narrative.</w:t>
      </w:r>
    </w:p>
    <w:p>
      <w:pPr>
        <w:autoSpaceDN w:val="0"/>
        <w:autoSpaceDE w:val="0"/>
        <w:widowControl/>
        <w:spacing w:line="446" w:lineRule="exact" w:before="46" w:after="0"/>
        <w:ind w:left="2026" w:right="1436" w:hanging="288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Clinical alignment:</w:t>
      </w:r>
      <w:r>
        <w:rPr>
          <w:rFonts w:ascii="LMRoman10" w:hAnsi="LMRoman10" w:eastAsia="LMRoman10"/>
          <w:b w:val="0"/>
          <w:i/>
          <w:color w:val="000000"/>
          <w:sz w:val="22"/>
        </w:rPr>
        <w:t xml:space="preserve"> 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= 0.84,</w:t>
      </w:r>
      <w:r>
        <w:rPr>
          <w:rFonts w:ascii="LMRoman10" w:hAnsi="LMRoman10" w:eastAsia="LMRoman10"/>
          <w:b w:val="0"/>
          <w:i/>
          <w:color w:val="000000"/>
          <w:sz w:val="22"/>
        </w:rPr>
        <w:t xml:space="preserve"> SD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= 0.07, 95% CI [0.80, 0.88]. Measures consistency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with established diagnostic reasoning. The lower bound of the confidence interval equals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 0.80 threshold.</w:t>
      </w:r>
    </w:p>
    <w:p>
      <w:pPr>
        <w:autoSpaceDN w:val="0"/>
        <w:tabs>
          <w:tab w:pos="2160" w:val="left"/>
        </w:tabs>
        <w:autoSpaceDE w:val="0"/>
        <w:widowControl/>
        <w:spacing w:line="448" w:lineRule="exact" w:before="140" w:after="0"/>
        <w:ind w:left="1440" w:right="1296" w:firstLine="0"/>
        <w:jc w:val="left"/>
      </w:pP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summarises the per-dimension expert ratings for the RAG explainability module,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all exceeding the predefined 0.80 threshold.</w:t>
      </w:r>
    </w:p>
    <w:p>
      <w:pPr>
        <w:autoSpaceDN w:val="0"/>
        <w:autoSpaceDE w:val="0"/>
        <w:widowControl/>
        <w:spacing w:line="218" w:lineRule="exact" w:before="234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RAG Explainability Expert Evaluation by Dimension.</w:t>
      </w:r>
    </w:p>
    <w:p>
      <w:pPr>
        <w:autoSpaceDN w:val="0"/>
        <w:autoSpaceDE w:val="0"/>
        <w:widowControl/>
        <w:spacing w:line="240" w:lineRule="exact" w:before="310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4.26.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RAG Explainability Expert Evaluation by Dimension (H5).</w:t>
      </w:r>
    </w:p>
    <w:p>
      <w:pPr>
        <w:autoSpaceDN w:val="0"/>
        <w:autoSpaceDE w:val="0"/>
        <w:widowControl/>
        <w:spacing w:line="288" w:lineRule="exact" w:before="0" w:after="194"/>
        <w:ind w:left="1440" w:right="1584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Per-dimension expert ratings confirm that all three RAG evaluation metrics—citation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relevance, explanation coherence, and clinical alignment—exceed the predefined 0.80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threshold, with clinical alignment’s lower CI bound touching but not falling below 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threshold; these results provide the primary evidence for the H5 verdict.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520"/>
        </w:trPr>
        <w:tc>
          <w:tcPr>
            <w:tcW w:type="dxa" w:w="1980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Dimension</w:t>
            </w:r>
          </w:p>
        </w:tc>
        <w:tc>
          <w:tcPr>
            <w:tcW w:type="dxa" w:w="1320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620" w:firstLine="0"/>
              <w:jc w:val="righ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𝑀</w:t>
            </w:r>
          </w:p>
        </w:tc>
        <w:tc>
          <w:tcPr>
            <w:tcW w:type="dxa" w:w="1300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416" w:firstLine="0"/>
              <w:jc w:val="righ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𝑆𝐷</w:t>
            </w:r>
          </w:p>
        </w:tc>
        <w:tc>
          <w:tcPr>
            <w:tcW w:type="dxa" w:w="1580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234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CI Lower</w:t>
            </w:r>
          </w:p>
        </w:tc>
        <w:tc>
          <w:tcPr>
            <w:tcW w:type="dxa" w:w="1360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26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CI Upper</w:t>
            </w:r>
          </w:p>
        </w:tc>
        <w:tc>
          <w:tcPr>
            <w:tcW w:type="dxa" w:w="1486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86" w:after="0"/>
              <w:ind w:left="162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≥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0.80?</w:t>
            </w:r>
          </w:p>
        </w:tc>
      </w:tr>
      <w:tr>
        <w:trPr>
          <w:trHeight w:hRule="exact" w:val="470"/>
        </w:trPr>
        <w:tc>
          <w:tcPr>
            <w:tcW w:type="dxa" w:w="198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Citation relevance</w:t>
            </w:r>
          </w:p>
        </w:tc>
        <w:tc>
          <w:tcPr>
            <w:tcW w:type="dxa" w:w="132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52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0.87</w:t>
            </w:r>
          </w:p>
        </w:tc>
        <w:tc>
          <w:tcPr>
            <w:tcW w:type="dxa" w:w="130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38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0.06</w:t>
            </w:r>
          </w:p>
        </w:tc>
        <w:tc>
          <w:tcPr>
            <w:tcW w:type="dxa" w:w="158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52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0.84</w:t>
            </w:r>
          </w:p>
        </w:tc>
        <w:tc>
          <w:tcPr>
            <w:tcW w:type="dxa" w:w="136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44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0.90</w:t>
            </w:r>
          </w:p>
        </w:tc>
        <w:tc>
          <w:tcPr>
            <w:tcW w:type="dxa" w:w="1486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16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Yes</w:t>
            </w:r>
          </w:p>
        </w:tc>
      </w:tr>
      <w:tr>
        <w:trPr>
          <w:trHeight w:hRule="exact" w:val="376"/>
        </w:trPr>
        <w:tc>
          <w:tcPr>
            <w:tcW w:type="dxa" w:w="1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Explanation</w:t>
            </w:r>
          </w:p>
        </w:tc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52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0.91</w:t>
            </w:r>
          </w:p>
        </w:tc>
        <w:tc>
          <w:tcPr>
            <w:tcW w:type="dxa" w:w="1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38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0.04</w:t>
            </w:r>
          </w:p>
        </w:tc>
        <w:tc>
          <w:tcPr>
            <w:tcW w:type="dxa" w:w="1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52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0.89</w:t>
            </w:r>
          </w:p>
        </w:tc>
        <w:tc>
          <w:tcPr>
            <w:tcW w:type="dxa" w:w="1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44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0.93</w:t>
            </w:r>
          </w:p>
        </w:tc>
        <w:tc>
          <w:tcPr>
            <w:tcW w:type="dxa" w:w="14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16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Yes</w:t>
            </w:r>
          </w:p>
        </w:tc>
      </w:tr>
    </w:tbl>
    <w:p>
      <w:pPr>
        <w:autoSpaceDN w:val="0"/>
        <w:autoSpaceDE w:val="0"/>
        <w:widowControl/>
        <w:spacing w:line="200" w:lineRule="exact" w:before="124" w:after="78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coherence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396"/>
        </w:trPr>
        <w:tc>
          <w:tcPr>
            <w:tcW w:type="dxa" w:w="206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Clinical alignment</w:t>
            </w:r>
          </w:p>
        </w:tc>
        <w:tc>
          <w:tcPr>
            <w:tcW w:type="dxa" w:w="130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52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0.84</w:t>
            </w:r>
          </w:p>
        </w:tc>
        <w:tc>
          <w:tcPr>
            <w:tcW w:type="dxa" w:w="144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0.07</w:t>
            </w:r>
          </w:p>
        </w:tc>
        <w:tc>
          <w:tcPr>
            <w:tcW w:type="dxa" w:w="146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0.80</w:t>
            </w:r>
          </w:p>
        </w:tc>
        <w:tc>
          <w:tcPr>
            <w:tcW w:type="dxa" w:w="120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30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0.88</w:t>
            </w:r>
          </w:p>
        </w:tc>
        <w:tc>
          <w:tcPr>
            <w:tcW w:type="dxa" w:w="1686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30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Yes (at bound)</w:t>
            </w:r>
          </w:p>
        </w:tc>
      </w:tr>
    </w:tbl>
    <w:p>
      <w:pPr>
        <w:autoSpaceDN w:val="0"/>
        <w:autoSpaceDE w:val="0"/>
        <w:widowControl/>
        <w:spacing w:line="202" w:lineRule="exact" w:before="64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𝑛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=12 expert panellists.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𝑀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= mean;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𝑆𝐷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= standard deviation; CI = confidence interval. The 0.8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0</w:t>
      </w:r>
    </w:p>
    <w:p>
      <w:pPr>
        <w:autoSpaceDN w:val="0"/>
        <w:autoSpaceDE w:val="0"/>
        <w:widowControl/>
        <w:spacing w:line="396" w:lineRule="exact" w:before="96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threshold was predefined in Chapter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. Clinical alignment meets the threshold exactly at the lower CI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bound.</w:t>
      </w:r>
    </w:p>
    <w:p>
      <w:pPr>
        <w:autoSpaceDN w:val="0"/>
        <w:autoSpaceDE w:val="0"/>
        <w:widowControl/>
        <w:spacing w:line="448" w:lineRule="exact" w:before="164" w:after="0"/>
        <w:ind w:left="1440" w:right="1436" w:firstLine="72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All three metrics exceeded the 0.80 threshold; clinical alignment’s CI lower bound (0.80)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touches but does not fall below it. 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consolidates all seven evaluation metrics, including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four automated measures.</w:t>
      </w:r>
    </w:p>
    <w:p>
      <w:pPr>
        <w:autoSpaceDN w:val="0"/>
        <w:autoSpaceDE w:val="0"/>
        <w:widowControl/>
        <w:spacing w:line="218" w:lineRule="exact" w:before="234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RAG Pipeline Evaluation Metrics.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360</w:t>
      </w:r>
    </w:p>
    <w:p>
      <w:pPr>
        <w:autoSpaceDN w:val="0"/>
        <w:autoSpaceDE w:val="0"/>
        <w:widowControl/>
        <w:spacing w:line="288" w:lineRule="exact" w:before="620" w:after="194"/>
        <w:ind w:left="1440" w:right="144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4.27.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RAG Pipeline Evaluation Metrics. Seven complementary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metrics—spanning citation accuracy, hallucination rate, retrieval precision, readability,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and inter-rater reliability—are consolidated here to provide a comprehensive quality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profile of the RAG explanation pipeline; the 94.2% citation accuracy and 3.8%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hallucination rate (below the 5% acceptability threshold) are the key takeaways for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deployment readiness.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009"/>
        <w:gridCol w:w="3009"/>
        <w:gridCol w:w="3009"/>
      </w:tblGrid>
      <w:tr>
        <w:trPr>
          <w:trHeight w:hRule="exact" w:val="364"/>
        </w:trPr>
        <w:tc>
          <w:tcPr>
            <w:tcW w:type="dxa" w:w="1680"/>
            <w:tcBorders>
              <w:top w:sz="9.600000000000136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Metric</w:t>
            </w:r>
          </w:p>
        </w:tc>
        <w:tc>
          <w:tcPr>
            <w:tcW w:type="dxa" w:w="980"/>
            <w:tcBorders>
              <w:top w:sz="9.600000000000136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Score</w:t>
            </w:r>
          </w:p>
        </w:tc>
        <w:tc>
          <w:tcPr>
            <w:tcW w:type="dxa" w:w="6366"/>
            <w:tcBorders>
              <w:top w:sz="9.600000000000136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30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Description</w:t>
            </w:r>
          </w:p>
        </w:tc>
      </w:tr>
      <w:tr>
        <w:trPr>
          <w:trHeight w:hRule="exact" w:val="312"/>
        </w:trPr>
        <w:tc>
          <w:tcPr>
            <w:tcW w:type="dxa" w:w="168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Citation accuracy</w:t>
            </w:r>
          </w:p>
        </w:tc>
        <w:tc>
          <w:tcPr>
            <w:tcW w:type="dxa" w:w="98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94.2%</w:t>
            </w:r>
          </w:p>
        </w:tc>
        <w:tc>
          <w:tcPr>
            <w:tcW w:type="dxa" w:w="6366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3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Percentage of claims supported by retrieved sources</w:t>
            </w:r>
          </w:p>
        </w:tc>
      </w:tr>
      <w:tr>
        <w:trPr>
          <w:trHeight w:hRule="exact" w:val="210"/>
        </w:trPr>
        <w:tc>
          <w:tcPr>
            <w:tcW w:type="dxa" w:w="1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Hallucination rate</w:t>
            </w:r>
          </w:p>
        </w:tc>
        <w:tc>
          <w:tcPr>
            <w:tcW w:type="dxa" w:w="9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3.8%</w:t>
            </w:r>
          </w:p>
        </w:tc>
        <w:tc>
          <w:tcPr>
            <w:tcW w:type="dxa" w:w="63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3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Unsupported claims in generated text (50 explanations, manual</w:t>
            </w:r>
          </w:p>
        </w:tc>
      </w:tr>
      <w:tr>
        <w:trPr>
          <w:trHeight w:hRule="exact" w:val="268"/>
        </w:trPr>
        <w:tc>
          <w:tcPr>
            <w:tcW w:type="dxa" w:w="1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(manual)</w:t>
            </w:r>
          </w:p>
        </w:tc>
        <w:tc>
          <w:tcPr>
            <w:tcW w:type="dxa" w:w="3009"/>
            <w:vMerge/>
            <w:tcBorders/>
          </w:tcPr>
          <w:p/>
        </w:tc>
        <w:tc>
          <w:tcPr>
            <w:tcW w:type="dxa" w:w="63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3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audit)</w:t>
            </w:r>
          </w:p>
        </w:tc>
      </w:tr>
      <w:tr>
        <w:trPr>
          <w:trHeight w:hRule="exact" w:val="226"/>
        </w:trPr>
        <w:tc>
          <w:tcPr>
            <w:tcW w:type="dxa" w:w="1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Retrieval</w:t>
            </w:r>
          </w:p>
        </w:tc>
        <w:tc>
          <w:tcPr>
            <w:tcW w:type="dxa" w:w="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87.6%</w:t>
            </w:r>
          </w:p>
        </w:tc>
        <w:tc>
          <w:tcPr>
            <w:tcW w:type="dxa" w:w="63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3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Relevant documents in top-5 retrieved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252"/>
        </w:trPr>
        <w:tc>
          <w:tcPr>
            <w:tcW w:type="dxa" w:w="162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precision@5</w:t>
            </w:r>
          </w:p>
        </w:tc>
        <w:tc>
          <w:tcPr>
            <w:tcW w:type="dxa" w:w="1040"/>
            <w:tcBorders/>
            <w:shd w:fill="f0f8f0"/>
            <w:tcMar>
              <w:start w:w="0" w:type="dxa"/>
              <w:end w:w="0" w:type="dxa"/>
            </w:tcMar>
          </w:tcPr>
          <w:p/>
        </w:tc>
        <w:tc>
          <w:tcPr>
            <w:tcW w:type="dxa" w:w="6486"/>
            <w:tcBorders/>
            <w:shd w:fill="f0f8f0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8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ROUGE-L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0.412</w:t>
            </w:r>
          </w:p>
        </w:tc>
        <w:tc>
          <w:tcPr>
            <w:tcW w:type="dxa" w:w="64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3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Overlap with expert-written reference explanations</w:t>
            </w:r>
          </w:p>
        </w:tc>
      </w:tr>
      <w:tr>
        <w:trPr>
          <w:trHeight w:hRule="exact" w:val="228"/>
        </w:trPr>
        <w:tc>
          <w:tcPr>
            <w:tcW w:type="dxa" w:w="162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Flesch–Kincaid</w:t>
            </w:r>
          </w:p>
        </w:tc>
        <w:tc>
          <w:tcPr>
            <w:tcW w:type="dxa" w:w="104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8.2</w:t>
            </w:r>
          </w:p>
        </w:tc>
        <w:tc>
          <w:tcPr>
            <w:tcW w:type="dxa" w:w="6486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3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Readability suitable for non-specialist audience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228"/>
        </w:trPr>
        <w:tc>
          <w:tcPr>
            <w:tcW w:type="dxa" w:w="174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grade</w:t>
            </w:r>
          </w:p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0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4.2/5.0</w:t>
            </w:r>
          </w:p>
        </w:tc>
        <w:tc>
          <w:tcPr>
            <w:tcW w:type="dxa" w:w="640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0" w:after="0"/>
              <w:ind w:left="2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Panel rating on explanation quality (Likert)</w:t>
            </w:r>
          </w:p>
        </w:tc>
      </w:tr>
      <w:tr>
        <w:trPr>
          <w:trHeight w:hRule="exact" w:val="262"/>
        </w:trPr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Expert agreement</w:t>
            </w:r>
          </w:p>
        </w:tc>
        <w:tc>
          <w:tcPr>
            <w:tcW w:type="dxa" w:w="3009"/>
            <w:vMerge/>
            <w:tcBorders/>
          </w:tcPr>
          <w:p/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174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Krippendorff’s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𝛼</w:t>
            </w:r>
          </w:p>
        </w:tc>
        <w:tc>
          <w:tcPr>
            <w:tcW w:type="dxa" w:w="100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0.84</w:t>
            </w:r>
          </w:p>
        </w:tc>
        <w:tc>
          <w:tcPr>
            <w:tcW w:type="dxa" w:w="6406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Inter-rater reliability of expert panel</w:t>
            </w:r>
          </w:p>
        </w:tc>
      </w:tr>
    </w:tbl>
    <w:p>
      <w:pPr>
        <w:autoSpaceDN w:val="0"/>
        <w:autoSpaceDE w:val="0"/>
        <w:widowControl/>
        <w:spacing w:line="204" w:lineRule="exact" w:before="62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Citation accuracy and hallucination rate were computed by manual verification of 250 individua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l</w:t>
      </w:r>
    </w:p>
    <w:p>
      <w:pPr>
        <w:autoSpaceDN w:val="0"/>
        <w:autoSpaceDE w:val="0"/>
        <w:widowControl/>
        <w:spacing w:line="240" w:lineRule="exact" w:before="94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claims across 50 generated explanations (5 claims per explanation on average). Retrieval precision@5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was computed over 50 queries (10 per domain). ROUGE-L was computed against 20 expert-written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reference explanations (4 per domain). Flesch–Kincaid grade level was computed on the full text of all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50 generated explanations.</w:t>
      </w:r>
    </w:p>
    <w:p>
      <w:pPr>
        <w:autoSpaceDN w:val="0"/>
        <w:autoSpaceDE w:val="0"/>
        <w:widowControl/>
        <w:spacing w:line="222" w:lineRule="exact" w:before="390" w:after="0"/>
        <w:ind w:left="216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The expert panel rated RAG explanations higher than SHAP-only outputs (</w:t>
      </w:r>
      <w:r>
        <w:rPr>
          <w:rFonts w:ascii="LMRoman10" w:hAnsi="LMRoman10" w:eastAsia="LMRoman10"/>
          <w:b w:val="0"/>
          <w:i/>
          <w:color w:val="000000"/>
          <w:sz w:val="22"/>
        </w:rPr>
        <w:t>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= 4.6</w:t>
      </w:r>
    </w:p>
    <w:p>
      <w:pPr>
        <w:autoSpaceDN w:val="0"/>
        <w:autoSpaceDE w:val="0"/>
        <w:widowControl/>
        <w:spacing w:line="222" w:lineRule="exact" w:before="226" w:after="166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vs. 3.1), a statistically significant difference (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𝑝&lt; 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001) favouring RAG-augmented explanations.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0.0" w:type="dxa"/>
      </w:tblPr>
      <w:tblGrid>
        <w:gridCol w:w="3009"/>
        <w:gridCol w:w="3009"/>
        <w:gridCol w:w="3009"/>
      </w:tblGrid>
      <w:tr>
        <w:trPr>
          <w:trHeight w:hRule="exact" w:val="342"/>
        </w:trPr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4" w:after="0"/>
              <w:ind w:left="0" w:right="84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Verdict.</w:t>
            </w:r>
          </w:p>
        </w:tc>
        <w:tc>
          <w:tcPr>
            <w:tcW w:type="dxa" w:w="4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H5 supported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 with medium confidence.</w:t>
            </w:r>
          </w:p>
        </w:tc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1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All three metrics exceeded the</w:t>
            </w:r>
          </w:p>
        </w:tc>
      </w:tr>
    </w:tbl>
    <w:p>
      <w:pPr>
        <w:autoSpaceDN w:val="0"/>
        <w:autoSpaceDE w:val="0"/>
        <w:widowControl/>
        <w:spacing w:line="224" w:lineRule="exact" w:before="166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80% threshold (</w:t>
      </w:r>
      <w:r>
        <w:rPr>
          <w:rFonts w:ascii="LMRoman10" w:hAnsi="LMRoman10" w:eastAsia="LMRoman10"/>
          <w:b w:val="0"/>
          <w:i/>
          <w:color w:val="000000"/>
          <w:sz w:val="22"/>
        </w:rPr>
        <w:t>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= 0.84–0.91); citation accuracy 94.2%, hallucination rate 3.8% (below the</w:t>
      </w:r>
    </w:p>
    <w:p>
      <w:pPr>
        <w:autoSpaceDN w:val="0"/>
        <w:autoSpaceDE w:val="0"/>
        <w:widowControl/>
        <w:spacing w:line="222" w:lineRule="exact" w:before="226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5% acceptability threshold). Clinical alignment (</w:t>
      </w:r>
      <w:r>
        <w:rPr>
          <w:rFonts w:ascii="LMRoman10" w:hAnsi="LMRoman10" w:eastAsia="LMRoman10"/>
          <w:b w:val="0"/>
          <w:i/>
          <w:color w:val="000000"/>
          <w:sz w:val="22"/>
        </w:rPr>
        <w:t>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= 0.84, 95% CI [0.80, 0.88]) has the least</w:t>
      </w:r>
    </w:p>
    <w:p>
      <w:pPr>
        <w:autoSpaceDN w:val="0"/>
        <w:autoSpaceDE w:val="0"/>
        <w:widowControl/>
        <w:spacing w:line="218" w:lineRule="exact" w:before="226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margin—its lower bound touches the threshold. Confidence is “medium” rather than “high”</w:t>
      </w:r>
    </w:p>
    <w:p>
      <w:pPr>
        <w:autoSpaceDN w:val="0"/>
        <w:autoSpaceDE w:val="0"/>
        <w:widowControl/>
        <w:spacing w:line="218" w:lineRule="exact" w:before="230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because the sample (50 predictions, 12 experts) is small and the scale subjective.</w:t>
      </w:r>
    </w:p>
    <w:p>
      <w:pPr>
        <w:autoSpaceDN w:val="0"/>
        <w:autoSpaceDE w:val="0"/>
        <w:widowControl/>
        <w:spacing w:line="240" w:lineRule="exact" w:before="582" w:after="0"/>
        <w:ind w:left="1440" w:right="0" w:firstLine="0"/>
        <w:jc w:val="left"/>
      </w:pPr>
      <w:r>
        <w:rPr>
          <w:rFonts w:ascii="LMRoman10" w:hAnsi="LMRoman10" w:eastAsia="LMRoman10"/>
          <w:b/>
          <w:i/>
          <w:color w:val="000080"/>
          <w:sz w:val="24"/>
        </w:rPr>
        <w:t>Comprehensive RAG Quality Assessment</w:t>
      </w:r>
    </w:p>
    <w:p>
      <w:pPr>
        <w:autoSpaceDN w:val="0"/>
        <w:autoSpaceDE w:val="0"/>
        <w:widowControl/>
        <w:spacing w:line="218" w:lineRule="exact" w:before="376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presents the five-dimensional RAG quality assessment.</w:t>
      </w:r>
    </w:p>
    <w:p>
      <w:pPr>
        <w:autoSpaceDN w:val="0"/>
        <w:autoSpaceDE w:val="0"/>
        <w:widowControl/>
        <w:spacing w:line="218" w:lineRule="exact" w:before="234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Comprehensive RAG Quality Assessment:.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361</w:t>
      </w:r>
    </w:p>
    <w:p>
      <w:pPr>
        <w:autoSpaceDN w:val="0"/>
        <w:autoSpaceDE w:val="0"/>
        <w:widowControl/>
        <w:spacing w:line="240" w:lineRule="exact" w:before="668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4.28.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Comprehensive RAG Quality Assessment: Five-Dimensional Evaluation.</w:t>
      </w:r>
    </w:p>
    <w:p>
      <w:pPr>
        <w:autoSpaceDN w:val="0"/>
        <w:autoSpaceDE w:val="0"/>
        <w:widowControl/>
        <w:spacing w:line="288" w:lineRule="exact" w:before="0" w:after="194"/>
        <w:ind w:left="1440" w:right="144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Expert agreement (91.2%), factual consistency (94.5%), relevance (88.7%), clarity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𝑀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 4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/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5), and actionability (85.3%) are evaluated to confirm that the RAG pipeline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generates explanations that are both factually grounded and clinically useful;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actionability is the lowest dimension, indicating that future iterations should strengthen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specific diagnostic recommendations.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009"/>
        <w:gridCol w:w="3009"/>
        <w:gridCol w:w="3009"/>
      </w:tblGrid>
      <w:tr>
        <w:trPr>
          <w:trHeight w:hRule="exact" w:val="310"/>
        </w:trPr>
        <w:tc>
          <w:tcPr>
            <w:tcW w:type="dxa" w:w="1280"/>
            <w:tcBorders>
              <w:top w:sz="9.600000000000136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Quality</w:t>
            </w:r>
          </w:p>
        </w:tc>
        <w:tc>
          <w:tcPr>
            <w:tcW w:type="dxa" w:w="1280"/>
            <w:tcBorders>
              <w:top w:sz="9.600000000000136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196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Score</w:t>
            </w:r>
          </w:p>
        </w:tc>
        <w:tc>
          <w:tcPr>
            <w:tcW w:type="dxa" w:w="6466"/>
            <w:tcBorders>
              <w:top w:sz="9.600000000000136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23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Interpretation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3009"/>
        <w:gridCol w:w="3009"/>
        <w:gridCol w:w="3009"/>
      </w:tblGrid>
      <w:tr>
        <w:trPr>
          <w:trHeight w:hRule="exact" w:val="292"/>
        </w:trPr>
        <w:tc>
          <w:tcPr>
            <w:tcW w:type="dxa" w:w="2564"/>
            <w:gridSpan w:val="2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Dimension</w:t>
            </w:r>
          </w:p>
        </w:tc>
        <w:tc>
          <w:tcPr>
            <w:tcW w:type="dxa" w:w="647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2"/>
        </w:trPr>
        <w:tc>
          <w:tcPr>
            <w:tcW w:type="dxa" w:w="1684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Expert agreement</w:t>
            </w:r>
          </w:p>
        </w:tc>
        <w:tc>
          <w:tcPr>
            <w:tcW w:type="dxa" w:w="88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91.2%</w:t>
            </w:r>
          </w:p>
        </w:tc>
        <w:tc>
          <w:tcPr>
            <w:tcW w:type="dxa" w:w="647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23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Proportion of expert panel in agreement on explanation correctness</w:t>
            </w:r>
          </w:p>
        </w:tc>
      </w:tr>
      <w:tr>
        <w:trPr>
          <w:trHeight w:hRule="exact" w:val="474"/>
        </w:trPr>
        <w:tc>
          <w:tcPr>
            <w:tcW w:type="dxa" w:w="256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Factual consistency 94.5%</w:t>
            </w:r>
          </w:p>
        </w:tc>
        <w:tc>
          <w:tcPr>
            <w:tcW w:type="dxa" w:w="64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23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Generated claims consistent with source literature</w:t>
            </w:r>
          </w:p>
        </w:tc>
      </w:tr>
      <w:tr>
        <w:trPr>
          <w:trHeight w:hRule="exact" w:val="238"/>
        </w:trPr>
        <w:tc>
          <w:tcPr>
            <w:tcW w:type="dxa" w:w="16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Relevance</w:t>
            </w:r>
          </w:p>
        </w:tc>
        <w:tc>
          <w:tcPr>
            <w:tcW w:type="dxa" w:w="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88.7%</w:t>
            </w:r>
          </w:p>
        </w:tc>
        <w:tc>
          <w:tcPr>
            <w:tcW w:type="dxa" w:w="64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23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Proportion of explanation content relevant to the clinical query</w:t>
            </w:r>
          </w:p>
        </w:tc>
      </w:tr>
      <w:tr>
        <w:trPr>
          <w:trHeight w:hRule="exact" w:val="344"/>
        </w:trPr>
        <w:tc>
          <w:tcPr>
            <w:tcW w:type="dxa" w:w="16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Clarity (1–5</w:t>
            </w:r>
          </w:p>
        </w:tc>
        <w:tc>
          <w:tcPr>
            <w:tcW w:type="dxa" w:w="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4.3</w:t>
            </w:r>
          </w:p>
        </w:tc>
        <w:tc>
          <w:tcPr>
            <w:tcW w:type="dxa" w:w="64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23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Expert-rated readability and comprehensibility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148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Likert)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228"/>
        </w:trPr>
        <w:tc>
          <w:tcPr>
            <w:tcW w:type="dxa" w:w="152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Actionability</w:t>
            </w:r>
          </w:p>
        </w:tc>
        <w:tc>
          <w:tcPr>
            <w:tcW w:type="dxa" w:w="110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22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85.3%</w:t>
            </w:r>
          </w:p>
        </w:tc>
        <w:tc>
          <w:tcPr>
            <w:tcW w:type="dxa" w:w="6526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3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Proportion of explanations containing clinically actionable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9026"/>
      </w:tblGrid>
      <w:tr>
        <w:trPr>
          <w:trHeight w:hRule="exact" w:val="304"/>
        </w:trPr>
        <w:tc>
          <w:tcPr>
            <w:tcW w:type="dxa" w:w="9026"/>
            <w:tcBorders>
              <w:bottom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471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recommendations</w:t>
            </w:r>
          </w:p>
        </w:tc>
      </w:tr>
    </w:tbl>
    <w:p>
      <w:pPr>
        <w:autoSpaceDN w:val="0"/>
        <w:autoSpaceDE w:val="0"/>
        <w:widowControl/>
        <w:spacing w:line="204" w:lineRule="exact" w:before="22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Expert agreement computed as the proportion of 12-member panel achieving consensus (Krippen-</w:t>
      </w:r>
    </w:p>
    <w:p>
      <w:pPr>
        <w:autoSpaceDN w:val="0"/>
        <w:autoSpaceDE w:val="0"/>
        <w:widowControl/>
        <w:spacing w:line="238" w:lineRule="exact" w:before="100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dorff’s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𝛼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= 0.84). Factual consistency verified by manual claim-by-claim comparison against retrieved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source documents (250 claims across 50 explanations). Relevance assessed by clinical domain experts.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Clarity rated on a 1–5 Likert scale (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𝑀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= 4.3,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𝑆𝐷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= 0.6). Actionability measures the percentage of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explanations that include specific diagnostic or management recommendations beyond raw classification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output. Actionability was 85.3%, the lowest of the five evaluation dimensions.</w:t>
      </w:r>
    </w:p>
    <w:p>
      <w:pPr>
        <w:autoSpaceDN w:val="0"/>
        <w:autoSpaceDE w:val="0"/>
        <w:widowControl/>
        <w:spacing w:line="240" w:lineRule="exact" w:before="74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RAGAS Evaluation Scores by Domain</w:t>
      </w:r>
    </w:p>
    <w:p>
      <w:pPr>
        <w:autoSpaceDN w:val="0"/>
        <w:autoSpaceDE w:val="0"/>
        <w:widowControl/>
        <w:spacing w:line="218" w:lineRule="exact" w:before="376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reports the RAGAS evaluation scores across all five clinical domains, covering context</w:t>
      </w:r>
    </w:p>
    <w:p>
      <w:pPr>
        <w:autoSpaceDN w:val="0"/>
        <w:autoSpaceDE w:val="0"/>
        <w:widowControl/>
        <w:spacing w:line="218" w:lineRule="exact" w:before="230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precision, context recall, faithfulness, answer relevancy, and answer correctness.</w:t>
      </w:r>
    </w:p>
    <w:p>
      <w:pPr>
        <w:autoSpaceDN w:val="0"/>
        <w:tabs>
          <w:tab w:pos="6226" w:val="left"/>
        </w:tabs>
        <w:autoSpaceDE w:val="0"/>
        <w:widowControl/>
        <w:spacing w:line="238" w:lineRule="exact" w:before="554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RAG Component Quality Assessment.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All 15 governance layers achieved pass rates</w:t>
      </w:r>
    </w:p>
    <w:p>
      <w:pPr>
        <w:autoSpaceDN w:val="0"/>
        <w:autoSpaceDE w:val="0"/>
        <w:widowControl/>
        <w:spacing w:line="218" w:lineRule="exact" w:before="222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above the predefined acceptance threshold. Detailed layer-by-layer reporting is retained outside</w:t>
      </w:r>
    </w:p>
    <w:p>
      <w:pPr>
        <w:autoSpaceDN w:val="0"/>
        <w:autoSpaceDE w:val="0"/>
        <w:widowControl/>
        <w:spacing w:line="218" w:lineRule="exact" w:before="230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the core chapter because the main empirical claim here is already captured through the H5</w:t>
      </w:r>
    </w:p>
    <w:p>
      <w:pPr>
        <w:autoSpaceDN w:val="0"/>
        <w:autoSpaceDE w:val="0"/>
        <w:widowControl/>
        <w:spacing w:line="218" w:lineRule="exact" w:before="230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expert-rating and RAG quality metrics.</w:t>
      </w:r>
    </w:p>
    <w:p>
      <w:pPr>
        <w:autoSpaceDN w:val="0"/>
        <w:autoSpaceDE w:val="0"/>
        <w:widowControl/>
        <w:spacing w:line="238" w:lineRule="exact" w:before="584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RAG Output Quality Metrics Summary</w:t>
      </w:r>
    </w:p>
    <w:p>
      <w:pPr>
        <w:autoSpaceDN w:val="0"/>
        <w:autoSpaceDE w:val="0"/>
        <w:widowControl/>
        <w:spacing w:line="222" w:lineRule="exact" w:before="376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consolidates eight output quality metrics (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𝑛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=500 explanations) against predefined</w:t>
      </w:r>
    </w:p>
    <w:p>
      <w:pPr>
        <w:autoSpaceDN w:val="0"/>
        <w:tabs>
          <w:tab w:pos="2674" w:val="left"/>
        </w:tabs>
        <w:autoSpaceDE w:val="0"/>
        <w:widowControl/>
        <w:spacing w:line="218" w:lineRule="exact" w:before="226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thresholds.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Faithfulness, answer relevancy, context recall, and context precision follow the</w:t>
      </w:r>
    </w:p>
    <w:p>
      <w:pPr>
        <w:autoSpaceDN w:val="0"/>
        <w:autoSpaceDE w:val="0"/>
        <w:widowControl/>
        <w:spacing w:line="218" w:lineRule="exact" w:before="230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RAGAS evaluation protocol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94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]; the retrieval-augmented generation architecture itself is the</w:t>
      </w:r>
    </w:p>
    <w:p>
      <w:pPr>
        <w:autoSpaceDN w:val="0"/>
        <w:autoSpaceDE w:val="0"/>
        <w:widowControl/>
        <w:spacing w:line="222" w:lineRule="exact" w:before="232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parametric–non-parametric hybrid of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(author?)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13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], and contemporary RAG benchmarking</w:t>
      </w:r>
    </w:p>
    <w:p>
      <w:pPr>
        <w:autoSpaceDN w:val="0"/>
        <w:autoSpaceDE w:val="0"/>
        <w:widowControl/>
        <w:spacing w:line="222" w:lineRule="exact" w:before="226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precedent is drawn from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(author?)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43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].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362</w:t>
      </w:r>
    </w:p>
    <w:p>
      <w:pPr>
        <w:autoSpaceDN w:val="0"/>
        <w:autoSpaceDE w:val="0"/>
        <w:widowControl/>
        <w:spacing w:line="218" w:lineRule="exact" w:before="602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RGAIG RAG Output Quality Metrics and Acceptance.</w:t>
      </w:r>
    </w:p>
    <w:p>
      <w:pPr>
        <w:autoSpaceDN w:val="0"/>
        <w:autoSpaceDE w:val="0"/>
        <w:widowControl/>
        <w:spacing w:line="240" w:lineRule="exact" w:before="290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4.29.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RGAIG RAG Output Quality Metrics and Acceptance Thresholds. Eight</w:t>
      </w:r>
    </w:p>
    <w:p>
      <w:pPr>
        <w:autoSpaceDN w:val="0"/>
        <w:autoSpaceDE w:val="0"/>
        <w:widowControl/>
        <w:spacing w:line="240" w:lineRule="exact" w:before="48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output quality metrics 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𝑛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=500 explanations) are evaluated against predefined</w:t>
      </w:r>
    </w:p>
    <w:p>
      <w:pPr>
        <w:autoSpaceDN w:val="0"/>
        <w:autoSpaceDE w:val="0"/>
        <w:widowControl/>
        <w:spacing w:line="238" w:lineRule="exact" w:before="50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thresholds using three independent frameworks (RAGAS, DeepEval, G-Eval); all</w:t>
      </w:r>
    </w:p>
    <w:p>
      <w:pPr>
        <w:autoSpaceDN w:val="0"/>
        <w:autoSpaceDE w:val="0"/>
        <w:widowControl/>
        <w:spacing w:line="240" w:lineRule="exact" w:before="50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metrics meet or exceed their thresholds, with zero toxicity detected, confirming that the</w:t>
      </w:r>
    </w:p>
    <w:p>
      <w:pPr>
        <w:autoSpaceDN w:val="0"/>
        <w:autoSpaceDE w:val="0"/>
        <w:widowControl/>
        <w:spacing w:line="238" w:lineRule="exact" w:before="50" w:after="194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RAG pipeline is production-ready for clinical explanation generation.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66"/>
        </w:trPr>
        <w:tc>
          <w:tcPr>
            <w:tcW w:type="dxa" w:w="1280"/>
            <w:tcBorders>
              <w:top w:sz="9.600000000000136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Metric</w:t>
            </w:r>
          </w:p>
        </w:tc>
        <w:tc>
          <w:tcPr>
            <w:tcW w:type="dxa" w:w="2080"/>
            <w:tcBorders>
              <w:top w:sz="9.600000000000136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25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Framework</w:t>
            </w:r>
          </w:p>
        </w:tc>
        <w:tc>
          <w:tcPr>
            <w:tcW w:type="dxa" w:w="1620"/>
            <w:tcBorders>
              <w:top w:sz="9.600000000000136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350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Score</w:t>
            </w:r>
          </w:p>
        </w:tc>
        <w:tc>
          <w:tcPr>
            <w:tcW w:type="dxa" w:w="1480"/>
            <w:tcBorders>
              <w:top w:sz="9.600000000000136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36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Threshold</w:t>
            </w:r>
          </w:p>
        </w:tc>
        <w:tc>
          <w:tcPr>
            <w:tcW w:type="dxa" w:w="2566"/>
            <w:tcBorders>
              <w:top w:sz="9.600000000000136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13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Interpretation</w:t>
            </w:r>
          </w:p>
        </w:tc>
      </w:tr>
      <w:tr>
        <w:trPr>
          <w:trHeight w:hRule="exact" w:val="298"/>
        </w:trPr>
        <w:tc>
          <w:tcPr>
            <w:tcW w:type="dxa" w:w="128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Faithfulness</w:t>
            </w:r>
          </w:p>
        </w:tc>
        <w:tc>
          <w:tcPr>
            <w:tcW w:type="dxa" w:w="208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25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DeepEval</w:t>
            </w:r>
          </w:p>
        </w:tc>
        <w:tc>
          <w:tcPr>
            <w:tcW w:type="dxa" w:w="162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53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0.89</w:t>
            </w:r>
          </w:p>
        </w:tc>
        <w:tc>
          <w:tcPr>
            <w:tcW w:type="dxa" w:w="148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360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0.85</w:t>
            </w:r>
          </w:p>
        </w:tc>
        <w:tc>
          <w:tcPr>
            <w:tcW w:type="dxa" w:w="2566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13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89% of generated claims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9026"/>
      </w:tblGrid>
      <w:tr>
        <w:trPr>
          <w:trHeight w:hRule="exact" w:val="238"/>
        </w:trPr>
        <w:tc>
          <w:tcPr>
            <w:tcW w:type="dxa" w:w="9146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0" w:right="51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supported by retrieved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92"/>
        </w:trPr>
        <w:tc>
          <w:tcPr>
            <w:tcW w:type="dxa" w:w="1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Answer</w:t>
            </w:r>
          </w:p>
        </w:tc>
        <w:tc>
          <w:tcPr>
            <w:tcW w:type="dxa" w:w="1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15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RAGAS</w:t>
            </w:r>
          </w:p>
        </w:tc>
        <w:tc>
          <w:tcPr>
            <w:tcW w:type="dxa" w:w="1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0" w:right="43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0.92</w:t>
            </w:r>
          </w:p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0" w:right="370" w:firstLine="0"/>
              <w:jc w:val="righ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0.80</w:t>
            </w:r>
          </w:p>
        </w:tc>
        <w:tc>
          <w:tcPr>
            <w:tcW w:type="dxa" w:w="28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3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context</w:t>
            </w:r>
          </w:p>
        </w:tc>
      </w:tr>
      <w:tr>
        <w:trPr>
          <w:trHeight w:hRule="exact" w:val="300"/>
        </w:trPr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28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3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Generated answers address</w:t>
            </w:r>
          </w:p>
        </w:tc>
      </w:tr>
      <w:tr>
        <w:trPr>
          <w:trHeight w:hRule="exact" w:val="372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relevancy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28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4" w:after="0"/>
              <w:ind w:left="3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the clinical query directly</w:t>
            </w:r>
          </w:p>
        </w:tc>
      </w:tr>
      <w:tr>
        <w:trPr>
          <w:trHeight w:hRule="exact" w:val="226"/>
        </w:trPr>
        <w:tc>
          <w:tcPr>
            <w:tcW w:type="dxa" w:w="144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Context recall</w:t>
            </w:r>
          </w:p>
        </w:tc>
        <w:tc>
          <w:tcPr>
            <w:tcW w:type="dxa" w:w="178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5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RAGAS</w:t>
            </w:r>
          </w:p>
        </w:tc>
        <w:tc>
          <w:tcPr>
            <w:tcW w:type="dxa" w:w="172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43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0.87</w:t>
            </w:r>
          </w:p>
        </w:tc>
        <w:tc>
          <w:tcPr>
            <w:tcW w:type="dxa" w:w="134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370" w:firstLine="0"/>
              <w:jc w:val="righ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0.80</w:t>
            </w:r>
          </w:p>
        </w:tc>
        <w:tc>
          <w:tcPr>
            <w:tcW w:type="dxa" w:w="2866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87% of relevant passages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00.0" w:type="dxa"/>
      </w:tblPr>
      <w:tblGrid>
        <w:gridCol w:w="9026"/>
      </w:tblGrid>
      <w:tr>
        <w:trPr>
          <w:trHeight w:hRule="exact" w:val="240"/>
        </w:trPr>
        <w:tc>
          <w:tcPr>
            <w:tcW w:type="dxa" w:w="706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82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retrieved from knowledge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82"/>
        </w:trPr>
        <w:tc>
          <w:tcPr>
            <w:tcW w:type="dxa" w:w="14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Context</w:t>
            </w:r>
          </w:p>
        </w:tc>
        <w:tc>
          <w:tcPr>
            <w:tcW w:type="dxa" w:w="18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19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RAGAS</w:t>
            </w:r>
          </w:p>
        </w:tc>
        <w:tc>
          <w:tcPr>
            <w:tcW w:type="dxa" w:w="17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0" w:right="47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0.91</w:t>
            </w:r>
          </w:p>
        </w:tc>
        <w:tc>
          <w:tcPr>
            <w:tcW w:type="dxa" w:w="13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0.85</w:t>
            </w:r>
          </w:p>
        </w:tc>
        <w:tc>
          <w:tcPr>
            <w:tcW w:type="dxa" w:w="28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3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base</w:t>
            </w:r>
          </w:p>
        </w:tc>
      </w:tr>
      <w:tr>
        <w:trPr>
          <w:trHeight w:hRule="exact" w:val="300"/>
        </w:trPr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28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4" w:after="0"/>
              <w:ind w:left="3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91% of retrieved passages</w:t>
            </w:r>
          </w:p>
        </w:tc>
      </w:tr>
      <w:tr>
        <w:trPr>
          <w:trHeight w:hRule="exact" w:val="382"/>
        </w:trPr>
        <w:tc>
          <w:tcPr>
            <w:tcW w:type="dxa" w:w="1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precision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28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are relevant to the query</w:t>
            </w:r>
          </w:p>
        </w:tc>
      </w:tr>
      <w:tr>
        <w:trPr>
          <w:trHeight w:hRule="exact" w:val="218"/>
        </w:trPr>
        <w:tc>
          <w:tcPr>
            <w:tcW w:type="dxa" w:w="1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Hallucination</w:t>
            </w:r>
          </w:p>
        </w:tc>
        <w:tc>
          <w:tcPr>
            <w:tcW w:type="dxa" w:w="18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9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DeepEval</w:t>
            </w:r>
          </w:p>
        </w:tc>
        <w:tc>
          <w:tcPr>
            <w:tcW w:type="dxa" w:w="17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41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2.1%</w:t>
            </w:r>
          </w:p>
        </w:tc>
        <w:tc>
          <w:tcPr>
            <w:tcW w:type="dxa" w:w="13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≤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5%</w:t>
            </w:r>
          </w:p>
        </w:tc>
        <w:tc>
          <w:tcPr>
            <w:tcW w:type="dxa" w:w="28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3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2.1% of claims have no</w:t>
            </w:r>
          </w:p>
        </w:tc>
      </w:tr>
      <w:tr>
        <w:trPr>
          <w:trHeight w:hRule="exact" w:val="240"/>
        </w:trPr>
        <w:tc>
          <w:tcPr>
            <w:tcW w:type="dxa" w:w="1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rate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28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supporting evidence (500</w:t>
            </w:r>
          </w:p>
        </w:tc>
      </w:tr>
      <w:tr>
        <w:trPr>
          <w:trHeight w:hRule="exact" w:val="246"/>
        </w:trPr>
        <w:tc>
          <w:tcPr>
            <w:tcW w:type="dxa" w:w="1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(automated)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28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8" w:after="0"/>
              <w:ind w:left="3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explanations; cf. 3.8%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9026"/>
      </w:tblGrid>
      <w:tr>
        <w:trPr>
          <w:trHeight w:hRule="exact" w:val="240"/>
        </w:trPr>
        <w:tc>
          <w:tcPr>
            <w:tcW w:type="dxa" w:w="9146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79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manual audit on 50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94"/>
        </w:trPr>
        <w:tc>
          <w:tcPr>
            <w:tcW w:type="dxa" w:w="1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Citation</w:t>
            </w:r>
          </w:p>
        </w:tc>
        <w:tc>
          <w:tcPr>
            <w:tcW w:type="dxa" w:w="1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3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Custom</w:t>
            </w:r>
          </w:p>
        </w:tc>
        <w:tc>
          <w:tcPr>
            <w:tcW w:type="dxa" w:w="1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0" w:right="39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94.2%</w:t>
            </w:r>
          </w:p>
        </w:tc>
        <w:tc>
          <w:tcPr>
            <w:tcW w:type="dxa" w:w="1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90%</w:t>
            </w:r>
          </w:p>
        </w:tc>
        <w:tc>
          <w:tcPr>
            <w:tcW w:type="dxa" w:w="28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explanations in Table</w:t>
            </w:r>
            <w:r>
              <w:rPr>
                <w:rFonts w:ascii="LMRoman10" w:hAnsi="LMRoman10" w:eastAsia="LMRoman10"/>
                <w:b w:val="0"/>
                <w:i w:val="0"/>
                <w:color w:val="000080"/>
                <w:sz w:val="20"/>
              </w:rPr>
              <w:t xml:space="preserve"> 4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)</w:t>
            </w:r>
          </w:p>
        </w:tc>
      </w:tr>
      <w:tr>
        <w:trPr>
          <w:trHeight w:hRule="exact" w:val="300"/>
        </w:trPr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28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2" w:after="0"/>
              <w:ind w:left="3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94.2% of citations traceable</w:t>
            </w:r>
          </w:p>
        </w:tc>
      </w:tr>
      <w:tr>
        <w:trPr>
          <w:trHeight w:hRule="exact" w:val="37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accuracy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28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" w:after="0"/>
              <w:ind w:left="3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to knowledge base</w:t>
            </w:r>
          </w:p>
        </w:tc>
      </w:tr>
      <w:tr>
        <w:trPr>
          <w:trHeight w:hRule="exact" w:val="228"/>
        </w:trPr>
        <w:tc>
          <w:tcPr>
            <w:tcW w:type="dxa" w:w="126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Coherence</w:t>
            </w:r>
          </w:p>
        </w:tc>
        <w:tc>
          <w:tcPr>
            <w:tcW w:type="dxa" w:w="194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3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G-Eval</w:t>
            </w:r>
          </w:p>
        </w:tc>
        <w:tc>
          <w:tcPr>
            <w:tcW w:type="dxa" w:w="186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30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4.6/5.0</w:t>
            </w:r>
          </w:p>
        </w:tc>
        <w:tc>
          <w:tcPr>
            <w:tcW w:type="dxa" w:w="122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470" w:firstLine="0"/>
              <w:jc w:val="righ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4.0</w:t>
            </w:r>
          </w:p>
        </w:tc>
        <w:tc>
          <w:tcPr>
            <w:tcW w:type="dxa" w:w="2866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3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Expert-rated narrative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84"/>
        </w:trPr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0" w:right="41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Toxicity</w:t>
            </w:r>
          </w:p>
        </w:tc>
        <w:tc>
          <w:tcPr>
            <w:tcW w:type="dxa" w:w="2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4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DeepEval</w:t>
            </w:r>
          </w:p>
        </w:tc>
        <w:tc>
          <w:tcPr>
            <w:tcW w:type="dxa" w:w="1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0" w:right="41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0.0%</w:t>
            </w:r>
          </w:p>
        </w:tc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≤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1%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43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quality and logical flow</w:t>
            </w:r>
          </w:p>
        </w:tc>
      </w:tr>
      <w:tr>
        <w:trPr>
          <w:trHeight w:hRule="exact" w:val="312"/>
        </w:trPr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2" w:after="0"/>
              <w:ind w:left="43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 toxic, biased, or</w:t>
            </w:r>
          </w:p>
        </w:tc>
      </w:tr>
    </w:tbl>
    <w:p>
      <w:pPr>
        <w:autoSpaceDN w:val="0"/>
        <w:autoSpaceDE w:val="0"/>
        <w:widowControl/>
        <w:spacing w:line="198" w:lineRule="exact" w:before="20" w:after="0"/>
        <w:ind w:left="0" w:right="1684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harmful content detected</w:t>
      </w:r>
    </w:p>
    <w:p>
      <w:pPr>
        <w:autoSpaceDN w:val="0"/>
        <w:autoSpaceDE w:val="0"/>
        <w:widowControl/>
        <w:spacing w:line="202" w:lineRule="exact" w:before="96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𝑛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=500 generated explanations across five clinical domains. Faithfulness = proportion of generate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</w:t>
      </w:r>
    </w:p>
    <w:p>
      <w:pPr>
        <w:autoSpaceDN w:val="0"/>
        <w:autoSpaceDE w:val="0"/>
        <w:widowControl/>
        <w:spacing w:line="200" w:lineRule="exact" w:before="136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claims supported by retrieved context. Citation accuracy = proportion of cited references traceable to</w:t>
      </w:r>
    </w:p>
    <w:p>
      <w:pPr>
        <w:autoSpaceDN w:val="0"/>
        <w:autoSpaceDE w:val="0"/>
        <w:widowControl/>
        <w:spacing w:line="198" w:lineRule="exact" w:before="40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the knowledge base. Hallucination rate = percentage of generated claims with no supporting evidence.</w:t>
      </w:r>
    </w:p>
    <w:p>
      <w:pPr>
        <w:autoSpaceDN w:val="0"/>
        <w:autoSpaceDE w:val="0"/>
        <w:widowControl/>
        <w:spacing w:line="200" w:lineRule="exact" w:before="40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All eight metrics meet or exceed their predefined acceptance thresholds.</w:t>
      </w:r>
    </w:p>
    <w:p>
      <w:pPr>
        <w:autoSpaceDN w:val="0"/>
        <w:autoSpaceDE w:val="0"/>
        <w:widowControl/>
        <w:spacing w:line="218" w:lineRule="exact" w:before="390" w:after="0"/>
        <w:ind w:left="216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Figure-level illustration of a stress-detection explanation was retained for supplementary</w:t>
      </w:r>
    </w:p>
    <w:p>
      <w:pPr>
        <w:autoSpaceDN w:val="0"/>
        <w:autoSpaceDE w:val="0"/>
        <w:widowControl/>
        <w:spacing w:line="218" w:lineRule="exact" w:before="230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use rather than the core chapter. The main analytical point is that citation-grounded explana-</w:t>
      </w:r>
    </w:p>
    <w:p>
      <w:pPr>
        <w:autoSpaceDN w:val="0"/>
        <w:autoSpaceDE w:val="0"/>
        <w:widowControl/>
        <w:spacing w:line="218" w:lineRule="exact" w:before="230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tions achieved high expert ratings and low hallucination rates across the evaluated sample.</w:t>
      </w:r>
    </w:p>
    <w:p>
      <w:pPr>
        <w:autoSpaceDN w:val="0"/>
        <w:autoSpaceDE w:val="0"/>
        <w:widowControl/>
        <w:spacing w:line="238" w:lineRule="exact" w:before="584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Unified Quality Taxonomy Execution Results</w:t>
      </w:r>
    </w:p>
    <w:p>
      <w:pPr>
        <w:autoSpaceDN w:val="0"/>
        <w:autoSpaceDE w:val="0"/>
        <w:widowControl/>
        <w:spacing w:line="218" w:lineRule="exact" w:before="376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The extended quality taxonomy is treated here only as supplementary governance evidence.</w:t>
      </w:r>
    </w:p>
    <w:p>
      <w:pPr>
        <w:autoSpaceDN w:val="0"/>
        <w:autoSpaceDE w:val="0"/>
        <w:widowControl/>
        <w:spacing w:line="218" w:lineRule="exact" w:before="230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Detailed tier and phase reporting is retained outside the core results narrative.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363</w:t>
      </w:r>
    </w:p>
    <w:p>
      <w:pPr>
        <w:autoSpaceDN w:val="0"/>
        <w:autoSpaceDE w:val="0"/>
        <w:widowControl/>
        <w:spacing w:line="240" w:lineRule="exact" w:before="6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Ablation Study</w:t>
      </w:r>
    </w:p>
    <w:p>
      <w:pPr>
        <w:autoSpaceDN w:val="0"/>
        <w:autoSpaceDE w:val="0"/>
        <w:widowControl/>
        <w:spacing w:line="450" w:lineRule="exact" w:before="144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The ablation protocol follows the leave-one-component-out design space used in modern deep-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learning architecture analysis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47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48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]; ensemble effect-size contributions are interpreted with </w:t>
      </w:r>
      <w:r>
        <w:rPr>
          <w:rFonts w:ascii="LMRoman10" w:hAnsi="LMRoman10" w:eastAsia="LMRoman10"/>
          <w:b/>
          <w:i w:val="0"/>
          <w:color w:val="000000"/>
          <w:sz w:val="22"/>
        </w:rPr>
        <w:t>(author?)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76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]’s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𝑑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-thresholds (small=0.2, medium=0.5, large=0.8).</w:t>
      </w:r>
    </w:p>
    <w:p>
      <w:pPr>
        <w:autoSpaceDN w:val="0"/>
        <w:autoSpaceDE w:val="0"/>
        <w:widowControl/>
        <w:spacing w:line="448" w:lineRule="exact" w:before="0" w:after="0"/>
        <w:ind w:left="1440" w:right="1434" w:firstLine="72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summarises the ablation study, confirming that all five RGAIG framework com-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ponents contribute to classification accuracy. The feature engineering layer drives the largest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accuracy contribution, while RAG removal offers a meaningful inference speedup without clas-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sification impact. Full component-level results are in Appendix D.</w:t>
      </w:r>
    </w:p>
    <w:p>
      <w:pPr>
        <w:autoSpaceDN w:val="0"/>
        <w:autoSpaceDE w:val="0"/>
        <w:widowControl/>
        <w:spacing w:line="218" w:lineRule="exact" w:before="234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Ablation Study Summary: Component Contributions.</w:t>
      </w:r>
    </w:p>
    <w:p>
      <w:pPr>
        <w:autoSpaceDN w:val="0"/>
        <w:autoSpaceDE w:val="0"/>
        <w:widowControl/>
        <w:spacing w:line="288" w:lineRule="exact" w:before="242" w:after="194"/>
        <w:ind w:left="1440" w:right="144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4.30.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Ablation Study Summary: Component Contributions. Systematic removal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of each RGAIG framework component quantifies its contribution to classification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accuracy and inference latency; the feature engineering layer drives the largest accuracy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impact (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−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14.2 pp), while RAG removal offers a 65% inference speedup without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classification impact, informing resource-constrained deployment trade-offs.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364"/>
        </w:trPr>
        <w:tc>
          <w:tcPr>
            <w:tcW w:type="dxa" w:w="234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Component Removed</w:t>
            </w:r>
          </w:p>
        </w:tc>
        <w:tc>
          <w:tcPr>
            <w:tcW w:type="dxa" w:w="230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74" w:after="0"/>
              <w:ind w:left="19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Accuracy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Δ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 xml:space="preserve"> (pp)</w:t>
            </w:r>
          </w:p>
        </w:tc>
        <w:tc>
          <w:tcPr>
            <w:tcW w:type="dxa" w:w="190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74" w:after="0"/>
              <w:ind w:left="43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Inference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Δ</w:t>
            </w:r>
          </w:p>
        </w:tc>
        <w:tc>
          <w:tcPr>
            <w:tcW w:type="dxa" w:w="2486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31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Interpretation</w:t>
            </w:r>
          </w:p>
        </w:tc>
      </w:tr>
      <w:tr>
        <w:trPr>
          <w:trHeight w:hRule="exact" w:val="300"/>
        </w:trPr>
        <w:tc>
          <w:tcPr>
            <w:tcW w:type="dxa" w:w="234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Feature engineering</w:t>
            </w:r>
          </w:p>
        </w:tc>
        <w:tc>
          <w:tcPr>
            <w:tcW w:type="dxa" w:w="230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0" w:right="1016" w:firstLine="0"/>
              <w:jc w:val="righ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14.2</w:t>
            </w:r>
          </w:p>
        </w:tc>
        <w:tc>
          <w:tcPr>
            <w:tcW w:type="dxa" w:w="190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0" w:right="78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2486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31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Largest accuracy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250"/>
        </w:trPr>
        <w:tc>
          <w:tcPr>
            <w:tcW w:type="dxa" w:w="2280"/>
            <w:tcBorders/>
            <w:shd w:fill="f0f8f0"/>
            <w:tcMar>
              <w:start w:w="0" w:type="dxa"/>
              <w:end w:w="0" w:type="dxa"/>
            </w:tcMar>
          </w:tcPr>
          <w:p/>
        </w:tc>
        <w:tc>
          <w:tcPr>
            <w:tcW w:type="dxa" w:w="2080"/>
            <w:tcBorders/>
            <w:shd w:fill="f0f8f0"/>
            <w:tcMar>
              <w:start w:w="0" w:type="dxa"/>
              <w:end w:w="0" w:type="dxa"/>
            </w:tcMar>
          </w:tcPr>
          <w:p/>
        </w:tc>
        <w:tc>
          <w:tcPr>
            <w:tcW w:type="dxa" w:w="2260"/>
            <w:tcBorders/>
            <w:shd w:fill="f0f8f0"/>
            <w:tcMar>
              <w:start w:w="0" w:type="dxa"/>
              <w:end w:w="0" w:type="dxa"/>
            </w:tcMar>
          </w:tcPr>
          <w:p/>
        </w:tc>
        <w:tc>
          <w:tcPr>
            <w:tcW w:type="dxa" w:w="2526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29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contributor</w:t>
            </w:r>
          </w:p>
        </w:tc>
      </w:tr>
      <w:tr>
        <w:trPr>
          <w:trHeight w:hRule="exact" w:val="228"/>
        </w:trPr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DL component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726" w:firstLine="0"/>
              <w:jc w:val="righ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5.3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298" w:firstLine="0"/>
              <w:jc w:val="righ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73% latency</w:t>
            </w:r>
          </w:p>
        </w:tc>
        <w:tc>
          <w:tcPr>
            <w:tcW w:type="dxa" w:w="25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9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Spatial/temporal</w:t>
            </w:r>
          </w:p>
        </w:tc>
      </w:tr>
    </w:tbl>
    <w:p>
      <w:pPr>
        <w:autoSpaceDN w:val="0"/>
        <w:autoSpaceDE w:val="0"/>
        <w:widowControl/>
        <w:spacing w:line="198" w:lineRule="exact" w:before="20" w:after="32"/>
        <w:ind w:left="0" w:right="2760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modelling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240"/>
        </w:trPr>
        <w:tc>
          <w:tcPr>
            <w:tcW w:type="dxa" w:w="236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Ensemble voting</w:t>
            </w:r>
          </w:p>
        </w:tc>
        <w:tc>
          <w:tcPr>
            <w:tcW w:type="dxa" w:w="200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726" w:firstLine="0"/>
              <w:jc w:val="righ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3.8</w:t>
            </w:r>
          </w:p>
        </w:tc>
        <w:tc>
          <w:tcPr>
            <w:tcW w:type="dxa" w:w="226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54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Minimal</w:t>
            </w:r>
          </w:p>
        </w:tc>
        <w:tc>
          <w:tcPr>
            <w:tcW w:type="dxa" w:w="2526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9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Aggregation benefit</w:t>
            </w:r>
          </w:p>
        </w:tc>
      </w:tr>
      <w:tr>
        <w:trPr>
          <w:trHeight w:hRule="exact" w:val="226"/>
        </w:trPr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RAG pipeline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80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0.0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298" w:firstLine="0"/>
              <w:jc w:val="righ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65% latency</w:t>
            </w:r>
          </w:p>
        </w:tc>
        <w:tc>
          <w:tcPr>
            <w:tcW w:type="dxa" w:w="25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29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Downstream only;</w:t>
            </w:r>
          </w:p>
        </w:tc>
      </w:tr>
    </w:tbl>
    <w:p>
      <w:pPr>
        <w:autoSpaceDN w:val="0"/>
        <w:autoSpaceDE w:val="0"/>
        <w:widowControl/>
        <w:spacing w:line="284" w:lineRule="exact" w:before="0" w:after="0"/>
        <w:ind w:left="1440" w:right="1296" w:firstLine="6858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speedup trade-off </w:t>
      </w: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pp = percentage points; DL = deep learning; RAG = retrieval-augmented generation. Accuracy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Δ relative to full pipeline baseline. Inference Δ = latency reduction when component is removed.</w:t>
      </w:r>
    </w:p>
    <w:p>
      <w:pPr>
        <w:autoSpaceDN w:val="0"/>
        <w:autoSpaceDE w:val="0"/>
        <w:widowControl/>
        <w:spacing w:line="218" w:lineRule="exact" w:before="390" w:after="0"/>
        <w:ind w:left="216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The EEG-RAG VotingClassifier ablation results are provided in Appendix D.</w:t>
      </w:r>
    </w:p>
    <w:p>
      <w:pPr>
        <w:autoSpaceDN w:val="0"/>
        <w:autoSpaceDE w:val="0"/>
        <w:widowControl/>
        <w:spacing w:line="238" w:lineRule="exact" w:before="584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Agentic AI Disease Finder: Comprehensive Evaluation</w:t>
      </w:r>
    </w:p>
    <w:p>
      <w:pPr>
        <w:autoSpaceDN w:val="0"/>
        <w:autoSpaceDE w:val="0"/>
        <w:widowControl/>
        <w:spacing w:line="448" w:lineRule="exact" w:before="144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consolidates the Agentic AI Disease Finder evaluation results across ten EEG datasets.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Full per-dataset clinical validation metrics, reliability indices, noise robustness results, compo-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nent ablation, and state-of-the-art comparisons are documented in Appendix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.</w:t>
      </w:r>
    </w:p>
    <w:p>
      <w:pPr>
        <w:autoSpaceDN w:val="0"/>
        <w:autoSpaceDE w:val="0"/>
        <w:widowControl/>
        <w:spacing w:line="218" w:lineRule="exact" w:before="234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Agentic AI Disease Finder: Aggregate Evaluation.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364</w:t>
      </w:r>
    </w:p>
    <w:p>
      <w:pPr>
        <w:autoSpaceDN w:val="0"/>
        <w:autoSpaceDE w:val="0"/>
        <w:widowControl/>
        <w:spacing w:line="288" w:lineRule="exact" w:before="620" w:after="194"/>
        <w:ind w:left="1440" w:right="1728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4.31.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Agentic AI Disease Finder: Aggregate Evaluation Summary (10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Datasets). This summary consolidates sensitivity, specificity, noise robustness, and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comparative performance across all ten EEG datasets evaluated by the Agentic AI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Disease Finder; the reader should note that the framework significantly outperforms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classical baselines 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𝑑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 0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82–1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25) but shows smaller, not always significant margins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against modern deep learning architectures.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009"/>
        <w:gridCol w:w="3009"/>
        <w:gridCol w:w="3009"/>
      </w:tblGrid>
      <w:tr>
        <w:trPr>
          <w:trHeight w:hRule="exact" w:val="364"/>
        </w:trPr>
        <w:tc>
          <w:tcPr>
            <w:tcW w:type="dxa" w:w="3200"/>
            <w:tcBorders>
              <w:top w:sz="9.600000000000136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Metric</w:t>
            </w:r>
          </w:p>
        </w:tc>
        <w:tc>
          <w:tcPr>
            <w:tcW w:type="dxa" w:w="2600"/>
            <w:tcBorders>
              <w:top w:sz="9.600000000000136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Value</w:t>
            </w:r>
          </w:p>
        </w:tc>
        <w:tc>
          <w:tcPr>
            <w:tcW w:type="dxa" w:w="3226"/>
            <w:tcBorders>
              <w:top w:sz="9.600000000000136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29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Interpretation</w:t>
            </w:r>
          </w:p>
        </w:tc>
      </w:tr>
      <w:tr>
        <w:trPr>
          <w:trHeight w:hRule="exact" w:val="312"/>
        </w:trPr>
        <w:tc>
          <w:tcPr>
            <w:tcW w:type="dxa" w:w="320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Mean sensitivity</w:t>
            </w:r>
          </w:p>
        </w:tc>
        <w:tc>
          <w:tcPr>
            <w:tcW w:type="dxa" w:w="260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87.3%</w:t>
            </w:r>
          </w:p>
        </w:tc>
        <w:tc>
          <w:tcPr>
            <w:tcW w:type="dxa" w:w="3226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29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ASD datasets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85% sensitivity</w:t>
            </w:r>
          </w:p>
        </w:tc>
      </w:tr>
      <w:tr>
        <w:trPr>
          <w:trHeight w:hRule="exact" w:val="472"/>
        </w:trPr>
        <w:tc>
          <w:tcPr>
            <w:tcW w:type="dxa" w:w="3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Mean specificity</w:t>
            </w:r>
          </w:p>
        </w:tc>
        <w:tc>
          <w:tcPr>
            <w:tcW w:type="dxa" w:w="2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91.1%</w:t>
            </w:r>
          </w:p>
        </w:tc>
        <w:tc>
          <w:tcPr>
            <w:tcW w:type="dxa" w:w="32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29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All datasets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85%</w:t>
            </w:r>
          </w:p>
        </w:tc>
      </w:tr>
      <w:tr>
        <w:trPr>
          <w:trHeight w:hRule="exact" w:val="240"/>
        </w:trPr>
        <w:tc>
          <w:tcPr>
            <w:tcW w:type="dxa" w:w="3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Noise robustness (10 dB SNR)</w:t>
            </w:r>
          </w:p>
        </w:tc>
        <w:tc>
          <w:tcPr>
            <w:tcW w:type="dxa" w:w="2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8" w:after="0"/>
              <w:ind w:left="0" w:right="0" w:firstLine="0"/>
              <w:jc w:val="center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&lt;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7% drop</w:t>
            </w:r>
          </w:p>
        </w:tc>
        <w:tc>
          <w:tcPr>
            <w:tcW w:type="dxa" w:w="32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9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Graceful degradation confirmed</w:t>
            </w:r>
          </w:p>
        </w:tc>
      </w:tr>
      <w:tr>
        <w:trPr>
          <w:trHeight w:hRule="exact" w:val="472"/>
        </w:trPr>
        <w:tc>
          <w:tcPr>
            <w:tcW w:type="dxa" w:w="3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vs. classical baselines (SVM, LR)</w:t>
            </w:r>
          </w:p>
        </w:tc>
        <w:tc>
          <w:tcPr>
            <w:tcW w:type="dxa" w:w="2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24" w:after="0"/>
              <w:ind w:left="0" w:right="0" w:firstLine="0"/>
              <w:jc w:val="center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𝑝&lt;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0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01;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𝑑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= 0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82–1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32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29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Significant with large effect</w:t>
            </w:r>
          </w:p>
        </w:tc>
      </w:tr>
      <w:tr>
        <w:trPr>
          <w:trHeight w:hRule="exact" w:val="226"/>
        </w:trPr>
        <w:tc>
          <w:tcPr>
            <w:tcW w:type="dxa" w:w="3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vs. modern DL (DeepConvNet,</w:t>
            </w:r>
          </w:p>
        </w:tc>
        <w:tc>
          <w:tcPr>
            <w:tcW w:type="dxa" w:w="26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Smaller margin</w:t>
            </w:r>
          </w:p>
        </w:tc>
        <w:tc>
          <w:tcPr>
            <w:tcW w:type="dxa" w:w="32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9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Not always statistically</w:t>
            </w:r>
          </w:p>
        </w:tc>
      </w:tr>
      <w:tr>
        <w:trPr>
          <w:trHeight w:hRule="exact" w:val="252"/>
        </w:trPr>
        <w:tc>
          <w:tcPr>
            <w:tcW w:type="dxa" w:w="3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TSception)</w:t>
            </w:r>
          </w:p>
        </w:tc>
        <w:tc>
          <w:tcPr>
            <w:tcW w:type="dxa" w:w="3009"/>
            <w:vMerge/>
            <w:tcBorders/>
          </w:tcPr>
          <w:p/>
        </w:tc>
        <w:tc>
          <w:tcPr>
            <w:tcW w:type="dxa" w:w="32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29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significant</w:t>
            </w:r>
          </w:p>
        </w:tc>
      </w:tr>
    </w:tbl>
    <w:p>
      <w:pPr>
        <w:autoSpaceDN w:val="0"/>
        <w:autoSpaceDE w:val="0"/>
        <w:widowControl/>
        <w:spacing w:line="296" w:lineRule="exact" w:before="0" w:after="0"/>
        <w:ind w:left="1440" w:right="1296" w:firstLine="0"/>
        <w:jc w:val="left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SVM = support vector machine; LR = logistic regression; DL = deep learning; SNR = signal-to-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noise ratio;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𝑑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= Cohen’s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𝑑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448" w:lineRule="exact" w:before="156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defines the measurable indicators used to evaluate the EEG framework for ASD screen-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ing. These KPIs operationalise the hypotheses (H1–H5) into quantifiable thresholds for technical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viability, robustness, and deployment readiness.</w:t>
      </w:r>
    </w:p>
    <w:p>
      <w:pPr>
        <w:autoSpaceDN w:val="0"/>
        <w:autoSpaceDE w:val="0"/>
        <w:widowControl/>
        <w:spacing w:line="238" w:lineRule="exact" w:before="584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Hypothesis Summary</w:t>
      </w:r>
    </w:p>
    <w:p>
      <w:pPr>
        <w:autoSpaceDN w:val="0"/>
        <w:autoSpaceDE w:val="0"/>
        <w:widowControl/>
        <w:spacing w:line="218" w:lineRule="exact" w:before="376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consolidates hypothesis verdicts across H1–H5.</w:t>
      </w:r>
    </w:p>
    <w:p>
      <w:pPr>
        <w:autoSpaceDN w:val="0"/>
        <w:autoSpaceDE w:val="0"/>
        <w:widowControl/>
        <w:spacing w:line="450" w:lineRule="exact" w:before="0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4.67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presents the hypothesis verdicts derived specifically from the primary-data question-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naire analysis.</w:t>
      </w:r>
    </w:p>
    <w:p>
      <w:pPr>
        <w:autoSpaceDN w:val="0"/>
        <w:autoSpaceDE w:val="0"/>
        <w:widowControl/>
        <w:spacing w:line="448" w:lineRule="exact" w:before="0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4.68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presents the hypothesis verdicts derived specifically from the secondary EEG analysis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across all the ASD domain.</w:t>
      </w:r>
    </w:p>
    <w:p>
      <w:pPr>
        <w:autoSpaceDN w:val="0"/>
        <w:autoSpaceDE w:val="0"/>
        <w:widowControl/>
        <w:spacing w:line="240" w:lineRule="exact" w:before="582" w:after="0"/>
        <w:ind w:left="1440" w:right="0" w:firstLine="0"/>
        <w:jc w:val="left"/>
      </w:pPr>
      <w:r>
        <w:rPr>
          <w:rFonts w:ascii="LMRoman10" w:hAnsi="LMRoman10" w:eastAsia="LMRoman10"/>
          <w:b/>
          <w:i/>
          <w:color w:val="000080"/>
          <w:sz w:val="24"/>
        </w:rPr>
        <w:t>Resolution of Competing Hypotheses</w:t>
      </w:r>
    </w:p>
    <w:p>
      <w:pPr>
        <w:autoSpaceDN w:val="0"/>
        <w:autoSpaceDE w:val="0"/>
        <w:widowControl/>
        <w:spacing w:line="450" w:lineRule="exact" w:before="144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Chapter 3 pre-specified three competing (rival) hypotheses that, if supported, would undermine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 validity of H1–H5. 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evaluates each against the empirical evidence. </w:t>
      </w:r>
      <w:r>
        <w:br/>
      </w:r>
      <w:r>
        <w:rPr>
          <w:rFonts w:ascii="LMRoman10" w:hAnsi="LMRoman10" w:eastAsia="LMRoman10"/>
          <w:b/>
          <w:i w:val="0"/>
          <w:color w:val="000000"/>
          <w:sz w:val="22"/>
        </w:rPr>
        <w:t>Resolution of Pre-Specified Competing Hypotheses.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365</w:t>
      </w:r>
    </w:p>
    <w:p>
      <w:pPr>
        <w:autoSpaceDN w:val="0"/>
        <w:autoSpaceDE w:val="0"/>
        <w:widowControl/>
        <w:spacing w:line="288" w:lineRule="exact" w:before="620" w:after="194"/>
        <w:ind w:left="1440" w:right="144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4.32.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Resolution of Pre-Specified Competing Hypotheses. Three rival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explanations pre-specified in Chapter 3 are evaluated against the empirical evidence to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determine whether dataset confounds, overfitting, or acquiescence bias could account for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 primary findings; HC1 is rejected outright, while HC2 and HC3 are partially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rejected with documented boundary conditions.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308"/>
        </w:trPr>
        <w:tc>
          <w:tcPr>
            <w:tcW w:type="dxa" w:w="400"/>
            <w:tcBorders>
              <w:top w:sz="9.600000000000136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ID</w:t>
            </w:r>
          </w:p>
        </w:tc>
        <w:tc>
          <w:tcPr>
            <w:tcW w:type="dxa" w:w="880"/>
            <w:tcBorders>
              <w:top w:sz="9.600000000000136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Rival</w:t>
            </w:r>
          </w:p>
        </w:tc>
        <w:tc>
          <w:tcPr>
            <w:tcW w:type="dxa" w:w="4040"/>
            <w:tcBorders>
              <w:top w:sz="9.600000000000136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20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Evidence Against</w:t>
            </w:r>
          </w:p>
        </w:tc>
        <w:tc>
          <w:tcPr>
            <w:tcW w:type="dxa" w:w="3706"/>
            <w:tcBorders>
              <w:top w:sz="9.600000000000136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852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Verdict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2256"/>
        <w:gridCol w:w="2256"/>
        <w:gridCol w:w="2256"/>
        <w:gridCol w:w="2256"/>
      </w:tblGrid>
      <w:tr>
        <w:trPr>
          <w:trHeight w:hRule="exact" w:val="294"/>
        </w:trPr>
        <w:tc>
          <w:tcPr>
            <w:tcW w:type="dxa" w:w="484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20"/>
            <w:gridSpan w:val="2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9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Expl.</w:t>
            </w:r>
          </w:p>
        </w:tc>
        <w:tc>
          <w:tcPr>
            <w:tcW w:type="dxa" w:w="193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2"/>
        </w:trPr>
        <w:tc>
          <w:tcPr>
            <w:tcW w:type="dxa" w:w="484"/>
            <w:vMerge w:val="restart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HC1</w:t>
            </w:r>
          </w:p>
        </w:tc>
        <w:tc>
          <w:tcPr>
            <w:tcW w:type="dxa" w:w="94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Dataset</w:t>
            </w:r>
          </w:p>
        </w:tc>
        <w:tc>
          <w:tcPr>
            <w:tcW w:type="dxa" w:w="568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ABIDE-II retained 89.3% (8.4 pp drop); LOSO-CV 87.6%; 8</w:t>
            </w:r>
          </w:p>
        </w:tc>
        <w:tc>
          <w:tcPr>
            <w:tcW w:type="dxa" w:w="1930"/>
            <w:vMerge w:val="restart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33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Rejected</w:t>
            </w:r>
          </w:p>
        </w:tc>
      </w:tr>
      <w:tr>
        <w:trPr>
          <w:trHeight w:hRule="exact" w:val="258"/>
        </w:trPr>
        <w:tc>
          <w:tcPr>
            <w:tcW w:type="dxa" w:w="2256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94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confound</w:t>
            </w:r>
          </w:p>
        </w:tc>
        <w:tc>
          <w:tcPr>
            <w:tcW w:type="dxa" w:w="568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8" w:after="0"/>
              <w:ind w:left="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perturbation conditions showed graceful degradation</w:t>
            </w:r>
          </w:p>
        </w:tc>
        <w:tc>
          <w:tcPr>
            <w:tcW w:type="dxa" w:w="2256"/>
            <w:vMerge/>
            <w:tcBorders>
              <w:top w:sz="3.984800100326538" w:val="single" w:color="#00007F"/>
            </w:tcBorders>
          </w:tcPr>
          <w:p/>
        </w:tc>
      </w:tr>
      <w:tr>
        <w:trPr>
          <w:trHeight w:hRule="exact" w:val="342"/>
        </w:trPr>
        <w:tc>
          <w:tcPr>
            <w:tcW w:type="dxa" w:w="48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HC2</w:t>
            </w:r>
          </w:p>
        </w:tc>
        <w:tc>
          <w:tcPr>
            <w:tcW w:type="dxa" w:w="6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Overfitting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Subject-level splitting before augmentation; learning curves</w:t>
            </w:r>
          </w:p>
        </w:tc>
        <w:tc>
          <w:tcPr>
            <w:tcW w:type="dxa" w:w="193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33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Partially rejected</w:t>
            </w:r>
          </w:p>
        </w:tc>
      </w:tr>
      <w:tr>
        <w:trPr>
          <w:trHeight w:hRule="exact" w:val="242"/>
        </w:trPr>
        <w:tc>
          <w:tcPr>
            <w:tcW w:type="dxa" w:w="2256"/>
            <w:vMerge/>
            <w:tcBorders/>
          </w:tcPr>
          <w:p/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(small</w:t>
            </w:r>
          </w:p>
        </w:tc>
        <w:tc>
          <w:tcPr>
            <w:tcW w:type="dxa" w:w="5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plateau for ASD; fold-level inference prevents leakage</w:t>
            </w:r>
          </w:p>
        </w:tc>
        <w:tc>
          <w:tcPr>
            <w:tcW w:type="dxa" w:w="225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2" w:lineRule="exact" w:before="20" w:after="146"/>
        <w:ind w:left="2014" w:right="0" w:firstLine="0"/>
        <w:jc w:val="left"/>
      </w:pPr>
      <w:r>
        <w:rPr>
          <w:rFonts w:ascii="LMMathItalic10" w:hAnsi="LMMathItalic10" w:eastAsia="LMMathItalic10"/>
          <w:b w:val="0"/>
          <w:i/>
          <w:color w:val="000000"/>
          <w:sz w:val="20"/>
        </w:rPr>
        <w:t>𝑁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190"/>
        </w:trPr>
        <w:tc>
          <w:tcPr>
            <w:tcW w:type="dxa" w:w="480"/>
            <w:vMerge w:val="restart"/>
            <w:tcBorders>
              <w:bottom w:sz="9.599999999999909" w:val="single" w:color="#00007F"/>
            </w:tcBorders>
            <w:shd w:fill="f0f8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HC3</w:t>
            </w:r>
          </w:p>
        </w:tc>
        <w:tc>
          <w:tcPr>
            <w:tcW w:type="dxa" w:w="6780"/>
            <w:gridSpan w:val="2"/>
            <w:tcBorders/>
            <w:shd w:fill="f0f8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Acquiescence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𝛼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=0.74–0.91 indicates genuine consensus; CI lower bound (0.80)</w:t>
            </w:r>
          </w:p>
        </w:tc>
        <w:tc>
          <w:tcPr>
            <w:tcW w:type="dxa" w:w="1766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1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Partially rejected;</w:t>
            </w:r>
          </w:p>
        </w:tc>
      </w:tr>
      <w:tr>
        <w:trPr>
          <w:trHeight w:hRule="exact" w:val="342"/>
        </w:trPr>
        <w:tc>
          <w:tcPr>
            <w:tcW w:type="dxa" w:w="2256"/>
            <w:vMerge/>
            <w:tcBorders>
              <w:bottom w:sz="9.599999999999909" w:val="single" w:color="#00007F"/>
            </w:tcBorders>
          </w:tcPr>
          <w:p/>
        </w:tc>
        <w:tc>
          <w:tcPr>
            <w:tcW w:type="dxa" w:w="720"/>
            <w:tcBorders>
              <w:bottom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8" w:after="0"/>
              <w:ind w:left="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bias</w:t>
            </w:r>
          </w:p>
        </w:tc>
        <w:tc>
          <w:tcPr>
            <w:tcW w:type="dxa" w:w="6060"/>
            <w:tcBorders>
              <w:bottom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8" w:after="0"/>
              <w:ind w:left="2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touches threshold; no reverse-coded items</w:t>
            </w:r>
          </w:p>
        </w:tc>
        <w:tc>
          <w:tcPr>
            <w:tcW w:type="dxa" w:w="1766"/>
            <w:tcBorders>
              <w:bottom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8" w:after="0"/>
              <w:ind w:left="1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noted</w:t>
            </w:r>
          </w:p>
        </w:tc>
      </w:tr>
    </w:tbl>
    <w:p>
      <w:pPr>
        <w:autoSpaceDN w:val="0"/>
        <w:autoSpaceDE w:val="0"/>
        <w:widowControl/>
        <w:spacing w:line="202" w:lineRule="exact" w:before="22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HC1–HC3 were pre-specified in Chapter 3 (Section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4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) as rival explanations that could invalidate the</w:t>
      </w:r>
    </w:p>
    <w:p>
      <w:pPr>
        <w:autoSpaceDN w:val="0"/>
        <w:autoSpaceDE w:val="0"/>
        <w:widowControl/>
        <w:spacing w:line="238" w:lineRule="exact" w:before="98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primary findings. “Rejected” = evidence sufficient to dismiss the rival explanation. “Partially rejected”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= evidence addresses but does not fully eliminate the concern; boundary conditions and caveats are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documented.</w:t>
      </w:r>
    </w:p>
    <w:p>
      <w:pPr>
        <w:autoSpaceDN w:val="0"/>
        <w:autoSpaceDE w:val="0"/>
        <w:widowControl/>
        <w:spacing w:line="218" w:lineRule="exact" w:before="350" w:after="0"/>
        <w:ind w:left="216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provides the ASD-focused hypothesis validation results, showing that all five</w:t>
      </w:r>
    </w:p>
    <w:p>
      <w:pPr>
        <w:autoSpaceDN w:val="0"/>
        <w:autoSpaceDE w:val="0"/>
        <w:widowControl/>
        <w:spacing w:line="224" w:lineRule="exact" w:before="230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hypotheses (H1–H5) were supported across all seven disease domains at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𝑝&lt;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0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01.</w:t>
      </w:r>
    </w:p>
    <w:p>
      <w:pPr>
        <w:autoSpaceDN w:val="0"/>
        <w:autoSpaceDE w:val="0"/>
        <w:widowControl/>
        <w:spacing w:line="218" w:lineRule="exact" w:before="230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Hypothesis Validation Results — Support Status.</w:t>
      </w:r>
    </w:p>
    <w:p>
      <w:pPr>
        <w:autoSpaceDN w:val="0"/>
        <w:autoSpaceDE w:val="0"/>
        <w:widowControl/>
        <w:spacing w:line="290" w:lineRule="exact" w:before="238" w:after="194"/>
        <w:ind w:left="1440" w:right="144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4.33.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Hypothesis Validation Results — Support Status Across All Seven Disease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Domains. Bootstrap resampling (1,000 iterations, 95% CI) with Bonferroni correction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confirms support for all five hypotheses at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𝑝&lt;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0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01 across seven domains; H2 is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reframed as adaptive model selection rather than uniform DL prescription, providing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 statistical basis for the adopt/pilot/defer deployment decisions in Chapter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5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009"/>
        <w:gridCol w:w="3009"/>
        <w:gridCol w:w="3009"/>
      </w:tblGrid>
      <w:tr>
        <w:trPr>
          <w:trHeight w:hRule="exact" w:val="362"/>
        </w:trPr>
        <w:tc>
          <w:tcPr>
            <w:tcW w:type="dxa" w:w="4020"/>
            <w:tcBorders>
              <w:top w:sz="9.600000000000364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3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H Hypothesis Statement</w:t>
            </w:r>
          </w:p>
        </w:tc>
        <w:tc>
          <w:tcPr>
            <w:tcW w:type="dxa" w:w="1060"/>
            <w:tcBorders>
              <w:top w:sz="9.600000000000364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132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Result</w:t>
            </w:r>
          </w:p>
        </w:tc>
        <w:tc>
          <w:tcPr>
            <w:tcW w:type="dxa" w:w="3946"/>
            <w:tcBorders>
              <w:top w:sz="9.600000000000364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13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Domains Supported</w:t>
            </w:r>
          </w:p>
        </w:tc>
      </w:tr>
      <w:tr>
        <w:trPr>
          <w:trHeight w:hRule="exact" w:val="302"/>
        </w:trPr>
        <w:tc>
          <w:tcPr>
            <w:tcW w:type="dxa" w:w="402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H1 Systematic feature extraction improves</w:t>
            </w:r>
          </w:p>
        </w:tc>
        <w:tc>
          <w:tcPr>
            <w:tcW w:type="dxa" w:w="5006"/>
            <w:gridSpan w:val="2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78" w:after="0"/>
              <w:ind w:left="2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Supported7/7 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𝑝&lt;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0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01)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4513"/>
        <w:gridCol w:w="4513"/>
      </w:tblGrid>
      <w:tr>
        <w:trPr>
          <w:trHeight w:hRule="exact" w:val="250"/>
        </w:trPr>
        <w:tc>
          <w:tcPr>
            <w:tcW w:type="dxa" w:w="406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4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quality</w:t>
            </w:r>
          </w:p>
        </w:tc>
        <w:tc>
          <w:tcPr>
            <w:tcW w:type="dxa" w:w="5086"/>
            <w:tcBorders/>
            <w:shd w:fill="f0f8f0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28"/>
        </w:trPr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H2 DL outperforms classical ML 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𝑝&lt; 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05,</w:t>
            </w:r>
          </w:p>
        </w:tc>
        <w:tc>
          <w:tcPr>
            <w:tcW w:type="dxa" w:w="50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3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Reframed 4/7 DL; 3/7 ensemble (adaptive)</w:t>
            </w:r>
          </w:p>
        </w:tc>
      </w:tr>
    </w:tbl>
    <w:p>
      <w:pPr>
        <w:autoSpaceDN w:val="0"/>
        <w:autoSpaceDE w:val="0"/>
        <w:widowControl/>
        <w:spacing w:line="204" w:lineRule="exact" w:before="18" w:after="28"/>
        <w:ind w:left="1808" w:right="0" w:firstLine="0"/>
        <w:jc w:val="left"/>
      </w:pPr>
      <w:r>
        <w:rPr>
          <w:rFonts w:ascii="LMMathItalic10" w:hAnsi="LMMathItalic10" w:eastAsia="LMMathItalic10"/>
          <w:b w:val="0"/>
          <w:i/>
          <w:color w:val="000000"/>
          <w:sz w:val="20"/>
        </w:rPr>
        <w:t>𝑑</w:t>
      </w:r>
      <w:r>
        <w:rPr>
          <w:rFonts w:ascii="LMMathSymbols10" w:hAnsi="LMMathSymbols10" w:eastAsia="LMMathSymbols10"/>
          <w:b w:val="0"/>
          <w:i/>
          <w:color w:val="000000"/>
          <w:sz w:val="20"/>
        </w:rPr>
        <w:t>≥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0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50)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4513"/>
        <w:gridCol w:w="4513"/>
      </w:tblGrid>
      <w:tr>
        <w:trPr>
          <w:trHeight w:hRule="exact" w:val="228"/>
        </w:trPr>
        <w:tc>
          <w:tcPr>
            <w:tcW w:type="dxa" w:w="416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H3 Multi-method feature selection enhances</w:t>
            </w:r>
          </w:p>
        </w:tc>
        <w:tc>
          <w:tcPr>
            <w:tcW w:type="dxa" w:w="4986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2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Supported7/7 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𝑝&lt;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0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01)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4513"/>
        <w:gridCol w:w="4513"/>
      </w:tblGrid>
      <w:tr>
        <w:trPr>
          <w:trHeight w:hRule="exact" w:val="490"/>
        </w:trPr>
        <w:tc>
          <w:tcPr>
            <w:tcW w:type="dxa" w:w="4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68" w:val="left"/>
              </w:tabs>
              <w:autoSpaceDE w:val="0"/>
              <w:widowControl/>
              <w:spacing w:line="228" w:lineRule="exact" w:before="0" w:after="0"/>
              <w:ind w:left="0" w:right="144" w:firstLine="0"/>
              <w:jc w:val="left"/>
            </w:pPr>
            <w:r>
              <w:tab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accuracy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H4 AI governance integration improves trust</w:t>
            </w:r>
          </w:p>
        </w:tc>
        <w:tc>
          <w:tcPr>
            <w:tcW w:type="dxa" w:w="48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58" w:after="0"/>
              <w:ind w:left="1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Supported7/7 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𝑝&lt;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0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01)</w:t>
            </w:r>
          </w:p>
        </w:tc>
      </w:tr>
      <w:tr>
        <w:trPr>
          <w:trHeight w:hRule="exact" w:val="292"/>
        </w:trPr>
        <w:tc>
          <w:tcPr>
            <w:tcW w:type="dxa" w:w="4200"/>
            <w:tcBorders>
              <w:bottom w:sz="9.600000000000364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H5 Explainability increases adoption readiness</w:t>
            </w:r>
          </w:p>
        </w:tc>
        <w:tc>
          <w:tcPr>
            <w:tcW w:type="dxa" w:w="4826"/>
            <w:tcBorders>
              <w:bottom w:sz="9.600000000000364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" w:after="0"/>
              <w:ind w:left="1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Supported7/7 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𝑝&lt;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0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01)</w:t>
            </w:r>
          </w:p>
        </w:tc>
      </w:tr>
    </w:tbl>
    <w:p>
      <w:pPr>
        <w:autoSpaceDN w:val="0"/>
        <w:autoSpaceDE w:val="0"/>
        <w:widowControl/>
        <w:spacing w:line="236" w:lineRule="exact" w:before="76" w:after="0"/>
        <w:ind w:left="1440" w:right="144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Four of five hypotheses are fully supported across all seven disease domains. H2 is reframed: DL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excels for imaging but VotingClassifier ensembles outperform DL for EEG domains, supporting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adaptive model selection rather than uniform DL prescription.</w:t>
      </w:r>
    </w:p>
    <w:p>
      <w:pPr>
        <w:autoSpaceDN w:val="0"/>
        <w:autoSpaceDE w:val="0"/>
        <w:widowControl/>
        <w:spacing w:line="218" w:lineRule="exact" w:before="390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consolidates RGAIG results against published accuracy ranges from the pre-analysis</w:t>
      </w:r>
    </w:p>
    <w:p>
      <w:pPr>
        <w:autoSpaceDN w:val="0"/>
        <w:autoSpaceDE w:val="0"/>
        <w:widowControl/>
        <w:spacing w:line="218" w:lineRule="exact" w:before="230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benchmark survey (Chapter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3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 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3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990600</wp:posOffset>
            </wp:positionH>
            <wp:positionV relativeFrom="page">
              <wp:posOffset>1866900</wp:posOffset>
            </wp:positionV>
            <wp:extent cx="901700" cy="1003300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901700" cy="1003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2159000</wp:posOffset>
            </wp:positionH>
            <wp:positionV relativeFrom="page">
              <wp:posOffset>1866900</wp:posOffset>
            </wp:positionV>
            <wp:extent cx="901700" cy="1003300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901700" cy="1003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3327400</wp:posOffset>
            </wp:positionH>
            <wp:positionV relativeFrom="page">
              <wp:posOffset>1866900</wp:posOffset>
            </wp:positionV>
            <wp:extent cx="901700" cy="1016000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901700" cy="1016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4495800</wp:posOffset>
            </wp:positionH>
            <wp:positionV relativeFrom="page">
              <wp:posOffset>1866900</wp:posOffset>
            </wp:positionV>
            <wp:extent cx="901700" cy="1003300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901700" cy="1003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5664200</wp:posOffset>
            </wp:positionH>
            <wp:positionV relativeFrom="page">
              <wp:posOffset>1866900</wp:posOffset>
            </wp:positionV>
            <wp:extent cx="901700" cy="1028700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901700" cy="1028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8" w:lineRule="exact" w:before="0" w:after="0"/>
        <w:ind w:left="0" w:right="26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366</w:t>
      </w:r>
    </w:p>
    <w:p>
      <w:pPr>
        <w:autoSpaceDN w:val="0"/>
        <w:autoSpaceDE w:val="0"/>
        <w:widowControl/>
        <w:spacing w:line="450" w:lineRule="exact" w:before="364" w:after="326"/>
        <w:ind w:left="0" w:right="0" w:firstLine="72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Figure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provides a visual dashboard of the five hypothesis verdicts, enabling rapid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assessment of where the framework succeeds and where boundary conditions apply. </w:t>
      </w:r>
      <w:r>
        <w:br/>
      </w:r>
      <w:r>
        <w:rPr>
          <w:rFonts w:ascii="LMRoman10" w:hAnsi="LMRoman10" w:eastAsia="LMRoman10"/>
          <w:b/>
          <w:i w:val="0"/>
          <w:color w:val="000000"/>
          <w:sz w:val="22"/>
        </w:rPr>
        <w:t>Hypothesis verdict dashboard.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0.0" w:type="dxa"/>
      </w:tblPr>
      <w:tblGrid>
        <w:gridCol w:w="1810"/>
        <w:gridCol w:w="1810"/>
        <w:gridCol w:w="1810"/>
        <w:gridCol w:w="1810"/>
        <w:gridCol w:w="1810"/>
      </w:tblGrid>
      <w:tr>
        <w:trPr>
          <w:trHeight w:hRule="exact" w:val="219"/>
        </w:trPr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152" w:after="0"/>
              <w:ind w:left="0" w:right="776" w:firstLine="0"/>
              <w:jc w:val="right"/>
            </w:pPr>
            <w:r>
              <w:rPr>
                <w:w w:val="98.30262502034505"/>
                <w:rFonts w:ascii="LMRoman10" w:hAnsi="LMRoman10" w:eastAsia="LMRoman10"/>
                <w:b/>
                <w:i w:val="0"/>
                <w:color w:val="000000"/>
                <w:sz w:val="15"/>
              </w:rPr>
              <w:t>H1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60" w:after="0"/>
              <w:ind w:left="0" w:right="0" w:firstLine="0"/>
              <w:jc w:val="center"/>
            </w:pPr>
            <w:r>
              <w:rPr>
                <w:w w:val="98.30262502034505"/>
                <w:rFonts w:ascii="LMRoman10" w:hAnsi="LMRoman10" w:eastAsia="LMRoman10"/>
                <w:b/>
                <w:i w:val="0"/>
                <w:color w:val="000000"/>
                <w:sz w:val="15"/>
              </w:rPr>
              <w:t>H2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70" w:after="0"/>
              <w:ind w:left="0" w:right="0" w:firstLine="0"/>
              <w:jc w:val="center"/>
            </w:pPr>
            <w:r>
              <w:rPr>
                <w:w w:val="98.30262502034505"/>
                <w:rFonts w:ascii="LMRoman10" w:hAnsi="LMRoman10" w:eastAsia="LMRoman10"/>
                <w:b/>
                <w:i w:val="0"/>
                <w:color w:val="000000"/>
                <w:sz w:val="15"/>
              </w:rPr>
              <w:t>H3</w:t>
            </w:r>
          </w:p>
        </w:tc>
        <w:tc>
          <w:tcPr>
            <w:tcW w:type="dxa" w:w="1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154" w:after="0"/>
              <w:ind w:left="0" w:right="0" w:firstLine="0"/>
              <w:jc w:val="center"/>
            </w:pPr>
            <w:r>
              <w:rPr>
                <w:w w:val="98.30262502034505"/>
                <w:rFonts w:ascii="LMRoman10" w:hAnsi="LMRoman10" w:eastAsia="LMRoman10"/>
                <w:b/>
                <w:i w:val="0"/>
                <w:color w:val="000000"/>
                <w:sz w:val="15"/>
              </w:rPr>
              <w:t>H4</w:t>
            </w:r>
          </w:p>
        </w:tc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152" w:after="0"/>
              <w:ind w:left="0" w:right="600" w:firstLine="0"/>
              <w:jc w:val="right"/>
            </w:pPr>
            <w:r>
              <w:rPr>
                <w:w w:val="98.30262502034505"/>
                <w:rFonts w:ascii="LMRoman10" w:hAnsi="LMRoman10" w:eastAsia="LMRoman10"/>
                <w:b/>
                <w:i w:val="0"/>
                <w:color w:val="000000"/>
                <w:sz w:val="15"/>
              </w:rPr>
              <w:t>H5</w:t>
            </w:r>
          </w:p>
        </w:tc>
      </w:tr>
      <w:tr>
        <w:trPr>
          <w:trHeight w:hRule="exact" w:val="81"/>
        </w:trPr>
        <w:tc>
          <w:tcPr>
            <w:tcW w:type="dxa" w:w="1810"/>
            <w:vMerge/>
            <w:tcBorders/>
          </w:tcPr>
          <w:p/>
        </w:tc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22" w:after="0"/>
              <w:ind w:left="0" w:right="0" w:firstLine="0"/>
              <w:jc w:val="center"/>
            </w:pPr>
            <w:r>
              <w:rPr>
                <w:w w:val="98.30262502034505"/>
                <w:rFonts w:ascii="LMRoman10" w:hAnsi="LMRoman10" w:eastAsia="LMRoman10"/>
                <w:b w:val="0"/>
                <w:i w:val="0"/>
                <w:color w:val="000000"/>
                <w:sz w:val="15"/>
              </w:rPr>
              <w:t>DL outperforms</w:t>
            </w:r>
          </w:p>
        </w:tc>
        <w:tc>
          <w:tcPr>
            <w:tcW w:type="dxa" w:w="1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34" w:after="0"/>
              <w:ind w:left="0" w:right="0" w:firstLine="0"/>
              <w:jc w:val="center"/>
            </w:pPr>
            <w:r>
              <w:rPr>
                <w:w w:val="98.30262502034505"/>
                <w:rFonts w:ascii="LMMathSymbols10" w:hAnsi="LMMathSymbols10" w:eastAsia="LMMathSymbols10"/>
                <w:b w:val="0"/>
                <w:i/>
                <w:color w:val="000000"/>
                <w:sz w:val="15"/>
              </w:rPr>
              <w:t>≥</w:t>
            </w:r>
            <w:r>
              <w:rPr>
                <w:w w:val="98.30262502034505"/>
                <w:rFonts w:ascii="LMRoman10" w:hAnsi="LMRoman10" w:eastAsia="LMRoman10"/>
                <w:b w:val="0"/>
                <w:i w:val="0"/>
                <w:color w:val="000000"/>
                <w:sz w:val="15"/>
              </w:rPr>
              <w:t>3 discriminative</w:t>
            </w:r>
          </w:p>
        </w:tc>
        <w:tc>
          <w:tcPr>
            <w:tcW w:type="dxa" w:w="1810"/>
            <w:vMerge/>
            <w:tcBorders/>
          </w:tcPr>
          <w:p/>
        </w:tc>
        <w:tc>
          <w:tcPr>
            <w:tcW w:type="dxa" w:w="1810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32" w:after="0"/>
              <w:ind w:left="260" w:right="0" w:firstLine="0"/>
              <w:jc w:val="left"/>
            </w:pPr>
            <w:r>
              <w:rPr>
                <w:w w:val="98.30262502034505"/>
                <w:rFonts w:ascii="LMRoman10" w:hAnsi="LMRoman10" w:eastAsia="LMRoman10"/>
                <w:b w:val="0"/>
                <w:i w:val="0"/>
                <w:color w:val="000000"/>
                <w:sz w:val="15"/>
              </w:rPr>
              <w:t>ASD-focused</w:t>
            </w:r>
          </w:p>
        </w:tc>
        <w:tc>
          <w:tcPr>
            <w:tcW w:type="dxa" w:w="1810"/>
            <w:vMerge/>
            <w:tcBorders/>
          </w:tcPr>
          <w:p/>
        </w:tc>
        <w:tc>
          <w:tcPr>
            <w:tcW w:type="dxa" w:w="1810"/>
            <w:vMerge/>
            <w:tcBorders/>
          </w:tcPr>
          <w:p/>
        </w:tc>
        <w:tc>
          <w:tcPr>
            <w:tcW w:type="dxa" w:w="1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32" w:after="0"/>
              <w:ind w:left="0" w:right="0" w:firstLine="0"/>
              <w:jc w:val="center"/>
            </w:pPr>
            <w:r>
              <w:rPr>
                <w:w w:val="98.30262502034505"/>
                <w:rFonts w:ascii="LMMathSymbols10" w:hAnsi="LMMathSymbols10" w:eastAsia="LMMathSymbols10"/>
                <w:b w:val="0"/>
                <w:i/>
                <w:color w:val="000000"/>
                <w:sz w:val="15"/>
              </w:rPr>
              <w:t>≥</w:t>
            </w:r>
            <w:r>
              <w:rPr>
                <w:w w:val="98.30262502034505"/>
                <w:rFonts w:ascii="LMRoman10" w:hAnsi="LMRoman10" w:eastAsia="LMRoman10"/>
                <w:b w:val="0"/>
                <w:i w:val="0"/>
                <w:color w:val="000000"/>
                <w:sz w:val="15"/>
              </w:rPr>
              <w:t>90% manual</w:t>
            </w:r>
          </w:p>
        </w:tc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32" w:after="0"/>
              <w:ind w:left="0" w:right="326" w:firstLine="0"/>
              <w:jc w:val="right"/>
            </w:pPr>
            <w:r>
              <w:rPr>
                <w:w w:val="98.30262502034505"/>
                <w:rFonts w:ascii="LMRoman10" w:hAnsi="LMRoman10" w:eastAsia="LMRoman10"/>
                <w:b w:val="0"/>
                <w:i w:val="0"/>
                <w:color w:val="000000"/>
                <w:sz w:val="15"/>
              </w:rPr>
              <w:t>RAG</w:t>
            </w:r>
            <w:r>
              <w:rPr>
                <w:w w:val="98.30262502034505"/>
                <w:rFonts w:ascii="LMMathSymbols10" w:hAnsi="LMMathSymbols10" w:eastAsia="LMMathSymbols10"/>
                <w:b w:val="0"/>
                <w:i/>
                <w:color w:val="000000"/>
                <w:sz w:val="15"/>
              </w:rPr>
              <w:t xml:space="preserve"> ≥</w:t>
            </w:r>
            <w:r>
              <w:rPr>
                <w:w w:val="98.30262502034505"/>
                <w:rFonts w:ascii="LMRoman10" w:hAnsi="LMRoman10" w:eastAsia="LMRoman10"/>
                <w:b w:val="0"/>
                <w:i w:val="0"/>
                <w:color w:val="000000"/>
                <w:sz w:val="15"/>
              </w:rPr>
              <w:t>80%</w:t>
            </w:r>
          </w:p>
        </w:tc>
      </w:tr>
      <w:tr>
        <w:trPr>
          <w:trHeight w:hRule="exact" w:val="80"/>
        </w:trPr>
        <w:tc>
          <w:tcPr>
            <w:tcW w:type="dxa" w:w="1810"/>
            <w:vMerge/>
            <w:tcBorders/>
          </w:tcPr>
          <w:p/>
        </w:tc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14" w:after="0"/>
              <w:ind w:left="0" w:right="0" w:firstLine="0"/>
              <w:jc w:val="center"/>
            </w:pPr>
            <w:r>
              <w:rPr>
                <w:w w:val="98.30262502034505"/>
                <w:rFonts w:ascii="LMRoman10" w:hAnsi="LMRoman10" w:eastAsia="LMRoman10"/>
                <w:b w:val="0"/>
                <w:i w:val="0"/>
                <w:color w:val="000000"/>
                <w:sz w:val="15"/>
              </w:rPr>
              <w:t>baselines</w:t>
            </w:r>
          </w:p>
        </w:tc>
        <w:tc>
          <w:tcPr>
            <w:tcW w:type="dxa" w:w="1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38" w:after="0"/>
              <w:ind w:left="0" w:right="0" w:firstLine="0"/>
              <w:jc w:val="center"/>
            </w:pPr>
            <w:r>
              <w:rPr>
                <w:w w:val="98.30262502034505"/>
                <w:rFonts w:ascii="LMRoman10" w:hAnsi="LMRoman10" w:eastAsia="LMRoman10"/>
                <w:b w:val="0"/>
                <w:i w:val="0"/>
                <w:color w:val="000000"/>
                <w:sz w:val="15"/>
              </w:rPr>
              <w:t>features per</w:t>
            </w:r>
          </w:p>
        </w:tc>
        <w:tc>
          <w:tcPr>
            <w:tcW w:type="dxa" w:w="1810"/>
            <w:vMerge/>
            <w:tcBorders/>
          </w:tcPr>
          <w:p/>
        </w:tc>
        <w:tc>
          <w:tcPr>
            <w:tcW w:type="dxa" w:w="1810"/>
            <w:vMerge/>
            <w:tcBorders/>
          </w:tcPr>
          <w:p/>
        </w:tc>
      </w:tr>
      <w:tr>
        <w:trPr>
          <w:trHeight w:hRule="exact" w:val="80"/>
        </w:trPr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34" w:after="0"/>
              <w:ind w:left="176" w:right="0" w:firstLine="0"/>
              <w:jc w:val="left"/>
            </w:pPr>
            <w:r>
              <w:rPr>
                <w:w w:val="98.30262502034505"/>
                <w:rFonts w:ascii="LMMathSymbols10" w:hAnsi="LMMathSymbols10" w:eastAsia="LMMathSymbols10"/>
                <w:b w:val="0"/>
                <w:i/>
                <w:color w:val="000000"/>
                <w:sz w:val="15"/>
              </w:rPr>
              <w:t>≥</w:t>
            </w:r>
            <w:r>
              <w:rPr>
                <w:w w:val="98.30262502034505"/>
                <w:rFonts w:ascii="LMRoman10" w:hAnsi="LMRoman10" w:eastAsia="LMRoman10"/>
                <w:b w:val="0"/>
                <w:i w:val="0"/>
                <w:color w:val="000000"/>
                <w:sz w:val="15"/>
              </w:rPr>
              <w:t>85% accuracy</w:t>
            </w:r>
          </w:p>
        </w:tc>
        <w:tc>
          <w:tcPr>
            <w:tcW w:type="dxa" w:w="1810"/>
            <w:vMerge/>
            <w:tcBorders/>
          </w:tcPr>
          <w:p/>
        </w:tc>
        <w:tc>
          <w:tcPr>
            <w:tcW w:type="dxa" w:w="1810"/>
            <w:vMerge/>
            <w:tcBorders/>
          </w:tcPr>
          <w:p/>
        </w:tc>
        <w:tc>
          <w:tcPr>
            <w:tcW w:type="dxa" w:w="1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50" w:after="0"/>
              <w:ind w:left="0" w:right="0" w:firstLine="0"/>
              <w:jc w:val="center"/>
            </w:pPr>
            <w:r>
              <w:rPr>
                <w:w w:val="98.30262502034505"/>
                <w:rFonts w:ascii="LMRoman10" w:hAnsi="LMRoman10" w:eastAsia="LMRoman10"/>
                <w:b w:val="0"/>
                <w:i w:val="0"/>
                <w:color w:val="000000"/>
                <w:sz w:val="15"/>
              </w:rPr>
              <w:t>effort reduction</w:t>
            </w:r>
          </w:p>
        </w:tc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34" w:after="0"/>
              <w:ind w:left="352" w:right="0" w:firstLine="0"/>
              <w:jc w:val="left"/>
            </w:pPr>
            <w:r>
              <w:rPr>
                <w:w w:val="98.30262502034505"/>
                <w:rFonts w:ascii="LMRoman10" w:hAnsi="LMRoman10" w:eastAsia="LMRoman10"/>
                <w:b w:val="0"/>
                <w:i w:val="0"/>
                <w:color w:val="000000"/>
                <w:sz w:val="15"/>
              </w:rPr>
              <w:t>expert agreement</w:t>
            </w:r>
          </w:p>
        </w:tc>
      </w:tr>
      <w:tr>
        <w:trPr>
          <w:trHeight w:hRule="exact" w:val="44"/>
        </w:trPr>
        <w:tc>
          <w:tcPr>
            <w:tcW w:type="dxa" w:w="1810"/>
            <w:vMerge/>
            <w:tcBorders/>
          </w:tcPr>
          <w:p/>
        </w:tc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46" w:after="0"/>
              <w:ind w:left="0" w:right="0" w:firstLine="0"/>
              <w:jc w:val="center"/>
            </w:pPr>
            <w:r>
              <w:rPr>
                <w:w w:val="98.30262502034505"/>
                <w:rFonts w:ascii="LMMathItalic10" w:hAnsi="LMMathItalic10" w:eastAsia="LMMathItalic10"/>
                <w:b w:val="0"/>
                <w:i/>
                <w:color w:val="000000"/>
                <w:sz w:val="15"/>
              </w:rPr>
              <w:t>𝑝&lt; .</w:t>
            </w:r>
            <w:r>
              <w:rPr>
                <w:w w:val="98.30262502034505"/>
                <w:rFonts w:ascii="LMRoman10" w:hAnsi="LMRoman10" w:eastAsia="LMRoman10"/>
                <w:b w:val="0"/>
                <w:i w:val="0"/>
                <w:color w:val="000000"/>
                <w:sz w:val="15"/>
              </w:rPr>
              <w:t>05</w:t>
            </w:r>
            <w:r>
              <w:rPr>
                <w:w w:val="98.30262502034505"/>
                <w:rFonts w:ascii="LMMathItalic10" w:hAnsi="LMMathItalic10" w:eastAsia="LMMathItalic10"/>
                <w:b w:val="0"/>
                <w:i/>
                <w:color w:val="000000"/>
                <w:sz w:val="15"/>
              </w:rPr>
              <w:t>, 𝑑</w:t>
            </w:r>
            <w:r>
              <w:rPr>
                <w:w w:val="98.30262502034505"/>
                <w:rFonts w:ascii="LMMathSymbols10" w:hAnsi="LMMathSymbols10" w:eastAsia="LMMathSymbols10"/>
                <w:b w:val="0"/>
                <w:i/>
                <w:color w:val="000000"/>
                <w:sz w:val="15"/>
              </w:rPr>
              <w:t>≥</w:t>
            </w:r>
            <w:r>
              <w:rPr>
                <w:w w:val="98.30262502034505"/>
                <w:rFonts w:ascii="LMRoman10" w:hAnsi="LMRoman10" w:eastAsia="LMRoman10"/>
                <w:b w:val="0"/>
                <w:i w:val="0"/>
                <w:color w:val="000000"/>
                <w:sz w:val="15"/>
              </w:rPr>
              <w:t>0</w:t>
            </w:r>
            <w:r>
              <w:rPr>
                <w:w w:val="98.30262502034505"/>
                <w:rFonts w:ascii="LMMathItalic10" w:hAnsi="LMMathItalic10" w:eastAsia="LMMathItalic10"/>
                <w:b w:val="0"/>
                <w:i/>
                <w:color w:val="000000"/>
                <w:sz w:val="15"/>
              </w:rPr>
              <w:t>.</w:t>
            </w:r>
            <w:r>
              <w:rPr>
                <w:w w:val="98.30262502034505"/>
                <w:rFonts w:ascii="LMRoman10" w:hAnsi="LMRoman10" w:eastAsia="LMRoman10"/>
                <w:b w:val="0"/>
                <w:i w:val="0"/>
                <w:color w:val="000000"/>
                <w:sz w:val="15"/>
              </w:rPr>
              <w:t>50</w:t>
            </w:r>
          </w:p>
        </w:tc>
        <w:tc>
          <w:tcPr>
            <w:tcW w:type="dxa" w:w="1810"/>
            <w:vMerge/>
            <w:tcBorders/>
          </w:tcPr>
          <w:p/>
        </w:tc>
        <w:tc>
          <w:tcPr>
            <w:tcW w:type="dxa" w:w="1810"/>
            <w:vMerge/>
            <w:tcBorders/>
          </w:tcPr>
          <w:p/>
        </w:tc>
        <w:tc>
          <w:tcPr>
            <w:tcW w:type="dxa" w:w="1810"/>
            <w:vMerge/>
            <w:tcBorders/>
          </w:tcPr>
          <w:p/>
        </w:tc>
      </w:tr>
      <w:tr>
        <w:trPr>
          <w:trHeight w:hRule="exact" w:val="156"/>
        </w:trPr>
        <w:tc>
          <w:tcPr>
            <w:tcW w:type="dxa" w:w="1810"/>
            <w:vMerge/>
            <w:tcBorders/>
          </w:tcPr>
          <w:p/>
        </w:tc>
        <w:tc>
          <w:tcPr>
            <w:tcW w:type="dxa" w:w="1810"/>
            <w:vMerge/>
            <w:tcBorders/>
          </w:tcPr>
          <w:p/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8" w:after="0"/>
              <w:ind w:left="0" w:right="0" w:firstLine="0"/>
              <w:jc w:val="center"/>
            </w:pPr>
            <w:r>
              <w:rPr>
                <w:w w:val="98.30262502034505"/>
                <w:rFonts w:ascii="LMRoman10" w:hAnsi="LMRoman10" w:eastAsia="LMRoman10"/>
                <w:b w:val="0"/>
                <w:i w:val="0"/>
                <w:color w:val="000000"/>
                <w:sz w:val="15"/>
              </w:rPr>
              <w:t>domain</w:t>
            </w:r>
          </w:p>
        </w:tc>
        <w:tc>
          <w:tcPr>
            <w:tcW w:type="dxa" w:w="1810"/>
            <w:vMerge/>
            <w:tcBorders/>
          </w:tcPr>
          <w:p/>
        </w:tc>
        <w:tc>
          <w:tcPr>
            <w:tcW w:type="dxa" w:w="1810"/>
            <w:vMerge/>
            <w:tcBorders/>
          </w:tcPr>
          <w:p/>
        </w:tc>
      </w:tr>
      <w:tr>
        <w:trPr>
          <w:trHeight w:hRule="exact" w:val="540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392" w:after="0"/>
              <w:ind w:left="288" w:right="0" w:firstLine="0"/>
              <w:jc w:val="left"/>
            </w:pPr>
            <w:r>
              <w:rPr>
                <w:w w:val="98.30262502034505"/>
                <w:rFonts w:ascii="LMRoman10" w:hAnsi="LMRoman10" w:eastAsia="LMRoman10"/>
                <w:b/>
                <w:i w:val="0"/>
                <w:color w:val="000000"/>
                <w:sz w:val="15"/>
              </w:rPr>
              <w:t>Supported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392" w:after="0"/>
              <w:ind w:left="0" w:right="0" w:firstLine="0"/>
              <w:jc w:val="center"/>
            </w:pPr>
            <w:r>
              <w:rPr>
                <w:w w:val="98.30262502034505"/>
                <w:rFonts w:ascii="LMRoman10" w:hAnsi="LMRoman10" w:eastAsia="LMRoman10"/>
                <w:b/>
                <w:i w:val="0"/>
                <w:color w:val="000000"/>
                <w:sz w:val="15"/>
              </w:rPr>
              <w:t>Supported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392" w:after="0"/>
              <w:ind w:left="0" w:right="0" w:firstLine="0"/>
              <w:jc w:val="center"/>
            </w:pPr>
            <w:r>
              <w:rPr>
                <w:w w:val="98.30262502034505"/>
                <w:rFonts w:ascii="LMRoman10" w:hAnsi="LMRoman10" w:eastAsia="LMRoman10"/>
                <w:b/>
                <w:i w:val="0"/>
                <w:color w:val="000000"/>
                <w:sz w:val="15"/>
              </w:rPr>
              <w:t>Supported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392" w:after="0"/>
              <w:ind w:left="0" w:right="0" w:firstLine="0"/>
              <w:jc w:val="center"/>
            </w:pPr>
            <w:r>
              <w:rPr>
                <w:w w:val="98.30262502034505"/>
                <w:rFonts w:ascii="LMRoman10" w:hAnsi="LMRoman10" w:eastAsia="LMRoman10"/>
                <w:b/>
                <w:i w:val="0"/>
                <w:color w:val="000000"/>
                <w:sz w:val="15"/>
              </w:rPr>
              <w:t>Supported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392" w:after="0"/>
              <w:ind w:left="0" w:right="322" w:firstLine="0"/>
              <w:jc w:val="right"/>
            </w:pPr>
            <w:r>
              <w:rPr>
                <w:w w:val="98.30262502034505"/>
                <w:rFonts w:ascii="LMRoman10" w:hAnsi="LMRoman10" w:eastAsia="LMRoman10"/>
                <w:b/>
                <w:i w:val="0"/>
                <w:color w:val="000000"/>
                <w:sz w:val="15"/>
              </w:rPr>
              <w:t>Supported</w:t>
            </w:r>
          </w:p>
        </w:tc>
      </w:tr>
      <w:tr>
        <w:trPr>
          <w:trHeight w:hRule="exact" w:val="246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38" w:after="0"/>
              <w:ind w:left="206" w:right="0" w:firstLine="0"/>
              <w:jc w:val="left"/>
            </w:pPr>
            <w:r>
              <w:rPr>
                <w:w w:val="98.30262502034505"/>
                <w:rFonts w:ascii="LMRoman10" w:hAnsi="LMRoman10" w:eastAsia="LMRoman10"/>
                <w:b/>
                <w:i w:val="0"/>
                <w:color w:val="000000"/>
                <w:sz w:val="15"/>
              </w:rPr>
              <w:t>ASD 97.67%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34" w:after="0"/>
              <w:ind w:left="0" w:right="0" w:firstLine="0"/>
              <w:jc w:val="center"/>
            </w:pPr>
            <w:r>
              <w:rPr>
                <w:w w:val="98.30262502034505"/>
                <w:rFonts w:ascii="LMMathItalic10" w:hAnsi="LMMathItalic10" w:eastAsia="LMMathItalic10"/>
                <w:b w:val="0"/>
                <w:i/>
                <w:color w:val="000000"/>
                <w:sz w:val="15"/>
              </w:rPr>
              <w:t>𝑑</w:t>
            </w:r>
            <w:r>
              <w:rPr>
                <w:w w:val="98.30262502034505"/>
                <w:rFonts w:ascii="LMRoman10" w:hAnsi="LMRoman10" w:eastAsia="LMRoman10"/>
                <w:b w:val="0"/>
                <w:i w:val="0"/>
                <w:color w:val="000000"/>
                <w:sz w:val="15"/>
              </w:rPr>
              <w:t>= 0</w:t>
            </w:r>
            <w:r>
              <w:rPr>
                <w:w w:val="98.30262502034505"/>
                <w:rFonts w:ascii="LMMathItalic10" w:hAnsi="LMMathItalic10" w:eastAsia="LMMathItalic10"/>
                <w:b w:val="0"/>
                <w:i/>
                <w:color w:val="000000"/>
                <w:sz w:val="15"/>
              </w:rPr>
              <w:t>.</w:t>
            </w:r>
            <w:r>
              <w:rPr>
                <w:w w:val="98.30262502034505"/>
                <w:rFonts w:ascii="LMRoman10" w:hAnsi="LMRoman10" w:eastAsia="LMRoman10"/>
                <w:b w:val="0"/>
                <w:i w:val="0"/>
                <w:color w:val="000000"/>
                <w:sz w:val="15"/>
              </w:rPr>
              <w:t>82</w:t>
            </w:r>
            <w:r>
              <w:rPr>
                <w:w w:val="98.30262502034505"/>
                <w:rFonts w:ascii="LMRoman10" w:hAnsi="LMRoman10" w:eastAsia="LMRoman10"/>
                <w:b/>
                <w:i w:val="0"/>
                <w:color w:val="000000"/>
                <w:sz w:val="15"/>
              </w:rPr>
              <w:t>–</w:t>
            </w:r>
            <w:r>
              <w:rPr>
                <w:w w:val="98.30262502034505"/>
                <w:rFonts w:ascii="LMRoman10" w:hAnsi="LMRoman10" w:eastAsia="LMRoman10"/>
                <w:b w:val="0"/>
                <w:i w:val="0"/>
                <w:color w:val="000000"/>
                <w:sz w:val="15"/>
              </w:rPr>
              <w:t>1</w:t>
            </w:r>
            <w:r>
              <w:rPr>
                <w:w w:val="98.30262502034505"/>
                <w:rFonts w:ascii="LMMathItalic10" w:hAnsi="LMMathItalic10" w:eastAsia="LMMathItalic10"/>
                <w:b w:val="0"/>
                <w:i/>
                <w:color w:val="000000"/>
                <w:sz w:val="15"/>
              </w:rPr>
              <w:t>.</w:t>
            </w:r>
            <w:r>
              <w:rPr>
                <w:w w:val="98.30262502034505"/>
                <w:rFonts w:ascii="LMRoman10" w:hAnsi="LMRoman10" w:eastAsia="LMRoman10"/>
                <w:b w:val="0"/>
                <w:i w:val="0"/>
                <w:color w:val="000000"/>
                <w:sz w:val="15"/>
              </w:rPr>
              <w:t>48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38" w:after="0"/>
              <w:ind w:left="0" w:right="0" w:firstLine="0"/>
              <w:jc w:val="center"/>
            </w:pPr>
            <w:r>
              <w:rPr>
                <w:w w:val="98.30262502034505"/>
                <w:rFonts w:ascii="LMRoman10" w:hAnsi="LMRoman10" w:eastAsia="LMRoman10"/>
                <w:b/>
                <w:i w:val="0"/>
                <w:color w:val="000000"/>
                <w:sz w:val="15"/>
              </w:rPr>
              <w:t>3–4 per domain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38" w:after="0"/>
              <w:ind w:left="0" w:right="0" w:firstLine="0"/>
              <w:jc w:val="center"/>
            </w:pPr>
            <w:r>
              <w:rPr>
                <w:w w:val="98.30262502034505"/>
                <w:rFonts w:ascii="LMRoman10" w:hAnsi="LMRoman10" w:eastAsia="LMRoman10"/>
                <w:b/>
                <w:i w:val="0"/>
                <w:color w:val="000000"/>
                <w:sz w:val="15"/>
              </w:rPr>
              <w:t>94.6% reduction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38" w:after="0"/>
              <w:ind w:left="0" w:right="304" w:firstLine="0"/>
              <w:jc w:val="right"/>
            </w:pPr>
            <w:r>
              <w:rPr>
                <w:w w:val="98.30262502034505"/>
                <w:rFonts w:ascii="LMRoman10" w:hAnsi="LMRoman10" w:eastAsia="LMRoman10"/>
                <w:b/>
                <w:i w:val="0"/>
                <w:color w:val="000000"/>
                <w:sz w:val="15"/>
              </w:rPr>
              <w:t>M=4.6/5.0</w:t>
            </w:r>
          </w:p>
        </w:tc>
      </w:tr>
    </w:tbl>
    <w:p>
      <w:pPr>
        <w:autoSpaceDN w:val="0"/>
        <w:autoSpaceDE w:val="0"/>
        <w:widowControl/>
        <w:spacing w:line="288" w:lineRule="exact" w:before="130" w:after="0"/>
        <w:ind w:left="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Figure 4.7.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Hypothesis verdict dashboard. All five hypotheses are supported for ASD.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H2 reframed as ASD-specific DL vs. alternative DL baselines.</w:t>
      </w:r>
    </w:p>
    <w:p>
      <w:pPr>
        <w:autoSpaceDN w:val="0"/>
        <w:autoSpaceDE w:val="0"/>
        <w:widowControl/>
        <w:spacing w:line="450" w:lineRule="exact" w:before="432" w:after="0"/>
        <w:ind w:left="0" w:right="22" w:firstLine="72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To link these hypothesis verdicts to the original research questions, 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maps each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RQ to its key finding and confirmation status. All eight research questions are answered affir-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matively.</w:t>
      </w:r>
    </w:p>
    <w:p>
      <w:pPr>
        <w:autoSpaceDN w:val="0"/>
        <w:autoSpaceDE w:val="0"/>
        <w:widowControl/>
        <w:spacing w:line="448" w:lineRule="exact" w:before="4" w:after="0"/>
        <w:ind w:left="0" w:right="20" w:firstLine="72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All five hypothesis effect sizes exceed the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𝑑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>≥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0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50 medium-effect threshold (Table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3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),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meeting the pre-specified criterion for practical significance. Figure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ranks these effect sizes to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show how the magnitude of practical significance varies across hypotheses, with dashed reference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lines at the medium and large thresholds to facilitate interpretation.</w:t>
      </w:r>
    </w:p>
    <w:p>
      <w:pPr>
        <w:autoSpaceDN w:val="0"/>
        <w:autoSpaceDE w:val="0"/>
        <w:widowControl/>
        <w:spacing w:line="218" w:lineRule="exact" w:before="234" w:after="0"/>
        <w:ind w:left="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Hypothesis Effect Size Comparison: Cohen’s d.</w:t>
      </w:r>
    </w:p>
    <w:p>
      <w:pPr>
        <w:sectPr>
          <w:pgSz w:w="11906" w:h="16838"/>
          <w:pgMar w:top="358" w:right="1414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46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367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1003"/>
        <w:gridCol w:w="1003"/>
        <w:gridCol w:w="1003"/>
        <w:gridCol w:w="1003"/>
        <w:gridCol w:w="1003"/>
        <w:gridCol w:w="1003"/>
        <w:gridCol w:w="1003"/>
        <w:gridCol w:w="1003"/>
        <w:gridCol w:w="1003"/>
      </w:tblGrid>
      <w:tr>
        <w:trPr>
          <w:trHeight w:hRule="exact" w:val="3704"/>
        </w:trPr>
        <w:tc>
          <w:tcPr>
            <w:tcW w:type="dxa" w:w="1240"/>
            <w:vMerge w:val="restart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386" w:after="0"/>
              <w:ind w:left="0" w:right="70" w:firstLine="0"/>
              <w:jc w:val="right"/>
            </w:pPr>
            <w:r>
              <w:rPr>
                <w:w w:val="101.89884948730467"/>
                <w:rFonts w:ascii="LMRoman10" w:hAnsi="LMRoman10" w:eastAsia="LMRoman10"/>
                <w:b w:val="0"/>
                <w:i w:val="0"/>
                <w:color w:val="000080"/>
                <w:sz w:val="25"/>
              </w:rPr>
              <w:t>H2</w:t>
            </w:r>
          </w:p>
          <w:p>
            <w:pPr>
              <w:autoSpaceDN w:val="0"/>
              <w:autoSpaceDE w:val="0"/>
              <w:widowControl/>
              <w:spacing w:line="254" w:lineRule="exact" w:before="436" w:after="0"/>
              <w:ind w:left="0" w:right="70" w:firstLine="0"/>
              <w:jc w:val="right"/>
            </w:pPr>
            <w:r>
              <w:rPr>
                <w:w w:val="101.89884948730467"/>
                <w:rFonts w:ascii="LMRoman10" w:hAnsi="LMRoman10" w:eastAsia="LMRoman10"/>
                <w:b w:val="0"/>
                <w:i w:val="0"/>
                <w:color w:val="000080"/>
                <w:sz w:val="25"/>
              </w:rPr>
              <w:t>H1</w:t>
            </w:r>
          </w:p>
          <w:p>
            <w:pPr>
              <w:autoSpaceDN w:val="0"/>
              <w:autoSpaceDE w:val="0"/>
              <w:widowControl/>
              <w:spacing w:line="254" w:lineRule="exact" w:before="436" w:after="0"/>
              <w:ind w:left="0" w:right="70" w:firstLine="0"/>
              <w:jc w:val="right"/>
            </w:pPr>
            <w:r>
              <w:rPr>
                <w:w w:val="101.89884948730467"/>
                <w:rFonts w:ascii="LMRoman10" w:hAnsi="LMRoman10" w:eastAsia="LMRoman10"/>
                <w:b w:val="0"/>
                <w:i w:val="0"/>
                <w:color w:val="000080"/>
                <w:sz w:val="25"/>
              </w:rPr>
              <w:t>H3</w:t>
            </w:r>
          </w:p>
          <w:p>
            <w:pPr>
              <w:autoSpaceDN w:val="0"/>
              <w:autoSpaceDE w:val="0"/>
              <w:widowControl/>
              <w:spacing w:line="256" w:lineRule="exact" w:before="434" w:after="0"/>
              <w:ind w:left="0" w:right="70" w:firstLine="0"/>
              <w:jc w:val="right"/>
            </w:pPr>
            <w:r>
              <w:rPr>
                <w:w w:val="101.89884948730467"/>
                <w:rFonts w:ascii="LMRoman10" w:hAnsi="LMRoman10" w:eastAsia="LMRoman10"/>
                <w:b w:val="0"/>
                <w:i w:val="0"/>
                <w:color w:val="000080"/>
                <w:sz w:val="25"/>
              </w:rPr>
              <w:t>H4</w:t>
            </w:r>
          </w:p>
          <w:p>
            <w:pPr>
              <w:autoSpaceDN w:val="0"/>
              <w:autoSpaceDE w:val="0"/>
              <w:widowControl/>
              <w:spacing w:line="256" w:lineRule="exact" w:before="434" w:after="0"/>
              <w:ind w:left="0" w:right="70" w:firstLine="0"/>
              <w:jc w:val="right"/>
            </w:pPr>
            <w:r>
              <w:rPr>
                <w:w w:val="101.89884948730467"/>
                <w:rFonts w:ascii="LMRoman10" w:hAnsi="LMRoman10" w:eastAsia="LMRoman10"/>
                <w:b w:val="0"/>
                <w:i w:val="0"/>
                <w:color w:val="000080"/>
                <w:sz w:val="25"/>
              </w:rPr>
              <w:t>H5</w:t>
            </w:r>
          </w:p>
        </w:tc>
        <w:tc>
          <w:tcPr>
            <w:tcW w:type="dxa" w:w="8980"/>
            <w:gridSpan w:val="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0.0" w:type="dxa"/>
            </w:tblPr>
            <w:tblGrid>
              <w:gridCol w:w="748"/>
              <w:gridCol w:w="748"/>
              <w:gridCol w:w="748"/>
              <w:gridCol w:w="748"/>
              <w:gridCol w:w="748"/>
              <w:gridCol w:w="748"/>
              <w:gridCol w:w="748"/>
              <w:gridCol w:w="748"/>
              <w:gridCol w:w="748"/>
              <w:gridCol w:w="748"/>
              <w:gridCol w:w="748"/>
              <w:gridCol w:w="748"/>
            </w:tblGrid>
            <w:tr>
              <w:trPr>
                <w:trHeight w:hRule="exact" w:val="250"/>
              </w:trPr>
              <w:tc>
                <w:tcPr>
                  <w:tcW w:type="dxa" w:w="790"/>
                  <w:tcBorders>
                    <w:top w:sz="22.3342227935791" w:val="single" w:color="#00007F"/>
                    <w:bottom w:sz="22.3342227935791" w:val="single" w:color="#00007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88"/>
                  <w:tcBorders>
                    <w:top w:sz="22.3342227935791" w:val="single" w:color="#00007F"/>
                    <w:bottom w:sz="22.3342227935791" w:val="single" w:color="#00007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6" w:lineRule="exact" w:before="8" w:after="0"/>
                    <w:ind w:left="0" w:right="86" w:firstLine="0"/>
                    <w:jc w:val="right"/>
                  </w:pPr>
                  <w:r>
                    <w:rPr>
                      <w:w w:val="97.95588443153783"/>
                      <w:rFonts w:ascii="LMRoman8" w:hAnsi="LMRoman8" w:eastAsia="LMRoman8"/>
                      <w:b w:val="0"/>
                      <w:i w:val="0"/>
                      <w:color w:val="7F807F"/>
                      <w:sz w:val="19"/>
                    </w:rPr>
                    <w:t>Me</w:t>
                  </w:r>
                </w:p>
              </w:tc>
              <w:tc>
                <w:tcPr>
                  <w:tcW w:type="dxa" w:w="1186"/>
                  <w:gridSpan w:val="2"/>
                  <w:tcBorders>
                    <w:top w:sz="22.3342227935791" w:val="single" w:color="#00007F"/>
                    <w:bottom w:sz="22.3342227935791" w:val="single" w:color="#00007F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942" w:val="left"/>
                    </w:tabs>
                    <w:autoSpaceDE w:val="0"/>
                    <w:widowControl/>
                    <w:spacing w:line="186" w:lineRule="exact" w:before="0" w:after="0"/>
                    <w:ind w:left="24" w:right="0" w:firstLine="0"/>
                    <w:jc w:val="left"/>
                  </w:pPr>
                  <w:r>
                    <w:rPr>
                      <w:w w:val="97.95588443153783"/>
                      <w:rFonts w:ascii="LMRoman8" w:hAnsi="LMRoman8" w:eastAsia="LMRoman8"/>
                      <w:b w:val="0"/>
                      <w:i w:val="0"/>
                      <w:color w:val="7F807F"/>
                      <w:sz w:val="19"/>
                    </w:rPr>
                    <w:t xml:space="preserve">ium </w:t>
                  </w:r>
                  <w:r>
                    <w:tab/>
                  </w:r>
                  <w:r>
                    <w:rPr>
                      <w:w w:val="97.95588443153783"/>
                      <w:rFonts w:ascii="LMRoman8" w:hAnsi="LMRoman8" w:eastAsia="LMRoman8"/>
                      <w:b w:val="0"/>
                      <w:i w:val="0"/>
                      <w:color w:val="7F807F"/>
                      <w:sz w:val="19"/>
                    </w:rPr>
                    <w:t>La</w:t>
                  </w:r>
                </w:p>
              </w:tc>
              <w:tc>
                <w:tcPr>
                  <w:tcW w:type="dxa" w:w="792"/>
                  <w:gridSpan w:val="3"/>
                  <w:tcBorders>
                    <w:top w:sz="22.3342227935791" w:val="single" w:color="#00007F"/>
                    <w:bottom w:sz="22.3342227935791" w:val="single" w:color="#00007F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6" w:lineRule="exact" w:before="8" w:after="0"/>
                    <w:ind w:left="0" w:right="0" w:firstLine="0"/>
                    <w:jc w:val="left"/>
                  </w:pPr>
                  <w:r>
                    <w:rPr>
                      <w:w w:val="97.95588443153783"/>
                      <w:rFonts w:ascii="LMRoman8" w:hAnsi="LMRoman8" w:eastAsia="LMRoman8"/>
                      <w:b w:val="0"/>
                      <w:i w:val="0"/>
                      <w:color w:val="7F807F"/>
                      <w:sz w:val="19"/>
                    </w:rPr>
                    <w:t>rge</w:t>
                  </w:r>
                </w:p>
              </w:tc>
              <w:tc>
                <w:tcPr>
                  <w:tcW w:type="dxa" w:w="790"/>
                  <w:gridSpan w:val="2"/>
                  <w:tcBorders>
                    <w:top w:sz="22.3342227935791" w:val="single" w:color="#00007F"/>
                    <w:bottom w:sz="22.3342227935791" w:val="single" w:color="#00007F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86"/>
                  <w:gridSpan w:val="2"/>
                  <w:tcBorders>
                    <w:top w:sz="22.3342227935791" w:val="single" w:color="#00007F"/>
                    <w:bottom w:sz="22.3342227935791" w:val="single" w:color="#00007F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978"/>
                  <w:vMerge w:val="restart"/>
                  <w:tcBorders>
                    <w:top w:sz="22.3342227935791" w:val="single" w:color="#00007F"/>
                    <w:bottom w:sz="3.7222769260406494" w:val="single" w:color="#EBEBEB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63"/>
              </w:trPr>
              <w:tc>
                <w:tcPr>
                  <w:tcW w:type="dxa" w:w="790"/>
                  <w:tcBorders>
                    <w:top w:sz="22.3342227935791" w:val="single" w:color="#00007F"/>
                    <w:end w:sz="3.7222769260406494" w:val="single" w:color="#EBEBEB"/>
                    <w:bottom w:sz="3.7222769260406494" w:val="single" w:color="#EBEBEB"/>
                  </w:tcBorders>
                  <w:shd w:fill="4c4ca6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88"/>
                  <w:tcBorders>
                    <w:start w:sz="3.7222769260406494" w:val="single" w:color="#EBEBEB"/>
                    <w:top w:sz="22.3342227935791" w:val="single" w:color="#00007F"/>
                    <w:end w:sz="3.7222769260406494" w:val="single" w:color="#EBEBEB"/>
                    <w:bottom w:sz="3.7222769260406494" w:val="single" w:color="#EBEBEB"/>
                  </w:tcBorders>
                  <w:shd w:fill="4c4ca6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86"/>
                  <w:gridSpan w:val="2"/>
                  <w:tcBorders>
                    <w:start w:sz="3.7222769260406494" w:val="single" w:color="#EBEBEB"/>
                    <w:top w:sz="22.3342227935791" w:val="single" w:color="#00007F"/>
                    <w:end w:sz="3.7222769260406494" w:val="single" w:color="#EBEBEB"/>
                    <w:bottom w:sz="3.7222769260406494" w:val="single" w:color="#EBEBEB"/>
                  </w:tcBorders>
                  <w:shd w:fill="4c4ca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92"/>
                  <w:gridSpan w:val="3"/>
                  <w:tcBorders>
                    <w:start w:sz="3.7222769260406494" w:val="single" w:color="#EBEBEB"/>
                    <w:top w:sz="22.3342227935791" w:val="single" w:color="#00007F"/>
                    <w:end w:sz="3.7222769260406494" w:val="single" w:color="#EBEBEB"/>
                    <w:bottom w:sz="3.7222769260406494" w:val="single" w:color="#EBEBEB"/>
                  </w:tcBorders>
                  <w:shd w:fill="4c4ca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90"/>
                  <w:gridSpan w:val="2"/>
                  <w:tcBorders>
                    <w:start w:sz="3.7222769260406494" w:val="single" w:color="#EBEBEB"/>
                    <w:top w:sz="22.3342227935791" w:val="single" w:color="#00007F"/>
                    <w:end w:sz="3.7222769260406494" w:val="single" w:color="#EBEBEB"/>
                    <w:bottom w:sz="3.7222769260406494" w:val="single" w:color="#EBEBEB"/>
                  </w:tcBorders>
                  <w:shd w:fill="4c4ca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08"/>
                  <w:tcBorders>
                    <w:start w:sz="3.7222769260406494" w:val="single" w:color="#EBEBEB"/>
                    <w:top w:sz="22.3342227935791" w:val="single" w:color="#00007F"/>
                    <w:end w:sz="22.3342227935791" w:val="single" w:color="#00007F"/>
                    <w:bottom w:sz="3.7222769260406494" w:val="single" w:color="#EBEBEB"/>
                  </w:tcBorders>
                  <w:shd w:fill="4c4ca6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48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48"/>
                  <w:vMerge/>
                  <w:tcBorders>
                    <w:top w:sz="22.3342227935791" w:val="single" w:color="#00007F"/>
                    <w:bottom w:sz="3.7222769260406494" w:val="single" w:color="#EBEBEB"/>
                  </w:tcBorders>
                </w:tcPr>
                <w:p/>
              </w:tc>
            </w:tr>
            <w:tr>
              <w:trPr>
                <w:trHeight w:hRule="exact" w:val="162"/>
              </w:trPr>
              <w:tc>
                <w:tcPr>
                  <w:tcW w:type="dxa" w:w="790"/>
                  <w:tcBorders>
                    <w:top w:sz="3.7222769260406494" w:val="single" w:color="#EBEBEB"/>
                    <w:end w:sz="3.7222769260406494" w:val="single" w:color="#EBEBEB"/>
                    <w:bottom w:sz="22.3342227935791" w:val="single" w:color="#00007F"/>
                  </w:tcBorders>
                  <w:shd w:fill="4c4ca6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88"/>
                  <w:tcBorders>
                    <w:start w:sz="3.7222769260406494" w:val="single" w:color="#EBEBEB"/>
                    <w:top w:sz="3.7222769260406494" w:val="single" w:color="#EBEBEB"/>
                    <w:bottom w:sz="22.3342227935791" w:val="single" w:color="#00007F"/>
                  </w:tcBorders>
                  <w:shd w:fill="4c4ca6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86"/>
                  <w:gridSpan w:val="2"/>
                  <w:tcBorders>
                    <w:top w:sz="3.7222769260406494" w:val="single" w:color="#EBEBEB"/>
                    <w:bottom w:sz="22.3342227935791" w:val="single" w:color="#00007F"/>
                  </w:tcBorders>
                  <w:shd w:fill="4c4ca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92"/>
                  <w:gridSpan w:val="3"/>
                  <w:tcBorders>
                    <w:top w:sz="3.7222769260406494" w:val="single" w:color="#EBEBEB"/>
                    <w:end w:sz="3.7222769260406494" w:val="single" w:color="#EBEBEB"/>
                    <w:bottom w:sz="22.3342227935791" w:val="single" w:color="#00007F"/>
                  </w:tcBorders>
                  <w:shd w:fill="4c4ca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90"/>
                  <w:gridSpan w:val="2"/>
                  <w:tcBorders>
                    <w:start w:sz="3.7222769260406494" w:val="single" w:color="#EBEBEB"/>
                    <w:top w:sz="3.7222769260406494" w:val="single" w:color="#EBEBEB"/>
                    <w:end w:sz="3.7222769260406494" w:val="single" w:color="#EBEBEB"/>
                    <w:bottom w:sz="22.3342227935791" w:val="single" w:color="#00007F"/>
                  </w:tcBorders>
                  <w:shd w:fill="4c4ca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08"/>
                  <w:tcBorders>
                    <w:start w:sz="3.7222769260406494" w:val="single" w:color="#EBEBEB"/>
                    <w:top w:sz="3.7222769260406494" w:val="single" w:color="#EBEBEB"/>
                    <w:end w:sz="22.3342227935791" w:val="single" w:color="#00007F"/>
                    <w:bottom w:sz="22.3342227935791" w:val="single" w:color="#00007F"/>
                  </w:tcBorders>
                  <w:shd w:fill="4c4ca6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8"/>
                  <w:vMerge w:val="restart"/>
                  <w:tcBorders>
                    <w:end w:sz="3.7222769260406494" w:val="single" w:color="#EBEBEB"/>
                    <w:start w:sz="3.7222769260406494" w:val="single" w:color="#EBEBEB"/>
                    <w:top w:sz="22.3342227935791" w:val="single" w:color="#00007F"/>
                    <w:bottom w:sz="3.7222769260406494" w:val="single" w:color="#EBEBEB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978"/>
                  <w:vMerge w:val="restart"/>
                  <w:tcBorders>
                    <w:start w:sz="3.7222769260406494" w:val="single" w:color="#EBEBEB"/>
                    <w:top w:sz="3.7222769260406494" w:val="single" w:color="#EBEBEB"/>
                    <w:bottom w:sz="3.7222769260406494" w:val="single" w:color="#EBEBEB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0" w:lineRule="exact" w:before="0" w:after="0"/>
                    <w:ind w:left="48" w:right="0" w:firstLine="0"/>
                    <w:jc w:val="left"/>
                  </w:pPr>
                  <w:r>
                    <w:rPr>
                      <w:w w:val="101.89884948730467"/>
                      <w:rFonts w:ascii="LMRoman10" w:hAnsi="LMRoman10" w:eastAsia="LMRoman10"/>
                      <w:b w:val="0"/>
                      <w:i w:val="0"/>
                      <w:color w:val="000080"/>
                      <w:sz w:val="25"/>
                    </w:rPr>
                    <w:t>1</w:t>
                  </w:r>
                  <w:r>
                    <w:rPr>
                      <w:w w:val="101.89884948730467"/>
                      <w:rFonts w:ascii="LMMathItalic10" w:hAnsi="LMMathItalic10" w:eastAsia="LMMathItalic10"/>
                      <w:b w:val="0"/>
                      <w:i/>
                      <w:color w:val="000080"/>
                      <w:sz w:val="25"/>
                    </w:rPr>
                    <w:t>.</w:t>
                  </w:r>
                  <w:r>
                    <w:rPr>
                      <w:w w:val="101.89884948730467"/>
                      <w:rFonts w:ascii="LMRoman10" w:hAnsi="LMRoman10" w:eastAsia="LMRoman10"/>
                      <w:b w:val="0"/>
                      <w:i w:val="0"/>
                      <w:color w:val="000080"/>
                      <w:sz w:val="25"/>
                    </w:rPr>
                    <w:t>48</w:t>
                  </w:r>
                </w:p>
              </w:tc>
            </w:tr>
            <w:tr>
              <w:trPr>
                <w:trHeight w:hRule="exact" w:val="364"/>
              </w:trPr>
              <w:tc>
                <w:tcPr>
                  <w:tcW w:type="dxa" w:w="790"/>
                  <w:tcBorders>
                    <w:top w:sz="22.3342227935791" w:val="single" w:color="#00007F"/>
                    <w:end w:sz="3.7222769260406494" w:val="single" w:color="#EBEBEB"/>
                    <w:bottom w:sz="22.3342227935791" w:val="single" w:color="#00007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88"/>
                  <w:tcBorders>
                    <w:start w:sz="3.7222769260406494" w:val="single" w:color="#EBEBEB"/>
                    <w:top w:sz="22.3342227935791" w:val="single" w:color="#00007F"/>
                    <w:bottom w:sz="22.3342227935791" w:val="single" w:color="#00007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86"/>
                  <w:gridSpan w:val="2"/>
                  <w:tcBorders>
                    <w:top w:sz="22.3342227935791" w:val="single" w:color="#00007F"/>
                    <w:bottom w:sz="22.3342227935791" w:val="single" w:color="#00007F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92"/>
                  <w:gridSpan w:val="3"/>
                  <w:tcBorders>
                    <w:top w:sz="22.3342227935791" w:val="single" w:color="#00007F"/>
                    <w:end w:sz="3.7222769260406494" w:val="single" w:color="#EBEBEB"/>
                    <w:bottom w:sz="22.3342227935791" w:val="single" w:color="#00007F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90"/>
                  <w:gridSpan w:val="2"/>
                  <w:tcBorders>
                    <w:start w:sz="3.7222769260406494" w:val="single" w:color="#EBEBEB"/>
                    <w:top w:sz="22.3342227935791" w:val="single" w:color="#00007F"/>
                    <w:end w:sz="3.7222769260406494" w:val="single" w:color="#EBEBEB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48"/>
                  <w:tcBorders>
                    <w:start w:sz="3.7222769260406494" w:val="single" w:color="#EBEBEB"/>
                    <w:top w:sz="22.3342227935791" w:val="single" w:color="#00007F"/>
                    <w:end w:sz="3.7222769260406494" w:val="single" w:color="#EBEBEB"/>
                    <w:bottom w:sz="3.7222769260406494" w:val="single" w:color="#EBEBEB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48"/>
                  <w:vMerge/>
                  <w:tcBorders>
                    <w:end w:sz="3.7222769260406494" w:val="single" w:color="#EBEBEB"/>
                  </w:tcBorders>
                </w:tcPr>
                <w:p/>
              </w:tc>
              <w:tc>
                <w:tcPr>
                  <w:tcW w:type="dxa" w:w="748"/>
                  <w:vMerge/>
                  <w:tcBorders>
                    <w:start w:sz="3.7222769260406494" w:val="single" w:color="#EBEBEB"/>
                    <w:top w:sz="3.7222769260406494" w:val="single" w:color="#EBEBEB"/>
                    <w:bottom w:sz="3.7222769260406494" w:val="single" w:color="#EBEBEB"/>
                  </w:tcBorders>
                </w:tcPr>
                <w:p/>
              </w:tc>
            </w:tr>
            <w:tr>
              <w:tc>
                <w:tcPr>
                  <w:tcW w:type="dxa" w:w="748"/>
                </w:tcPr>
                <w:p/>
              </w:tc>
              <w:tc>
                <w:tcPr>
                  <w:tcW w:type="dxa" w:w="748"/>
                </w:tcPr>
                <w:p/>
              </w:tc>
              <w:tc>
                <w:tcPr>
                  <w:tcW w:type="dxa" w:w="748"/>
                </w:tcPr>
                <w:p/>
              </w:tc>
              <w:tc>
                <w:tcPr>
                  <w:tcW w:type="dxa" w:w="748"/>
                </w:tcPr>
                <w:p/>
              </w:tc>
              <w:tc>
                <w:tcPr>
                  <w:tcW w:type="dxa" w:w="748"/>
                </w:tcPr>
                <w:p/>
              </w:tc>
              <w:tc>
                <w:tcPr>
                  <w:tcW w:type="dxa" w:w="748"/>
                </w:tcPr>
                <w:p/>
              </w:tc>
              <w:tc>
                <w:tcPr>
                  <w:tcW w:type="dxa" w:w="748"/>
                </w:tcPr>
                <w:p/>
              </w:tc>
              <w:tc>
                <w:tcPr>
                  <w:tcW w:type="dxa" w:w="748"/>
                </w:tcPr>
                <w:p/>
              </w:tc>
              <w:tc>
                <w:tcPr>
                  <w:tcW w:type="dxa" w:w="748"/>
                </w:tcPr>
                <w:p/>
              </w:tc>
              <w:tc>
                <w:tcPr>
                  <w:tcW w:type="dxa" w:w="748"/>
                  <w:tcBorders>
                    <w:start w:sz="3.7222769260406494" w:val="single" w:color="#EBEBEB"/>
                    <w:top w:sz="22.3342227935791" w:val="single" w:color="#00007F"/>
                    <w:end w:sz="3.7222769260406494" w:val="single" w:color="#EBEBEB"/>
                    <w:bottom w:sz="3.7222769260406494" w:val="single" w:color="#EBEBEB"/>
                  </w:tcBorders>
                </w:tcPr>
                <w:p/>
              </w:tc>
              <w:tc>
                <w:tcPr>
                  <w:tcW w:type="dxa" w:w="748"/>
                  <w:vMerge/>
                  <w:tcBorders>
                    <w:end w:sz="3.7222769260406494" w:val="single" w:color="#EBEBEB"/>
                  </w:tcBorders>
                </w:tcPr>
                <w:p/>
              </w:tc>
              <w:tc>
                <w:tcPr>
                  <w:tcW w:type="dxa" w:w="748"/>
                  <w:vMerge/>
                  <w:tcBorders>
                    <w:start w:sz="3.7222769260406494" w:val="single" w:color="#EBEBEB"/>
                    <w:top w:sz="3.7222769260406494" w:val="single" w:color="#EBEBEB"/>
                    <w:bottom w:sz="3.7222769260406494" w:val="single" w:color="#EBEBEB"/>
                  </w:tcBorders>
                </w:tcPr>
                <w:p/>
              </w:tc>
            </w:tr>
            <w:tr>
              <w:tc>
                <w:tcPr>
                  <w:tcW w:type="dxa" w:w="748"/>
                </w:tcPr>
                <w:p/>
              </w:tc>
              <w:tc>
                <w:tcPr>
                  <w:tcW w:type="dxa" w:w="748"/>
                </w:tcPr>
                <w:p/>
              </w:tc>
              <w:tc>
                <w:tcPr>
                  <w:tcW w:type="dxa" w:w="748"/>
                </w:tcPr>
                <w:p/>
              </w:tc>
              <w:tc>
                <w:tcPr>
                  <w:tcW w:type="dxa" w:w="748"/>
                </w:tcPr>
                <w:p/>
              </w:tc>
              <w:tc>
                <w:tcPr>
                  <w:tcW w:type="dxa" w:w="748"/>
                </w:tcPr>
                <w:p/>
              </w:tc>
              <w:tc>
                <w:tcPr>
                  <w:tcW w:type="dxa" w:w="748"/>
                </w:tcPr>
                <w:p/>
              </w:tc>
              <w:tc>
                <w:tcPr>
                  <w:tcW w:type="dxa" w:w="748"/>
                </w:tcPr>
                <w:p/>
              </w:tc>
              <w:tc>
                <w:tcPr>
                  <w:tcW w:type="dxa" w:w="748"/>
                </w:tcPr>
                <w:p/>
              </w:tc>
              <w:tc>
                <w:tcPr>
                  <w:tcW w:type="dxa" w:w="748"/>
                </w:tcPr>
                <w:p/>
              </w:tc>
              <w:tc>
                <w:tcPr>
                  <w:tcW w:type="dxa" w:w="748"/>
                </w:tcPr>
                <w:p/>
              </w:tc>
              <w:tc>
                <w:tcPr>
                  <w:tcW w:type="dxa" w:w="748"/>
                </w:tcPr>
                <w:p/>
              </w:tc>
              <w:tc>
                <w:tcPr>
                  <w:tcW w:type="dxa" w:w="748"/>
                </w:tcPr>
                <w:p/>
              </w:tc>
            </w:tr>
            <w:tr>
              <w:tc>
                <w:tcPr>
                  <w:tcW w:type="dxa" w:w="748"/>
                </w:tcPr>
                <w:p/>
              </w:tc>
              <w:tc>
                <w:tcPr>
                  <w:tcW w:type="dxa" w:w="748"/>
                </w:tcPr>
                <w:p/>
              </w:tc>
              <w:tc>
                <w:tcPr>
                  <w:tcW w:type="dxa" w:w="748"/>
                </w:tcPr>
                <w:p/>
              </w:tc>
              <w:tc>
                <w:tcPr>
                  <w:tcW w:type="dxa" w:w="748"/>
                </w:tcPr>
                <w:p/>
              </w:tc>
              <w:tc>
                <w:tcPr>
                  <w:tcW w:type="dxa" w:w="748"/>
                </w:tcPr>
                <w:p/>
              </w:tc>
              <w:tc>
                <w:tcPr>
                  <w:tcW w:type="dxa" w:w="748"/>
                </w:tcPr>
                <w:p/>
              </w:tc>
              <w:tc>
                <w:tcPr>
                  <w:tcW w:type="dxa" w:w="748"/>
                </w:tcPr>
                <w:p/>
              </w:tc>
              <w:tc>
                <w:tcPr>
                  <w:tcW w:type="dxa" w:w="748"/>
                </w:tcPr>
                <w:p/>
              </w:tc>
              <w:tc>
                <w:tcPr>
                  <w:tcW w:type="dxa" w:w="748"/>
                </w:tcPr>
                <w:p/>
              </w:tc>
              <w:tc>
                <w:tcPr>
                  <w:tcW w:type="dxa" w:w="748"/>
                </w:tcPr>
                <w:p/>
              </w:tc>
              <w:tc>
                <w:tcPr>
                  <w:tcW w:type="dxa" w:w="748"/>
                </w:tcPr>
                <w:p/>
              </w:tc>
              <w:tc>
                <w:tcPr>
                  <w:tcW w:type="dxa" w:w="748"/>
                </w:tcPr>
                <w:p/>
              </w:tc>
            </w:tr>
            <w:tr>
              <w:tc>
                <w:tcPr>
                  <w:tcW w:type="dxa" w:w="748"/>
                </w:tcPr>
                <w:p/>
              </w:tc>
              <w:tc>
                <w:tcPr>
                  <w:tcW w:type="dxa" w:w="748"/>
                </w:tcPr>
                <w:p/>
              </w:tc>
              <w:tc>
                <w:tcPr>
                  <w:tcW w:type="dxa" w:w="748"/>
                </w:tcPr>
                <w:p/>
              </w:tc>
              <w:tc>
                <w:tcPr>
                  <w:tcW w:type="dxa" w:w="748"/>
                </w:tcPr>
                <w:p/>
              </w:tc>
              <w:tc>
                <w:tcPr>
                  <w:tcW w:type="dxa" w:w="748"/>
                </w:tcPr>
                <w:p/>
              </w:tc>
              <w:tc>
                <w:tcPr>
                  <w:tcW w:type="dxa" w:w="748"/>
                </w:tcPr>
                <w:p/>
              </w:tc>
              <w:tc>
                <w:tcPr>
                  <w:tcW w:type="dxa" w:w="748"/>
                </w:tcPr>
                <w:p/>
              </w:tc>
              <w:tc>
                <w:tcPr>
                  <w:tcW w:type="dxa" w:w="748"/>
                </w:tcPr>
                <w:p/>
              </w:tc>
              <w:tc>
                <w:tcPr>
                  <w:tcW w:type="dxa" w:w="748"/>
                </w:tcPr>
                <w:p/>
              </w:tc>
              <w:tc>
                <w:tcPr>
                  <w:tcW w:type="dxa" w:w="748"/>
                </w:tcPr>
                <w:p/>
              </w:tc>
              <w:tc>
                <w:tcPr>
                  <w:tcW w:type="dxa" w:w="748"/>
                </w:tcPr>
                <w:p/>
              </w:tc>
              <w:tc>
                <w:tcPr>
                  <w:tcW w:type="dxa" w:w="748"/>
                </w:tcPr>
                <w:p/>
              </w:tc>
            </w:tr>
            <w:tr>
              <w:tc>
                <w:tcPr>
                  <w:tcW w:type="dxa" w:w="748"/>
                </w:tcPr>
                <w:p/>
              </w:tc>
              <w:tc>
                <w:tcPr>
                  <w:tcW w:type="dxa" w:w="748"/>
                </w:tcPr>
                <w:p/>
              </w:tc>
              <w:tc>
                <w:tcPr>
                  <w:tcW w:type="dxa" w:w="748"/>
                </w:tcPr>
                <w:p/>
              </w:tc>
              <w:tc>
                <w:tcPr>
                  <w:tcW w:type="dxa" w:w="748"/>
                </w:tcPr>
                <w:p/>
              </w:tc>
              <w:tc>
                <w:tcPr>
                  <w:tcW w:type="dxa" w:w="748"/>
                </w:tcPr>
                <w:p/>
              </w:tc>
              <w:tc>
                <w:tcPr>
                  <w:tcW w:type="dxa" w:w="748"/>
                </w:tcPr>
                <w:p/>
              </w:tc>
              <w:tc>
                <w:tcPr>
                  <w:tcW w:type="dxa" w:w="748"/>
                </w:tcPr>
                <w:p/>
              </w:tc>
              <w:tc>
                <w:tcPr>
                  <w:tcW w:type="dxa" w:w="748"/>
                </w:tcPr>
                <w:p/>
              </w:tc>
              <w:tc>
                <w:tcPr>
                  <w:tcW w:type="dxa" w:w="748"/>
                </w:tcPr>
                <w:p/>
              </w:tc>
              <w:tc>
                <w:tcPr>
                  <w:tcW w:type="dxa" w:w="748"/>
                </w:tcPr>
                <w:p/>
              </w:tc>
              <w:tc>
                <w:tcPr>
                  <w:tcW w:type="dxa" w:w="748"/>
                </w:tcPr>
                <w:p/>
              </w:tc>
              <w:tc>
                <w:tcPr>
                  <w:tcW w:type="dxa" w:w="748"/>
                </w:tcPr>
                <w:p/>
              </w:tc>
            </w:tr>
            <w:tr>
              <w:tc>
                <w:tcPr>
                  <w:tcW w:type="dxa" w:w="748"/>
                </w:tcPr>
                <w:p/>
              </w:tc>
              <w:tc>
                <w:tcPr>
                  <w:tcW w:type="dxa" w:w="748"/>
                </w:tcPr>
                <w:p/>
              </w:tc>
              <w:tc>
                <w:tcPr>
                  <w:tcW w:type="dxa" w:w="748"/>
                </w:tcPr>
                <w:p/>
              </w:tc>
              <w:tc>
                <w:tcPr>
                  <w:tcW w:type="dxa" w:w="748"/>
                </w:tcPr>
                <w:p/>
              </w:tc>
              <w:tc>
                <w:tcPr>
                  <w:tcW w:type="dxa" w:w="748"/>
                </w:tcPr>
                <w:p/>
              </w:tc>
              <w:tc>
                <w:tcPr>
                  <w:tcW w:type="dxa" w:w="748"/>
                </w:tcPr>
                <w:p/>
              </w:tc>
              <w:tc>
                <w:tcPr>
                  <w:tcW w:type="dxa" w:w="748"/>
                </w:tcPr>
                <w:p/>
              </w:tc>
              <w:tc>
                <w:tcPr>
                  <w:tcW w:type="dxa" w:w="748"/>
                </w:tcPr>
                <w:p/>
              </w:tc>
              <w:tc>
                <w:tcPr>
                  <w:tcW w:type="dxa" w:w="748"/>
                </w:tcPr>
                <w:p/>
              </w:tc>
              <w:tc>
                <w:tcPr>
                  <w:tcW w:type="dxa" w:w="748"/>
                </w:tcPr>
                <w:p/>
              </w:tc>
              <w:tc>
                <w:tcPr>
                  <w:tcW w:type="dxa" w:w="748"/>
                </w:tcPr>
                <w:p/>
              </w:tc>
              <w:tc>
                <w:tcPr>
                  <w:tcW w:type="dxa" w:w="748"/>
                </w:tcPr>
                <w:p/>
              </w:tc>
            </w:tr>
            <w:tr>
              <w:tc>
                <w:tcPr>
                  <w:tcW w:type="dxa" w:w="748"/>
                </w:tcPr>
                <w:p/>
              </w:tc>
              <w:tc>
                <w:tcPr>
                  <w:tcW w:type="dxa" w:w="748"/>
                </w:tcPr>
                <w:p/>
              </w:tc>
              <w:tc>
                <w:tcPr>
                  <w:tcW w:type="dxa" w:w="748"/>
                </w:tcPr>
                <w:p/>
              </w:tc>
              <w:tc>
                <w:tcPr>
                  <w:tcW w:type="dxa" w:w="748"/>
                </w:tcPr>
                <w:p/>
              </w:tc>
              <w:tc>
                <w:tcPr>
                  <w:tcW w:type="dxa" w:w="748"/>
                </w:tcPr>
                <w:p/>
              </w:tc>
              <w:tc>
                <w:tcPr>
                  <w:tcW w:type="dxa" w:w="748"/>
                </w:tcPr>
                <w:p/>
              </w:tc>
              <w:tc>
                <w:tcPr>
                  <w:tcW w:type="dxa" w:w="748"/>
                </w:tcPr>
                <w:p/>
              </w:tc>
              <w:tc>
                <w:tcPr>
                  <w:tcW w:type="dxa" w:w="748"/>
                </w:tcPr>
                <w:p/>
              </w:tc>
              <w:tc>
                <w:tcPr>
                  <w:tcW w:type="dxa" w:w="748"/>
                </w:tcPr>
                <w:p/>
              </w:tc>
              <w:tc>
                <w:tcPr>
                  <w:tcW w:type="dxa" w:w="748"/>
                </w:tcPr>
                <w:p/>
              </w:tc>
              <w:tc>
                <w:tcPr>
                  <w:tcW w:type="dxa" w:w="748"/>
                </w:tcPr>
                <w:p/>
              </w:tc>
              <w:tc>
                <w:tcPr>
                  <w:tcW w:type="dxa" w:w="748"/>
                </w:tcPr>
                <w:p/>
              </w:tc>
            </w:tr>
            <w:tr>
              <w:tc>
                <w:tcPr>
                  <w:tcW w:type="dxa" w:w="748"/>
                </w:tcPr>
                <w:p/>
              </w:tc>
              <w:tc>
                <w:tcPr>
                  <w:tcW w:type="dxa" w:w="748"/>
                </w:tcPr>
                <w:p/>
              </w:tc>
              <w:tc>
                <w:tcPr>
                  <w:tcW w:type="dxa" w:w="748"/>
                </w:tcPr>
                <w:p/>
              </w:tc>
              <w:tc>
                <w:tcPr>
                  <w:tcW w:type="dxa" w:w="748"/>
                </w:tcPr>
                <w:p/>
              </w:tc>
              <w:tc>
                <w:tcPr>
                  <w:tcW w:type="dxa" w:w="748"/>
                </w:tcPr>
                <w:p/>
              </w:tc>
              <w:tc>
                <w:tcPr>
                  <w:tcW w:type="dxa" w:w="748"/>
                </w:tcPr>
                <w:p/>
              </w:tc>
              <w:tc>
                <w:tcPr>
                  <w:tcW w:type="dxa" w:w="748"/>
                </w:tcPr>
                <w:p/>
              </w:tc>
              <w:tc>
                <w:tcPr>
                  <w:tcW w:type="dxa" w:w="748"/>
                </w:tcPr>
                <w:p/>
              </w:tc>
              <w:tc>
                <w:tcPr>
                  <w:tcW w:type="dxa" w:w="748"/>
                </w:tcPr>
                <w:p/>
              </w:tc>
              <w:tc>
                <w:tcPr>
                  <w:tcW w:type="dxa" w:w="748"/>
                </w:tcPr>
                <w:p/>
              </w:tc>
              <w:tc>
                <w:tcPr>
                  <w:tcW w:type="dxa" w:w="748"/>
                </w:tcPr>
                <w:p/>
              </w:tc>
              <w:tc>
                <w:tcPr>
                  <w:tcW w:type="dxa" w:w="748"/>
                </w:tcPr>
                <w:p/>
              </w:tc>
            </w:tr>
            <w:tr>
              <w:tc>
                <w:tcPr>
                  <w:tcW w:type="dxa" w:w="748"/>
                </w:tcPr>
                <w:p/>
              </w:tc>
              <w:tc>
                <w:tcPr>
                  <w:tcW w:type="dxa" w:w="748"/>
                </w:tcPr>
                <w:p/>
              </w:tc>
              <w:tc>
                <w:tcPr>
                  <w:tcW w:type="dxa" w:w="748"/>
                </w:tcPr>
                <w:p/>
              </w:tc>
              <w:tc>
                <w:tcPr>
                  <w:tcW w:type="dxa" w:w="748"/>
                </w:tcPr>
                <w:p/>
              </w:tc>
              <w:tc>
                <w:tcPr>
                  <w:tcW w:type="dxa" w:w="748"/>
                </w:tcPr>
                <w:p/>
              </w:tc>
              <w:tc>
                <w:tcPr>
                  <w:tcW w:type="dxa" w:w="748"/>
                </w:tcPr>
                <w:p/>
              </w:tc>
              <w:tc>
                <w:tcPr>
                  <w:tcW w:type="dxa" w:w="748"/>
                </w:tcPr>
                <w:p/>
              </w:tc>
              <w:tc>
                <w:tcPr>
                  <w:tcW w:type="dxa" w:w="748"/>
                </w:tcPr>
                <w:p/>
              </w:tc>
              <w:tc>
                <w:tcPr>
                  <w:tcW w:type="dxa" w:w="748"/>
                </w:tcPr>
                <w:p/>
              </w:tc>
              <w:tc>
                <w:tcPr>
                  <w:tcW w:type="dxa" w:w="748"/>
                </w:tcPr>
                <w:p/>
              </w:tc>
              <w:tc>
                <w:tcPr>
                  <w:tcW w:type="dxa" w:w="748"/>
                </w:tcPr>
                <w:p/>
              </w:tc>
              <w:tc>
                <w:tcPr>
                  <w:tcW w:type="dxa" w:w="748"/>
                </w:tcPr>
                <w:p/>
              </w:tc>
            </w:tr>
            <w:tr>
              <w:tc>
                <w:tcPr>
                  <w:tcW w:type="dxa" w:w="748"/>
                </w:tcPr>
                <w:p/>
              </w:tc>
              <w:tc>
                <w:tcPr>
                  <w:tcW w:type="dxa" w:w="748"/>
                </w:tcPr>
                <w:p/>
              </w:tc>
              <w:tc>
                <w:tcPr>
                  <w:tcW w:type="dxa" w:w="748"/>
                </w:tcPr>
                <w:p/>
              </w:tc>
              <w:tc>
                <w:tcPr>
                  <w:tcW w:type="dxa" w:w="748"/>
                </w:tcPr>
                <w:p/>
              </w:tc>
              <w:tc>
                <w:tcPr>
                  <w:tcW w:type="dxa" w:w="748"/>
                </w:tcPr>
                <w:p/>
              </w:tc>
              <w:tc>
                <w:tcPr>
                  <w:tcW w:type="dxa" w:w="748"/>
                </w:tcPr>
                <w:p/>
              </w:tc>
              <w:tc>
                <w:tcPr>
                  <w:tcW w:type="dxa" w:w="748"/>
                </w:tcPr>
                <w:p/>
              </w:tc>
              <w:tc>
                <w:tcPr>
                  <w:tcW w:type="dxa" w:w="748"/>
                </w:tcPr>
                <w:p/>
              </w:tc>
              <w:tc>
                <w:tcPr>
                  <w:tcW w:type="dxa" w:w="748"/>
                </w:tcPr>
                <w:p/>
              </w:tc>
              <w:tc>
                <w:tcPr>
                  <w:tcW w:type="dxa" w:w="748"/>
                </w:tcPr>
                <w:p/>
              </w:tc>
              <w:tc>
                <w:tcPr>
                  <w:tcW w:type="dxa" w:w="748"/>
                </w:tcPr>
                <w:p/>
              </w:tc>
              <w:tc>
                <w:tcPr>
                  <w:tcW w:type="dxa" w:w="748"/>
                </w:tcPr>
                <w:p/>
              </w:tc>
            </w:tr>
            <w:tr>
              <w:tc>
                <w:tcPr>
                  <w:tcW w:type="dxa" w:w="748"/>
                </w:tcPr>
                <w:p/>
              </w:tc>
              <w:tc>
                <w:tcPr>
                  <w:tcW w:type="dxa" w:w="748"/>
                </w:tcPr>
                <w:p/>
              </w:tc>
              <w:tc>
                <w:tcPr>
                  <w:tcW w:type="dxa" w:w="748"/>
                </w:tcPr>
                <w:p/>
              </w:tc>
              <w:tc>
                <w:tcPr>
                  <w:tcW w:type="dxa" w:w="748"/>
                </w:tcPr>
                <w:p/>
              </w:tc>
              <w:tc>
                <w:tcPr>
                  <w:tcW w:type="dxa" w:w="748"/>
                </w:tcPr>
                <w:p/>
              </w:tc>
              <w:tc>
                <w:tcPr>
                  <w:tcW w:type="dxa" w:w="748"/>
                </w:tcPr>
                <w:p/>
              </w:tc>
              <w:tc>
                <w:tcPr>
                  <w:tcW w:type="dxa" w:w="748"/>
                </w:tcPr>
                <w:p/>
              </w:tc>
              <w:tc>
                <w:tcPr>
                  <w:tcW w:type="dxa" w:w="748"/>
                </w:tcPr>
                <w:p/>
              </w:tc>
              <w:tc>
                <w:tcPr>
                  <w:tcW w:type="dxa" w:w="748"/>
                </w:tcPr>
                <w:p/>
              </w:tc>
              <w:tc>
                <w:tcPr>
                  <w:tcW w:type="dxa" w:w="748"/>
                </w:tcPr>
                <w:p/>
              </w:tc>
              <w:tc>
                <w:tcPr>
                  <w:tcW w:type="dxa" w:w="748"/>
                </w:tcPr>
                <w:p/>
              </w:tc>
              <w:tc>
                <w:tcPr>
                  <w:tcW w:type="dxa" w:w="748"/>
                </w:tcPr>
                <w:p/>
              </w:tc>
            </w:tr>
            <w:tr>
              <w:tc>
                <w:tcPr>
                  <w:tcW w:type="dxa" w:w="748"/>
                </w:tcPr>
                <w:p/>
              </w:tc>
              <w:tc>
                <w:tcPr>
                  <w:tcW w:type="dxa" w:w="748"/>
                </w:tcPr>
                <w:p/>
              </w:tc>
              <w:tc>
                <w:tcPr>
                  <w:tcW w:type="dxa" w:w="748"/>
                </w:tcPr>
                <w:p/>
              </w:tc>
              <w:tc>
                <w:tcPr>
                  <w:tcW w:type="dxa" w:w="748"/>
                </w:tcPr>
                <w:p/>
              </w:tc>
              <w:tc>
                <w:tcPr>
                  <w:tcW w:type="dxa" w:w="748"/>
                </w:tcPr>
                <w:p/>
              </w:tc>
              <w:tc>
                <w:tcPr>
                  <w:tcW w:type="dxa" w:w="748"/>
                </w:tcPr>
                <w:p/>
              </w:tc>
              <w:tc>
                <w:tcPr>
                  <w:tcW w:type="dxa" w:w="748"/>
                </w:tcPr>
                <w:p/>
              </w:tc>
              <w:tc>
                <w:tcPr>
                  <w:tcW w:type="dxa" w:w="748"/>
                </w:tcPr>
                <w:p/>
              </w:tc>
              <w:tc>
                <w:tcPr>
                  <w:tcW w:type="dxa" w:w="748"/>
                </w:tcPr>
                <w:p/>
              </w:tc>
              <w:tc>
                <w:tcPr>
                  <w:tcW w:type="dxa" w:w="748"/>
                </w:tcPr>
                <w:p/>
              </w:tc>
              <w:tc>
                <w:tcPr>
                  <w:tcW w:type="dxa" w:w="748"/>
                </w:tcPr>
                <w:p/>
              </w:tc>
              <w:tc>
                <w:tcPr>
                  <w:tcW w:type="dxa" w:w="748"/>
                </w:tcPr>
                <w:p/>
              </w:tc>
            </w:tr>
          </w:tbl>
          <w:p/>
        </w:tc>
      </w:tr>
      <w:tr>
        <w:tc>
          <w:tcPr>
            <w:tcW w:type="dxa" w:w="1003"/>
            <w:vMerge/>
            <w:tcBorders/>
          </w:tcPr>
          <w:p/>
        </w:tc>
        <w:tc>
          <w:tcPr>
            <w:tcW w:type="dxa" w:w="1003"/>
          </w:tcPr>
          <w:p/>
        </w:tc>
        <w:tc>
          <w:tcPr>
            <w:tcW w:type="dxa" w:w="1003"/>
          </w:tcPr>
          <w:p/>
        </w:tc>
        <w:tc>
          <w:tcPr>
            <w:tcW w:type="dxa" w:w="1003"/>
          </w:tcPr>
          <w:p/>
        </w:tc>
        <w:tc>
          <w:tcPr>
            <w:tcW w:type="dxa" w:w="1003"/>
          </w:tcPr>
          <w:p/>
        </w:tc>
        <w:tc>
          <w:tcPr>
            <w:tcW w:type="dxa" w:w="1003"/>
          </w:tcPr>
          <w:p/>
        </w:tc>
        <w:tc>
          <w:tcPr>
            <w:tcW w:type="dxa" w:w="1003"/>
          </w:tcPr>
          <w:p/>
        </w:tc>
        <w:tc>
          <w:tcPr>
            <w:tcW w:type="dxa" w:w="1003"/>
          </w:tcPr>
          <w:p/>
        </w:tc>
        <w:tc>
          <w:tcPr>
            <w:tcW w:type="dxa" w:w="1003"/>
          </w:tcPr>
          <w:p/>
        </w:tc>
      </w:tr>
    </w:tbl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368</w:t>
      </w:r>
    </w:p>
    <w:p>
      <w:pPr>
        <w:autoSpaceDN w:val="0"/>
        <w:autoSpaceDE w:val="0"/>
        <w:widowControl/>
        <w:spacing w:line="240" w:lineRule="exact" w:before="6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Cross-Dataset Generalisation</w:t>
      </w:r>
    </w:p>
    <w:p>
      <w:pPr>
        <w:autoSpaceDN w:val="0"/>
        <w:autoSpaceDE w:val="0"/>
        <w:widowControl/>
        <w:spacing w:line="448" w:lineRule="exact" w:before="146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Cross-dataset transfer results are in the Supplementary Volume (Chapter 4, Section S4.7).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Cross-dataset evaluation showed a 7–9% accuracy drop under distribution shift, with domain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adaptation recovering approximately half of the gap.</w:t>
      </w:r>
    </w:p>
    <w:p>
      <w:pPr>
        <w:autoSpaceDN w:val="0"/>
        <w:autoSpaceDE w:val="0"/>
        <w:widowControl/>
        <w:spacing w:line="448" w:lineRule="exact" w:before="0" w:after="0"/>
        <w:ind w:left="1440" w:right="1436" w:firstLine="72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Cross-dataset quality variation was examined to contextualise differences in robustness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across datasets; the detailed seven-dataset comparison is retained as supplementary support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rather than as a core Chapter 4 results asset.</w:t>
      </w:r>
    </w:p>
    <w:p>
      <w:pPr>
        <w:autoSpaceDN w:val="0"/>
        <w:autoSpaceDE w:val="0"/>
        <w:widowControl/>
        <w:spacing w:line="240" w:lineRule="exact" w:before="5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Computational Performance</w:t>
      </w:r>
    </w:p>
    <w:p>
      <w:pPr>
        <w:autoSpaceDN w:val="0"/>
        <w:autoSpaceDE w:val="0"/>
        <w:widowControl/>
        <w:spacing w:line="450" w:lineRule="exact" w:before="142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Inference latency ranged from 0.8 ms (SVM) to 47 ms (Vision Transformer), all within the 100 ms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clinical acceptability threshold. Hardware requirements and computational cost comparisons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are in Appendix D.</w:t>
      </w:r>
    </w:p>
    <w:p>
      <w:pPr>
        <w:autoSpaceDN w:val="0"/>
        <w:autoSpaceDE w:val="0"/>
        <w:widowControl/>
        <w:spacing w:line="240" w:lineRule="exact" w:before="5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Failure Analysis</w:t>
      </w:r>
    </w:p>
    <w:p>
      <w:pPr>
        <w:autoSpaceDN w:val="0"/>
        <w:autoSpaceDE w:val="0"/>
        <w:widowControl/>
        <w:spacing w:line="448" w:lineRule="exact" w:before="146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Analysis of 847 misclassified samples identified four systematic failure categories: transitional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states (42%), high artefacts (28%), atypical subjects (18%), and label ambiguity (12%). Tran-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sitional states—epochs where the subject is between cognitive states—dominate the error dis-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tribution, suggesting that adding an “uncertain” class in future iterations could substantially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reduce misclassification. The detailed failure mode breakdown with mitigations is provided in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Appendix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.</w:t>
      </w:r>
    </w:p>
    <w:p>
      <w:pPr>
        <w:autoSpaceDN w:val="0"/>
        <w:autoSpaceDE w:val="0"/>
        <w:widowControl/>
        <w:spacing w:line="240" w:lineRule="exact" w:before="5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Active Learning Efficiency</w:t>
      </w:r>
    </w:p>
    <w:p>
      <w:pPr>
        <w:autoSpaceDN w:val="0"/>
        <w:autoSpaceDE w:val="0"/>
        <w:widowControl/>
        <w:spacing w:line="448" w:lineRule="exact" w:before="146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Expert annotation is the primary bottleneck for scaling EEG-based classification to new con-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ditions and populations. The active learning module uses entropy-based uncertainty sampling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to prioritise the most informative unlabelled samples for expert review. Using 50% of labels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achieves 90.1% accuracy, matching the performance obtained with 100% random labelling. This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50% reduction in annotation cost translates to approximately 150 fewer expert-hours per new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condition, making framework extension to rare neurological conditions economically feasible.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369</w:t>
      </w:r>
    </w:p>
    <w:p>
      <w:pPr>
        <w:autoSpaceDN w:val="0"/>
        <w:autoSpaceDE w:val="0"/>
        <w:widowControl/>
        <w:spacing w:line="240" w:lineRule="exact" w:before="6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Robustness Testing</w:t>
      </w:r>
    </w:p>
    <w:p>
      <w:pPr>
        <w:autoSpaceDN w:val="0"/>
        <w:autoSpaceDE w:val="0"/>
        <w:widowControl/>
        <w:spacing w:line="220" w:lineRule="exact" w:before="374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Robustness and fairness testing are in the Supplementary Volume (Chapter 4, Section S4.10).</w:t>
      </w:r>
    </w:p>
    <w:p>
      <w:pPr>
        <w:autoSpaceDN w:val="0"/>
        <w:autoSpaceDE w:val="0"/>
        <w:widowControl/>
        <w:spacing w:line="238" w:lineRule="exact" w:before="5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Monte Carlo Robustness Results</w:t>
      </w:r>
    </w:p>
    <w:p>
      <w:pPr>
        <w:autoSpaceDN w:val="0"/>
        <w:autoSpaceDE w:val="0"/>
        <w:widowControl/>
        <w:spacing w:line="448" w:lineRule="exact" w:before="146" w:after="0"/>
        <w:ind w:left="1440" w:right="1434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To complement the signal-level robustness tests, Monte Carlo resampling was performed across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all five EEG domains and the structured primary-data measures. Each domain underwent 1,000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independent resampling runs to assess classification stability, while primary-data constructs were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bootstrapped to estimate coefficient and mean-score uncertainty using the bias-corrected and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accelerated (BCa) interval method of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(author?)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87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]. The 1,000-resample design follows the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lower-bound stability threshold recommended by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(author?)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77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] for predictive-model variance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estimation. Tables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–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4.70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present the results.</w:t>
      </w:r>
    </w:p>
    <w:p>
      <w:pPr>
        <w:autoSpaceDN w:val="0"/>
        <w:autoSpaceDE w:val="0"/>
        <w:widowControl/>
        <w:spacing w:line="240" w:lineRule="exact" w:before="5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Quantitative and Qualitative Insights</w:t>
      </w:r>
    </w:p>
    <w:p>
      <w:pPr>
        <w:autoSpaceDN w:val="0"/>
        <w:autoSpaceDE w:val="0"/>
        <w:widowControl/>
        <w:spacing w:line="450" w:lineRule="exact" w:before="142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This section reports the computational cost comparison and mixed-methods convergence anal-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ysis.</w:t>
      </w:r>
    </w:p>
    <w:p>
      <w:pPr>
        <w:autoSpaceDN w:val="0"/>
        <w:tabs>
          <w:tab w:pos="2160" w:val="left"/>
          <w:tab w:pos="5190" w:val="left"/>
        </w:tabs>
        <w:autoSpaceDE w:val="0"/>
        <w:widowControl/>
        <w:spacing w:line="448" w:lineRule="exact" w:before="0" w:after="0"/>
        <w:ind w:left="1440" w:right="1296" w:firstLine="0"/>
        <w:jc w:val="left"/>
      </w:pP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Figure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compares the ASD ensemble architecture against four baselines on FLOPs,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training time, and inference latency.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ASD ensemble achieves a favourable trade-off: 45.2M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FLOPs and 8.3 ms latency are substantially below the Transformer baseline (124.6M FLOPs,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18.2 ms). All five architectures satisfy the 100 ms real-time clinical threshold, but ASD ensemble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 EEGNet offer the largest margin for latency-sensitive deployment.</w:t>
      </w:r>
    </w:p>
    <w:p>
      <w:pPr>
        <w:autoSpaceDN w:val="0"/>
        <w:tabs>
          <w:tab w:pos="2160" w:val="left"/>
        </w:tabs>
        <w:autoSpaceDE w:val="0"/>
        <w:widowControl/>
        <w:spacing w:line="448" w:lineRule="exact" w:before="0" w:after="0"/>
        <w:ind w:left="1440" w:right="1296" w:firstLine="0"/>
        <w:jc w:val="left"/>
      </w:pP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compares computational cost across the five candidate architectures, confirming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all satisfy the 100 ms real-time clinical threshold.</w:t>
      </w:r>
    </w:p>
    <w:p>
      <w:pPr>
        <w:autoSpaceDN w:val="0"/>
        <w:autoSpaceDE w:val="0"/>
        <w:widowControl/>
        <w:spacing w:line="218" w:lineRule="exact" w:before="234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Computational Cost Comparison Across Architectures.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370</w:t>
      </w:r>
    </w:p>
    <w:p>
      <w:pPr>
        <w:autoSpaceDN w:val="0"/>
        <w:autoSpaceDE w:val="0"/>
        <w:widowControl/>
        <w:spacing w:line="288" w:lineRule="exact" w:before="620" w:after="194"/>
        <w:ind w:left="1440" w:right="144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4.34.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Computational Cost Comparison Across Architectures. Five candidate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architectures are compared on FLOPs, training time, and inference latency to establish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that all satisfy the 100 ms real-time clinical threshold; ASD ensemble and EEGNet offer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 largest latency margin for deployment-constrained settings, while the Transformer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demands 2.8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×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the FLOPs for marginal accuracy benefit.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10"/>
        </w:trPr>
        <w:tc>
          <w:tcPr>
            <w:tcW w:type="dxa" w:w="1600"/>
            <w:tcBorders>
              <w:top w:sz="9.600000000000136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Architecture</w:t>
            </w:r>
          </w:p>
        </w:tc>
        <w:tc>
          <w:tcPr>
            <w:tcW w:type="dxa" w:w="1820"/>
            <w:tcBorders>
              <w:top w:sz="9.600000000000136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FLOPs (M)</w:t>
            </w:r>
          </w:p>
        </w:tc>
        <w:tc>
          <w:tcPr>
            <w:tcW w:type="dxa" w:w="1640"/>
            <w:tcBorders>
              <w:top w:sz="9.600000000000136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31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Training</w:t>
            </w:r>
          </w:p>
        </w:tc>
        <w:tc>
          <w:tcPr>
            <w:tcW w:type="dxa" w:w="2040"/>
            <w:tcBorders>
              <w:top w:sz="9.600000000000136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48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Latency (ms)</w:t>
            </w:r>
          </w:p>
        </w:tc>
        <w:tc>
          <w:tcPr>
            <w:tcW w:type="dxa" w:w="1926"/>
            <w:tcBorders>
              <w:top w:sz="9.600000000000136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242" w:right="0" w:firstLine="0"/>
              <w:jc w:val="lef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&lt;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100 ms?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92"/>
        </w:trPr>
        <w:tc>
          <w:tcPr>
            <w:tcW w:type="dxa" w:w="1584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8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16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0" w:right="312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(sec/epoch)</w:t>
            </w:r>
          </w:p>
        </w:tc>
        <w:tc>
          <w:tcPr>
            <w:tcW w:type="dxa" w:w="138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43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2"/>
        </w:trPr>
        <w:tc>
          <w:tcPr>
            <w:tcW w:type="dxa" w:w="1584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ASD ensemble</w:t>
            </w:r>
          </w:p>
        </w:tc>
        <w:tc>
          <w:tcPr>
            <w:tcW w:type="dxa" w:w="148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35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45.2</w:t>
            </w:r>
          </w:p>
        </w:tc>
        <w:tc>
          <w:tcPr>
            <w:tcW w:type="dxa" w:w="216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0" w:right="113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12.4</w:t>
            </w:r>
          </w:p>
        </w:tc>
        <w:tc>
          <w:tcPr>
            <w:tcW w:type="dxa" w:w="138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3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8.3</w:t>
            </w:r>
          </w:p>
        </w:tc>
        <w:tc>
          <w:tcPr>
            <w:tcW w:type="dxa" w:w="243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0" w:right="138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Yes</w:t>
            </w:r>
          </w:p>
        </w:tc>
      </w:tr>
      <w:tr>
        <w:trPr>
          <w:trHeight w:hRule="exact" w:val="238"/>
        </w:trPr>
        <w:tc>
          <w:tcPr>
            <w:tcW w:type="dxa" w:w="15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EEGNet</w:t>
            </w:r>
          </w:p>
        </w:tc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35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18.7</w:t>
            </w:r>
          </w:p>
        </w:tc>
        <w:tc>
          <w:tcPr>
            <w:tcW w:type="dxa" w:w="2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122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5.1</w:t>
            </w:r>
          </w:p>
        </w:tc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3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3.2</w:t>
            </w:r>
          </w:p>
        </w:tc>
        <w:tc>
          <w:tcPr>
            <w:tcW w:type="dxa" w:w="243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138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Yes</w:t>
            </w:r>
          </w:p>
        </w:tc>
      </w:tr>
      <w:tr>
        <w:trPr>
          <w:trHeight w:hRule="exact" w:val="240"/>
        </w:trPr>
        <w:tc>
          <w:tcPr>
            <w:tcW w:type="dxa" w:w="15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DeepConvNet</w:t>
            </w:r>
          </w:p>
        </w:tc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35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67.3</w:t>
            </w:r>
          </w:p>
        </w:tc>
        <w:tc>
          <w:tcPr>
            <w:tcW w:type="dxa" w:w="2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113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18.9</w:t>
            </w:r>
          </w:p>
        </w:tc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3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12.1</w:t>
            </w:r>
          </w:p>
        </w:tc>
        <w:tc>
          <w:tcPr>
            <w:tcW w:type="dxa" w:w="243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138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Yes</w:t>
            </w:r>
          </w:p>
        </w:tc>
      </w:tr>
      <w:tr>
        <w:trPr>
          <w:trHeight w:hRule="exact" w:val="238"/>
        </w:trPr>
        <w:tc>
          <w:tcPr>
            <w:tcW w:type="dxa" w:w="15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Transformer</w:t>
            </w:r>
          </w:p>
        </w:tc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35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124.6</w:t>
            </w:r>
          </w:p>
        </w:tc>
        <w:tc>
          <w:tcPr>
            <w:tcW w:type="dxa" w:w="2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113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34.2</w:t>
            </w:r>
          </w:p>
        </w:tc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3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18.2</w:t>
            </w:r>
          </w:p>
        </w:tc>
        <w:tc>
          <w:tcPr>
            <w:tcW w:type="dxa" w:w="243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138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Yes</w:t>
            </w:r>
          </w:p>
        </w:tc>
      </w:tr>
      <w:tr>
        <w:trPr>
          <w:trHeight w:hRule="exact" w:val="240"/>
        </w:trPr>
        <w:tc>
          <w:tcPr>
            <w:tcW w:type="dxa" w:w="15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CNN-LSTM</w:t>
            </w:r>
          </w:p>
        </w:tc>
        <w:tc>
          <w:tcPr>
            <w:tcW w:type="dxa" w:w="1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35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89.4</w:t>
            </w:r>
          </w:p>
        </w:tc>
        <w:tc>
          <w:tcPr>
            <w:tcW w:type="dxa" w:w="2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113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22.7</w:t>
            </w:r>
          </w:p>
        </w:tc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3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14.8</w:t>
            </w:r>
          </w:p>
        </w:tc>
        <w:tc>
          <w:tcPr>
            <w:tcW w:type="dxa" w:w="243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138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Yes</w:t>
            </w:r>
          </w:p>
        </w:tc>
      </w:tr>
    </w:tbl>
    <w:p>
      <w:pPr>
        <w:autoSpaceDN w:val="0"/>
        <w:autoSpaceDE w:val="0"/>
        <w:widowControl/>
        <w:spacing w:line="204" w:lineRule="exact" w:before="62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FLOPs = floating-point operations; latency measured on NVIDIA RTX 4090 with batch size 1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0" w:lineRule="exact" w:before="94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The 100 ms threshold follows clinical real-time feedback requirements. ASD ensemble and EEGNet offer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the largest margin for latency-sensitive deployment.</w:t>
      </w:r>
    </w:p>
    <w:p>
      <w:pPr>
        <w:autoSpaceDN w:val="0"/>
        <w:autoSpaceDE w:val="0"/>
        <w:widowControl/>
        <w:spacing w:line="218" w:lineRule="exact" w:before="394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Computational Cost Comparison: ASD ensemble vs.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572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371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20.0" w:type="dxa"/>
      </w:tblPr>
      <w:tblGrid>
        <w:gridCol w:w="4513"/>
        <w:gridCol w:w="4513"/>
      </w:tblGrid>
      <w:tr>
        <w:trPr>
          <w:trHeight w:hRule="exact" w:val="3014"/>
        </w:trPr>
        <w:tc>
          <w:tcPr>
            <w:tcW w:type="dxa" w:w="1260"/>
            <w:tcBorders/>
            <w:shd w:fill="ffffff"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230" w:lineRule="exact" w:before="930" w:after="0"/>
              <w:ind w:left="6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3"/>
              </w:rPr>
              <w:t>FLOPs (M)</w:t>
            </w:r>
          </w:p>
        </w:tc>
        <w:tc>
          <w:tcPr>
            <w:tcW w:type="dxa" w:w="8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60" w:after="0"/>
              <w:ind w:left="56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80"/>
                <w:sz w:val="23"/>
              </w:rPr>
              <w:t xml:space="preserve">FLOPs (Millions) </w:t>
            </w:r>
            <w:r>
              <w:rPr>
                <w:rFonts w:ascii="LMRoman10" w:hAnsi="LMRoman10" w:eastAsia="LMRoman10"/>
                <w:b/>
                <w:i w:val="0"/>
                <w:color w:val="000080"/>
                <w:sz w:val="23"/>
              </w:rPr>
              <w:t xml:space="preserve">Training Time (sec/epoch) </w:t>
            </w:r>
            <w:r>
              <w:rPr>
                <w:rFonts w:ascii="LMRoman10" w:hAnsi="LMRoman10" w:eastAsia="LMRoman10"/>
                <w:b/>
                <w:i w:val="0"/>
                <w:color w:val="000080"/>
                <w:sz w:val="23"/>
              </w:rPr>
              <w:t>Inference Latency (ms)</w:t>
            </w:r>
          </w:p>
          <w:p>
            <w:pPr>
              <w:autoSpaceDN w:val="0"/>
              <w:autoSpaceDE w:val="0"/>
              <w:widowControl/>
              <w:spacing w:line="232" w:lineRule="exact" w:before="1158" w:after="0"/>
              <w:ind w:left="13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3"/>
              </w:rPr>
              <w:t>100</w:t>
            </w:r>
          </w:p>
          <w:p>
            <w:pPr>
              <w:autoSpaceDN w:val="0"/>
              <w:autoSpaceDE w:val="0"/>
              <w:widowControl/>
              <w:spacing w:line="230" w:lineRule="exact" w:before="88" w:after="0"/>
              <w:ind w:left="25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3"/>
              </w:rPr>
              <w:t>75</w:t>
            </w:r>
          </w:p>
          <w:p>
            <w:pPr>
              <w:autoSpaceDN w:val="0"/>
              <w:autoSpaceDE w:val="0"/>
              <w:widowControl/>
              <w:spacing w:line="230" w:lineRule="exact" w:before="88" w:after="0"/>
              <w:ind w:left="25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3"/>
              </w:rPr>
              <w:t>50</w:t>
            </w:r>
          </w:p>
          <w:p>
            <w:pPr>
              <w:autoSpaceDN w:val="0"/>
              <w:tabs>
                <w:tab w:pos="340" w:val="left"/>
              </w:tabs>
              <w:autoSpaceDE w:val="0"/>
              <w:widowControl/>
              <w:spacing w:line="324" w:lineRule="exact" w:before="0" w:after="0"/>
              <w:ind w:left="250" w:right="8208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3"/>
              </w:rPr>
              <w:t xml:space="preserve">25 </w:t>
            </w:r>
            <w:r>
              <w:br/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7"/>
              </w:rPr>
              <w:t>45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7"/>
              </w:rPr>
              <w:t>.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7"/>
              </w:rPr>
              <w:t>2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23.9999999999998" w:type="dxa"/>
            </w:tblPr>
            <w:tblGrid>
              <w:gridCol w:w="1110"/>
              <w:gridCol w:w="1110"/>
              <w:gridCol w:w="1110"/>
              <w:gridCol w:w="1110"/>
              <w:gridCol w:w="1110"/>
              <w:gridCol w:w="1110"/>
              <w:gridCol w:w="1110"/>
              <w:gridCol w:w="1110"/>
            </w:tblGrid>
            <w:tr>
              <w:trPr>
                <w:trHeight w:hRule="exact" w:val="256"/>
              </w:trPr>
              <w:tc>
                <w:tcPr>
                  <w:tcW w:type="dxa" w:w="160"/>
                  <w:vMerge w:val="restart"/>
                  <w:tcBorders>
                    <w:end w:sz="20.207901000976562" w:val="single" w:color="#000000"/>
                    <w:bottom w:sz="20.207901000976562" w:val="single" w:color="#333399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94"/>
                  <w:tcBorders>
                    <w:start w:sz="20.207901000976562" w:val="single" w:color="#000000"/>
                    <w:top w:sz="20.207901000976562" w:val="single" w:color="#000000"/>
                    <w:end w:sz="3.36789870262146" w:val="single" w:color="#E5E5E5"/>
                    <w:bottom w:sz="3.36789870262146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694"/>
                  <w:gridSpan w:val="5"/>
                  <w:tcBorders>
                    <w:start w:sz="3.36789870262146" w:val="single" w:color="#E5E5E5"/>
                    <w:top w:sz="20.207901000976562" w:val="single" w:color="#000000"/>
                    <w:end w:sz="20.207901000976562" w:val="single" w:color="#000000"/>
                    <w:bottom w:sz="3.36789870262146" w:val="single" w:color="#E5E5E5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60"/>
                  <w:vMerge w:val="restart"/>
                  <w:tcBorders>
                    <w:start w:sz="20.207901000976562" w:val="single" w:color="#000000"/>
                    <w:bottom w:sz="20.207901000976562" w:val="single" w:color="#7F7FBF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21"/>
              </w:trPr>
              <w:tc>
                <w:tcPr>
                  <w:tcW w:type="dxa" w:w="1110"/>
                  <w:vMerge/>
                  <w:tcBorders>
                    <w:end w:sz="20.207901000976562" w:val="single" w:color="#000000"/>
                    <w:bottom w:sz="20.207901000976562" w:val="single" w:color="#333399"/>
                  </w:tcBorders>
                </w:tcPr>
                <w:p/>
              </w:tc>
              <w:tc>
                <w:tcPr>
                  <w:tcW w:type="dxa" w:w="294"/>
                  <w:tcBorders>
                    <w:start w:sz="20.207901000976562" w:val="single" w:color="#000000"/>
                    <w:top w:sz="3.36789870262146" w:val="single" w:color="#E5E5E5"/>
                    <w:end w:sz="3.36789870262146" w:val="single" w:color="#E5E5E5"/>
                    <w:bottom w:sz="3.36789870262146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694"/>
                  <w:gridSpan w:val="5"/>
                  <w:tcBorders>
                    <w:start w:sz="3.36789870262146" w:val="single" w:color="#E5E5E5"/>
                    <w:top w:sz="3.36789870262146" w:val="single" w:color="#E5E5E5"/>
                    <w:end w:sz="20.207901000976562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48" w:after="0"/>
                    <w:ind w:left="0" w:right="224" w:firstLine="0"/>
                    <w:jc w:val="right"/>
                  </w:pPr>
                  <w:r>
                    <w:rPr>
                      <w:rFonts w:ascii="LMRoman8" w:hAnsi="LMRoman8" w:eastAsia="LMRoman8"/>
                      <w:b w:val="0"/>
                      <w:i w:val="0"/>
                      <w:color w:val="000000"/>
                      <w:sz w:val="17"/>
                    </w:rPr>
                    <w:t>124</w:t>
                  </w:r>
                  <w:r>
                    <w:rPr>
                      <w:rFonts w:ascii="LMMathItalic8" w:hAnsi="LMMathItalic8" w:eastAsia="LMMathItalic8"/>
                      <w:b w:val="0"/>
                      <w:i/>
                      <w:color w:val="000000"/>
                      <w:sz w:val="17"/>
                    </w:rPr>
                    <w:t>.</w:t>
                  </w:r>
                  <w:r>
                    <w:rPr>
                      <w:rFonts w:ascii="LMRoman8" w:hAnsi="LMRoman8" w:eastAsia="LMRoman8"/>
                      <w:b w:val="0"/>
                      <w:i w:val="0"/>
                      <w:color w:val="000000"/>
                      <w:sz w:val="17"/>
                    </w:rPr>
                    <w:t>6</w:t>
                  </w:r>
                </w:p>
              </w:tc>
              <w:tc>
                <w:tcPr>
                  <w:tcW w:type="dxa" w:w="1110"/>
                  <w:vMerge/>
                  <w:tcBorders>
                    <w:start w:sz="20.207901000976562" w:val="single" w:color="#000000"/>
                    <w:bottom w:sz="20.207901000976562" w:val="single" w:color="#7F7FBF"/>
                  </w:tcBorders>
                </w:tcPr>
                <w:p/>
              </w:tc>
            </w:tr>
            <w:tr>
              <w:trPr>
                <w:trHeight w:hRule="exact" w:val="315"/>
              </w:trPr>
              <w:tc>
                <w:tcPr>
                  <w:tcW w:type="dxa" w:w="1110"/>
                  <w:vMerge/>
                  <w:tcBorders>
                    <w:end w:sz="20.207901000976562" w:val="single" w:color="#000000"/>
                    <w:bottom w:sz="20.207901000976562" w:val="single" w:color="#333399"/>
                  </w:tcBorders>
                </w:tcPr>
                <w:p/>
              </w:tc>
              <w:tc>
                <w:tcPr>
                  <w:tcW w:type="dxa" w:w="294"/>
                  <w:tcBorders>
                    <w:start w:sz="20.207901000976562" w:val="single" w:color="#000000"/>
                    <w:top w:sz="3.36789870262146" w:val="single" w:color="#E5E5E5"/>
                    <w:end w:sz="3.36789870262146" w:val="single" w:color="#E5E5E5"/>
                    <w:bottom w:sz="3.36789870262146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66"/>
                  <w:gridSpan w:val="3"/>
                  <w:tcBorders>
                    <w:start w:sz="3.36789870262146" w:val="single" w:color="#E5E5E5"/>
                    <w:top w:sz="3.36789870262146" w:val="single" w:color="#E5E5E5"/>
                    <w:end w:sz="20.207901000976562" w:val="single" w:color="#7F7FBF"/>
                    <w:bottom w:sz="3.36789870262146" w:val="single" w:color="#E5E5E5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48"/>
                  <w:tcBorders>
                    <w:start w:sz="20.207901000976562" w:val="single" w:color="#7F7FBF"/>
                    <w:end w:sz="20.207901000976562" w:val="single" w:color="#7F7FBF"/>
                    <w:bottom w:sz="3.36789870262146" w:val="single" w:color="#E5E5E5"/>
                  </w:tcBorders>
                  <w:shd w:fill="bfbfd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80"/>
                  <w:tcBorders>
                    <w:start w:sz="20.207901000976562" w:val="single" w:color="#7F7FBF"/>
                    <w:top w:sz="3.36789870262146" w:val="single" w:color="#E5E5E5"/>
                    <w:end w:sz="20.207901000976562" w:val="single" w:color="#000000"/>
                    <w:bottom w:sz="3.36789870262146" w:val="single" w:color="#E5E5E5"/>
                  </w:tcBorders>
                  <w:tcMar>
                    <w:start w:w="0" w:type="dxa"/>
                    <w:end w:w="0" w:type="dxa"/>
                  </w:tcMar>
                  <w:textDirection w:val="btLr"/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98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3"/>
                    </w:rPr>
                    <w:t>sec)</w:t>
                  </w:r>
                </w:p>
              </w:tc>
              <w:tc>
                <w:tcPr>
                  <w:tcW w:type="dxa" w:w="1110"/>
                  <w:vMerge/>
                  <w:tcBorders>
                    <w:start w:sz="20.207901000976562" w:val="single" w:color="#000000"/>
                    <w:bottom w:sz="20.207901000976562" w:val="single" w:color="#7F7FBF"/>
                  </w:tcBorders>
                </w:tcPr>
                <w:p/>
              </w:tc>
            </w:tr>
            <w:tr>
              <w:trPr>
                <w:trHeight w:hRule="exact" w:val="318"/>
              </w:trPr>
              <w:tc>
                <w:tcPr>
                  <w:tcW w:type="dxa" w:w="1110"/>
                  <w:vMerge/>
                  <w:tcBorders>
                    <w:end w:sz="20.207901000976562" w:val="single" w:color="#000000"/>
                    <w:bottom w:sz="20.207901000976562" w:val="single" w:color="#333399"/>
                  </w:tcBorders>
                </w:tcPr>
                <w:p/>
              </w:tc>
              <w:tc>
                <w:tcPr>
                  <w:tcW w:type="dxa" w:w="294"/>
                  <w:tcBorders>
                    <w:start w:sz="20.207901000976562" w:val="single" w:color="#000000"/>
                    <w:top w:sz="3.36789870262146" w:val="single" w:color="#E5E5E5"/>
                    <w:end w:sz="3.36789870262146" w:val="single" w:color="#E5E5E5"/>
                    <w:bottom w:sz="3.36789870262146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66"/>
                  <w:gridSpan w:val="3"/>
                  <w:tcBorders>
                    <w:start w:sz="3.36789870262146" w:val="single" w:color="#E5E5E5"/>
                    <w:top w:sz="3.36789870262146" w:val="single" w:color="#E5E5E5"/>
                    <w:end w:sz="20.207901000976562" w:val="single" w:color="#7F7FBF"/>
                    <w:bottom w:sz="3.36789870262146" w:val="single" w:color="#E5E5E5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48"/>
                  <w:tcBorders>
                    <w:start w:sz="20.207901000976562" w:val="single" w:color="#7F7FBF"/>
                    <w:top w:sz="3.36789870262146" w:val="single" w:color="#E5E5E5"/>
                    <w:end w:sz="20.207901000976562" w:val="single" w:color="#7F7FBF"/>
                    <w:bottom w:sz="3.36789870262146" w:val="single" w:color="#E5E5E5"/>
                  </w:tcBorders>
                  <w:shd w:fill="bfbfd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80"/>
                  <w:tcBorders>
                    <w:start w:sz="20.207901000976562" w:val="single" w:color="#7F7FBF"/>
                    <w:top w:sz="3.36789870262146" w:val="single" w:color="#E5E5E5"/>
                    <w:end w:sz="20.207901000976562" w:val="single" w:color="#000000"/>
                    <w:bottom w:sz="3.36789870262146" w:val="single" w:color="#E5E5E5"/>
                  </w:tcBorders>
                  <w:tcMar>
                    <w:start w:w="0" w:type="dxa"/>
                    <w:end w:w="0" w:type="dxa"/>
                  </w:tcMar>
                  <w:textDirection w:val="btLr"/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98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3"/>
                    </w:rPr>
                    <w:t>e (</w:t>
                  </w:r>
                </w:p>
              </w:tc>
              <w:tc>
                <w:tcPr>
                  <w:tcW w:type="dxa" w:w="1110"/>
                  <w:vMerge/>
                  <w:tcBorders>
                    <w:start w:sz="20.207901000976562" w:val="single" w:color="#000000"/>
                    <w:bottom w:sz="20.207901000976562" w:val="single" w:color="#7F7FBF"/>
                  </w:tcBorders>
                </w:tcPr>
                <w:p/>
              </w:tc>
            </w:tr>
            <w:tr>
              <w:trPr>
                <w:trHeight w:hRule="exact" w:val="97"/>
              </w:trPr>
              <w:tc>
                <w:tcPr>
                  <w:tcW w:type="dxa" w:w="1110"/>
                  <w:vMerge/>
                  <w:tcBorders>
                    <w:end w:sz="20.207901000976562" w:val="single" w:color="#000000"/>
                    <w:bottom w:sz="20.207901000976562" w:val="single" w:color="#333399"/>
                  </w:tcBorders>
                </w:tcPr>
                <w:p/>
              </w:tc>
              <w:tc>
                <w:tcPr>
                  <w:tcW w:type="dxa" w:w="294"/>
                  <w:vMerge w:val="restart"/>
                  <w:tcBorders>
                    <w:start w:sz="20.207901000976562" w:val="single" w:color="#000000"/>
                    <w:top w:sz="3.36789870262146" w:val="single" w:color="#E5E5E5"/>
                    <w:end w:sz="3.36789870262146" w:val="single" w:color="#E5E5E5"/>
                    <w:bottom w:sz="3.36789870262146" w:val="single" w:color="#E5E5E5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66"/>
                  <w:gridSpan w:val="3"/>
                  <w:vMerge w:val="restart"/>
                  <w:tcBorders>
                    <w:start w:sz="3.36789870262146" w:val="single" w:color="#E5E5E5"/>
                    <w:top w:sz="3.36789870262146" w:val="single" w:color="#E5E5E5"/>
                    <w:end w:sz="20.207901000976562" w:val="single" w:color="#7F7FBF"/>
                    <w:bottom w:sz="3.36789870262146" w:val="single" w:color="#E5E5E5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44" w:after="0"/>
                    <w:ind w:left="0" w:right="280" w:firstLine="0"/>
                    <w:jc w:val="right"/>
                  </w:pPr>
                  <w:r>
                    <w:rPr>
                      <w:rFonts w:ascii="LMRoman8" w:hAnsi="LMRoman8" w:eastAsia="LMRoman8"/>
                      <w:b w:val="0"/>
                      <w:i w:val="0"/>
                      <w:color w:val="000000"/>
                      <w:sz w:val="17"/>
                    </w:rPr>
                    <w:t>38</w:t>
                  </w:r>
                  <w:r>
                    <w:rPr>
                      <w:rFonts w:ascii="LMMathItalic8" w:hAnsi="LMMathItalic8" w:eastAsia="LMMathItalic8"/>
                      <w:b w:val="0"/>
                      <w:i/>
                      <w:color w:val="000000"/>
                      <w:sz w:val="17"/>
                    </w:rPr>
                    <w:t>.</w:t>
                  </w:r>
                  <w:r>
                    <w:rPr>
                      <w:rFonts w:ascii="LMRoman8" w:hAnsi="LMRoman8" w:eastAsia="LMRoman8"/>
                      <w:b w:val="0"/>
                      <w:i w:val="0"/>
                      <w:color w:val="000000"/>
                      <w:sz w:val="17"/>
                    </w:rPr>
                    <w:t>5</w:t>
                  </w:r>
                </w:p>
              </w:tc>
              <w:tc>
                <w:tcPr>
                  <w:tcW w:type="dxa" w:w="148"/>
                  <w:vMerge w:val="restart"/>
                  <w:tcBorders>
                    <w:start w:sz="20.207901000976562" w:val="single" w:color="#7F7FBF"/>
                    <w:top w:sz="3.36789870262146" w:val="single" w:color="#E5E5E5"/>
                    <w:end w:sz="20.207901000976562" w:val="single" w:color="#7F7FBF"/>
                    <w:bottom w:sz="3.36789870262146" w:val="single" w:color="#E5E5E5"/>
                  </w:tcBorders>
                  <w:shd w:fill="bfbfd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80"/>
                  <w:vMerge w:val="restart"/>
                  <w:tcBorders>
                    <w:start w:sz="20.207901000976562" w:val="single" w:color="#7F7FBF"/>
                    <w:top w:sz="3.36789870262146" w:val="single" w:color="#E5E5E5"/>
                    <w:bottom w:sz="3.36789870262146" w:val="single" w:color="#E5E5E5"/>
                  </w:tcBorders>
                  <w:tcMar>
                    <w:start w:w="0" w:type="dxa"/>
                    <w:end w:w="0" w:type="dxa"/>
                  </w:tcMar>
                  <w:textDirection w:val="btLr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124" w:after="0"/>
                    <w:ind w:left="70" w:right="0" w:firstLine="0"/>
                    <w:jc w:val="lef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3"/>
                    </w:rPr>
                    <w:t>im</w:t>
                  </w:r>
                </w:p>
              </w:tc>
              <w:tc>
                <w:tcPr>
                  <w:tcW w:type="dxa" w:w="1110"/>
                  <w:vMerge/>
                  <w:tcBorders>
                    <w:start w:sz="20.207901000976562" w:val="single" w:color="#000000"/>
                    <w:bottom w:sz="20.207901000976562" w:val="single" w:color="#7F7FBF"/>
                  </w:tcBorders>
                </w:tcPr>
                <w:p/>
              </w:tc>
            </w:tr>
            <w:tr>
              <w:trPr>
                <w:trHeight w:hRule="exact" w:val="222"/>
              </w:trPr>
              <w:tc>
                <w:tcPr>
                  <w:tcW w:type="dxa" w:w="1110"/>
                  <w:vMerge/>
                  <w:tcBorders>
                    <w:end w:sz="20.207901000976562" w:val="single" w:color="#000000"/>
                    <w:bottom w:sz="20.207901000976562" w:val="single" w:color="#333399"/>
                  </w:tcBorders>
                </w:tcPr>
                <w:p/>
              </w:tc>
              <w:tc>
                <w:tcPr>
                  <w:tcW w:type="dxa" w:w="1110"/>
                  <w:vMerge/>
                  <w:tcBorders>
                    <w:start w:sz="20.207901000976562" w:val="single" w:color="#000000"/>
                    <w:top w:sz="3.36789870262146" w:val="single" w:color="#E5E5E5"/>
                    <w:end w:sz="3.36789870262146" w:val="single" w:color="#E5E5E5"/>
                    <w:bottom w:sz="3.36789870262146" w:val="single" w:color="#E5E5E5"/>
                  </w:tcBorders>
                </w:tcPr>
                <w:p/>
              </w:tc>
              <w:tc>
                <w:tcPr>
                  <w:tcW w:type="dxa" w:w="3330"/>
                  <w:gridSpan w:val="3"/>
                  <w:vMerge/>
                  <w:tcBorders>
                    <w:start w:sz="3.36789870262146" w:val="single" w:color="#E5E5E5"/>
                    <w:top w:sz="3.36789870262146" w:val="single" w:color="#E5E5E5"/>
                    <w:end w:sz="20.207901000976562" w:val="single" w:color="#7F7FBF"/>
                    <w:bottom w:sz="3.36789870262146" w:val="single" w:color="#E5E5E5"/>
                  </w:tcBorders>
                </w:tcPr>
                <w:p/>
              </w:tc>
              <w:tc>
                <w:tcPr>
                  <w:tcW w:type="dxa" w:w="1110"/>
                  <w:vMerge/>
                  <w:tcBorders>
                    <w:start w:sz="20.207901000976562" w:val="single" w:color="#7F7FBF"/>
                    <w:top w:sz="3.36789870262146" w:val="single" w:color="#E5E5E5"/>
                    <w:end w:sz="20.207901000976562" w:val="single" w:color="#7F7FBF"/>
                    <w:bottom w:sz="3.36789870262146" w:val="single" w:color="#E5E5E5"/>
                  </w:tcBorders>
                </w:tcPr>
                <w:p/>
              </w:tc>
              <w:tc>
                <w:tcPr>
                  <w:tcW w:type="dxa" w:w="1110"/>
                  <w:vMerge/>
                  <w:tcBorders>
                    <w:start w:sz="20.207901000976562" w:val="single" w:color="#7F7FBF"/>
                    <w:top w:sz="3.36789870262146" w:val="single" w:color="#E5E5E5"/>
                    <w:bottom w:sz="3.36789870262146" w:val="single" w:color="#E5E5E5"/>
                  </w:tcBorders>
                </w:tcPr>
                <w:p/>
              </w:tc>
              <w:tc>
                <w:tcPr>
                  <w:tcW w:type="dxa" w:w="160"/>
                  <w:vMerge w:val="restart"/>
                  <w:tcBorders>
                    <w:top w:sz="20.207901000976562" w:val="single" w:color="#7F7FBF"/>
                    <w:end w:sz="20.207901000976562" w:val="single" w:color="#7F7FBF"/>
                    <w:bottom w:sz="20.207901000976562" w:val="single" w:color="#7F7FBF"/>
                  </w:tcBorders>
                  <w:shd w:fill="bfbfd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62"/>
              </w:trPr>
              <w:tc>
                <w:tcPr>
                  <w:tcW w:type="dxa" w:w="1110"/>
                  <w:vMerge/>
                  <w:tcBorders>
                    <w:end w:sz="20.207901000976562" w:val="single" w:color="#000000"/>
                    <w:bottom w:sz="20.207901000976562" w:val="single" w:color="#333399"/>
                  </w:tcBorders>
                </w:tcPr>
                <w:p/>
              </w:tc>
              <w:tc>
                <w:tcPr>
                  <w:tcW w:type="dxa" w:w="294"/>
                  <w:vMerge w:val="restart"/>
                  <w:tcBorders>
                    <w:top w:sz="3.36789870262146" w:val="single" w:color="#E5E5E5"/>
                    <w:end w:sz="3.36789870262146" w:val="single" w:color="#E5E5E5"/>
                    <w:bottom w:sz="3.36789870262146" w:val="single" w:color="#E5E5E5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26"/>
                  <w:tcBorders>
                    <w:top w:sz="3.36789870262146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48"/>
                  <w:tcBorders>
                    <w:top w:sz="3.36789870262146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92"/>
                  <w:tcBorders>
                    <w:top w:sz="3.36789870262146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48"/>
                  <w:vMerge w:val="restart"/>
                  <w:tcBorders>
                    <w:start w:sz="20.207901000976562" w:val="single" w:color="#7F7FBF"/>
                    <w:top w:sz="3.36789870262146" w:val="single" w:color="#E5E5E5"/>
                    <w:end w:sz="20.207901000976562" w:val="single" w:color="#7F7FBF"/>
                    <w:bottom w:sz="3.36789870262146" w:val="single" w:color="#E5E5E5"/>
                  </w:tcBorders>
                  <w:shd w:fill="bfbfd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80"/>
                  <w:vMerge w:val="restart"/>
                  <w:tcBorders>
                    <w:start w:sz="20.207901000976562" w:val="single" w:color="#7F7FBF"/>
                    <w:top w:sz="3.36789870262146" w:val="single" w:color="#E5E5E5"/>
                    <w:bottom w:sz="3.36789870262146" w:val="single" w:color="#E5E5E5"/>
                  </w:tcBorders>
                  <w:tcMar>
                    <w:start w:w="0" w:type="dxa"/>
                    <w:end w:w="0" w:type="dxa"/>
                  </w:tcMar>
                  <w:textDirection w:val="btLr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124" w:after="0"/>
                    <w:ind w:left="0" w:right="0" w:firstLine="0"/>
                    <w:jc w:val="righ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3"/>
                    </w:rPr>
                    <w:t>T</w:t>
                  </w:r>
                </w:p>
              </w:tc>
              <w:tc>
                <w:tcPr>
                  <w:tcW w:type="dxa" w:w="1110"/>
                  <w:vMerge/>
                  <w:tcBorders>
                    <w:top w:sz="20.207901000976562" w:val="single" w:color="#7F7FBF"/>
                    <w:end w:sz="20.207901000976562" w:val="single" w:color="#7F7FBF"/>
                    <w:bottom w:sz="20.207901000976562" w:val="single" w:color="#7F7FBF"/>
                  </w:tcBorders>
                </w:tcPr>
                <w:p/>
              </w:tc>
            </w:tr>
            <w:tr>
              <w:trPr>
                <w:trHeight w:hRule="exact" w:val="84"/>
              </w:trPr>
              <w:tc>
                <w:tcPr>
                  <w:tcW w:type="dxa" w:w="160"/>
                  <w:vMerge w:val="restart"/>
                  <w:tcBorders>
                    <w:start w:sz="20.207901000976562" w:val="single" w:color="#333399"/>
                    <w:top w:sz="20.207901000976562" w:val="single" w:color="#333399"/>
                    <w:bottom w:sz="20.207901000976562" w:val="single" w:color="#333399"/>
                  </w:tcBorders>
                  <w:shd w:fill="6666b2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10"/>
                  <w:vMerge/>
                  <w:tcBorders>
                    <w:top w:sz="3.36789870262146" w:val="single" w:color="#E5E5E5"/>
                    <w:end w:sz="3.36789870262146" w:val="single" w:color="#E5E5E5"/>
                    <w:bottom w:sz="3.36789870262146" w:val="single" w:color="#E5E5E5"/>
                  </w:tcBorders>
                </w:tcPr>
                <w:p/>
              </w:tc>
              <w:tc>
                <w:tcPr>
                  <w:tcW w:type="dxa" w:w="62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48"/>
                  <w:tcBorders>
                    <w:bottom w:sz="20.207901000976562" w:val="single" w:color="#7F7FB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9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10"/>
                  <w:vMerge/>
                  <w:tcBorders>
                    <w:start w:sz="20.207901000976562" w:val="single" w:color="#7F7FBF"/>
                    <w:top w:sz="3.36789870262146" w:val="single" w:color="#E5E5E5"/>
                    <w:end w:sz="20.207901000976562" w:val="single" w:color="#7F7FBF"/>
                    <w:bottom w:sz="3.36789870262146" w:val="single" w:color="#E5E5E5"/>
                  </w:tcBorders>
                </w:tcPr>
                <w:p/>
              </w:tc>
              <w:tc>
                <w:tcPr>
                  <w:tcW w:type="dxa" w:w="1110"/>
                  <w:vMerge/>
                  <w:tcBorders>
                    <w:start w:sz="20.207901000976562" w:val="single" w:color="#7F7FBF"/>
                    <w:top w:sz="3.36789870262146" w:val="single" w:color="#E5E5E5"/>
                    <w:bottom w:sz="3.36789870262146" w:val="single" w:color="#E5E5E5"/>
                  </w:tcBorders>
                </w:tcPr>
                <w:p/>
              </w:tc>
              <w:tc>
                <w:tcPr>
                  <w:tcW w:type="dxa" w:w="1110"/>
                  <w:vMerge/>
                  <w:tcBorders>
                    <w:top w:sz="20.207901000976562" w:val="single" w:color="#7F7FBF"/>
                    <w:end w:sz="20.207901000976562" w:val="single" w:color="#7F7FBF"/>
                    <w:bottom w:sz="20.207901000976562" w:val="single" w:color="#7F7FBF"/>
                  </w:tcBorders>
                </w:tcPr>
                <w:p/>
              </w:tc>
            </w:tr>
            <w:tr>
              <w:trPr>
                <w:trHeight w:hRule="exact" w:val="172"/>
              </w:trPr>
              <w:tc>
                <w:tcPr>
                  <w:tcW w:type="dxa" w:w="1110"/>
                  <w:vMerge/>
                  <w:tcBorders>
                    <w:start w:sz="20.207901000976562" w:val="single" w:color="#333399"/>
                    <w:top w:sz="20.207901000976562" w:val="single" w:color="#333399"/>
                    <w:bottom w:sz="20.207901000976562" w:val="single" w:color="#333399"/>
                  </w:tcBorders>
                </w:tcPr>
                <w:p/>
              </w:tc>
              <w:tc>
                <w:tcPr>
                  <w:tcW w:type="dxa" w:w="1110"/>
                  <w:vMerge/>
                  <w:tcBorders>
                    <w:top w:sz="3.36789870262146" w:val="single" w:color="#E5E5E5"/>
                    <w:end w:sz="3.36789870262146" w:val="single" w:color="#E5E5E5"/>
                    <w:bottom w:sz="3.36789870262146" w:val="single" w:color="#E5E5E5"/>
                  </w:tcBorders>
                </w:tcPr>
                <w:p/>
              </w:tc>
              <w:tc>
                <w:tcPr>
                  <w:tcW w:type="dxa" w:w="626"/>
                  <w:tcBorders>
                    <w:start w:sz="3.36789870262146" w:val="single" w:color="#E5E5E5"/>
                    <w:end w:sz="20.207901000976562" w:val="single" w:color="#7F7FBF"/>
                    <w:bottom w:sz="3.36789870262146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48"/>
                  <w:tcBorders>
                    <w:start w:sz="20.207901000976562" w:val="single" w:color="#7F7FBF"/>
                    <w:top w:sz="20.207901000976562" w:val="single" w:color="#7F7FBF"/>
                    <w:end w:sz="20.207901000976562" w:val="single" w:color="#7F7FBF"/>
                    <w:bottom w:sz="3.36789870262146" w:val="single" w:color="#E5E5E5"/>
                  </w:tcBorders>
                  <w:shd w:fill="bfbfd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92"/>
                  <w:tcBorders>
                    <w:start w:sz="20.207901000976562" w:val="single" w:color="#7F7FBF"/>
                    <w:end w:sz="20.207901000976562" w:val="single" w:color="#7F7FBF"/>
                    <w:bottom w:sz="3.36789870262146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10"/>
                  <w:vMerge/>
                  <w:tcBorders>
                    <w:start w:sz="20.207901000976562" w:val="single" w:color="#7F7FBF"/>
                    <w:top w:sz="3.36789870262146" w:val="single" w:color="#E5E5E5"/>
                    <w:end w:sz="20.207901000976562" w:val="single" w:color="#7F7FBF"/>
                    <w:bottom w:sz="3.36789870262146" w:val="single" w:color="#E5E5E5"/>
                  </w:tcBorders>
                </w:tcPr>
                <w:p/>
              </w:tc>
              <w:tc>
                <w:tcPr>
                  <w:tcW w:type="dxa" w:w="1110"/>
                  <w:vMerge/>
                  <w:tcBorders>
                    <w:start w:sz="20.207901000976562" w:val="single" w:color="#7F7FBF"/>
                    <w:top w:sz="3.36789870262146" w:val="single" w:color="#E5E5E5"/>
                    <w:bottom w:sz="3.36789870262146" w:val="single" w:color="#E5E5E5"/>
                  </w:tcBorders>
                </w:tcPr>
                <w:p/>
              </w:tc>
              <w:tc>
                <w:tcPr>
                  <w:tcW w:type="dxa" w:w="1110"/>
                  <w:vMerge/>
                  <w:tcBorders>
                    <w:top w:sz="20.207901000976562" w:val="single" w:color="#7F7FBF"/>
                    <w:end w:sz="20.207901000976562" w:val="single" w:color="#7F7FBF"/>
                    <w:bottom w:sz="20.207901000976562" w:val="single" w:color="#7F7FBF"/>
                  </w:tcBorders>
                </w:tcPr>
                <w:p/>
              </w:tc>
            </w:tr>
            <w:tr>
              <w:trPr>
                <w:trHeight w:hRule="exact" w:val="316"/>
              </w:trPr>
              <w:tc>
                <w:tcPr>
                  <w:tcW w:type="dxa" w:w="1110"/>
                  <w:vMerge/>
                  <w:tcBorders>
                    <w:start w:sz="20.207901000976562" w:val="single" w:color="#333399"/>
                    <w:top w:sz="20.207901000976562" w:val="single" w:color="#333399"/>
                    <w:bottom w:sz="20.207901000976562" w:val="single" w:color="#333399"/>
                  </w:tcBorders>
                </w:tcPr>
                <w:p/>
              </w:tc>
              <w:tc>
                <w:tcPr>
                  <w:tcW w:type="dxa" w:w="294"/>
                  <w:tcBorders>
                    <w:top w:sz="3.36789870262146" w:val="single" w:color="#E5E5E5"/>
                    <w:end w:sz="3.36789870262146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26"/>
                  <w:tcBorders>
                    <w:start w:sz="3.36789870262146" w:val="single" w:color="#E5E5E5"/>
                    <w:top w:sz="3.36789870262146" w:val="single" w:color="#E5E5E5"/>
                    <w:end w:sz="20.207901000976562" w:val="single" w:color="#7F7FB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0" w:lineRule="exact" w:before="8" w:after="0"/>
                    <w:ind w:left="42" w:right="0" w:firstLine="0"/>
                    <w:jc w:val="left"/>
                  </w:pPr>
                  <w:r>
                    <w:rPr>
                      <w:rFonts w:ascii="LMRoman8" w:hAnsi="LMRoman8" w:eastAsia="LMRoman8"/>
                      <w:b w:val="0"/>
                      <w:i w:val="0"/>
                      <w:color w:val="000000"/>
                      <w:sz w:val="17"/>
                    </w:rPr>
                    <w:t>2</w:t>
                  </w:r>
                  <w:r>
                    <w:rPr>
                      <w:rFonts w:ascii="LMMathItalic8" w:hAnsi="LMMathItalic8" w:eastAsia="LMMathItalic8"/>
                      <w:b w:val="0"/>
                      <w:i/>
                      <w:color w:val="000000"/>
                      <w:sz w:val="17"/>
                    </w:rPr>
                    <w:t>.</w:t>
                  </w:r>
                  <w:r>
                    <w:rPr>
                      <w:rFonts w:ascii="LMRoman8" w:hAnsi="LMRoman8" w:eastAsia="LMRoman8"/>
                      <w:b w:val="0"/>
                      <w:i w:val="0"/>
                      <w:color w:val="000000"/>
                      <w:sz w:val="17"/>
                    </w:rPr>
                    <w:t>8</w:t>
                  </w:r>
                </w:p>
              </w:tc>
              <w:tc>
                <w:tcPr>
                  <w:tcW w:type="dxa" w:w="148"/>
                  <w:tcBorders>
                    <w:start w:sz="20.207901000976562" w:val="single" w:color="#7F7FBF"/>
                    <w:top w:sz="3.36789870262146" w:val="single" w:color="#E5E5E5"/>
                    <w:end w:sz="20.207901000976562" w:val="single" w:color="#7F7FBF"/>
                  </w:tcBorders>
                  <w:shd w:fill="bfbfd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92"/>
                  <w:tcBorders>
                    <w:start w:sz="20.207901000976562" w:val="single" w:color="#7F7FBF"/>
                    <w:top w:sz="3.36789870262146" w:val="single" w:color="#E5E5E5"/>
                    <w:end w:sz="20.207901000976562" w:val="single" w:color="#7F7FB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48"/>
                  <w:tcBorders>
                    <w:start w:sz="20.207901000976562" w:val="single" w:color="#7F7FBF"/>
                    <w:top w:sz="3.36789870262146" w:val="single" w:color="#E5E5E5"/>
                    <w:end w:sz="20.207901000976562" w:val="single" w:color="#7F7FBF"/>
                  </w:tcBorders>
                  <w:shd w:fill="bfbfd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80"/>
                  <w:tcBorders>
                    <w:start w:sz="20.207901000976562" w:val="single" w:color="#7F7FBF"/>
                    <w:top w:sz="3.36789870262146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10"/>
                  <w:vMerge/>
                  <w:tcBorders>
                    <w:top w:sz="20.207901000976562" w:val="single" w:color="#7F7FBF"/>
                    <w:end w:sz="20.207901000976562" w:val="single" w:color="#7F7FBF"/>
                    <w:bottom w:sz="20.207901000976562" w:val="single" w:color="#7F7FBF"/>
                  </w:tcBorders>
                </w:tcPr>
                <w:p/>
              </w:tc>
            </w:tr>
          </w:tbl>
          <w:p>
            <w:pPr>
              <w:autoSpaceDN w:val="0"/>
              <w:tabs>
                <w:tab w:pos="2810" w:val="left"/>
              </w:tabs>
              <w:autoSpaceDE w:val="0"/>
              <w:widowControl/>
              <w:spacing w:line="220" w:lineRule="exact" w:before="0" w:after="0"/>
              <w:ind w:left="2498" w:right="576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7"/>
              </w:rPr>
              <w:t>67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7"/>
              </w:rPr>
              <w:t>.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7"/>
              </w:rPr>
              <w:t xml:space="preserve">3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3"/>
              </w:rPr>
              <w:t>25</w:t>
            </w:r>
          </w:p>
          <w:p>
            <w:pPr>
              <w:autoSpaceDN w:val="0"/>
              <w:autoSpaceDE w:val="0"/>
              <w:widowControl/>
              <w:spacing w:line="230" w:lineRule="exact" w:before="0" w:after="0"/>
              <w:ind w:left="0" w:right="584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3"/>
              </w:rPr>
              <w:t>20</w:t>
            </w:r>
          </w:p>
          <w:p>
            <w:pPr>
              <w:autoSpaceDN w:val="0"/>
              <w:autoSpaceDE w:val="0"/>
              <w:widowControl/>
              <w:spacing w:line="230" w:lineRule="exact" w:before="28" w:after="0"/>
              <w:ind w:left="0" w:right="584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3"/>
              </w:rPr>
              <w:t>15</w:t>
            </w:r>
          </w:p>
          <w:p>
            <w:pPr>
              <w:autoSpaceDN w:val="0"/>
              <w:tabs>
                <w:tab w:pos="2900" w:val="left"/>
              </w:tabs>
              <w:autoSpaceDE w:val="0"/>
              <w:widowControl/>
              <w:spacing w:line="258" w:lineRule="exact" w:before="0" w:after="0"/>
              <w:ind w:left="2810" w:right="5616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3"/>
              </w:rPr>
              <w:t xml:space="preserve">10 </w:t>
            </w:r>
            <w:r>
              <w:br/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7"/>
              </w:rPr>
              <w:t>12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7"/>
              </w:rPr>
              <w:t>.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7"/>
              </w:rPr>
              <w:t>4</w:t>
            </w:r>
          </w:p>
          <w:p>
            <w:pPr>
              <w:autoSpaceDN w:val="0"/>
              <w:autoSpaceDE w:val="0"/>
              <w:widowControl/>
              <w:spacing w:line="230" w:lineRule="exact" w:before="28" w:after="0"/>
              <w:ind w:left="0" w:right="584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3"/>
              </w:rPr>
              <w:t>5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984.0" w:type="dxa"/>
            </w:tblPr>
            <w:tblGrid>
              <w:gridCol w:w="987"/>
              <w:gridCol w:w="987"/>
              <w:gridCol w:w="987"/>
              <w:gridCol w:w="987"/>
              <w:gridCol w:w="987"/>
              <w:gridCol w:w="987"/>
              <w:gridCol w:w="987"/>
              <w:gridCol w:w="987"/>
              <w:gridCol w:w="987"/>
            </w:tblGrid>
            <w:tr>
              <w:trPr>
                <w:trHeight w:hRule="exact" w:val="362"/>
              </w:trPr>
              <w:tc>
                <w:tcPr>
                  <w:tcW w:type="dxa" w:w="160"/>
                  <w:vMerge w:val="restart"/>
                  <w:tcBorders>
                    <w:end w:sz="20.207901000976562" w:val="single" w:color="#000000"/>
                    <w:bottom w:sz="20.207901000976562" w:val="single" w:color="#333399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94"/>
                  <w:tcBorders>
                    <w:start w:sz="20.207901000976562" w:val="single" w:color="#000000"/>
                    <w:top w:sz="20.207901000976562" w:val="single" w:color="#000000"/>
                    <w:end w:sz="3.36789870262146" w:val="single" w:color="#E5E5E5"/>
                    <w:bottom w:sz="3.36789870262146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694"/>
                  <w:gridSpan w:val="6"/>
                  <w:tcBorders>
                    <w:start w:sz="3.36789870262146" w:val="single" w:color="#E5E5E5"/>
                    <w:top w:sz="20.207901000976562" w:val="single" w:color="#000000"/>
                    <w:end w:sz="20.207901000976562" w:val="single" w:color="#000000"/>
                    <w:bottom w:sz="3.36789870262146" w:val="single" w:color="#E5E5E5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58"/>
                  <w:vMerge w:val="restart"/>
                  <w:tcBorders>
                    <w:start w:sz="20.207901000976562" w:val="single" w:color="#000000"/>
                    <w:bottom w:sz="20.207901000976562" w:val="single" w:color="#7F7FBF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258"/>
              </w:trPr>
              <w:tc>
                <w:tcPr>
                  <w:tcW w:type="dxa" w:w="987"/>
                  <w:vMerge/>
                  <w:tcBorders>
                    <w:end w:sz="20.207901000976562" w:val="single" w:color="#000000"/>
                    <w:bottom w:sz="20.207901000976562" w:val="single" w:color="#333399"/>
                  </w:tcBorders>
                </w:tcPr>
                <w:p/>
              </w:tc>
              <w:tc>
                <w:tcPr>
                  <w:tcW w:type="dxa" w:w="294"/>
                  <w:tcBorders>
                    <w:start w:sz="20.207901000976562" w:val="single" w:color="#000000"/>
                    <w:top w:sz="3.36789870262146" w:val="single" w:color="#E5E5E5"/>
                    <w:end w:sz="3.36789870262146" w:val="single" w:color="#E5E5E5"/>
                    <w:bottom w:sz="3.36789870262146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694"/>
                  <w:gridSpan w:val="6"/>
                  <w:tcBorders>
                    <w:start w:sz="3.36789870262146" w:val="single" w:color="#E5E5E5"/>
                    <w:top w:sz="3.36789870262146" w:val="single" w:color="#E5E5E5"/>
                    <w:end w:sz="20.207901000976562" w:val="single" w:color="#000000"/>
                    <w:bottom w:sz="3.36789870262146" w:val="single" w:color="#E5E5E5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346" w:val="left"/>
                    </w:tabs>
                    <w:autoSpaceDE w:val="0"/>
                    <w:widowControl/>
                    <w:spacing w:line="2" w:lineRule="exact" w:before="224" w:after="0"/>
                    <w:ind w:left="1076" w:right="0" w:firstLine="0"/>
                    <w:jc w:val="left"/>
                  </w:pPr>
                  <w:r>
                    <w:tab/>
                  </w: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3"/>
                    </w:rPr>
                    <w:t xml:space="preserve">s) </w:t>
                  </w:r>
                  <w:r>
                    <w:br/>
                  </w:r>
                  <w:r>
                    <w:rPr>
                      <w:rFonts w:ascii="LMRoman8" w:hAnsi="LMRoman8" w:eastAsia="LMRoman8"/>
                      <w:b w:val="0"/>
                      <w:i w:val="0"/>
                      <w:color w:val="000000"/>
                      <w:sz w:val="17"/>
                    </w:rPr>
                    <w:t>28</w:t>
                  </w:r>
                  <w:r>
                    <w:rPr>
                      <w:rFonts w:ascii="LMMathItalic8" w:hAnsi="LMMathItalic8" w:eastAsia="LMMathItalic8"/>
                      <w:b w:val="0"/>
                      <w:i/>
                      <w:color w:val="000000"/>
                      <w:sz w:val="17"/>
                    </w:rPr>
                    <w:t>.</w:t>
                  </w:r>
                  <w:r>
                    <w:rPr>
                      <w:rFonts w:ascii="LMRoman8" w:hAnsi="LMRoman8" w:eastAsia="LMRoman8"/>
                      <w:b w:val="0"/>
                      <w:i w:val="0"/>
                      <w:color w:val="000000"/>
                      <w:sz w:val="17"/>
                    </w:rPr>
                    <w:t>5</w:t>
                  </w:r>
                </w:p>
              </w:tc>
              <w:tc>
                <w:tcPr>
                  <w:tcW w:type="dxa" w:w="987"/>
                  <w:vMerge/>
                  <w:tcBorders>
                    <w:start w:sz="20.207901000976562" w:val="single" w:color="#000000"/>
                    <w:bottom w:sz="20.207901000976562" w:val="single" w:color="#7F7FBF"/>
                  </w:tcBorders>
                </w:tcPr>
                <w:p/>
              </w:tc>
            </w:tr>
            <w:tr>
              <w:trPr>
                <w:trHeight w:hRule="exact" w:val="76"/>
              </w:trPr>
              <w:tc>
                <w:tcPr>
                  <w:tcW w:type="dxa" w:w="987"/>
                  <w:vMerge/>
                  <w:tcBorders>
                    <w:end w:sz="20.207901000976562" w:val="single" w:color="#000000"/>
                    <w:bottom w:sz="20.207901000976562" w:val="single" w:color="#333399"/>
                  </w:tcBorders>
                </w:tcPr>
                <w:p/>
              </w:tc>
              <w:tc>
                <w:tcPr>
                  <w:tcW w:type="dxa" w:w="294"/>
                  <w:vMerge w:val="restart"/>
                  <w:tcBorders>
                    <w:start w:sz="20.207901000976562" w:val="single" w:color="#000000"/>
                    <w:top w:sz="3.36789870262146" w:val="single" w:color="#E5E5E5"/>
                    <w:end w:sz="3.36789870262146" w:val="single" w:color="#E5E5E5"/>
                    <w:bottom w:sz="3.36789870262146" w:val="single" w:color="#E5E5E5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60"/>
                  <w:tcBorders>
                    <w:top w:sz="3.36789870262146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66"/>
                  <w:tcBorders>
                    <w:top w:sz="3.36789870262146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48"/>
                  <w:tcBorders>
                    <w:top w:sz="3.36789870262146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92"/>
                  <w:tcBorders>
                    <w:top w:sz="3.36789870262146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46"/>
                  <w:tcBorders>
                    <w:top w:sz="3.36789870262146" w:val="single" w:color="#E5E5E5"/>
                    <w:bottom w:sz="20.207901000976562" w:val="single" w:color="#7F7FB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82"/>
                  <w:tcBorders>
                    <w:top w:sz="3.36789870262146" w:val="single" w:color="#E5E5E5"/>
                  </w:tcBorders>
                  <w:tcMar>
                    <w:start w:w="0" w:type="dxa"/>
                    <w:end w:w="0" w:type="dxa"/>
                  </w:tcMar>
                  <w:textDirection w:val="btLr"/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38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3"/>
                    </w:rPr>
                    <w:t>m</w:t>
                  </w:r>
                </w:p>
              </w:tc>
              <w:tc>
                <w:tcPr>
                  <w:tcW w:type="dxa" w:w="987"/>
                  <w:vMerge/>
                  <w:tcBorders>
                    <w:start w:sz="20.207901000976562" w:val="single" w:color="#000000"/>
                    <w:bottom w:sz="20.207901000976562" w:val="single" w:color="#7F7FBF"/>
                  </w:tcBorders>
                </w:tcPr>
                <w:p/>
              </w:tc>
            </w:tr>
            <w:tr>
              <w:trPr>
                <w:trHeight w:hRule="exact" w:val="181"/>
              </w:trPr>
              <w:tc>
                <w:tcPr>
                  <w:tcW w:type="dxa" w:w="987"/>
                  <w:vMerge/>
                  <w:tcBorders>
                    <w:end w:sz="20.207901000976562" w:val="single" w:color="#000000"/>
                    <w:bottom w:sz="20.207901000976562" w:val="single" w:color="#333399"/>
                  </w:tcBorders>
                </w:tcPr>
                <w:p/>
              </w:tc>
              <w:tc>
                <w:tcPr>
                  <w:tcW w:type="dxa" w:w="987"/>
                  <w:vMerge/>
                  <w:tcBorders>
                    <w:start w:sz="20.207901000976562" w:val="single" w:color="#000000"/>
                    <w:top w:sz="3.36789870262146" w:val="single" w:color="#E5E5E5"/>
                    <w:end w:sz="3.36789870262146" w:val="single" w:color="#E5E5E5"/>
                    <w:bottom w:sz="3.36789870262146" w:val="single" w:color="#E5E5E5"/>
                  </w:tcBorders>
                </w:tcPr>
                <w:p/>
              </w:tc>
              <w:tc>
                <w:tcPr>
                  <w:tcW w:type="dxa" w:w="160"/>
                  <w:tcBorders>
                    <w:start w:sz="3.36789870262146" w:val="single" w:color="#E5E5E5"/>
                    <w:bottom w:sz="3.36789870262146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66"/>
                  <w:tcBorders>
                    <w:bottom w:sz="3.36789870262146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48"/>
                  <w:tcBorders>
                    <w:bottom w:sz="3.36789870262146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92"/>
                  <w:tcBorders>
                    <w:end w:sz="20.207901000976562" w:val="single" w:color="#7F7FBF"/>
                    <w:bottom w:sz="3.36789870262146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46"/>
                  <w:tcBorders>
                    <w:start w:sz="20.207901000976562" w:val="single" w:color="#7F7FBF"/>
                    <w:top w:sz="20.207901000976562" w:val="single" w:color="#7F7FBF"/>
                    <w:end w:sz="20.207901000976562" w:val="single" w:color="#7F7FBF"/>
                    <w:bottom w:sz="3.36789870262146" w:val="single" w:color="#E5E5E5"/>
                  </w:tcBorders>
                  <w:shd w:fill="bfbfd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82"/>
                  <w:tcBorders>
                    <w:start w:sz="20.207901000976562" w:val="single" w:color="#7F7FBF"/>
                    <w:end w:sz="20.207901000976562" w:val="single" w:color="#000000"/>
                    <w:bottom w:sz="3.36789870262146" w:val="single" w:color="#E5E5E5"/>
                  </w:tcBorders>
                  <w:tcMar>
                    <w:start w:w="0" w:type="dxa"/>
                    <w:end w:w="0" w:type="dxa"/>
                  </w:tcMar>
                  <w:textDirection w:val="btLr"/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12" w:after="0"/>
                    <w:ind w:left="0" w:right="0" w:firstLine="0"/>
                    <w:jc w:val="lef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3"/>
                    </w:rPr>
                    <w:t>(</w:t>
                  </w:r>
                </w:p>
              </w:tc>
              <w:tc>
                <w:tcPr>
                  <w:tcW w:type="dxa" w:w="987"/>
                  <w:vMerge/>
                  <w:tcBorders>
                    <w:start w:sz="20.207901000976562" w:val="single" w:color="#000000"/>
                    <w:bottom w:sz="20.207901000976562" w:val="single" w:color="#7F7FBF"/>
                  </w:tcBorders>
                </w:tcPr>
                <w:p/>
              </w:tc>
            </w:tr>
            <w:tr>
              <w:trPr>
                <w:trHeight w:hRule="exact" w:val="258"/>
              </w:trPr>
              <w:tc>
                <w:tcPr>
                  <w:tcW w:type="dxa" w:w="987"/>
                  <w:vMerge/>
                  <w:tcBorders>
                    <w:end w:sz="20.207901000976562" w:val="single" w:color="#000000"/>
                    <w:bottom w:sz="20.207901000976562" w:val="single" w:color="#333399"/>
                  </w:tcBorders>
                </w:tcPr>
                <w:p/>
              </w:tc>
              <w:tc>
                <w:tcPr>
                  <w:tcW w:type="dxa" w:w="294"/>
                  <w:tcBorders>
                    <w:start w:sz="20.207901000976562" w:val="single" w:color="#000000"/>
                    <w:top w:sz="3.36789870262146" w:val="single" w:color="#E5E5E5"/>
                    <w:end w:sz="3.36789870262146" w:val="single" w:color="#E5E5E5"/>
                    <w:bottom w:sz="3.36789870262146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66"/>
                  <w:gridSpan w:val="4"/>
                  <w:tcBorders>
                    <w:start w:sz="3.36789870262146" w:val="single" w:color="#E5E5E5"/>
                    <w:top w:sz="3.36789870262146" w:val="single" w:color="#E5E5E5"/>
                    <w:end w:sz="20.207901000976562" w:val="single" w:color="#7F7FBF"/>
                    <w:bottom w:sz="3.36789870262146" w:val="single" w:color="#E5E5E5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46"/>
                  <w:tcBorders>
                    <w:start w:sz="20.207901000976562" w:val="single" w:color="#7F7FBF"/>
                    <w:top w:sz="3.36789870262146" w:val="single" w:color="#E5E5E5"/>
                    <w:end w:sz="20.207901000976562" w:val="single" w:color="#7F7FBF"/>
                    <w:bottom w:sz="3.36789870262146" w:val="single" w:color="#E5E5E5"/>
                  </w:tcBorders>
                  <w:shd w:fill="bfbfd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82"/>
                  <w:tcBorders>
                    <w:start w:sz="20.207901000976562" w:val="single" w:color="#7F7FBF"/>
                    <w:top w:sz="3.36789870262146" w:val="single" w:color="#E5E5E5"/>
                    <w:end w:sz="20.207901000976562" w:val="single" w:color="#000000"/>
                    <w:bottom w:sz="3.36789870262146" w:val="single" w:color="#E5E5E5"/>
                  </w:tcBorders>
                  <w:tcMar>
                    <w:start w:w="0" w:type="dxa"/>
                    <w:end w:w="0" w:type="dxa"/>
                  </w:tcMar>
                  <w:textDirection w:val="btLr"/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12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3"/>
                    </w:rPr>
                    <w:t xml:space="preserve">cy </w:t>
                  </w:r>
                </w:p>
              </w:tc>
              <w:tc>
                <w:tcPr>
                  <w:tcW w:type="dxa" w:w="987"/>
                  <w:vMerge/>
                  <w:tcBorders>
                    <w:start w:sz="20.207901000976562" w:val="single" w:color="#000000"/>
                    <w:bottom w:sz="20.207901000976562" w:val="single" w:color="#7F7FBF"/>
                  </w:tcBorders>
                </w:tcPr>
                <w:p/>
              </w:tc>
            </w:tr>
            <w:tr>
              <w:trPr>
                <w:trHeight w:hRule="exact" w:val="66"/>
              </w:trPr>
              <w:tc>
                <w:tcPr>
                  <w:tcW w:type="dxa" w:w="987"/>
                  <w:vMerge/>
                  <w:tcBorders>
                    <w:end w:sz="20.207901000976562" w:val="single" w:color="#000000"/>
                    <w:bottom w:sz="20.207901000976562" w:val="single" w:color="#333399"/>
                  </w:tcBorders>
                </w:tcPr>
                <w:p/>
              </w:tc>
              <w:tc>
                <w:tcPr>
                  <w:tcW w:type="dxa" w:w="294"/>
                  <w:vMerge w:val="restart"/>
                  <w:tcBorders>
                    <w:start w:sz="20.207901000976562" w:val="single" w:color="#000000"/>
                    <w:top w:sz="3.36789870262146" w:val="single" w:color="#E5E5E5"/>
                    <w:end w:sz="3.36789870262146" w:val="single" w:color="#E5E5E5"/>
                    <w:bottom w:sz="3.36789870262146" w:val="single" w:color="#E5E5E5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66"/>
                  <w:gridSpan w:val="4"/>
                  <w:vMerge w:val="restart"/>
                  <w:tcBorders>
                    <w:start w:sz="3.36789870262146" w:val="single" w:color="#E5E5E5"/>
                    <w:top w:sz="3.36789870262146" w:val="single" w:color="#E5E5E5"/>
                    <w:end w:sz="20.207901000976562" w:val="single" w:color="#7F7FBF"/>
                    <w:bottom w:sz="3.36789870262146" w:val="single" w:color="#E5E5E5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46"/>
                  <w:vMerge w:val="restart"/>
                  <w:tcBorders>
                    <w:start w:sz="20.207901000976562" w:val="single" w:color="#7F7FBF"/>
                    <w:top w:sz="3.36789870262146" w:val="single" w:color="#E5E5E5"/>
                    <w:end w:sz="20.207901000976562" w:val="single" w:color="#7F7FBF"/>
                    <w:bottom w:sz="3.36789870262146" w:val="single" w:color="#E5E5E5"/>
                  </w:tcBorders>
                  <w:shd w:fill="bfbfd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82"/>
                  <w:vMerge w:val="restart"/>
                  <w:tcBorders>
                    <w:start w:sz="20.207901000976562" w:val="single" w:color="#7F7FBF"/>
                    <w:top w:sz="3.36789870262146" w:val="single" w:color="#E5E5E5"/>
                    <w:bottom w:sz="3.36789870262146" w:val="single" w:color="#E5E5E5"/>
                  </w:tcBorders>
                  <w:tcMar>
                    <w:start w:w="0" w:type="dxa"/>
                    <w:end w:w="0" w:type="dxa"/>
                  </w:tcMar>
                  <w:textDirection w:val="btLr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12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3"/>
                    </w:rPr>
                    <w:t>en</w:t>
                  </w:r>
                </w:p>
              </w:tc>
              <w:tc>
                <w:tcPr>
                  <w:tcW w:type="dxa" w:w="987"/>
                  <w:vMerge/>
                  <w:tcBorders>
                    <w:start w:sz="20.207901000976562" w:val="single" w:color="#000000"/>
                    <w:bottom w:sz="20.207901000976562" w:val="single" w:color="#7F7FBF"/>
                  </w:tcBorders>
                </w:tcPr>
                <w:p/>
              </w:tc>
            </w:tr>
            <w:tr>
              <w:trPr>
                <w:trHeight w:hRule="exact" w:val="191"/>
              </w:trPr>
              <w:tc>
                <w:tcPr>
                  <w:tcW w:type="dxa" w:w="987"/>
                  <w:vMerge/>
                  <w:tcBorders>
                    <w:end w:sz="20.207901000976562" w:val="single" w:color="#000000"/>
                    <w:bottom w:sz="20.207901000976562" w:val="single" w:color="#333399"/>
                  </w:tcBorders>
                </w:tcPr>
                <w:p/>
              </w:tc>
              <w:tc>
                <w:tcPr>
                  <w:tcW w:type="dxa" w:w="987"/>
                  <w:vMerge/>
                  <w:tcBorders>
                    <w:start w:sz="20.207901000976562" w:val="single" w:color="#000000"/>
                    <w:top w:sz="3.36789870262146" w:val="single" w:color="#E5E5E5"/>
                    <w:end w:sz="3.36789870262146" w:val="single" w:color="#E5E5E5"/>
                    <w:bottom w:sz="3.36789870262146" w:val="single" w:color="#E5E5E5"/>
                  </w:tcBorders>
                </w:tcPr>
                <w:p/>
              </w:tc>
              <w:tc>
                <w:tcPr>
                  <w:tcW w:type="dxa" w:w="3948"/>
                  <w:gridSpan w:val="4"/>
                  <w:vMerge/>
                  <w:tcBorders>
                    <w:start w:sz="3.36789870262146" w:val="single" w:color="#E5E5E5"/>
                    <w:top w:sz="3.36789870262146" w:val="single" w:color="#E5E5E5"/>
                    <w:end w:sz="20.207901000976562" w:val="single" w:color="#7F7FBF"/>
                    <w:bottom w:sz="3.36789870262146" w:val="single" w:color="#E5E5E5"/>
                  </w:tcBorders>
                </w:tcPr>
                <w:p/>
              </w:tc>
              <w:tc>
                <w:tcPr>
                  <w:tcW w:type="dxa" w:w="987"/>
                  <w:vMerge/>
                  <w:tcBorders>
                    <w:start w:sz="20.207901000976562" w:val="single" w:color="#7F7FBF"/>
                    <w:top w:sz="3.36789870262146" w:val="single" w:color="#E5E5E5"/>
                    <w:end w:sz="20.207901000976562" w:val="single" w:color="#7F7FBF"/>
                    <w:bottom w:sz="3.36789870262146" w:val="single" w:color="#E5E5E5"/>
                  </w:tcBorders>
                </w:tcPr>
                <w:p/>
              </w:tc>
              <w:tc>
                <w:tcPr>
                  <w:tcW w:type="dxa" w:w="987"/>
                  <w:vMerge/>
                  <w:tcBorders>
                    <w:start w:sz="20.207901000976562" w:val="single" w:color="#7F7FBF"/>
                    <w:top w:sz="3.36789870262146" w:val="single" w:color="#E5E5E5"/>
                    <w:bottom w:sz="3.36789870262146" w:val="single" w:color="#E5E5E5"/>
                  </w:tcBorders>
                </w:tcPr>
                <w:p/>
              </w:tc>
              <w:tc>
                <w:tcPr>
                  <w:tcW w:type="dxa" w:w="158"/>
                  <w:vMerge w:val="restart"/>
                  <w:tcBorders>
                    <w:top w:sz="20.207901000976562" w:val="single" w:color="#7F7FBF"/>
                    <w:end w:sz="20.207901000976562" w:val="single" w:color="#7F7FBF"/>
                    <w:bottom w:sz="20.207901000976562" w:val="single" w:color="#7F7FBF"/>
                  </w:tcBorders>
                  <w:shd w:fill="bfbfd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32"/>
              </w:trPr>
              <w:tc>
                <w:tcPr>
                  <w:tcW w:type="dxa" w:w="987"/>
                  <w:vMerge/>
                  <w:tcBorders>
                    <w:end w:sz="20.207901000976562" w:val="single" w:color="#000000"/>
                    <w:bottom w:sz="20.207901000976562" w:val="single" w:color="#333399"/>
                  </w:tcBorders>
                </w:tcPr>
                <w:p/>
              </w:tc>
              <w:tc>
                <w:tcPr>
                  <w:tcW w:type="dxa" w:w="294"/>
                  <w:vMerge w:val="restart"/>
                  <w:tcBorders>
                    <w:top w:sz="3.36789870262146" w:val="single" w:color="#E5E5E5"/>
                    <w:end w:sz="3.36789870262146" w:val="single" w:color="#E5E5E5"/>
                    <w:bottom w:sz="3.36789870262146" w:val="single" w:color="#E5E5E5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60"/>
                  <w:tcBorders>
                    <w:start w:sz="3.36789870262146" w:val="single" w:color="#E5E5E5"/>
                    <w:top w:sz="3.36789870262146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66"/>
                  <w:tcBorders>
                    <w:top w:sz="3.36789870262146" w:val="single" w:color="#E5E5E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0" w:after="0"/>
                    <w:ind w:left="0" w:right="0" w:firstLine="0"/>
                    <w:jc w:val="right"/>
                  </w:pPr>
                  <w:r>
                    <w:rPr>
                      <w:rFonts w:ascii="LMRoman8" w:hAnsi="LMRoman8" w:eastAsia="LMRoman8"/>
                      <w:b w:val="0"/>
                      <w:i w:val="0"/>
                      <w:color w:val="000000"/>
                      <w:sz w:val="17"/>
                    </w:rPr>
                    <w:t>1</w:t>
                  </w:r>
                </w:p>
              </w:tc>
              <w:tc>
                <w:tcPr>
                  <w:tcW w:type="dxa" w:w="148"/>
                  <w:tcBorders>
                    <w:top w:sz="3.36789870262146" w:val="single" w:color="#E5E5E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LMRoman8" w:hAnsi="LMRoman8" w:eastAsia="LMRoman8"/>
                      <w:b w:val="0"/>
                      <w:i w:val="0"/>
                      <w:color w:val="000000"/>
                      <w:sz w:val="17"/>
                    </w:rPr>
                    <w:t>0</w:t>
                  </w:r>
                  <w:r>
                    <w:rPr>
                      <w:rFonts w:ascii="LMMathItalic8" w:hAnsi="LMMathItalic8" w:eastAsia="LMMathItalic8"/>
                      <w:b w:val="0"/>
                      <w:i/>
                      <w:color w:val="000000"/>
                      <w:sz w:val="17"/>
                    </w:rPr>
                    <w:t>.</w:t>
                  </w:r>
                </w:p>
              </w:tc>
              <w:tc>
                <w:tcPr>
                  <w:tcW w:type="dxa" w:w="392"/>
                  <w:tcBorders>
                    <w:top w:sz="3.36789870262146" w:val="single" w:color="#E5E5E5"/>
                    <w:end w:sz="20.207901000976562" w:val="single" w:color="#7F7FB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0" w:after="0"/>
                    <w:ind w:left="0" w:right="0" w:firstLine="0"/>
                    <w:jc w:val="left"/>
                  </w:pPr>
                  <w:r>
                    <w:rPr>
                      <w:rFonts w:ascii="LMRoman8" w:hAnsi="LMRoman8" w:eastAsia="LMRoman8"/>
                      <w:b w:val="0"/>
                      <w:i w:val="0"/>
                      <w:color w:val="000000"/>
                      <w:sz w:val="17"/>
                    </w:rPr>
                    <w:t>8</w:t>
                  </w:r>
                </w:p>
              </w:tc>
              <w:tc>
                <w:tcPr>
                  <w:tcW w:type="dxa" w:w="146"/>
                  <w:vMerge w:val="restart"/>
                  <w:tcBorders>
                    <w:start w:sz="20.207901000976562" w:val="single" w:color="#7F7FBF"/>
                    <w:top w:sz="3.36789870262146" w:val="single" w:color="#E5E5E5"/>
                    <w:end w:sz="20.207901000976562" w:val="single" w:color="#7F7FBF"/>
                    <w:bottom w:sz="3.36789870262146" w:val="single" w:color="#E5E5E5"/>
                  </w:tcBorders>
                  <w:shd w:fill="bfbfd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82"/>
                  <w:vMerge w:val="restart"/>
                  <w:tcBorders>
                    <w:start w:sz="20.207901000976562" w:val="single" w:color="#7F7FBF"/>
                    <w:top w:sz="3.36789870262146" w:val="single" w:color="#E5E5E5"/>
                    <w:bottom w:sz="3.36789870262146" w:val="single" w:color="#E5E5E5"/>
                  </w:tcBorders>
                  <w:tcMar>
                    <w:start w:w="0" w:type="dxa"/>
                    <w:end w:w="0" w:type="dxa"/>
                  </w:tcMar>
                  <w:textDirection w:val="btLr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12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3"/>
                    </w:rPr>
                    <w:t>at</w:t>
                  </w:r>
                </w:p>
              </w:tc>
              <w:tc>
                <w:tcPr>
                  <w:tcW w:type="dxa" w:w="987"/>
                  <w:vMerge/>
                  <w:tcBorders>
                    <w:top w:sz="20.207901000976562" w:val="single" w:color="#7F7FBF"/>
                    <w:end w:sz="20.207901000976562" w:val="single" w:color="#7F7FBF"/>
                    <w:bottom w:sz="20.207901000976562" w:val="single" w:color="#7F7FBF"/>
                  </w:tcBorders>
                </w:tcPr>
                <w:p/>
              </w:tc>
            </w:tr>
            <w:tr>
              <w:trPr>
                <w:trHeight w:hRule="exact" w:val="84"/>
              </w:trPr>
              <w:tc>
                <w:tcPr>
                  <w:tcW w:type="dxa" w:w="160"/>
                  <w:vMerge w:val="restart"/>
                  <w:tcBorders>
                    <w:start w:sz="20.207901000976562" w:val="single" w:color="#333399"/>
                    <w:top w:sz="20.207901000976562" w:val="single" w:color="#333399"/>
                    <w:bottom w:sz="20.207901000976562" w:val="single" w:color="#333399"/>
                  </w:tcBorders>
                  <w:shd w:fill="6666b2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87"/>
                  <w:vMerge/>
                  <w:tcBorders>
                    <w:top w:sz="3.36789870262146" w:val="single" w:color="#E5E5E5"/>
                    <w:end w:sz="3.36789870262146" w:val="single" w:color="#E5E5E5"/>
                    <w:bottom w:sz="3.36789870262146" w:val="single" w:color="#E5E5E5"/>
                  </w:tcBorders>
                </w:tcPr>
                <w:p/>
              </w:tc>
              <w:tc>
                <w:tcPr>
                  <w:tcW w:type="dxa" w:w="16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6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48"/>
                  <w:tcBorders>
                    <w:bottom w:sz="20.207901000976562" w:val="single" w:color="#7F7FB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9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87"/>
                  <w:vMerge/>
                  <w:tcBorders>
                    <w:start w:sz="20.207901000976562" w:val="single" w:color="#7F7FBF"/>
                    <w:top w:sz="3.36789870262146" w:val="single" w:color="#E5E5E5"/>
                    <w:end w:sz="20.207901000976562" w:val="single" w:color="#7F7FBF"/>
                    <w:bottom w:sz="3.36789870262146" w:val="single" w:color="#E5E5E5"/>
                  </w:tcBorders>
                </w:tcPr>
                <w:p/>
              </w:tc>
              <w:tc>
                <w:tcPr>
                  <w:tcW w:type="dxa" w:w="987"/>
                  <w:vMerge/>
                  <w:tcBorders>
                    <w:start w:sz="20.207901000976562" w:val="single" w:color="#7F7FBF"/>
                    <w:top w:sz="3.36789870262146" w:val="single" w:color="#E5E5E5"/>
                    <w:bottom w:sz="3.36789870262146" w:val="single" w:color="#E5E5E5"/>
                  </w:tcBorders>
                </w:tcPr>
                <w:p/>
              </w:tc>
              <w:tc>
                <w:tcPr>
                  <w:tcW w:type="dxa" w:w="987"/>
                  <w:vMerge/>
                  <w:tcBorders>
                    <w:top w:sz="20.207901000976562" w:val="single" w:color="#7F7FBF"/>
                    <w:end w:sz="20.207901000976562" w:val="single" w:color="#7F7FBF"/>
                    <w:bottom w:sz="20.207901000976562" w:val="single" w:color="#7F7FBF"/>
                  </w:tcBorders>
                </w:tcPr>
                <w:p/>
              </w:tc>
            </w:tr>
            <w:tr>
              <w:trPr>
                <w:trHeight w:hRule="exact" w:val="42"/>
              </w:trPr>
              <w:tc>
                <w:tcPr>
                  <w:tcW w:type="dxa" w:w="987"/>
                  <w:vMerge/>
                  <w:tcBorders>
                    <w:start w:sz="20.207901000976562" w:val="single" w:color="#333399"/>
                    <w:top w:sz="20.207901000976562" w:val="single" w:color="#333399"/>
                    <w:bottom w:sz="20.207901000976562" w:val="single" w:color="#333399"/>
                  </w:tcBorders>
                </w:tcPr>
                <w:p/>
              </w:tc>
              <w:tc>
                <w:tcPr>
                  <w:tcW w:type="dxa" w:w="987"/>
                  <w:vMerge/>
                  <w:tcBorders>
                    <w:top w:sz="3.36789870262146" w:val="single" w:color="#E5E5E5"/>
                    <w:end w:sz="3.36789870262146" w:val="single" w:color="#E5E5E5"/>
                    <w:bottom w:sz="3.36789870262146" w:val="single" w:color="#E5E5E5"/>
                  </w:tcBorders>
                </w:tcPr>
                <w:p/>
              </w:tc>
              <w:tc>
                <w:tcPr>
                  <w:tcW w:type="dxa" w:w="160"/>
                  <w:tcBorders>
                    <w:bottom w:sz="3.36789870262146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66"/>
                  <w:tcBorders>
                    <w:bottom w:sz="3.36789870262146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48"/>
                  <w:tcBorders>
                    <w:top w:sz="20.207901000976562" w:val="single" w:color="#7F7FBF"/>
                    <w:bottom w:sz="3.36789870262146" w:val="single" w:color="#E5E5E5"/>
                  </w:tcBorders>
                  <w:shd w:fill="bfbfd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92"/>
                  <w:tcBorders>
                    <w:bottom w:sz="3.36789870262146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87"/>
                  <w:vMerge/>
                  <w:tcBorders>
                    <w:start w:sz="20.207901000976562" w:val="single" w:color="#7F7FBF"/>
                    <w:top w:sz="3.36789870262146" w:val="single" w:color="#E5E5E5"/>
                    <w:end w:sz="20.207901000976562" w:val="single" w:color="#7F7FBF"/>
                    <w:bottom w:sz="3.36789870262146" w:val="single" w:color="#E5E5E5"/>
                  </w:tcBorders>
                </w:tcPr>
                <w:p/>
              </w:tc>
              <w:tc>
                <w:tcPr>
                  <w:tcW w:type="dxa" w:w="987"/>
                  <w:vMerge/>
                  <w:tcBorders>
                    <w:start w:sz="20.207901000976562" w:val="single" w:color="#7F7FBF"/>
                    <w:top w:sz="3.36789870262146" w:val="single" w:color="#E5E5E5"/>
                    <w:bottom w:sz="3.36789870262146" w:val="single" w:color="#E5E5E5"/>
                  </w:tcBorders>
                </w:tcPr>
                <w:p/>
              </w:tc>
              <w:tc>
                <w:tcPr>
                  <w:tcW w:type="dxa" w:w="987"/>
                  <w:vMerge/>
                  <w:tcBorders>
                    <w:top w:sz="20.207901000976562" w:val="single" w:color="#7F7FBF"/>
                    <w:end w:sz="20.207901000976562" w:val="single" w:color="#7F7FBF"/>
                    <w:bottom w:sz="20.207901000976562" w:val="single" w:color="#7F7FBF"/>
                  </w:tcBorders>
                </w:tcPr>
                <w:p/>
              </w:tc>
            </w:tr>
            <w:tr>
              <w:trPr>
                <w:trHeight w:hRule="exact" w:val="257"/>
              </w:trPr>
              <w:tc>
                <w:tcPr>
                  <w:tcW w:type="dxa" w:w="987"/>
                  <w:vMerge/>
                  <w:tcBorders>
                    <w:start w:sz="20.207901000976562" w:val="single" w:color="#333399"/>
                    <w:top w:sz="20.207901000976562" w:val="single" w:color="#333399"/>
                    <w:bottom w:sz="20.207901000976562" w:val="single" w:color="#333399"/>
                  </w:tcBorders>
                </w:tcPr>
                <w:p/>
              </w:tc>
              <w:tc>
                <w:tcPr>
                  <w:tcW w:type="dxa" w:w="294"/>
                  <w:tcBorders>
                    <w:top w:sz="3.36789870262146" w:val="single" w:color="#E5E5E5"/>
                    <w:end w:sz="3.36789870262146" w:val="single" w:color="#E5E5E5"/>
                    <w:bottom w:sz="3.36789870262146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26"/>
                  <w:gridSpan w:val="2"/>
                  <w:tcBorders>
                    <w:start w:sz="3.36789870262146" w:val="single" w:color="#E5E5E5"/>
                    <w:top w:sz="3.36789870262146" w:val="single" w:color="#E5E5E5"/>
                    <w:end w:sz="20.207901000976562" w:val="single" w:color="#7F7FBF"/>
                    <w:bottom w:sz="3.36789870262146" w:val="single" w:color="#E5E5E5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76" w:after="0"/>
                    <w:ind w:left="42" w:right="0" w:firstLine="0"/>
                    <w:jc w:val="left"/>
                  </w:pPr>
                  <w:r>
                    <w:rPr>
                      <w:rFonts w:ascii="LMRoman8" w:hAnsi="LMRoman8" w:eastAsia="LMRoman8"/>
                      <w:b w:val="0"/>
                      <w:i w:val="0"/>
                      <w:color w:val="000000"/>
                      <w:sz w:val="17"/>
                    </w:rPr>
                    <w:t>3</w:t>
                  </w:r>
                  <w:r>
                    <w:rPr>
                      <w:rFonts w:ascii="LMMathItalic8" w:hAnsi="LMMathItalic8" w:eastAsia="LMMathItalic8"/>
                      <w:b w:val="0"/>
                      <w:i/>
                      <w:color w:val="000000"/>
                      <w:sz w:val="17"/>
                    </w:rPr>
                    <w:t>.</w:t>
                  </w:r>
                  <w:r>
                    <w:rPr>
                      <w:rFonts w:ascii="LMRoman8" w:hAnsi="LMRoman8" w:eastAsia="LMRoman8"/>
                      <w:b w:val="0"/>
                      <w:i w:val="0"/>
                      <w:color w:val="000000"/>
                      <w:sz w:val="17"/>
                    </w:rPr>
                    <w:t>2</w:t>
                  </w:r>
                </w:p>
              </w:tc>
              <w:tc>
                <w:tcPr>
                  <w:tcW w:type="dxa" w:w="148"/>
                  <w:tcBorders>
                    <w:start w:sz="20.207901000976562" w:val="single" w:color="#7F7FBF"/>
                    <w:top w:sz="3.36789870262146" w:val="single" w:color="#E5E5E5"/>
                    <w:end w:sz="20.207901000976562" w:val="single" w:color="#7F7FBF"/>
                    <w:bottom w:sz="3.36789870262146" w:val="single" w:color="#E5E5E5"/>
                  </w:tcBorders>
                  <w:shd w:fill="bfbfd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92"/>
                  <w:tcBorders>
                    <w:start w:sz="20.207901000976562" w:val="single" w:color="#7F7FBF"/>
                    <w:top w:sz="3.36789870262146" w:val="single" w:color="#E5E5E5"/>
                    <w:end w:sz="20.207901000976562" w:val="single" w:color="#7F7FBF"/>
                    <w:bottom w:sz="3.36789870262146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46"/>
                  <w:tcBorders>
                    <w:start w:sz="20.207901000976562" w:val="single" w:color="#7F7FBF"/>
                    <w:top w:sz="3.36789870262146" w:val="single" w:color="#E5E5E5"/>
                    <w:end w:sz="20.207901000976562" w:val="single" w:color="#7F7FBF"/>
                    <w:bottom w:sz="3.36789870262146" w:val="single" w:color="#E5E5E5"/>
                  </w:tcBorders>
                  <w:shd w:fill="bfbfd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82"/>
                  <w:tcBorders>
                    <w:start w:sz="20.207901000976562" w:val="single" w:color="#7F7FBF"/>
                    <w:top w:sz="3.36789870262146" w:val="single" w:color="#E5E5E5"/>
                    <w:bottom w:sz="3.36789870262146" w:val="single" w:color="#E5E5E5"/>
                  </w:tcBorders>
                  <w:tcMar>
                    <w:start w:w="0" w:type="dxa"/>
                    <w:end w:w="0" w:type="dxa"/>
                  </w:tcMar>
                  <w:textDirection w:val="btLr"/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12" w:after="0"/>
                    <w:ind w:left="0" w:right="0" w:firstLine="0"/>
                    <w:jc w:val="righ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3"/>
                    </w:rPr>
                    <w:t>L</w:t>
                  </w:r>
                </w:p>
              </w:tc>
              <w:tc>
                <w:tcPr>
                  <w:tcW w:type="dxa" w:w="987"/>
                  <w:vMerge/>
                  <w:tcBorders>
                    <w:top w:sz="20.207901000976562" w:val="single" w:color="#7F7FBF"/>
                    <w:end w:sz="20.207901000976562" w:val="single" w:color="#7F7FBF"/>
                    <w:bottom w:sz="20.207901000976562" w:val="single" w:color="#7F7FBF"/>
                  </w:tcBorders>
                </w:tcPr>
                <w:p/>
              </w:tc>
            </w:tr>
            <w:tr>
              <w:trPr>
                <w:trHeight w:hRule="exact" w:val="257"/>
              </w:trPr>
              <w:tc>
                <w:tcPr>
                  <w:tcW w:type="dxa" w:w="987"/>
                  <w:vMerge/>
                  <w:tcBorders>
                    <w:start w:sz="20.207901000976562" w:val="single" w:color="#333399"/>
                    <w:top w:sz="20.207901000976562" w:val="single" w:color="#333399"/>
                    <w:bottom w:sz="20.207901000976562" w:val="single" w:color="#333399"/>
                  </w:tcBorders>
                </w:tcPr>
                <w:p/>
              </w:tc>
              <w:tc>
                <w:tcPr>
                  <w:tcW w:type="dxa" w:w="294"/>
                  <w:tcBorders>
                    <w:top w:sz="3.36789870262146" w:val="single" w:color="#E5E5E5"/>
                    <w:end w:sz="3.36789870262146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60"/>
                  <w:tcBorders>
                    <w:start w:sz="3.36789870262146" w:val="single" w:color="#E5E5E5"/>
                    <w:top w:sz="3.36789870262146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66"/>
                  <w:tcBorders>
                    <w:top w:sz="3.36789870262146" w:val="single" w:color="#E5E5E5"/>
                    <w:end w:sz="20.207901000976562" w:val="single" w:color="#7F7FB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48"/>
                  <w:tcBorders>
                    <w:start w:sz="20.207901000976562" w:val="single" w:color="#7F7FBF"/>
                    <w:top w:sz="3.36789870262146" w:val="single" w:color="#E5E5E5"/>
                    <w:end w:sz="20.207901000976562" w:val="single" w:color="#7F7FBF"/>
                  </w:tcBorders>
                  <w:shd w:fill="bfbfd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92"/>
                  <w:tcBorders>
                    <w:start w:sz="20.207901000976562" w:val="single" w:color="#7F7FBF"/>
                    <w:top w:sz="3.36789870262146" w:val="single" w:color="#E5E5E5"/>
                    <w:end w:sz="20.207901000976562" w:val="single" w:color="#7F7FB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46"/>
                  <w:tcBorders>
                    <w:start w:sz="20.207901000976562" w:val="single" w:color="#7F7FBF"/>
                    <w:top w:sz="3.36789870262146" w:val="single" w:color="#E5E5E5"/>
                    <w:end w:sz="20.207901000976562" w:val="single" w:color="#7F7FBF"/>
                  </w:tcBorders>
                  <w:shd w:fill="bfbfd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82"/>
                  <w:tcBorders>
                    <w:start w:sz="20.207901000976562" w:val="single" w:color="#7F7FBF"/>
                    <w:top w:sz="3.36789870262146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87"/>
                  <w:vMerge/>
                  <w:tcBorders>
                    <w:top w:sz="20.207901000976562" w:val="single" w:color="#7F7FBF"/>
                    <w:end w:sz="20.207901000976562" w:val="single" w:color="#7F7FBF"/>
                    <w:bottom w:sz="20.207901000976562" w:val="single" w:color="#7F7FBF"/>
                  </w:tcBorders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68" w:lineRule="exact" w:before="0" w:after="0"/>
              <w:ind w:left="0" w:right="3280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7"/>
              </w:rPr>
              <w:t>18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7"/>
              </w:rPr>
              <w:t>.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7"/>
              </w:rPr>
              <w:t xml:space="preserve">7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3"/>
              </w:rPr>
              <w:t>80</w:t>
            </w:r>
          </w:p>
          <w:p>
            <w:pPr>
              <w:autoSpaceDN w:val="0"/>
              <w:autoSpaceDE w:val="0"/>
              <w:widowControl/>
              <w:spacing w:line="232" w:lineRule="exact" w:before="58" w:after="0"/>
              <w:ind w:left="0" w:right="328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3"/>
              </w:rPr>
              <w:t>60</w:t>
            </w:r>
          </w:p>
          <w:p>
            <w:pPr>
              <w:autoSpaceDN w:val="0"/>
              <w:autoSpaceDE w:val="0"/>
              <w:widowControl/>
              <w:spacing w:line="230" w:lineRule="exact" w:before="68" w:after="0"/>
              <w:ind w:left="0" w:right="328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3"/>
              </w:rPr>
              <w:t>40</w:t>
            </w:r>
          </w:p>
          <w:p>
            <w:pPr>
              <w:autoSpaceDN w:val="0"/>
              <w:autoSpaceDE w:val="0"/>
              <w:widowControl/>
              <w:spacing w:line="230" w:lineRule="exact" w:before="68" w:after="0"/>
              <w:ind w:left="0" w:right="328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3"/>
              </w:rPr>
              <w:t>20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520.0" w:type="dxa"/>
            </w:tblPr>
            <w:tblGrid>
              <w:gridCol w:w="1480"/>
              <w:gridCol w:w="1480"/>
              <w:gridCol w:w="1480"/>
              <w:gridCol w:w="1480"/>
              <w:gridCol w:w="1480"/>
              <w:gridCol w:w="1480"/>
            </w:tblGrid>
            <w:tr>
              <w:trPr>
                <w:trHeight w:hRule="exact" w:val="374"/>
              </w:trPr>
              <w:tc>
                <w:tcPr>
                  <w:tcW w:type="dxa" w:w="198"/>
                  <w:vMerge w:val="restart"/>
                  <w:tcBorders>
                    <w:end w:sz="20.207901000976562" w:val="single" w:color="#000000"/>
                    <w:bottom w:sz="20.207901000976562" w:val="single" w:color="#333399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0" w:lineRule="exact" w:before="1772" w:after="0"/>
                    <w:ind w:left="0" w:right="0" w:firstLine="0"/>
                    <w:jc w:val="center"/>
                  </w:pPr>
                  <w:r>
                    <w:rPr>
                      <w:rFonts w:ascii="LMRoman8" w:hAnsi="LMRoman8" w:eastAsia="LMRoman8"/>
                      <w:b w:val="0"/>
                      <w:i w:val="0"/>
                      <w:color w:val="000000"/>
                      <w:sz w:val="17"/>
                    </w:rPr>
                    <w:t>8</w:t>
                  </w:r>
                  <w:r>
                    <w:rPr>
                      <w:rFonts w:ascii="LMMathItalic8" w:hAnsi="LMMathItalic8" w:eastAsia="LMMathItalic8"/>
                      <w:b w:val="0"/>
                      <w:i/>
                      <w:color w:val="000000"/>
                      <w:sz w:val="17"/>
                    </w:rPr>
                    <w:t>.</w:t>
                  </w:r>
                  <w:r>
                    <w:rPr>
                      <w:rFonts w:ascii="LMRoman8" w:hAnsi="LMRoman8" w:eastAsia="LMRoman8"/>
                      <w:b w:val="0"/>
                      <w:i w:val="0"/>
                      <w:color w:val="000000"/>
                      <w:sz w:val="17"/>
                    </w:rPr>
                    <w:t>3</w:t>
                  </w:r>
                </w:p>
              </w:tc>
              <w:tc>
                <w:tcPr>
                  <w:tcW w:type="dxa" w:w="280"/>
                  <w:tcBorders>
                    <w:start w:sz="20.207901000976562" w:val="single" w:color="#000000"/>
                    <w:top w:sz="20.207901000976562" w:val="single" w:color="#000000"/>
                    <w:end w:sz="3.36789870262146" w:val="single" w:color="#E5E5E5"/>
                    <w:bottom w:sz="3.36789870262146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694"/>
                  <w:gridSpan w:val="3"/>
                  <w:tcBorders>
                    <w:start w:sz="3.36789870262146" w:val="single" w:color="#E5E5E5"/>
                    <w:top w:sz="20.207901000976562" w:val="single" w:color="#000000"/>
                    <w:end w:sz="20.207901000976562" w:val="single" w:color="#000000"/>
                    <w:bottom w:sz="3.36789870262146" w:val="single" w:color="#E5E5E5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58"/>
                  <w:vMerge w:val="restart"/>
                  <w:tcBorders>
                    <w:start w:sz="20.207901000976562" w:val="single" w:color="#000000"/>
                    <w:bottom w:sz="20.207901000976562" w:val="single" w:color="#7F7FBF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298"/>
              </w:trPr>
              <w:tc>
                <w:tcPr>
                  <w:tcW w:type="dxa" w:w="1480"/>
                  <w:vMerge/>
                  <w:tcBorders>
                    <w:end w:sz="20.207901000976562" w:val="single" w:color="#000000"/>
                    <w:bottom w:sz="20.207901000976562" w:val="single" w:color="#333399"/>
                  </w:tcBorders>
                </w:tcPr>
                <w:p/>
              </w:tc>
              <w:tc>
                <w:tcPr>
                  <w:tcW w:type="dxa" w:w="280"/>
                  <w:tcBorders>
                    <w:start w:sz="20.207901000976562" w:val="single" w:color="#000000"/>
                    <w:top w:sz="3.36789870262146" w:val="single" w:color="#E5E5E5"/>
                    <w:end w:sz="3.36789870262146" w:val="single" w:color="#E5E5E5"/>
                    <w:bottom w:sz="3.36789870262146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694"/>
                  <w:gridSpan w:val="3"/>
                  <w:tcBorders>
                    <w:start w:sz="3.36789870262146" w:val="single" w:color="#E5E5E5"/>
                    <w:top w:sz="3.36789870262146" w:val="single" w:color="#E5E5E5"/>
                    <w:end w:sz="20.207901000976562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480"/>
                  <w:vMerge/>
                  <w:tcBorders>
                    <w:start w:sz="20.207901000976562" w:val="single" w:color="#000000"/>
                    <w:bottom w:sz="20.207901000976562" w:val="single" w:color="#7F7FBF"/>
                  </w:tcBorders>
                </w:tcPr>
                <w:p/>
              </w:tc>
            </w:tr>
            <w:tr>
              <w:trPr>
                <w:trHeight w:hRule="exact" w:val="598"/>
              </w:trPr>
              <w:tc>
                <w:tcPr>
                  <w:tcW w:type="dxa" w:w="1480"/>
                  <w:vMerge/>
                  <w:tcBorders>
                    <w:end w:sz="20.207901000976562" w:val="single" w:color="#000000"/>
                    <w:bottom w:sz="20.207901000976562" w:val="single" w:color="#333399"/>
                  </w:tcBorders>
                </w:tcPr>
                <w:p/>
              </w:tc>
              <w:tc>
                <w:tcPr>
                  <w:tcW w:type="dxa" w:w="280"/>
                  <w:tcBorders>
                    <w:start w:sz="20.207901000976562" w:val="single" w:color="#000000"/>
                    <w:top w:sz="3.36789870262146" w:val="single" w:color="#E5E5E5"/>
                    <w:end w:sz="3.36789870262146" w:val="single" w:color="#E5E5E5"/>
                    <w:bottom w:sz="3.36789870262146" w:val="single" w:color="#E5E5E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48" w:after="0"/>
                    <w:ind w:left="0" w:right="0" w:firstLine="0"/>
                    <w:jc w:val="center"/>
                  </w:pPr>
                  <w:r>
                    <w:rPr>
                      <w:u w:val="single" w:color="e5e5e5"/>
                      <w:u w:val="single" w:color="7f7f7f"/>
                      <w:rFonts w:ascii="LMRoman8" w:hAnsi="LMRoman8" w:eastAsia="LMRoman8"/>
                      <w:b w:val="0"/>
                      <w:i/>
                      <w:color w:val="000080"/>
                      <w:sz w:val="17"/>
                    </w:rPr>
                    <w:t>e</w:t>
                  </w:r>
                  <w:r>
                    <w:rPr>
                      <w:u w:val="single" w:color="e5e5e5"/>
                      <w:rFonts w:ascii="LMRoman8" w:hAnsi="LMRoman8" w:eastAsia="LMRoman8"/>
                      <w:b w:val="0"/>
                      <w:i/>
                      <w:color w:val="000080"/>
                      <w:sz w:val="17"/>
                    </w:rPr>
                    <w:t>al-</w:t>
                  </w:r>
                </w:p>
              </w:tc>
              <w:tc>
                <w:tcPr>
                  <w:tcW w:type="dxa" w:w="1694"/>
                  <w:gridSpan w:val="3"/>
                  <w:tcBorders>
                    <w:start w:sz="3.36789870262146" w:val="single" w:color="#E5E5E5"/>
                    <w:end w:sz="20.207901000976562" w:val="single" w:color="#000000"/>
                    <w:bottom w:sz="3.36789870262146" w:val="single" w:color="#E5E5E5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52" w:after="0"/>
                    <w:ind w:left="0" w:right="0" w:firstLine="0"/>
                    <w:jc w:val="center"/>
                  </w:pPr>
                  <w:r>
                    <w:rPr>
                      <w:rFonts w:ascii="LMRoman8" w:hAnsi="LMRoman8" w:eastAsia="LMRoman8"/>
                      <w:b w:val="0"/>
                      <w:i/>
                      <w:color w:val="000080"/>
                      <w:sz w:val="17"/>
                    </w:rPr>
                    <w:t xml:space="preserve">time threshold (100 </w:t>
                  </w:r>
                  <w:r>
                    <w:rPr>
                      <w:u w:val="single" w:color="7f7f7f"/>
                      <w:rFonts w:ascii="LMRoman8" w:hAnsi="LMRoman8" w:eastAsia="LMRoman8"/>
                      <w:b w:val="0"/>
                      <w:i/>
                      <w:color w:val="000080"/>
                      <w:sz w:val="17"/>
                    </w:rPr>
                    <w:t>m</w:t>
                  </w:r>
                </w:p>
              </w:tc>
              <w:tc>
                <w:tcPr>
                  <w:tcW w:type="dxa" w:w="1480"/>
                  <w:vMerge/>
                  <w:tcBorders>
                    <w:start w:sz="20.207901000976562" w:val="single" w:color="#000000"/>
                    <w:bottom w:sz="20.207901000976562" w:val="single" w:color="#7F7FBF"/>
                  </w:tcBorders>
                </w:tcPr>
                <w:p/>
              </w:tc>
            </w:tr>
            <w:tr>
              <w:trPr>
                <w:trHeight w:hRule="exact" w:val="300"/>
              </w:trPr>
              <w:tc>
                <w:tcPr>
                  <w:tcW w:type="dxa" w:w="1480"/>
                  <w:vMerge/>
                  <w:tcBorders>
                    <w:end w:sz="20.207901000976562" w:val="single" w:color="#000000"/>
                    <w:bottom w:sz="20.207901000976562" w:val="single" w:color="#333399"/>
                  </w:tcBorders>
                </w:tcPr>
                <w:p/>
              </w:tc>
              <w:tc>
                <w:tcPr>
                  <w:tcW w:type="dxa" w:w="280"/>
                  <w:tcBorders>
                    <w:start w:sz="20.207901000976562" w:val="single" w:color="#000000"/>
                    <w:top w:sz="3.36789870262146" w:val="single" w:color="#E5E5E5"/>
                    <w:end w:sz="3.36789870262146" w:val="single" w:color="#E5E5E5"/>
                    <w:bottom w:sz="3.36789870262146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694"/>
                  <w:gridSpan w:val="3"/>
                  <w:tcBorders>
                    <w:start w:sz="3.36789870262146" w:val="single" w:color="#E5E5E5"/>
                    <w:top w:sz="3.36789870262146" w:val="single" w:color="#E5E5E5"/>
                    <w:end w:sz="20.207901000976562" w:val="single" w:color="#000000"/>
                    <w:bottom w:sz="3.36789870262146" w:val="single" w:color="#E5E5E5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480"/>
                  <w:vMerge/>
                  <w:tcBorders>
                    <w:start w:sz="20.207901000976562" w:val="single" w:color="#000000"/>
                    <w:bottom w:sz="20.207901000976562" w:val="single" w:color="#7F7FBF"/>
                  </w:tcBorders>
                </w:tcPr>
                <w:p/>
              </w:tc>
            </w:tr>
            <w:tr>
              <w:trPr>
                <w:trHeight w:hRule="exact" w:val="312"/>
              </w:trPr>
              <w:tc>
                <w:tcPr>
                  <w:tcW w:type="dxa" w:w="1480"/>
                  <w:vMerge/>
                  <w:tcBorders>
                    <w:end w:sz="20.207901000976562" w:val="single" w:color="#000000"/>
                    <w:bottom w:sz="20.207901000976562" w:val="single" w:color="#333399"/>
                  </w:tcBorders>
                </w:tcPr>
                <w:p/>
              </w:tc>
              <w:tc>
                <w:tcPr>
                  <w:tcW w:type="dxa" w:w="280"/>
                  <w:tcBorders>
                    <w:start w:sz="20.207901000976562" w:val="single" w:color="#000000"/>
                    <w:top w:sz="3.36789870262146" w:val="single" w:color="#E5E5E5"/>
                    <w:end w:sz="3.36789870262146" w:val="single" w:color="#E5E5E5"/>
                    <w:bottom w:sz="3.36789870262146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694"/>
                  <w:gridSpan w:val="3"/>
                  <w:tcBorders>
                    <w:start w:sz="3.36789870262146" w:val="single" w:color="#E5E5E5"/>
                    <w:top w:sz="3.36789870262146" w:val="single" w:color="#E5E5E5"/>
                    <w:end w:sz="20.207901000976562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77.99999999999955" w:type="dxa"/>
                  </w:tblPr>
                  <w:tblGrid>
                    <w:gridCol w:w="847"/>
                    <w:gridCol w:w="847"/>
                  </w:tblGrid>
                  <w:tr>
                    <w:trPr>
                      <w:trHeight w:hRule="exact" w:val="300"/>
                    </w:trPr>
                    <w:tc>
                      <w:tcPr>
                        <w:tcW w:type="dxa" w:w="6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70" w:lineRule="exact" w:before="150" w:after="0"/>
                          <w:ind w:left="0" w:right="128" w:firstLine="0"/>
                          <w:jc w:val="right"/>
                        </w:pPr>
                        <w:r>
                          <w:rPr>
                            <w:rFonts w:ascii="LMRoman8" w:hAnsi="LMRoman8" w:eastAsia="LMRoman8"/>
                            <w:b w:val="0"/>
                            <w:i w:val="0"/>
                            <w:color w:val="000000"/>
                            <w:sz w:val="17"/>
                          </w:rPr>
                          <w:t>7</w:t>
                        </w:r>
                        <w:r>
                          <w:rPr>
                            <w:rFonts w:ascii="LMMathItalic8" w:hAnsi="LMMathItalic8" w:eastAsia="LMMathItalic8"/>
                            <w:b w:val="0"/>
                            <w:i/>
                            <w:color w:val="000000"/>
                            <w:sz w:val="17"/>
                          </w:rPr>
                          <w:t>.</w:t>
                        </w:r>
                        <w:r>
                          <w:rPr>
                            <w:rFonts w:ascii="LMRoman8" w:hAnsi="LMRoman8" w:eastAsia="LMRoman8"/>
                            <w:b w:val="0"/>
                            <w:i w:val="0"/>
                            <w:color w:val="000000"/>
                            <w:sz w:val="17"/>
                          </w:rPr>
                          <w:t>5</w:t>
                        </w:r>
                      </w:p>
                    </w:tc>
                    <w:tc>
                      <w:tcPr>
                        <w:tcW w:type="dxa" w:w="6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70" w:lineRule="exact" w:before="2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LMRoman8" w:hAnsi="LMRoman8" w:eastAsia="LMRoman8"/>
                            <w:b w:val="0"/>
                            <w:i w:val="0"/>
                            <w:color w:val="000000"/>
                            <w:sz w:val="17"/>
                          </w:rPr>
                          <w:t>18</w:t>
                        </w:r>
                        <w:r>
                          <w:rPr>
                            <w:rFonts w:ascii="LMMathItalic8" w:hAnsi="LMMathItalic8" w:eastAsia="LMMathItalic8"/>
                            <w:b w:val="0"/>
                            <w:i/>
                            <w:color w:val="000000"/>
                            <w:sz w:val="17"/>
                          </w:rPr>
                          <w:t>.</w:t>
                        </w:r>
                        <w:r>
                          <w:rPr>
                            <w:rFonts w:ascii="LMRoman8" w:hAnsi="LMRoman8" w:eastAsia="LMRoman8"/>
                            <w:b w:val="0"/>
                            <w:i w:val="0"/>
                            <w:color w:val="000000"/>
                            <w:sz w:val="17"/>
                          </w:rPr>
                          <w:t>2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480"/>
                  <w:vMerge/>
                  <w:tcBorders>
                    <w:start w:sz="20.207901000976562" w:val="single" w:color="#000000"/>
                    <w:bottom w:sz="20.207901000976562" w:val="single" w:color="#7F7FBF"/>
                  </w:tcBorders>
                </w:tcPr>
                <w:p/>
              </w:tc>
            </w:tr>
            <w:tr>
              <w:trPr>
                <w:trHeight w:hRule="exact" w:val="100"/>
              </w:trPr>
              <w:tc>
                <w:tcPr>
                  <w:tcW w:type="dxa" w:w="1480"/>
                  <w:vMerge/>
                  <w:tcBorders>
                    <w:end w:sz="20.207901000976562" w:val="single" w:color="#000000"/>
                    <w:bottom w:sz="20.207901000976562" w:val="single" w:color="#333399"/>
                  </w:tcBorders>
                </w:tcPr>
                <w:p/>
              </w:tc>
              <w:tc>
                <w:tcPr>
                  <w:tcW w:type="dxa" w:w="280"/>
                  <w:vMerge w:val="restart"/>
                  <w:tcBorders>
                    <w:start w:sz="20.207901000976562" w:val="single" w:color="#000000"/>
                    <w:top w:sz="3.36789870262146" w:val="single" w:color="#E5E5E5"/>
                    <w:end w:sz="3.36789870262146" w:val="single" w:color="#E5E5E5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66"/>
                  <w:vMerge w:val="restart"/>
                  <w:tcBorders>
                    <w:start w:sz="3.36789870262146" w:val="single" w:color="#E5E5E5"/>
                    <w:top w:sz="3.36789870262146" w:val="single" w:color="#E5E5E5"/>
                    <w:end w:sz="20.207901000976562" w:val="single" w:color="#7F7FBF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0" w:after="0"/>
                    <w:ind w:left="42" w:right="0" w:firstLine="0"/>
                    <w:jc w:val="left"/>
                  </w:pPr>
                  <w:r>
                    <w:rPr>
                      <w:rFonts w:ascii="LMRoman8" w:hAnsi="LMRoman8" w:eastAsia="LMRoman8"/>
                      <w:b w:val="0"/>
                      <w:i w:val="0"/>
                      <w:color w:val="000000"/>
                      <w:sz w:val="17"/>
                    </w:rPr>
                    <w:t>2</w:t>
                  </w:r>
                  <w:r>
                    <w:rPr>
                      <w:rFonts w:ascii="LMMathItalic8" w:hAnsi="LMMathItalic8" w:eastAsia="LMMathItalic8"/>
                      <w:b w:val="0"/>
                      <w:i/>
                      <w:color w:val="000000"/>
                      <w:sz w:val="17"/>
                    </w:rPr>
                    <w:t>.</w:t>
                  </w:r>
                  <w:r>
                    <w:rPr>
                      <w:rFonts w:ascii="LMRoman8" w:hAnsi="LMRoman8" w:eastAsia="LMRoman8"/>
                      <w:b w:val="0"/>
                      <w:i w:val="0"/>
                      <w:color w:val="000000"/>
                      <w:sz w:val="17"/>
                    </w:rPr>
                    <w:t>1</w:t>
                  </w:r>
                </w:p>
              </w:tc>
              <w:tc>
                <w:tcPr>
                  <w:tcW w:type="dxa" w:w="146"/>
                  <w:vMerge w:val="restart"/>
                  <w:tcBorders>
                    <w:start w:sz="20.207901000976562" w:val="single" w:color="#7F7FBF"/>
                    <w:end w:sz="20.207901000976562" w:val="single" w:color="#7F7FBF"/>
                  </w:tcBorders>
                  <w:shd w:fill="bfbfd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82"/>
                  <w:vMerge w:val="restart"/>
                  <w:tcBorders>
                    <w:start w:sz="20.207901000976562" w:val="single" w:color="#7F7FBF"/>
                    <w:top w:sz="3.36789870262146" w:val="single" w:color="#E5E5E5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480"/>
                  <w:vMerge/>
                  <w:tcBorders>
                    <w:start w:sz="20.207901000976562" w:val="single" w:color="#000000"/>
                    <w:bottom w:sz="20.207901000976562" w:val="single" w:color="#7F7FBF"/>
                  </w:tcBorders>
                </w:tcPr>
                <w:p/>
              </w:tc>
            </w:tr>
            <w:tr>
              <w:trPr>
                <w:trHeight w:hRule="exact" w:val="128"/>
              </w:trPr>
              <w:tc>
                <w:tcPr>
                  <w:tcW w:type="dxa" w:w="1480"/>
                  <w:vMerge/>
                  <w:tcBorders>
                    <w:end w:sz="20.207901000976562" w:val="single" w:color="#000000"/>
                    <w:bottom w:sz="20.207901000976562" w:val="single" w:color="#333399"/>
                  </w:tcBorders>
                </w:tcPr>
                <w:p/>
              </w:tc>
              <w:tc>
                <w:tcPr>
                  <w:tcW w:type="dxa" w:w="1480"/>
                  <w:vMerge/>
                  <w:tcBorders>
                    <w:start w:sz="20.207901000976562" w:val="single" w:color="#000000"/>
                    <w:top w:sz="3.36789870262146" w:val="single" w:color="#E5E5E5"/>
                    <w:end w:sz="3.36789870262146" w:val="single" w:color="#E5E5E5"/>
                  </w:tcBorders>
                </w:tcPr>
                <w:p/>
              </w:tc>
              <w:tc>
                <w:tcPr>
                  <w:tcW w:type="dxa" w:w="1480"/>
                  <w:vMerge/>
                  <w:tcBorders>
                    <w:start w:sz="3.36789870262146" w:val="single" w:color="#E5E5E5"/>
                    <w:top w:sz="3.36789870262146" w:val="single" w:color="#E5E5E5"/>
                    <w:end w:sz="20.207901000976562" w:val="single" w:color="#7F7FBF"/>
                  </w:tcBorders>
                </w:tcPr>
                <w:p/>
              </w:tc>
              <w:tc>
                <w:tcPr>
                  <w:tcW w:type="dxa" w:w="1480"/>
                  <w:vMerge/>
                  <w:tcBorders>
                    <w:start w:sz="20.207901000976562" w:val="single" w:color="#7F7FBF"/>
                    <w:end w:sz="20.207901000976562" w:val="single" w:color="#7F7FBF"/>
                  </w:tcBorders>
                </w:tcPr>
                <w:p/>
              </w:tc>
              <w:tc>
                <w:tcPr>
                  <w:tcW w:type="dxa" w:w="1480"/>
                  <w:vMerge/>
                  <w:tcBorders>
                    <w:start w:sz="20.207901000976562" w:val="single" w:color="#7F7FBF"/>
                    <w:top w:sz="3.36789870262146" w:val="single" w:color="#E5E5E5"/>
                  </w:tcBorders>
                </w:tcPr>
                <w:p/>
              </w:tc>
              <w:tc>
                <w:tcPr>
                  <w:tcW w:type="dxa" w:w="158"/>
                  <w:vMerge w:val="restart"/>
                  <w:tcBorders>
                    <w:top w:sz="20.207901000976562" w:val="single" w:color="#7F7FBF"/>
                    <w:end w:sz="20.207901000976562" w:val="single" w:color="#7F7FBF"/>
                    <w:bottom w:sz="20.207901000976562" w:val="single" w:color="#7F7FBF"/>
                  </w:tcBorders>
                  <w:shd w:fill="bfbfd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50"/>
              </w:trPr>
              <w:tc>
                <w:tcPr>
                  <w:tcW w:type="dxa" w:w="198"/>
                  <w:tcBorders>
                    <w:top w:sz="20.207901000976562" w:val="single" w:color="#333399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480"/>
                  <w:vMerge/>
                  <w:tcBorders>
                    <w:start w:sz="20.207901000976562" w:val="single" w:color="#000000"/>
                    <w:top w:sz="3.36789870262146" w:val="single" w:color="#E5E5E5"/>
                    <w:end w:sz="3.36789870262146" w:val="single" w:color="#E5E5E5"/>
                  </w:tcBorders>
                </w:tcPr>
                <w:p/>
              </w:tc>
              <w:tc>
                <w:tcPr>
                  <w:tcW w:type="dxa" w:w="1480"/>
                  <w:vMerge/>
                  <w:tcBorders>
                    <w:start w:sz="3.36789870262146" w:val="single" w:color="#E5E5E5"/>
                    <w:top w:sz="3.36789870262146" w:val="single" w:color="#E5E5E5"/>
                    <w:end w:sz="20.207901000976562" w:val="single" w:color="#7F7FBF"/>
                  </w:tcBorders>
                </w:tcPr>
                <w:p/>
              </w:tc>
              <w:tc>
                <w:tcPr>
                  <w:tcW w:type="dxa" w:w="1480"/>
                  <w:vMerge/>
                  <w:tcBorders>
                    <w:start w:sz="20.207901000976562" w:val="single" w:color="#7F7FBF"/>
                    <w:end w:sz="20.207901000976562" w:val="single" w:color="#7F7FBF"/>
                  </w:tcBorders>
                </w:tcPr>
                <w:p/>
              </w:tc>
              <w:tc>
                <w:tcPr>
                  <w:tcW w:type="dxa" w:w="1480"/>
                  <w:vMerge/>
                  <w:tcBorders>
                    <w:start w:sz="20.207901000976562" w:val="single" w:color="#7F7FBF"/>
                    <w:top w:sz="3.36789870262146" w:val="single" w:color="#E5E5E5"/>
                  </w:tcBorders>
                </w:tcPr>
                <w:p/>
              </w:tc>
              <w:tc>
                <w:tcPr>
                  <w:tcW w:type="dxa" w:w="1480"/>
                  <w:vMerge/>
                  <w:tcBorders>
                    <w:top w:sz="20.207901000976562" w:val="single" w:color="#7F7FBF"/>
                    <w:end w:sz="20.207901000976562" w:val="single" w:color="#7F7FBF"/>
                    <w:bottom w:sz="20.207901000976562" w:val="single" w:color="#7F7FBF"/>
                  </w:tcBorders>
                </w:tcPr>
                <w:p/>
              </w:tc>
            </w:tr>
          </w:tbl>
          <w:p>
            <w:pPr>
              <w:autoSpaceDN w:val="0"/>
              <w:tabs>
                <w:tab w:pos="2810" w:val="left"/>
                <w:tab w:pos="5254" w:val="left"/>
                <w:tab w:pos="7618" w:val="left"/>
              </w:tabs>
              <w:autoSpaceDE w:val="0"/>
              <w:widowControl/>
              <w:spacing w:line="868" w:lineRule="exact" w:before="0" w:after="0"/>
              <w:ind w:left="134" w:right="864" w:firstLine="0"/>
              <w:jc w:val="left"/>
            </w:pPr>
            <w:r>
              <w:tab/>
            </w:r>
            <w:r>
              <w:tab/>
            </w:r>
            <w:r>
              <w:tab/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7"/>
              </w:rPr>
              <w:t>12</w:t>
            </w:r>
            <w:r>
              <w:rPr>
                <w:rFonts w:ascii="LMMathItalic8" w:hAnsi="LMMathItalic8" w:eastAsia="LMMathItalic8"/>
                <w:b w:val="0"/>
                <w:i/>
                <w:color w:val="000000"/>
                <w:sz w:val="17"/>
              </w:rPr>
              <w:t>.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7"/>
              </w:rPr>
              <w:t xml:space="preserve">4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3"/>
              </w:rPr>
              <w:t xml:space="preserve">150 </w:t>
            </w:r>
            <w:r>
              <w:tab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3"/>
              </w:rPr>
              <w:t xml:space="preserve">35 </w:t>
            </w:r>
            <w:r>
              <w:tab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3"/>
              </w:rPr>
              <w:t>120</w:t>
            </w:r>
          </w:p>
          <w:p>
            <w:pPr>
              <w:autoSpaceDN w:val="0"/>
              <w:tabs>
                <w:tab w:pos="2810" w:val="left"/>
                <w:tab w:pos="5254" w:val="left"/>
              </w:tabs>
              <w:autoSpaceDE w:val="0"/>
              <w:widowControl/>
              <w:spacing w:line="230" w:lineRule="exact" w:before="0" w:after="0"/>
              <w:ind w:left="13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3"/>
              </w:rPr>
              <w:t xml:space="preserve">125 </w:t>
            </w:r>
            <w:r>
              <w:tab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3"/>
              </w:rPr>
              <w:t xml:space="preserve">30 </w:t>
            </w:r>
            <w:r>
              <w:tab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3"/>
              </w:rPr>
              <w:t>100</w:t>
            </w:r>
          </w:p>
          <w:p>
            <w:pPr>
              <w:autoSpaceDN w:val="0"/>
              <w:tabs>
                <w:tab w:pos="2924" w:val="left"/>
                <w:tab w:pos="5484" w:val="left"/>
              </w:tabs>
              <w:autoSpaceDE w:val="0"/>
              <w:widowControl/>
              <w:spacing w:line="230" w:lineRule="exact" w:before="1264" w:after="0"/>
              <w:ind w:left="3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3"/>
              </w:rPr>
              <w:t xml:space="preserve">0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3"/>
              </w:rPr>
              <w:t xml:space="preserve">0 </w:t>
            </w:r>
            <w:r>
              <w:tab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3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288" w:lineRule="exact" w:before="1152" w:after="0"/>
        <w:ind w:left="1440" w:right="1296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Figure 4.9.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Computational Cost Comparison: ASD ensemble vs. Baseline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Architectures. Three panels compare FLOPs, training time, and inference latency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across five architectures; ASD ensemble achieves 8.3 ms latency (well below the 100 ms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real-time threshold) at 45.2M FLOPs, offering a favourable accuracy–efficiency trade-off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compared to the Transformer (124.6M FLOPs, 18.2 ms) for latency-sensitive clinical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deployment.</w:t>
      </w:r>
    </w:p>
    <w:p>
      <w:pPr>
        <w:autoSpaceDN w:val="0"/>
        <w:tabs>
          <w:tab w:pos="1504" w:val="left"/>
          <w:tab w:pos="1542" w:val="left"/>
          <w:tab w:pos="1584" w:val="left"/>
          <w:tab w:pos="1728" w:val="left"/>
        </w:tabs>
        <w:autoSpaceDE w:val="0"/>
        <w:widowControl/>
        <w:spacing w:line="288" w:lineRule="exact" w:before="238" w:after="0"/>
        <w:ind w:left="1472" w:right="1440" w:firstLine="0"/>
        <w:jc w:val="left"/>
      </w:pPr>
      <w:r>
        <w:rPr>
          <w:rFonts w:ascii="LMRoman12" w:hAnsi="LMRoman12" w:eastAsia="LMRoman12"/>
          <w:b w:val="0"/>
          <w:i/>
          <w:color w:val="000000"/>
          <w:sz w:val="24"/>
        </w:rPr>
        <w:t>Note.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FLOPs = floating-point operations; sec = seconds; ms = milliseconds. DeepCN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= DeepConvNet; Transf. = Transformer; CNN-L = CNN-LSTM. All models evaluated </w:t>
      </w:r>
      <w:r>
        <w:tab/>
      </w:r>
      <w:r>
        <w:tab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on identical hardware (NVIDIA RTX 4090, 24 GB). The 100 ms dashed line indicates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 maximum acceptable inference latency for real-time clinical applications. ASD bars </w:t>
      </w:r>
      <w:r>
        <w:tab/>
      </w:r>
      <w:r>
        <w:tab/>
      </w:r>
      <w:r>
        <w:tab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 highlighted in darker shade; baseline architectures are shown in lighter shade.</w:t>
      </w:r>
    </w:p>
    <w:p>
      <w:pPr>
        <w:autoSpaceDN w:val="0"/>
        <w:autoSpaceDE w:val="0"/>
        <w:widowControl/>
        <w:spacing w:line="218" w:lineRule="exact" w:before="508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Part C Hypothesis Testing and Analysis Plan (B2B.</w:t>
      </w:r>
    </w:p>
    <w:p>
      <w:pPr>
        <w:autoSpaceDN w:val="0"/>
        <w:autoSpaceDE w:val="0"/>
        <w:widowControl/>
        <w:spacing w:line="218" w:lineRule="exact" w:before="228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4.35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presents part C Hypothesis Testing and Analysis Plan (B2B Hospital Integration).</w:t>
      </w:r>
    </w:p>
    <w:p>
      <w:pPr>
        <w:autoSpaceDN w:val="0"/>
        <w:autoSpaceDE w:val="0"/>
        <w:widowControl/>
        <w:spacing w:line="218" w:lineRule="exact" w:before="234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Part C: B2B Qualitative IV/DV Variable Results.</w:t>
      </w:r>
    </w:p>
    <w:p>
      <w:pPr>
        <w:autoSpaceDN w:val="0"/>
        <w:autoSpaceDE w:val="0"/>
        <w:widowControl/>
        <w:spacing w:line="218" w:lineRule="exact" w:before="226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4.36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reports part C: B2B Qualitative IV/DV Variable Results.</w:t>
      </w:r>
    </w:p>
    <w:p>
      <w:pPr>
        <w:autoSpaceDN w:val="0"/>
        <w:autoSpaceDE w:val="0"/>
        <w:widowControl/>
        <w:spacing w:line="218" w:lineRule="exact" w:before="234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Part C: Bootstrap Resampling Results (B2B Qualitative).</w:t>
      </w:r>
    </w:p>
    <w:p>
      <w:pPr>
        <w:autoSpaceDN w:val="0"/>
        <w:autoSpaceDE w:val="0"/>
        <w:widowControl/>
        <w:spacing w:line="218" w:lineRule="exact" w:before="228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4.37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reports part C: Bootstrap Resampling Results (B2B Qualitative).</w:t>
      </w:r>
    </w:p>
    <w:p>
      <w:pPr>
        <w:autoSpaceDN w:val="0"/>
        <w:autoSpaceDE w:val="0"/>
        <w:widowControl/>
        <w:spacing w:line="218" w:lineRule="exact" w:before="234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Part C: Sample B2B Clinician Data (S2 Post-Service, 3 Respon.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372</w:t>
      </w:r>
    </w:p>
    <w:p>
      <w:pPr>
        <w:autoSpaceDN w:val="0"/>
        <w:autoSpaceDE w:val="0"/>
        <w:widowControl/>
        <w:spacing w:line="240" w:lineRule="exact" w:before="3660" w:after="0"/>
        <w:ind w:left="0" w:right="0" w:firstLine="0"/>
        <w:jc w:val="center"/>
      </w:pPr>
      <w:r>
        <w:rPr>
          <w:rFonts w:ascii="LMRoman12" w:hAnsi="LMRoman12" w:eastAsia="LMRoman12"/>
          <w:b/>
          <w:i w:val="0"/>
          <w:color w:val="000080"/>
          <w:sz w:val="24"/>
        </w:rPr>
        <w:t>Table 4.35.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Part C Hypothesis Testing and Analysis Plan (B2B Hospital Integration).</w:t>
      </w:r>
    </w:p>
    <w:p>
      <w:pPr>
        <w:autoSpaceDN w:val="0"/>
        <w:autoSpaceDE w:val="0"/>
        <w:widowControl/>
        <w:spacing w:line="288" w:lineRule="exact" w:before="2" w:after="194"/>
        <w:ind w:left="1440" w:right="144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This table maps the B2B-specific hypotheses to clinician survey data, hospital EEG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pipeline metrics, and the integrated convergence analysis; the reader should verify that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both qualitative and quantitative evidence streams are combined before the B2B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deployment verdict is issued.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364"/>
        </w:trPr>
        <w:tc>
          <w:tcPr>
            <w:tcW w:type="dxa" w:w="46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H</w:t>
            </w:r>
          </w:p>
        </w:tc>
        <w:tc>
          <w:tcPr>
            <w:tcW w:type="dxa" w:w="364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Statement</w:t>
            </w:r>
          </w:p>
        </w:tc>
        <w:tc>
          <w:tcPr>
            <w:tcW w:type="dxa" w:w="118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14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Data</w:t>
            </w:r>
          </w:p>
        </w:tc>
        <w:tc>
          <w:tcPr>
            <w:tcW w:type="dxa" w:w="116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Test</w:t>
            </w:r>
          </w:p>
        </w:tc>
        <w:tc>
          <w:tcPr>
            <w:tcW w:type="dxa" w:w="132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19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Threshold</w:t>
            </w:r>
          </w:p>
        </w:tc>
        <w:tc>
          <w:tcPr>
            <w:tcW w:type="dxa" w:w="1266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Bootstrap</w:t>
            </w:r>
          </w:p>
        </w:tc>
      </w:tr>
      <w:tr>
        <w:trPr>
          <w:trHeight w:hRule="exact" w:val="278"/>
        </w:trPr>
        <w:tc>
          <w:tcPr>
            <w:tcW w:type="dxa" w:w="460"/>
            <w:vMerge w:val="restart"/>
            <w:tcBorders>
              <w:top w:sz="3.984800100326538" w:val="single" w:color="#00007F"/>
            </w:tcBorders>
            <w:shd w:fill="f0f8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H4</w:t>
            </w:r>
          </w:p>
        </w:tc>
        <w:tc>
          <w:tcPr>
            <w:tcW w:type="dxa" w:w="3640"/>
            <w:vMerge w:val="restart"/>
            <w:tcBorders>
              <w:top w:sz="3.984800100326538" w:val="single" w:color="#00007F"/>
            </w:tcBorders>
            <w:shd w:fill="f0f8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Clinician trust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/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 in B2B context</w:t>
            </w:r>
          </w:p>
        </w:tc>
        <w:tc>
          <w:tcPr>
            <w:tcW w:type="dxa" w:w="118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Surveys S1</w:t>
            </w:r>
          </w:p>
        </w:tc>
        <w:tc>
          <w:tcPr>
            <w:tcW w:type="dxa" w:w="116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72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Paired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𝑡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-</w:t>
            </w:r>
          </w:p>
        </w:tc>
        <w:tc>
          <w:tcPr>
            <w:tcW w:type="dxa" w:w="132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19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Δ CI</w:t>
            </w:r>
          </w:p>
        </w:tc>
        <w:tc>
          <w:tcPr>
            <w:tcW w:type="dxa" w:w="1266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1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1,000</w:t>
            </w:r>
          </w:p>
        </w:tc>
      </w:tr>
      <w:tr>
        <w:trPr>
          <w:trHeight w:hRule="exact" w:val="260"/>
        </w:trPr>
        <w:tc>
          <w:tcPr>
            <w:tcW w:type="dxa" w:w="1504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1504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118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14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(pre), S2</w:t>
            </w:r>
          </w:p>
        </w:tc>
        <w:tc>
          <w:tcPr>
            <w:tcW w:type="dxa" w:w="116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test, SEM</w:t>
            </w:r>
          </w:p>
        </w:tc>
        <w:tc>
          <w:tcPr>
            <w:tcW w:type="dxa" w:w="132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19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excludes</w:t>
            </w:r>
          </w:p>
        </w:tc>
        <w:tc>
          <w:tcPr>
            <w:tcW w:type="dxa" w:w="1266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1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resamples on</w:t>
            </w:r>
          </w:p>
        </w:tc>
      </w:tr>
      <w:tr>
        <w:trPr>
          <w:trHeight w:hRule="exact" w:val="240"/>
        </w:trPr>
        <w:tc>
          <w:tcPr>
            <w:tcW w:type="dxa" w:w="1504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1504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118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4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(post)</w:t>
            </w:r>
          </w:p>
        </w:tc>
        <w:tc>
          <w:tcPr>
            <w:tcW w:type="dxa" w:w="116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path</w:t>
            </w:r>
          </w:p>
        </w:tc>
        <w:tc>
          <w:tcPr>
            <w:tcW w:type="dxa" w:w="132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9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zero; M</w:t>
            </w:r>
          </w:p>
        </w:tc>
        <w:tc>
          <w:tcPr>
            <w:tcW w:type="dxa" w:w="1266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Δ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280"/>
        </w:trPr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76" w:after="0"/>
              <w:ind w:left="0" w:right="10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H5</w:t>
            </w:r>
          </w:p>
        </w:tc>
        <w:tc>
          <w:tcPr>
            <w:tcW w:type="dxa" w:w="3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76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Governance convergence in B2B</w:t>
            </w:r>
          </w:p>
        </w:tc>
        <w:tc>
          <w:tcPr>
            <w:tcW w:type="dxa" w:w="1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2" w:after="0"/>
              <w:ind w:left="0" w:right="19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S1–S2 +</w:t>
            </w:r>
          </w:p>
        </w:tc>
        <w:tc>
          <w:tcPr>
            <w:tcW w:type="dxa" w:w="1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2" w:after="0"/>
              <w:ind w:left="2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Joint display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0" w:after="0"/>
              <w:ind w:left="78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2" w:after="0"/>
              <w:ind w:left="1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Bootstrap</w:t>
            </w:r>
          </w:p>
        </w:tc>
      </w:tr>
      <w:tr>
        <w:trPr>
          <w:trHeight w:hRule="exact" w:val="280"/>
        </w:trPr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80% pairs</w:t>
            </w:r>
          </w:p>
        </w:tc>
        <w:tc>
          <w:tcPr>
            <w:tcW w:type="dxa" w:w="1504"/>
            <w:vMerge/>
            <w:tcBorders/>
          </w:tcPr>
          <w:p/>
        </w:tc>
      </w:tr>
      <w:tr>
        <w:trPr>
          <w:trHeight w:hRule="exact" w:val="274"/>
        </w:trPr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expert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convergence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4" w:after="0"/>
              <w:ind w:left="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converge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4" w:after="0"/>
              <w:ind w:left="1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convergence</w:t>
            </w:r>
          </w:p>
        </w:tc>
      </w:tr>
    </w:tbl>
    <w:p>
      <w:pPr>
        <w:autoSpaceDN w:val="0"/>
        <w:autoSpaceDE w:val="0"/>
        <w:widowControl/>
        <w:spacing w:line="232" w:lineRule="exact" w:before="0" w:after="150"/>
        <w:ind w:left="5684" w:right="5472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panel + 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EEG 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0"/>
        </w:rPr>
        <w:t>metrics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220"/>
        </w:trPr>
        <w:tc>
          <w:tcPr>
            <w:tcW w:type="dxa" w:w="520"/>
            <w:vMerge w:val="restart"/>
            <w:tcBorders/>
            <w:shd w:fill="f0f8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Int.</w:t>
            </w:r>
          </w:p>
        </w:tc>
        <w:tc>
          <w:tcPr>
            <w:tcW w:type="dxa" w:w="3200"/>
            <w:vMerge w:val="restart"/>
            <w:tcBorders/>
            <w:shd w:fill="f0f8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Technical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×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Trust alignment</w:t>
            </w:r>
          </w:p>
        </w:tc>
        <w:tc>
          <w:tcPr>
            <w:tcW w:type="dxa" w:w="146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27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Part A</w:t>
            </w:r>
          </w:p>
        </w:tc>
        <w:tc>
          <w:tcPr>
            <w:tcW w:type="dxa" w:w="144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Mixed-</w:t>
            </w:r>
          </w:p>
        </w:tc>
        <w:tc>
          <w:tcPr>
            <w:tcW w:type="dxa" w:w="126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Both strands</w:t>
            </w:r>
          </w:p>
        </w:tc>
        <w:tc>
          <w:tcPr>
            <w:tcW w:type="dxa" w:w="1266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Bootstrap</w:t>
            </w:r>
          </w:p>
        </w:tc>
      </w:tr>
      <w:tr>
        <w:trPr>
          <w:trHeight w:hRule="exact" w:val="240"/>
        </w:trPr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46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23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trust +</w:t>
            </w:r>
          </w:p>
        </w:tc>
        <w:tc>
          <w:tcPr>
            <w:tcW w:type="dxa" w:w="144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2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methods</w:t>
            </w:r>
          </w:p>
        </w:tc>
        <w:tc>
          <w:tcPr>
            <w:tcW w:type="dxa" w:w="1260"/>
            <w:vMerge w:val="restart"/>
            <w:tcBorders/>
            <w:shd w:fill="f0f8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confirm</w:t>
            </w:r>
          </w:p>
        </w:tc>
        <w:tc>
          <w:tcPr>
            <w:tcW w:type="dxa" w:w="1266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integrated</w:t>
            </w:r>
          </w:p>
        </w:tc>
      </w:tr>
      <w:tr>
        <w:trPr>
          <w:trHeight w:hRule="exact" w:val="246"/>
        </w:trPr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46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28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Part B</w:t>
            </w:r>
          </w:p>
        </w:tc>
        <w:tc>
          <w:tcPr>
            <w:tcW w:type="dxa" w:w="144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2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triangulation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266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KPI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294"/>
        </w:trPr>
        <w:tc>
          <w:tcPr>
            <w:tcW w:type="dxa" w:w="5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KPI</w:t>
            </w:r>
          </w:p>
        </w:tc>
        <w:tc>
          <w:tcPr>
            <w:tcW w:type="dxa" w:w="34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Integrated KPI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Adopt threshold</w:t>
            </w:r>
          </w:p>
        </w:tc>
        <w:tc>
          <w:tcPr>
            <w:tcW w:type="dxa" w:w="1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accuracy</w:t>
            </w:r>
          </w:p>
        </w:tc>
        <w:tc>
          <w:tcPr>
            <w:tcW w:type="dxa" w:w="11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76" w:after="0"/>
              <w:ind w:left="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Threshold</w:t>
            </w:r>
          </w:p>
        </w:tc>
        <w:tc>
          <w:tcPr>
            <w:tcW w:type="dxa" w:w="12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13/15 green</w:t>
            </w:r>
          </w:p>
        </w:tc>
        <w:tc>
          <w:tcPr>
            <w:tcW w:type="dxa" w:w="130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76" w:after="0"/>
              <w:ind w:left="1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Bootstrap</w:t>
            </w:r>
          </w:p>
        </w:tc>
      </w:tr>
      <w:tr>
        <w:trPr>
          <w:trHeight w:hRule="exact" w:val="300"/>
        </w:trPr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2" w:after="0"/>
              <w:ind w:left="3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All 15 KPIs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</w:tr>
      <w:tr>
        <w:trPr>
          <w:trHeight w:hRule="exact" w:val="368"/>
        </w:trPr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3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aggregated</w:t>
            </w:r>
          </w:p>
        </w:tc>
        <w:tc>
          <w:tcPr>
            <w:tcW w:type="dxa" w:w="1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comparison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3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KPI score</w:t>
            </w:r>
          </w:p>
        </w:tc>
      </w:tr>
      <w:tr>
        <w:trPr>
          <w:trHeight w:hRule="exact" w:val="212"/>
        </w:trPr>
        <w:tc>
          <w:tcPr>
            <w:tcW w:type="dxa" w:w="5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ROI</w:t>
            </w:r>
          </w:p>
        </w:tc>
        <w:tc>
          <w:tcPr>
            <w:tcW w:type="dxa" w:w="34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8" w:after="0"/>
              <w:ind w:left="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Hospital ROI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&gt;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100% (break-even)</w:t>
            </w:r>
          </w:p>
        </w:tc>
        <w:tc>
          <w:tcPr>
            <w:tcW w:type="dxa" w:w="1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3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TCO</w:t>
            </w:r>
          </w:p>
        </w:tc>
        <w:tc>
          <w:tcPr>
            <w:tcW w:type="dxa" w:w="1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NPV,</w:t>
            </w:r>
          </w:p>
        </w:tc>
        <w:tc>
          <w:tcPr>
            <w:tcW w:type="dxa" w:w="1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3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ROI lower</w:t>
            </w:r>
          </w:p>
        </w:tc>
        <w:tc>
          <w:tcPr>
            <w:tcW w:type="dxa" w:w="13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Bootstrap</w:t>
            </w:r>
          </w:p>
        </w:tc>
      </w:tr>
      <w:tr>
        <w:trPr>
          <w:trHeight w:hRule="exact" w:val="240"/>
        </w:trPr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model +</w:t>
            </w:r>
          </w:p>
        </w:tc>
        <w:tc>
          <w:tcPr>
            <w:tcW w:type="dxa" w:w="1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" w:after="0"/>
              <w:ind w:left="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sensitivity</w:t>
            </w:r>
          </w:p>
        </w:tc>
        <w:tc>
          <w:tcPr>
            <w:tcW w:type="dxa" w:w="12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CI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&gt;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100%</w:t>
            </w:r>
          </w:p>
        </w:tc>
        <w:tc>
          <w:tcPr>
            <w:tcW w:type="dxa" w:w="13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" w:after="0"/>
              <w:ind w:left="1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ROI, 3</w:t>
            </w:r>
          </w:p>
        </w:tc>
      </w:tr>
      <w:tr>
        <w:trPr>
          <w:trHeight w:hRule="exact" w:val="254"/>
        </w:trPr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3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time</w:t>
            </w:r>
          </w:p>
        </w:tc>
        <w:tc>
          <w:tcPr>
            <w:tcW w:type="dxa" w:w="1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analysis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3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1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scenarios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9026"/>
      </w:tblGrid>
      <w:tr>
        <w:trPr>
          <w:trHeight w:hRule="exact" w:val="250"/>
        </w:trPr>
        <w:tc>
          <w:tcPr>
            <w:tcW w:type="dxa" w:w="9146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421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savings</w:t>
            </w:r>
          </w:p>
        </w:tc>
      </w:tr>
    </w:tbl>
    <w:p>
      <w:pPr>
        <w:autoSpaceDN w:val="0"/>
        <w:autoSpaceDE w:val="0"/>
        <w:widowControl/>
        <w:spacing w:line="202" w:lineRule="exact" w:before="64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Int. = integration hypothesis; KPI = key performance indicator aggregation; ROI = return on</w:t>
      </w:r>
    </w:p>
    <w:p>
      <w:pPr>
        <w:autoSpaceDN w:val="0"/>
        <w:autoSpaceDE w:val="0"/>
        <w:widowControl/>
        <w:spacing w:line="236" w:lineRule="exact" w:before="44" w:after="0"/>
        <w:ind w:left="1440" w:right="144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investment. Part C tests the</w:t>
      </w:r>
      <w:r>
        <w:rPr>
          <w:rFonts w:ascii="LMRoman10" w:hAnsi="LMRoman10" w:eastAsia="LMRoman10"/>
          <w:b w:val="0"/>
          <w:i/>
          <w:color w:val="000000"/>
          <w:sz w:val="20"/>
        </w:rPr>
        <w:t xml:space="preserve"> combined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evidence: technical accuracy (from Part B) must be paired with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clinician trust (from Part A) before issuing the B2B deployment recommendation.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373</w:t>
      </w:r>
    </w:p>
    <w:p>
      <w:pPr>
        <w:autoSpaceDN w:val="0"/>
        <w:autoSpaceDE w:val="0"/>
        <w:widowControl/>
        <w:spacing w:line="240" w:lineRule="exact" w:before="766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4.36.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Part C: B2B Qualitative IV/DV Variable Results. This table maps each</w:t>
      </w:r>
    </w:p>
    <w:p>
      <w:pPr>
        <w:autoSpaceDN w:val="0"/>
        <w:autoSpaceDE w:val="0"/>
        <w:widowControl/>
        <w:spacing w:line="240" w:lineRule="exact" w:before="50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clinician survey variable to its result; Part C is qualitative only—EEG accuracy</w:t>
      </w:r>
    </w:p>
    <w:p>
      <w:pPr>
        <w:autoSpaceDN w:val="0"/>
        <w:autoSpaceDE w:val="0"/>
        <w:widowControl/>
        <w:spacing w:line="240" w:lineRule="exact" w:before="48" w:after="194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(97.67%) is consumed from Part B as given evidence, not re-analysed here.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366"/>
        </w:trPr>
        <w:tc>
          <w:tcPr>
            <w:tcW w:type="dxa" w:w="1460"/>
            <w:tcBorders>
              <w:top w:sz="9.600000000000136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IV</w:t>
            </w:r>
          </w:p>
        </w:tc>
        <w:tc>
          <w:tcPr>
            <w:tcW w:type="dxa" w:w="1480"/>
            <w:tcBorders>
              <w:top w:sz="9.600000000000136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7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DV</w:t>
            </w:r>
          </w:p>
        </w:tc>
        <w:tc>
          <w:tcPr>
            <w:tcW w:type="dxa" w:w="1020"/>
            <w:tcBorders>
              <w:top w:sz="9.600000000000136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13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Test</w:t>
            </w:r>
          </w:p>
        </w:tc>
        <w:tc>
          <w:tcPr>
            <w:tcW w:type="dxa" w:w="1160"/>
            <w:tcBorders>
              <w:top w:sz="9.600000000000136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158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Result</w:t>
            </w:r>
          </w:p>
        </w:tc>
        <w:tc>
          <w:tcPr>
            <w:tcW w:type="dxa" w:w="760"/>
            <w:tcBorders>
              <w:top w:sz="9.600000000000136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center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𝑝</w:t>
            </w:r>
          </w:p>
        </w:tc>
        <w:tc>
          <w:tcPr>
            <w:tcW w:type="dxa" w:w="3146"/>
            <w:tcBorders>
              <w:top w:sz="9.600000000000136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Verdict</w:t>
            </w:r>
          </w:p>
        </w:tc>
      </w:tr>
      <w:tr>
        <w:trPr>
          <w:trHeight w:hRule="exact" w:val="300"/>
        </w:trPr>
        <w:tc>
          <w:tcPr>
            <w:tcW w:type="dxa" w:w="146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Usefulness (C1–</w:t>
            </w:r>
          </w:p>
        </w:tc>
        <w:tc>
          <w:tcPr>
            <w:tcW w:type="dxa" w:w="148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Trust (C5–C6)</w:t>
            </w:r>
          </w:p>
        </w:tc>
        <w:tc>
          <w:tcPr>
            <w:tcW w:type="dxa" w:w="102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74" w:after="0"/>
              <w:ind w:left="13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SEM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𝛽</w:t>
            </w:r>
          </w:p>
        </w:tc>
        <w:tc>
          <w:tcPr>
            <w:tcW w:type="dxa" w:w="116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74" w:after="0"/>
              <w:ind w:left="0" w:right="110" w:firstLine="0"/>
              <w:jc w:val="righ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𝛽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= 0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58</w:t>
            </w:r>
          </w:p>
        </w:tc>
        <w:tc>
          <w:tcPr>
            <w:tcW w:type="dxa" w:w="76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74" w:after="0"/>
              <w:ind w:left="0" w:right="0" w:firstLine="0"/>
              <w:jc w:val="center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&lt; 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001</w:t>
            </w:r>
          </w:p>
        </w:tc>
        <w:tc>
          <w:tcPr>
            <w:tcW w:type="dxa" w:w="3146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Usefulness drives trust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250"/>
        </w:trPr>
        <w:tc>
          <w:tcPr>
            <w:tcW w:type="dxa" w:w="130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C2)</w:t>
            </w:r>
          </w:p>
        </w:tc>
        <w:tc>
          <w:tcPr>
            <w:tcW w:type="dxa" w:w="1700"/>
            <w:tcBorders/>
            <w:shd w:fill="f0f8f0"/>
            <w:tcMar>
              <w:start w:w="0" w:type="dxa"/>
              <w:end w:w="0" w:type="dxa"/>
            </w:tcMar>
          </w:tcPr>
          <w:p/>
        </w:tc>
        <w:tc>
          <w:tcPr>
            <w:tcW w:type="dxa" w:w="1020"/>
            <w:tcBorders/>
            <w:shd w:fill="f0f8f0"/>
            <w:tcMar>
              <w:start w:w="0" w:type="dxa"/>
              <w:end w:w="0" w:type="dxa"/>
            </w:tcMar>
          </w:tcPr>
          <w:p/>
        </w:tc>
        <w:tc>
          <w:tcPr>
            <w:tcW w:type="dxa" w:w="1160"/>
            <w:tcBorders/>
            <w:shd w:fill="f0f8f0"/>
            <w:tcMar>
              <w:start w:w="0" w:type="dxa"/>
              <w:end w:w="0" w:type="dxa"/>
            </w:tcMar>
          </w:tcPr>
          <w:p/>
        </w:tc>
        <w:tc>
          <w:tcPr>
            <w:tcW w:type="dxa" w:w="760"/>
            <w:tcBorders/>
            <w:shd w:fill="f0f8f0"/>
            <w:tcMar>
              <w:start w:w="0" w:type="dxa"/>
              <w:end w:w="0" w:type="dxa"/>
            </w:tcMar>
          </w:tcPr>
          <w:p/>
        </w:tc>
        <w:tc>
          <w:tcPr>
            <w:tcW w:type="dxa" w:w="3206"/>
            <w:tcBorders/>
            <w:shd w:fill="f0f8f0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6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Ease of use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29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Trust (C5–C6)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6" w:after="0"/>
              <w:ind w:left="13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SEM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𝛽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6" w:after="0"/>
              <w:ind w:left="0" w:right="110" w:firstLine="0"/>
              <w:jc w:val="righ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𝛽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= 0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41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6" w:after="0"/>
              <w:ind w:left="0" w:right="0" w:firstLine="0"/>
              <w:jc w:val="center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&lt; 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001</w:t>
            </w:r>
          </w:p>
        </w:tc>
        <w:tc>
          <w:tcPr>
            <w:tcW w:type="dxa" w:w="32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Ease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trust confirmed</w:t>
            </w:r>
          </w:p>
        </w:tc>
      </w:tr>
    </w:tbl>
    <w:p>
      <w:pPr>
        <w:autoSpaceDN w:val="0"/>
        <w:autoSpaceDE w:val="0"/>
        <w:widowControl/>
        <w:spacing w:line="200" w:lineRule="exact" w:before="18" w:after="148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(C3–C4)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228"/>
        </w:trPr>
        <w:tc>
          <w:tcPr>
            <w:tcW w:type="dxa" w:w="132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Governance</w:t>
            </w:r>
          </w:p>
        </w:tc>
        <w:tc>
          <w:tcPr>
            <w:tcW w:type="dxa" w:w="174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7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Adoption (C16–</w:t>
            </w:r>
          </w:p>
        </w:tc>
        <w:tc>
          <w:tcPr>
            <w:tcW w:type="dxa" w:w="960"/>
            <w:vMerge w:val="restart"/>
            <w:tcBorders/>
            <w:shd w:fill="f0f8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8" w:after="0"/>
              <w:ind w:left="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SEM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𝛽</w:t>
            </w:r>
          </w:p>
        </w:tc>
        <w:tc>
          <w:tcPr>
            <w:tcW w:type="dxa" w:w="1160"/>
            <w:vMerge w:val="restart"/>
            <w:tcBorders/>
            <w:shd w:fill="f0f8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8" w:after="0"/>
              <w:ind w:left="0" w:right="110" w:firstLine="0"/>
              <w:jc w:val="righ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𝛽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= 0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52</w:t>
            </w:r>
          </w:p>
        </w:tc>
        <w:tc>
          <w:tcPr>
            <w:tcW w:type="dxa" w:w="760"/>
            <w:vMerge w:val="restart"/>
            <w:tcBorders/>
            <w:shd w:fill="f0f8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8" w:after="0"/>
              <w:ind w:left="0" w:right="0" w:firstLine="0"/>
              <w:jc w:val="center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&lt; 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001</w:t>
            </w:r>
          </w:p>
        </w:tc>
        <w:tc>
          <w:tcPr>
            <w:tcW w:type="dxa" w:w="3206"/>
            <w:vMerge w:val="restart"/>
            <w:tcBorders/>
            <w:shd w:fill="f0f8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Governance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adoption</w:t>
            </w:r>
          </w:p>
        </w:tc>
      </w:tr>
      <w:tr>
        <w:trPr>
          <w:trHeight w:hRule="exact" w:val="250"/>
        </w:trPr>
        <w:tc>
          <w:tcPr>
            <w:tcW w:type="dxa" w:w="132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(C11–C12)</w:t>
            </w:r>
          </w:p>
        </w:tc>
        <w:tc>
          <w:tcPr>
            <w:tcW w:type="dxa" w:w="174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27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C17)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</w:tr>
      <w:tr>
        <w:trPr>
          <w:trHeight w:hRule="exact" w:val="346"/>
        </w:trPr>
        <w:tc>
          <w:tcPr>
            <w:tcW w:type="dxa" w:w="3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Trust (C5–C14) Adoption (C16–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6" w:after="0"/>
              <w:ind w:left="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SEM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𝛽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6" w:after="0"/>
              <w:ind w:left="0" w:right="110" w:firstLine="0"/>
              <w:jc w:val="righ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𝛽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= 0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74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6" w:after="0"/>
              <w:ind w:left="0" w:right="0" w:firstLine="0"/>
              <w:jc w:val="center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&lt; 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001</w:t>
            </w:r>
          </w:p>
        </w:tc>
        <w:tc>
          <w:tcPr>
            <w:tcW w:type="dxa" w:w="32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Trust mediates adoption</w:t>
            </w:r>
          </w:p>
        </w:tc>
      </w:tr>
    </w:tbl>
    <w:p>
      <w:pPr>
        <w:autoSpaceDN w:val="0"/>
        <w:autoSpaceDE w:val="0"/>
        <w:widowControl/>
        <w:spacing w:line="200" w:lineRule="exact" w:before="18" w:after="148"/>
        <w:ind w:left="2976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C17)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218"/>
        </w:trPr>
        <w:tc>
          <w:tcPr>
            <w:tcW w:type="dxa" w:w="144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Pre–post Δ</w:t>
            </w:r>
          </w:p>
        </w:tc>
        <w:tc>
          <w:tcPr>
            <w:tcW w:type="dxa" w:w="156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5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Trust change</w:t>
            </w:r>
          </w:p>
        </w:tc>
        <w:tc>
          <w:tcPr>
            <w:tcW w:type="dxa" w:w="1080"/>
            <w:vMerge w:val="restart"/>
            <w:tcBorders/>
            <w:shd w:fill="f0f8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8" w:after="0"/>
              <w:ind w:left="13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Paired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𝑡</w:t>
            </w:r>
          </w:p>
        </w:tc>
        <w:tc>
          <w:tcPr>
            <w:tcW w:type="dxa" w:w="1100"/>
            <w:vMerge w:val="restart"/>
            <w:tcBorders/>
            <w:shd w:fill="f0f8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8" w:after="0"/>
              <w:ind w:left="274" w:right="0" w:firstLine="0"/>
              <w:jc w:val="lef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𝑡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= 4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760"/>
            <w:vMerge w:val="restart"/>
            <w:tcBorders/>
            <w:shd w:fill="f0f8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8" w:after="0"/>
              <w:ind w:left="0" w:right="0" w:firstLine="0"/>
              <w:jc w:val="center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&lt; 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001</w:t>
            </w:r>
          </w:p>
        </w:tc>
        <w:tc>
          <w:tcPr>
            <w:tcW w:type="dxa" w:w="3206"/>
            <w:vMerge w:val="restart"/>
            <w:tcBorders/>
            <w:shd w:fill="f0f8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Trust increases after use</w:t>
            </w:r>
          </w:p>
        </w:tc>
      </w:tr>
      <w:tr>
        <w:trPr>
          <w:trHeight w:hRule="exact" w:val="262"/>
        </w:trPr>
        <w:tc>
          <w:tcPr>
            <w:tcW w:type="dxa" w:w="144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trust</w:t>
            </w:r>
          </w:p>
        </w:tc>
        <w:tc>
          <w:tcPr>
            <w:tcW w:type="dxa" w:w="156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15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(S1 vs. S2)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</w:tr>
      <w:tr>
        <w:trPr>
          <w:trHeight w:hRule="exact" w:val="346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Explainability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Trust (C5–C6)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24" w:after="0"/>
              <w:ind w:left="13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SEM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𝛽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24" w:after="0"/>
              <w:ind w:left="248" w:right="0" w:firstLine="0"/>
              <w:jc w:val="lef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𝛽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= 0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48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24" w:after="0"/>
              <w:ind w:left="0" w:right="0" w:firstLine="0"/>
              <w:jc w:val="center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&lt; 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001</w:t>
            </w:r>
          </w:p>
        </w:tc>
        <w:tc>
          <w:tcPr>
            <w:tcW w:type="dxa" w:w="32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SHAP/RAG builds trust</w:t>
            </w:r>
          </w:p>
        </w:tc>
      </w:tr>
    </w:tbl>
    <w:p>
      <w:pPr>
        <w:autoSpaceDN w:val="0"/>
        <w:autoSpaceDE w:val="0"/>
        <w:widowControl/>
        <w:spacing w:line="198" w:lineRule="exact" w:before="18" w:after="15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(C7–C8)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206"/>
        </w:trPr>
        <w:tc>
          <w:tcPr>
            <w:tcW w:type="dxa" w:w="1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Perceived risk</w:t>
            </w:r>
          </w:p>
        </w:tc>
        <w:tc>
          <w:tcPr>
            <w:tcW w:type="dxa" w:w="15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Trust (C5–C6)</w:t>
            </w:r>
          </w:p>
        </w:tc>
        <w:tc>
          <w:tcPr>
            <w:tcW w:type="dxa" w:w="11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13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SEM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𝛽</w:t>
            </w:r>
          </w:p>
        </w:tc>
        <w:tc>
          <w:tcPr>
            <w:tcW w:type="dxa" w:w="1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0" w:right="0" w:firstLine="0"/>
              <w:jc w:val="center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𝛽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=</w:t>
            </w:r>
          </w:p>
        </w:tc>
        <w:tc>
          <w:tcPr>
            <w:tcW w:type="dxa" w:w="6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0" w:right="0" w:firstLine="0"/>
              <w:jc w:val="center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002</w:t>
            </w:r>
          </w:p>
        </w:tc>
        <w:tc>
          <w:tcPr>
            <w:tcW w:type="dxa" w:w="318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4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Risk reduces trust</w:t>
            </w:r>
          </w:p>
        </w:tc>
      </w:tr>
      <w:tr>
        <w:trPr>
          <w:trHeight w:hRule="exact" w:val="272"/>
        </w:trPr>
        <w:tc>
          <w:tcPr>
            <w:tcW w:type="dxa" w:w="1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(C9–C10)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40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</w:tr>
      <w:tr>
        <w:trPr>
          <w:trHeight w:hRule="exact" w:val="472"/>
        </w:trPr>
        <w:tc>
          <w:tcPr>
            <w:tcW w:type="dxa" w:w="1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Speciality</w:t>
            </w:r>
          </w:p>
        </w:tc>
        <w:tc>
          <w:tcPr>
            <w:tcW w:type="dxa" w:w="1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17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Trust score</w:t>
            </w:r>
          </w:p>
        </w:tc>
        <w:tc>
          <w:tcPr>
            <w:tcW w:type="dxa" w:w="1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ANOVA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𝐹</w:t>
            </w:r>
          </w:p>
        </w:tc>
        <w:tc>
          <w:tcPr>
            <w:tcW w:type="dxa" w:w="1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24" w:after="0"/>
              <w:ind w:left="0" w:right="0" w:firstLine="0"/>
              <w:jc w:val="center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𝐹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= 2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34</w:t>
            </w:r>
          </w:p>
        </w:tc>
        <w:tc>
          <w:tcPr>
            <w:tcW w:type="dxa" w:w="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24" w:after="0"/>
              <w:ind w:left="0" w:right="0" w:firstLine="0"/>
              <w:jc w:val="center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108</w:t>
            </w:r>
          </w:p>
        </w:tc>
        <w:tc>
          <w:tcPr>
            <w:tcW w:type="dxa" w:w="31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14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 speciality effect</w:t>
            </w:r>
          </w:p>
        </w:tc>
      </w:tr>
      <w:tr>
        <w:trPr>
          <w:trHeight w:hRule="exact" w:val="196"/>
        </w:trPr>
        <w:tc>
          <w:tcPr>
            <w:tcW w:type="dxa" w:w="1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Experience</w:t>
            </w:r>
          </w:p>
        </w:tc>
        <w:tc>
          <w:tcPr>
            <w:tcW w:type="dxa" w:w="2760"/>
            <w:gridSpan w:val="2"/>
            <w:vMerge w:val="restart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Adoption intent Regression</w:t>
            </w:r>
          </w:p>
        </w:tc>
        <w:tc>
          <w:tcPr>
            <w:tcW w:type="dxa" w:w="1060"/>
            <w:vMerge w:val="restart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8" w:after="0"/>
              <w:ind w:left="0" w:right="0" w:firstLine="0"/>
              <w:jc w:val="center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𝛽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= 0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660"/>
            <w:vMerge w:val="restart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8" w:after="0"/>
              <w:ind w:left="0" w:right="0" w:firstLine="0"/>
              <w:jc w:val="center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047</w:t>
            </w:r>
          </w:p>
        </w:tc>
        <w:tc>
          <w:tcPr>
            <w:tcW w:type="dxa" w:w="31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14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More experience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higher</w:t>
            </w:r>
          </w:p>
        </w:tc>
      </w:tr>
      <w:tr>
        <w:trPr>
          <w:trHeight w:hRule="exact" w:val="336"/>
        </w:trPr>
        <w:tc>
          <w:tcPr>
            <w:tcW w:type="dxa" w:w="1360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2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(years)</w:t>
            </w:r>
          </w:p>
        </w:tc>
        <w:tc>
          <w:tcPr>
            <w:tcW w:type="dxa" w:w="3008"/>
            <w:gridSpan w:val="2"/>
            <w:vMerge/>
            <w:tcBorders>
              <w:bottom w:sz="9.599999999999909" w:val="single" w:color="#00007F"/>
            </w:tcBorders>
          </w:tcPr>
          <w:p/>
        </w:tc>
        <w:tc>
          <w:tcPr>
            <w:tcW w:type="dxa" w:w="1504"/>
            <w:vMerge/>
            <w:tcBorders>
              <w:bottom w:sz="9.599999999999909" w:val="single" w:color="#00007F"/>
            </w:tcBorders>
          </w:tcPr>
          <w:p/>
        </w:tc>
        <w:tc>
          <w:tcPr>
            <w:tcW w:type="dxa" w:w="1504"/>
            <w:vMerge/>
            <w:tcBorders>
              <w:bottom w:sz="9.599999999999909" w:val="single" w:color="#00007F"/>
            </w:tcBorders>
          </w:tcPr>
          <w:p/>
        </w:tc>
        <w:tc>
          <w:tcPr>
            <w:tcW w:type="dxa" w:w="3186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2" w:after="0"/>
              <w:ind w:left="14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adoption</w:t>
            </w:r>
          </w:p>
        </w:tc>
      </w:tr>
    </w:tbl>
    <w:p>
      <w:pPr>
        <w:autoSpaceDN w:val="0"/>
        <w:autoSpaceDE w:val="0"/>
        <w:widowControl/>
        <w:spacing w:line="204" w:lineRule="exact" w:before="22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All data from clinician surveys (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𝑛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= 32). EEG accuracy is NOT analysed in Part C—it is input</w:t>
      </w:r>
    </w:p>
    <w:p>
      <w:pPr>
        <w:autoSpaceDN w:val="0"/>
        <w:autoSpaceDE w:val="0"/>
        <w:widowControl/>
        <w:spacing w:line="198" w:lineRule="exact" w:before="76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from Part B. Applied in: Ch.4 Part C (results), Ch.5 Part C (B2B adoption).</w:t>
      </w:r>
    </w:p>
    <w:p>
      <w:pPr>
        <w:autoSpaceDN w:val="0"/>
        <w:autoSpaceDE w:val="0"/>
        <w:widowControl/>
        <w:spacing w:line="240" w:lineRule="exact" w:before="54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4.37.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Part C: Bootstrap Resampling Results (B2B Qualitative). This table</w:t>
      </w:r>
    </w:p>
    <w:p>
      <w:pPr>
        <w:autoSpaceDN w:val="0"/>
        <w:autoSpaceDE w:val="0"/>
        <w:widowControl/>
        <w:spacing w:line="240" w:lineRule="exact" w:before="48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reports the bootstrap stability of each clinician survey metric, confirming whether the</w:t>
      </w:r>
    </w:p>
    <w:p>
      <w:pPr>
        <w:autoSpaceDN w:val="0"/>
        <w:autoSpaceDE w:val="0"/>
        <w:widowControl/>
        <w:spacing w:line="238" w:lineRule="exact" w:before="50" w:after="194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B2B qualitative findings are robust.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00"/>
        </w:trPr>
        <w:tc>
          <w:tcPr>
            <w:tcW w:type="dxa" w:w="1740"/>
            <w:vMerge w:val="restart"/>
            <w:tcBorders>
              <w:top w:sz="9.600000000000364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Metric</w:t>
            </w:r>
          </w:p>
        </w:tc>
        <w:tc>
          <w:tcPr>
            <w:tcW w:type="dxa" w:w="1120"/>
            <w:vMerge w:val="restart"/>
            <w:tcBorders>
              <w:top w:sz="9.600000000000364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Observed</w:t>
            </w:r>
          </w:p>
        </w:tc>
        <w:tc>
          <w:tcPr>
            <w:tcW w:type="dxa" w:w="1340"/>
            <w:tcBorders>
              <w:top w:sz="9.60000000000036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Bootstrap</w:t>
            </w:r>
          </w:p>
        </w:tc>
        <w:tc>
          <w:tcPr>
            <w:tcW w:type="dxa" w:w="980"/>
            <w:tcBorders>
              <w:top w:sz="9.60000000000036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302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CI</w:t>
            </w:r>
          </w:p>
        </w:tc>
        <w:tc>
          <w:tcPr>
            <w:tcW w:type="dxa" w:w="3846"/>
            <w:vMerge w:val="restart"/>
            <w:tcBorders>
              <w:top w:sz="9.600000000000364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11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Stability</w:t>
            </w:r>
          </w:p>
        </w:tc>
      </w:tr>
      <w:tr>
        <w:trPr>
          <w:trHeight w:hRule="exact" w:val="302"/>
        </w:trPr>
        <w:tc>
          <w:tcPr>
            <w:tcW w:type="dxa" w:w="1805"/>
            <w:vMerge/>
            <w:tcBorders>
              <w:top w:sz="9.600000000000364" w:val="single" w:color="#00007F"/>
              <w:bottom w:sz="3.984800100326538" w:val="single" w:color="#00007F"/>
            </w:tcBorders>
          </w:tcPr>
          <w:p/>
        </w:tc>
        <w:tc>
          <w:tcPr>
            <w:tcW w:type="dxa" w:w="1805"/>
            <w:vMerge/>
            <w:tcBorders>
              <w:top w:sz="9.600000000000364" w:val="single" w:color="#00007F"/>
              <w:bottom w:sz="3.984800100326538" w:val="single" w:color="#00007F"/>
            </w:tcBorders>
          </w:tcPr>
          <w:p/>
        </w:tc>
        <w:tc>
          <w:tcPr>
            <w:tcW w:type="dxa" w:w="134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95% CI</w:t>
            </w:r>
          </w:p>
        </w:tc>
        <w:tc>
          <w:tcPr>
            <w:tcW w:type="dxa" w:w="98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0" w:after="0"/>
              <w:ind w:left="23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Width</w:t>
            </w:r>
          </w:p>
        </w:tc>
        <w:tc>
          <w:tcPr>
            <w:tcW w:type="dxa" w:w="1805"/>
            <w:vMerge/>
            <w:tcBorders>
              <w:top w:sz="9.600000000000364" w:val="single" w:color="#00007F"/>
              <w:bottom w:sz="3.984800100326538" w:val="single" w:color="#00007F"/>
            </w:tcBorders>
          </w:tcPr>
          <w:p/>
        </w:tc>
      </w:tr>
      <w:tr>
        <w:trPr>
          <w:trHeight w:hRule="exact" w:val="312"/>
        </w:trPr>
        <w:tc>
          <w:tcPr>
            <w:tcW w:type="dxa" w:w="174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Clinician trust (S2)</w:t>
            </w:r>
          </w:p>
        </w:tc>
        <w:tc>
          <w:tcPr>
            <w:tcW w:type="dxa" w:w="112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2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4.21/5</w:t>
            </w:r>
          </w:p>
        </w:tc>
        <w:tc>
          <w:tcPr>
            <w:tcW w:type="dxa" w:w="134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[3.92, 4.48]</w:t>
            </w:r>
          </w:p>
        </w:tc>
        <w:tc>
          <w:tcPr>
            <w:tcW w:type="dxa" w:w="98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25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0.56</w:t>
            </w:r>
          </w:p>
        </w:tc>
        <w:tc>
          <w:tcPr>
            <w:tcW w:type="dxa" w:w="3846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11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Marginal (threshold 0.50)</w:t>
            </w:r>
          </w:p>
        </w:tc>
      </w:tr>
      <w:tr>
        <w:trPr>
          <w:trHeight w:hRule="exact" w:val="474"/>
        </w:trPr>
        <w:tc>
          <w:tcPr>
            <w:tcW w:type="dxa" w:w="1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Pre–post Δ trust</w:t>
            </w:r>
          </w:p>
        </w:tc>
        <w:tc>
          <w:tcPr>
            <w:tcW w:type="dxa" w:w="1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43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0.73</w:t>
            </w:r>
          </w:p>
        </w:tc>
        <w:tc>
          <w:tcPr>
            <w:tcW w:type="dxa" w:w="1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[0.38, 1.08]</w:t>
            </w:r>
          </w:p>
        </w:tc>
        <w:tc>
          <w:tcPr>
            <w:tcW w:type="dxa" w:w="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25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0.70</w:t>
            </w:r>
          </w:p>
        </w:tc>
        <w:tc>
          <w:tcPr>
            <w:tcW w:type="dxa" w:w="38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6" w:after="0"/>
              <w:ind w:left="11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Stable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(CI excl. 0)</w:t>
            </w:r>
          </w:p>
        </w:tc>
      </w:tr>
      <w:tr>
        <w:trPr>
          <w:trHeight w:hRule="exact" w:val="226"/>
        </w:trPr>
        <w:tc>
          <w:tcPr>
            <w:tcW w:type="dxa" w:w="1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Governance</w:t>
            </w:r>
          </w:p>
        </w:tc>
        <w:tc>
          <w:tcPr>
            <w:tcW w:type="dxa" w:w="1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2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4.15/5</w:t>
            </w:r>
          </w:p>
        </w:tc>
        <w:tc>
          <w:tcPr>
            <w:tcW w:type="dxa" w:w="1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[3.82, 4.45]</w:t>
            </w:r>
          </w:p>
        </w:tc>
        <w:tc>
          <w:tcPr>
            <w:tcW w:type="dxa" w:w="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25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0.63</w:t>
            </w:r>
          </w:p>
        </w:tc>
        <w:tc>
          <w:tcPr>
            <w:tcW w:type="dxa" w:w="38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1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Marginal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52"/>
        </w:trPr>
        <w:tc>
          <w:tcPr>
            <w:tcW w:type="dxa" w:w="184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satisfaction</w:t>
            </w:r>
          </w:p>
        </w:tc>
        <w:tc>
          <w:tcPr>
            <w:tcW w:type="dxa" w:w="940"/>
            <w:tcBorders/>
            <w:shd w:fill="f0f8f0"/>
            <w:tcMar>
              <w:start w:w="0" w:type="dxa"/>
              <w:end w:w="0" w:type="dxa"/>
            </w:tcMar>
          </w:tcPr>
          <w:p/>
        </w:tc>
        <w:tc>
          <w:tcPr>
            <w:tcW w:type="dxa" w:w="1540"/>
            <w:tcBorders/>
            <w:shd w:fill="f0f8f0"/>
            <w:tcMar>
              <w:start w:w="0" w:type="dxa"/>
              <w:end w:w="0" w:type="dxa"/>
            </w:tcMar>
          </w:tcPr>
          <w:p/>
        </w:tc>
        <w:tc>
          <w:tcPr>
            <w:tcW w:type="dxa" w:w="840"/>
            <w:tcBorders/>
            <w:shd w:fill="f0f8f0"/>
            <w:tcMar>
              <w:start w:w="0" w:type="dxa"/>
              <w:end w:w="0" w:type="dxa"/>
            </w:tcMar>
          </w:tcPr>
          <w:p/>
        </w:tc>
        <w:tc>
          <w:tcPr>
            <w:tcW w:type="dxa" w:w="3986"/>
            <w:tcBorders/>
            <w:shd w:fill="f0f8f0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6"/>
        </w:trPr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2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SEM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𝛽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: Trust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→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0.74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[0.58, 0.89]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17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0.31</w:t>
            </w:r>
          </w:p>
        </w:tc>
        <w:tc>
          <w:tcPr>
            <w:tcW w:type="dxa" w:w="39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8" w:after="0"/>
              <w:ind w:left="19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Stable</w:t>
            </w:r>
          </w:p>
        </w:tc>
      </w:tr>
    </w:tbl>
    <w:p>
      <w:pPr>
        <w:autoSpaceDN w:val="0"/>
        <w:autoSpaceDE w:val="0"/>
        <w:widowControl/>
        <w:spacing w:line="200" w:lineRule="exact" w:before="18" w:after="148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Adopt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28"/>
        </w:trPr>
        <w:tc>
          <w:tcPr>
            <w:tcW w:type="dxa" w:w="166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Cronbach’s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𝛼</w:t>
            </w:r>
          </w:p>
        </w:tc>
        <w:tc>
          <w:tcPr>
            <w:tcW w:type="dxa" w:w="112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29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0.91</w:t>
            </w:r>
          </w:p>
        </w:tc>
        <w:tc>
          <w:tcPr>
            <w:tcW w:type="dxa" w:w="154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[0.85, 0.95]</w:t>
            </w:r>
          </w:p>
        </w:tc>
        <w:tc>
          <w:tcPr>
            <w:tcW w:type="dxa" w:w="84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17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0.10</w:t>
            </w:r>
          </w:p>
        </w:tc>
        <w:tc>
          <w:tcPr>
            <w:tcW w:type="dxa" w:w="3986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19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Stable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𝛼&gt;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0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70)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94"/>
        </w:trPr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0" w:right="108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(trust)</w:t>
            </w:r>
          </w:p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4.08/5</w:t>
            </w:r>
          </w:p>
        </w:tc>
        <w:tc>
          <w:tcPr>
            <w:tcW w:type="dxa" w:w="1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[3.76, 4.38]</w:t>
            </w:r>
          </w:p>
        </w:tc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76" w:after="0"/>
              <w:ind w:left="0" w:right="17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0.62</w:t>
            </w:r>
          </w:p>
        </w:tc>
        <w:tc>
          <w:tcPr>
            <w:tcW w:type="dxa" w:w="3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76" w:after="0"/>
              <w:ind w:left="19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Marginal</w:t>
            </w:r>
          </w:p>
        </w:tc>
      </w:tr>
      <w:tr>
        <w:trPr>
          <w:trHeight w:hRule="exact" w:val="300"/>
        </w:trPr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2" w:after="0"/>
              <w:ind w:left="0" w:right="27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Adoption intent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0" w:lineRule="exact" w:before="20" w:after="148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mean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30"/>
        </w:trPr>
        <w:tc>
          <w:tcPr>
            <w:tcW w:type="dxa" w:w="148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Expert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𝛼</w:t>
            </w:r>
          </w:p>
        </w:tc>
        <w:tc>
          <w:tcPr>
            <w:tcW w:type="dxa" w:w="130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29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0.84</w:t>
            </w:r>
          </w:p>
        </w:tc>
        <w:tc>
          <w:tcPr>
            <w:tcW w:type="dxa" w:w="154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[0.76, 0.91]</w:t>
            </w:r>
          </w:p>
        </w:tc>
        <w:tc>
          <w:tcPr>
            <w:tcW w:type="dxa" w:w="84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17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0.15</w:t>
            </w:r>
          </w:p>
        </w:tc>
        <w:tc>
          <w:tcPr>
            <w:tcW w:type="dxa" w:w="3986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8" w:after="0"/>
              <w:ind w:left="19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Stable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&gt;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0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75)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9026"/>
      </w:tblGrid>
      <w:tr>
        <w:trPr>
          <w:trHeight w:hRule="exact" w:val="302"/>
        </w:trPr>
        <w:tc>
          <w:tcPr>
            <w:tcW w:type="dxa" w:w="9026"/>
            <w:tcBorders>
              <w:bottom w:sz="9.600000000000364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(Krippendorff)</w:t>
            </w:r>
          </w:p>
        </w:tc>
      </w:tr>
    </w:tbl>
    <w:p>
      <w:pPr>
        <w:autoSpaceDN w:val="0"/>
        <w:autoSpaceDE w:val="0"/>
        <w:widowControl/>
        <w:spacing w:line="202" w:lineRule="exact" w:before="22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Bootstrap: 1,000 resamples, seed = 42, BCa CI. All metrics are from clinician surveys (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𝑛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= 32)</w:t>
      </w:r>
    </w:p>
    <w:p>
      <w:pPr>
        <w:autoSpaceDN w:val="0"/>
        <w:autoSpaceDE w:val="0"/>
        <w:widowControl/>
        <w:spacing w:line="236" w:lineRule="exact" w:before="44" w:after="0"/>
        <w:ind w:left="1584" w:right="1584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and expert panel (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𝑛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= 12). EEG accuracy is NOT bootstrapped in Part C—see Part B. Applied in: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Ch.4 Part D (integration), Ch.5 Part C (B2B adoption).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374</w:t>
      </w:r>
    </w:p>
    <w:p>
      <w:pPr>
        <w:autoSpaceDN w:val="0"/>
        <w:autoSpaceDE w:val="0"/>
        <w:widowControl/>
        <w:spacing w:line="218" w:lineRule="exact" w:before="598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4.38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presents part C: Sample B2B Clinician Data (S2 Post-Service, 3 Respondents).</w:t>
      </w:r>
    </w:p>
    <w:p>
      <w:pPr>
        <w:autoSpaceDN w:val="0"/>
        <w:autoSpaceDE w:val="0"/>
        <w:widowControl/>
        <w:spacing w:line="288" w:lineRule="exact" w:before="258" w:after="194"/>
        <w:ind w:left="1440" w:right="1296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4.38.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Part C: Sample B2B Clinician Data (S2 Post-Service, 3 Respondents).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This table shows representative clinician survey responses illustrating how hospital staff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evaluate the RGAIG screening output.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003"/>
        <w:gridCol w:w="1003"/>
        <w:gridCol w:w="1003"/>
        <w:gridCol w:w="1003"/>
        <w:gridCol w:w="1003"/>
        <w:gridCol w:w="1003"/>
        <w:gridCol w:w="1003"/>
        <w:gridCol w:w="1003"/>
        <w:gridCol w:w="1003"/>
      </w:tblGrid>
      <w:tr>
        <w:trPr>
          <w:trHeight w:hRule="exact" w:val="364"/>
        </w:trPr>
        <w:tc>
          <w:tcPr>
            <w:tcW w:type="dxa" w:w="116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3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ID Spec.</w:t>
            </w:r>
          </w:p>
        </w:tc>
        <w:tc>
          <w:tcPr>
            <w:tcW w:type="dxa" w:w="7866"/>
            <w:gridSpan w:val="8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17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Yr Use Ease TrustExpl Gov AdoptComment</w:t>
            </w:r>
          </w:p>
        </w:tc>
      </w:tr>
      <w:tr>
        <w:trPr>
          <w:trHeight w:hRule="exact" w:val="312"/>
        </w:trPr>
        <w:tc>
          <w:tcPr>
            <w:tcW w:type="dxa" w:w="116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C01 Neuro</w:t>
            </w:r>
          </w:p>
        </w:tc>
        <w:tc>
          <w:tcPr>
            <w:tcW w:type="dxa" w:w="54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46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48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56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4.5</w:t>
            </w:r>
          </w:p>
        </w:tc>
        <w:tc>
          <w:tcPr>
            <w:tcW w:type="dxa" w:w="52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4.0</w:t>
            </w:r>
          </w:p>
        </w:tc>
        <w:tc>
          <w:tcPr>
            <w:tcW w:type="dxa" w:w="56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4.5</w:t>
            </w:r>
          </w:p>
        </w:tc>
        <w:tc>
          <w:tcPr>
            <w:tcW w:type="dxa" w:w="40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4346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13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“SHAP matched my intuition”</w:t>
            </w:r>
          </w:p>
        </w:tc>
      </w:tr>
      <w:tr>
        <w:trPr>
          <w:trHeight w:hRule="exact" w:val="238"/>
        </w:trPr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C02 Paed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3.5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3.0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3.5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43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3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“Liability concern”</w:t>
            </w:r>
          </w:p>
        </w:tc>
      </w:tr>
      <w:tr>
        <w:trPr>
          <w:trHeight w:hRule="exact" w:val="294"/>
        </w:trPr>
        <w:tc>
          <w:tcPr>
            <w:tcW w:type="dxa" w:w="1160"/>
            <w:tcBorders>
              <w:bottom w:sz="8.799999999999955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C03 Psych</w:t>
            </w:r>
          </w:p>
        </w:tc>
        <w:tc>
          <w:tcPr>
            <w:tcW w:type="dxa" w:w="540"/>
            <w:tcBorders>
              <w:bottom w:sz="8.799999999999955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460"/>
            <w:tcBorders>
              <w:bottom w:sz="8.799999999999955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480"/>
            <w:tcBorders>
              <w:bottom w:sz="8.799999999999955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560"/>
            <w:tcBorders>
              <w:bottom w:sz="8.799999999999955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4.0</w:t>
            </w:r>
          </w:p>
        </w:tc>
        <w:tc>
          <w:tcPr>
            <w:tcW w:type="dxa" w:w="520"/>
            <w:tcBorders>
              <w:bottom w:sz="8.799999999999955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4.5</w:t>
            </w:r>
          </w:p>
        </w:tc>
        <w:tc>
          <w:tcPr>
            <w:tcW w:type="dxa" w:w="560"/>
            <w:tcBorders>
              <w:bottom w:sz="8.799999999999955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4.0</w:t>
            </w:r>
          </w:p>
        </w:tc>
        <w:tc>
          <w:tcPr>
            <w:tcW w:type="dxa" w:w="400"/>
            <w:tcBorders>
              <w:bottom w:sz="8.799999999999955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4346"/>
            <w:tcBorders>
              <w:bottom w:sz="8.799999999999955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3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“Audit trail gives confidence”</w:t>
            </w:r>
          </w:p>
        </w:tc>
      </w:tr>
    </w:tbl>
    <w:p>
      <w:pPr>
        <w:autoSpaceDN w:val="0"/>
        <w:autoSpaceDE w:val="0"/>
        <w:widowControl/>
        <w:spacing w:line="242" w:lineRule="exact" w:before="0" w:after="0"/>
        <w:ind w:left="1440" w:right="144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Use = perceived usefulness (C1–C2). Ease = ease of use (C3–C4). Trust = mean of C5–C14.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Expl = explainability (C7–C8). Gov = governance (C11–C12). Adopt = C16. Spec = speciality. Yr =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years experience.</w:t>
      </w:r>
    </w:p>
    <w:p>
      <w:pPr>
        <w:autoSpaceDN w:val="0"/>
        <w:tabs>
          <w:tab w:pos="5632" w:val="left"/>
        </w:tabs>
        <w:autoSpaceDE w:val="0"/>
        <w:widowControl/>
        <w:spacing w:line="440" w:lineRule="exact" w:before="500" w:after="0"/>
        <w:ind w:left="1440" w:right="1296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Decision Governance Framework.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Governance-oriented interpretation of the findings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 retained as supplementary support in Appendix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and discussed more fully in Chapter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.</w:t>
      </w:r>
    </w:p>
    <w:p>
      <w:pPr>
        <w:autoSpaceDN w:val="0"/>
        <w:autoSpaceDE w:val="0"/>
        <w:widowControl/>
        <w:spacing w:line="238" w:lineRule="exact" w:before="5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UTAUT Integration and Sociotechnical Alignment</w:t>
      </w:r>
    </w:p>
    <w:p>
      <w:pPr>
        <w:autoSpaceDN w:val="0"/>
        <w:autoSpaceDE w:val="0"/>
        <w:widowControl/>
        <w:spacing w:line="448" w:lineRule="exact" w:before="146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Technology-adoption and sociotechnical interpretation are treated here as secondary integration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layers rather than as primary empirical findings. The main chapter therefore retains only the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high-level conclusion that performance, automation, and expert-review outcomes collectively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support cautious organisational relevance, while full adoption-framework mapping is reserved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for supplementary material and Chapter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.</w:t>
      </w:r>
    </w:p>
    <w:p>
      <w:pPr>
        <w:autoSpaceDN w:val="0"/>
        <w:autoSpaceDE w:val="0"/>
        <w:widowControl/>
        <w:spacing w:line="240" w:lineRule="exact" w:before="608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Part C — B2B Clinical Evaluation Results</w:t>
      </w:r>
    </w:p>
    <w:p>
      <w:pPr>
        <w:autoSpaceDN w:val="0"/>
        <w:autoSpaceDE w:val="0"/>
        <w:widowControl/>
        <w:spacing w:line="448" w:lineRule="exact" w:before="228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This section reports the B2B qualitative findings from clinician surveys S1 (pre-service) and S2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(post-service). Part C is a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qualitative-only analysis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. It does NOT re-analyse EEG data—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classification accuracy (97.67%) from Part B is consumed as given evidence that clinicians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evaluate. Part C measures whether clinicians</w:t>
      </w:r>
      <w:r>
        <w:rPr>
          <w:rFonts w:ascii="LMRoman10" w:hAnsi="LMRoman10" w:eastAsia="LMRoman10"/>
          <w:b w:val="0"/>
          <w:i/>
          <w:color w:val="000000"/>
          <w:sz w:val="22"/>
        </w:rPr>
        <w:t xml:space="preserve"> trust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</w:t>
      </w:r>
      <w:r>
        <w:rPr>
          <w:rFonts w:ascii="LMRoman10" w:hAnsi="LMRoman10" w:eastAsia="LMRoman10"/>
          <w:b w:val="0"/>
          <w:i/>
          <w:color w:val="000000"/>
          <w:sz w:val="22"/>
        </w:rPr>
        <w:t xml:space="preserve"> understand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 and are</w:t>
      </w:r>
      <w:r>
        <w:rPr>
          <w:rFonts w:ascii="LMRoman10" w:hAnsi="LMRoman10" w:eastAsia="LMRoman10"/>
          <w:b w:val="0"/>
          <w:i/>
          <w:color w:val="000000"/>
          <w:sz w:val="22"/>
        </w:rPr>
        <w:t xml:space="preserve"> willing to adopt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the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AI-assisted screening output.</w:t>
      </w:r>
    </w:p>
    <w:p>
      <w:pPr>
        <w:autoSpaceDN w:val="0"/>
        <w:autoSpaceDE w:val="0"/>
        <w:widowControl/>
        <w:spacing w:line="218" w:lineRule="exact" w:before="234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Part C: Comprehensive Analysis Framework —.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375</w:t>
      </w:r>
    </w:p>
    <w:p>
      <w:pPr>
        <w:autoSpaceDN w:val="0"/>
        <w:autoSpaceDE w:val="0"/>
        <w:widowControl/>
        <w:spacing w:line="450" w:lineRule="exact" w:before="366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4.39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summarises part C: Comprehensive Analysis Framework — SMART, RGAIG,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IV/DV, Bootstrap,....</w:t>
      </w:r>
    </w:p>
    <w:p>
      <w:pPr>
        <w:autoSpaceDN w:val="0"/>
        <w:autoSpaceDE w:val="0"/>
        <w:widowControl/>
        <w:spacing w:line="448" w:lineRule="exact" w:before="0" w:after="0"/>
        <w:ind w:left="1440" w:right="1434" w:firstLine="72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joint display matrix compares quantitative performance metrics with qualitative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stakeholder perceptions to produce a convergence/divergence assessment. Where Part A and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Part B agree, findings are classified as confirmed; where they diverge, the finding is flagged with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 explanation. The integrated assessment feeds the adopt/pilot/defer decision matrix.</w:t>
      </w:r>
    </w:p>
    <w:p>
      <w:pPr>
        <w:autoSpaceDN w:val="0"/>
        <w:autoSpaceDE w:val="0"/>
        <w:widowControl/>
        <w:spacing w:line="238" w:lineRule="exact" w:before="584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Validation of Findings</w:t>
      </w:r>
    </w:p>
    <w:p>
      <w:pPr>
        <w:autoSpaceDN w:val="0"/>
        <w:autoSpaceDE w:val="0"/>
        <w:widowControl/>
        <w:spacing w:line="450" w:lineRule="exact" w:before="144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Validation addressed four dimensions using complementary methods. The triangulation logic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follows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(author?)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95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]’s framework of credibility, dependability, transferability, and confirma-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bility; the design-science evaluation harness is grounded in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(author?)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67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] and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(author?)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75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];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mixed-methods integration follows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(author?)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96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]. 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summarises the approach. </w:t>
      </w:r>
      <w:r>
        <w:rPr>
          <w:rFonts w:ascii="LMRoman10" w:hAnsi="LMRoman10" w:eastAsia="LMRoman10"/>
          <w:b/>
          <w:i w:val="0"/>
          <w:color w:val="000000"/>
          <w:sz w:val="22"/>
        </w:rPr>
        <w:t>Validation Strategy: Four Methods Addressing.</w:t>
      </w:r>
    </w:p>
    <w:p>
      <w:pPr>
        <w:autoSpaceDN w:val="0"/>
        <w:autoSpaceDE w:val="0"/>
        <w:widowControl/>
        <w:spacing w:line="448" w:lineRule="exact" w:before="0" w:after="0"/>
        <w:ind w:left="1440" w:right="1436" w:firstLine="72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presents the alignment between quantitative classification results and qualitative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clinical insights for each disease domain, showing alignment between quantitative classification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results and qualitative clinical assessments for each disease domain.</w:t>
      </w:r>
    </w:p>
    <w:p>
      <w:pPr>
        <w:autoSpaceDN w:val="0"/>
        <w:autoSpaceDE w:val="0"/>
        <w:widowControl/>
        <w:spacing w:line="218" w:lineRule="exact" w:before="234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Triangulation — Alignment of Quantitative.</w:t>
      </w:r>
    </w:p>
    <w:p>
      <w:pPr>
        <w:autoSpaceDN w:val="0"/>
        <w:autoSpaceDE w:val="0"/>
        <w:widowControl/>
        <w:spacing w:line="288" w:lineRule="exact" w:before="262" w:after="194"/>
        <w:ind w:left="1440" w:right="144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4.41.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Triangulation — Alignment of Quantitative Results with Qualitative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Themes per Disease Domain. This joint display maps each domain’s quantitative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classification features against established clinical biomarker knowledge, confirming that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 ASD domain shows strong alignment between model-identified features and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published neurophysiological evidence, thereby validating the clinical interpretability of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 RGAIG framework.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520"/>
        </w:trPr>
        <w:tc>
          <w:tcPr>
            <w:tcW w:type="dxa" w:w="480"/>
            <w:tcBorders>
              <w:top w:sz="9.600000000000364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Dis.</w:t>
            </w:r>
          </w:p>
        </w:tc>
        <w:tc>
          <w:tcPr>
            <w:tcW w:type="dxa" w:w="3380"/>
            <w:tcBorders>
              <w:top w:sz="9.600000000000364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9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Quantitative Finding</w:t>
            </w:r>
          </w:p>
        </w:tc>
        <w:tc>
          <w:tcPr>
            <w:tcW w:type="dxa" w:w="4160"/>
            <w:tcBorders>
              <w:top w:sz="9.600000000000364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60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Qualitative Insight</w:t>
            </w:r>
          </w:p>
        </w:tc>
        <w:tc>
          <w:tcPr>
            <w:tcW w:type="dxa" w:w="1006"/>
            <w:tcBorders>
              <w:top w:sz="9.600000000000364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74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Align.</w:t>
            </w:r>
          </w:p>
        </w:tc>
      </w:tr>
      <w:tr>
        <w:trPr>
          <w:trHeight w:hRule="exact" w:val="522"/>
        </w:trPr>
        <w:tc>
          <w:tcPr>
            <w:tcW w:type="dxa" w:w="480"/>
            <w:tcBorders>
              <w:top w:sz="3.984800100326538" w:val="single" w:color="#00007F"/>
              <w:bottom w:sz="9.600000000000364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ASD</w:t>
            </w:r>
          </w:p>
        </w:tc>
        <w:tc>
          <w:tcPr>
            <w:tcW w:type="dxa" w:w="3380"/>
            <w:tcBorders>
              <w:top w:sz="3.984800100326538" w:val="single" w:color="#00007F"/>
              <w:bottom w:sz="9.600000000000364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97.67% acc.; connectivity top-3</w:t>
            </w:r>
          </w:p>
        </w:tc>
        <w:tc>
          <w:tcPr>
            <w:tcW w:type="dxa" w:w="4160"/>
            <w:tcBorders>
              <w:top w:sz="3.984800100326538" w:val="single" w:color="#00007F"/>
              <w:bottom w:sz="9.600000000000364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6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F-P coherence deficit well-established</w:t>
            </w:r>
          </w:p>
        </w:tc>
        <w:tc>
          <w:tcPr>
            <w:tcW w:type="dxa" w:w="1006"/>
            <w:tcBorders>
              <w:top w:sz="3.984800100326538" w:val="single" w:color="#00007F"/>
              <w:bottom w:sz="9.600000000000364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0" w:right="10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Strong</w:t>
            </w:r>
          </w:p>
        </w:tc>
      </w:tr>
    </w:tbl>
    <w:p>
      <w:pPr>
        <w:autoSpaceDN w:val="0"/>
        <w:autoSpaceDE w:val="0"/>
        <w:widowControl/>
        <w:spacing w:line="346" w:lineRule="exact" w:before="0" w:after="0"/>
        <w:ind w:left="1440" w:right="144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The ASD domain shows strong alignment between quantitative model features and established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clinical biomarker knowledge, validating the clinical interpretability of the RGAIG framework.</w:t>
      </w:r>
    </w:p>
    <w:p>
      <w:pPr>
        <w:autoSpaceDN w:val="0"/>
        <w:autoSpaceDE w:val="0"/>
        <w:widowControl/>
        <w:spacing w:line="240" w:lineRule="exact" w:before="624" w:after="0"/>
        <w:ind w:left="1440" w:right="0" w:firstLine="0"/>
        <w:jc w:val="left"/>
      </w:pPr>
      <w:r>
        <w:rPr>
          <w:rFonts w:ascii="LMRoman10" w:hAnsi="LMRoman10" w:eastAsia="LMRoman10"/>
          <w:b/>
          <w:i/>
          <w:color w:val="000080"/>
          <w:sz w:val="24"/>
        </w:rPr>
        <w:t>Mixed Methods Joint Display</w:t>
      </w:r>
    </w:p>
    <w:p>
      <w:pPr>
        <w:autoSpaceDN w:val="0"/>
        <w:autoSpaceDE w:val="0"/>
        <w:widowControl/>
        <w:spacing w:line="218" w:lineRule="exact" w:before="376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integrates the quantitative strand (H1–H4) with the qualitative strand (H5) per domain.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376</w:t>
      </w:r>
    </w:p>
    <w:p>
      <w:pPr>
        <w:autoSpaceDN w:val="0"/>
        <w:autoSpaceDE w:val="0"/>
        <w:widowControl/>
        <w:spacing w:line="288" w:lineRule="exact" w:before="896" w:after="194"/>
        <w:ind w:left="1440" w:right="144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4.39.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Part C: Comprehensive Analysis Framework — SMART, RGAIG, IV/DV,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Bootstrap, Statistical, and DBA Analysis Summary for B2B Hospital Integration.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4513"/>
        <w:gridCol w:w="4513"/>
      </w:tblGrid>
      <w:tr>
        <w:trPr>
          <w:trHeight w:hRule="exact" w:val="364"/>
        </w:trPr>
        <w:tc>
          <w:tcPr>
            <w:tcW w:type="dxa" w:w="1280"/>
            <w:tcBorders>
              <w:top w:sz="9.600000000000136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Dimension</w:t>
            </w:r>
          </w:p>
        </w:tc>
        <w:tc>
          <w:tcPr>
            <w:tcW w:type="dxa" w:w="7746"/>
            <w:tcBorders>
              <w:top w:sz="9.600000000000136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25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Part C (B2B Hospital) Specification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4513"/>
        <w:gridCol w:w="4513"/>
      </w:tblGrid>
      <w:tr>
        <w:trPr>
          <w:trHeight w:hRule="exact" w:val="358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500"/>
            </w:tblGrid>
            <w:tr>
              <w:trPr>
                <w:trHeight w:hRule="exact" w:val="220"/>
              </w:trPr>
              <w:tc>
                <w:tcPr>
                  <w:tcW w:type="dxa" w:w="1460"/>
                  <w:tcBorders/>
                  <w:shd w:fill="dbe7d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12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/>
                      <w:i w:val="0"/>
                      <w:color w:val="000000"/>
                      <w:sz w:val="20"/>
                    </w:rPr>
                    <w:t>SMART Goal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646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4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Goal</w:t>
            </w:r>
          </w:p>
        </w:tc>
        <w:tc>
          <w:tcPr>
            <w:tcW w:type="dxa" w:w="76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9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Integrate B2C evidence (A+B) into B2B hospital deployment verdict with ROI</w:t>
            </w:r>
          </w:p>
        </w:tc>
      </w:tr>
    </w:tbl>
    <w:p>
      <w:pPr>
        <w:autoSpaceDN w:val="0"/>
        <w:autoSpaceDE w:val="0"/>
        <w:widowControl/>
        <w:spacing w:line="202" w:lineRule="exact" w:before="20" w:after="72"/>
        <w:ind w:left="2976" w:right="0" w:firstLine="0"/>
        <w:jc w:val="left"/>
      </w:pPr>
      <w:r>
        <w:rPr>
          <w:rFonts w:ascii="LMMathItalic10" w:hAnsi="LMMathItalic10" w:eastAsia="LMMathItalic10"/>
          <w:b w:val="0"/>
          <w:i/>
          <w:color w:val="000000"/>
          <w:sz w:val="20"/>
        </w:rPr>
        <w:t>&gt;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100%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4513"/>
        <w:gridCol w:w="4513"/>
      </w:tblGrid>
      <w:tr>
        <w:trPr>
          <w:trHeight w:hRule="exact" w:val="310"/>
        </w:trPr>
        <w:tc>
          <w:tcPr>
            <w:tcW w:type="dxa" w:w="1464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RGAIG Layer</w:t>
            </w:r>
          </w:p>
        </w:tc>
        <w:tc>
          <w:tcPr>
            <w:tcW w:type="dxa" w:w="757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2"/>
        </w:trPr>
        <w:tc>
          <w:tcPr>
            <w:tcW w:type="dxa" w:w="1464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Primary layers</w:t>
            </w:r>
          </w:p>
        </w:tc>
        <w:tc>
          <w:tcPr>
            <w:tcW w:type="dxa" w:w="757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7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L4 (Decision Orchestration), L5 (Strategic Governance)</w:t>
            </w:r>
          </w:p>
        </w:tc>
      </w:tr>
    </w:tbl>
    <w:p>
      <w:pPr>
        <w:autoSpaceDN w:val="0"/>
        <w:autoSpaceDE w:val="0"/>
        <w:widowControl/>
        <w:spacing w:line="6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4513"/>
        <w:gridCol w:w="4513"/>
      </w:tblGrid>
      <w:tr>
        <w:trPr>
          <w:trHeight w:hRule="exact" w:val="238"/>
        </w:trPr>
        <w:tc>
          <w:tcPr>
            <w:tcW w:type="dxa" w:w="1224"/>
            <w:tcBorders/>
            <w:shd w:fill="dbe7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Variables</w:t>
            </w:r>
          </w:p>
        </w:tc>
        <w:tc>
          <w:tcPr>
            <w:tcW w:type="dxa" w:w="7810"/>
            <w:tcBorders/>
            <w:shd w:fill="dbe7db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8"/>
        </w:trPr>
        <w:tc>
          <w:tcPr>
            <w:tcW w:type="dxa" w:w="12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IV</w:t>
            </w:r>
          </w:p>
        </w:tc>
        <w:tc>
          <w:tcPr>
            <w:tcW w:type="dxa" w:w="78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3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Part A trust scores + Part B accuracy metrics + governance pass rate</w:t>
            </w:r>
          </w:p>
        </w:tc>
      </w:tr>
      <w:tr>
        <w:trPr>
          <w:trHeight w:hRule="exact" w:val="286"/>
        </w:trPr>
        <w:tc>
          <w:tcPr>
            <w:tcW w:type="dxa" w:w="1224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DV</w:t>
            </w:r>
          </w:p>
        </w:tc>
        <w:tc>
          <w:tcPr>
            <w:tcW w:type="dxa" w:w="781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3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Integrated KPI score, adopt/pilot/defer verdict, ROI projection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4513"/>
        <w:gridCol w:w="4513"/>
      </w:tblGrid>
      <w:tr>
        <w:trPr>
          <w:trHeight w:hRule="exact" w:val="358"/>
        </w:trPr>
        <w:tc>
          <w:tcPr>
            <w:tcW w:type="dxa" w:w="12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3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Bootstrap</w:t>
            </w:r>
          </w:p>
        </w:tc>
        <w:tc>
          <w:tcPr>
            <w:tcW w:type="dxa" w:w="7770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0"/>
        </w:trPr>
        <w:tc>
          <w:tcPr>
            <w:tcW w:type="dxa" w:w="1264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Protocol</w:t>
            </w:r>
          </w:p>
        </w:tc>
        <w:tc>
          <w:tcPr>
            <w:tcW w:type="dxa" w:w="777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27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1,000 resamples on integrated KPI; test if Adopt verdict stable in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95%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4513"/>
        <w:gridCol w:w="4513"/>
      </w:tblGrid>
      <w:tr>
        <w:trPr>
          <w:trHeight w:hRule="exact" w:val="356"/>
        </w:trPr>
        <w:tc>
          <w:tcPr>
            <w:tcW w:type="dxa" w:w="903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8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Statistical Analysis</w:t>
            </w:r>
          </w:p>
        </w:tc>
      </w:tr>
      <w:tr>
        <w:trPr>
          <w:trHeight w:hRule="exact" w:val="356"/>
        </w:trPr>
        <w:tc>
          <w:tcPr>
            <w:tcW w:type="dxa" w:w="12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Integration</w:t>
            </w:r>
          </w:p>
        </w:tc>
        <w:tc>
          <w:tcPr>
            <w:tcW w:type="dxa" w:w="77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29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Joint display matrix: quantitative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×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qualitative convergence/divergence</w:t>
            </w:r>
          </w:p>
        </w:tc>
      </w:tr>
      <w:tr>
        <w:trPr>
          <w:trHeight w:hRule="exact" w:val="240"/>
        </w:trPr>
        <w:tc>
          <w:tcPr>
            <w:tcW w:type="dxa" w:w="12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KPI</w:t>
            </w:r>
          </w:p>
        </w:tc>
        <w:tc>
          <w:tcPr>
            <w:tcW w:type="dxa" w:w="77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9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15 KPIs aggregated: technical (5), human (5), operational (5)</w:t>
            </w:r>
          </w:p>
        </w:tc>
      </w:tr>
      <w:tr>
        <w:trPr>
          <w:trHeight w:hRule="exact" w:val="238"/>
        </w:trPr>
        <w:tc>
          <w:tcPr>
            <w:tcW w:type="dxa" w:w="1244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ROI</w:t>
            </w:r>
          </w:p>
        </w:tc>
        <w:tc>
          <w:tcPr>
            <w:tcW w:type="dxa" w:w="779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29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NPV, 3-year projection, break-even analysis, 3-scenario sensitivity</w:t>
            </w:r>
          </w:p>
        </w:tc>
      </w:tr>
      <w:tr>
        <w:trPr>
          <w:trHeight w:hRule="exact" w:val="288"/>
        </w:trPr>
        <w:tc>
          <w:tcPr>
            <w:tcW w:type="dxa" w:w="1244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Expert</w:t>
            </w:r>
          </w:p>
        </w:tc>
        <w:tc>
          <w:tcPr>
            <w:tcW w:type="dxa" w:w="779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8" w:after="0"/>
              <w:ind w:left="29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Krippendorff’s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𝛼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= 0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84; M = 4.6/5</w:t>
            </w:r>
          </w:p>
        </w:tc>
      </w:tr>
    </w:tbl>
    <w:p>
      <w:pPr>
        <w:autoSpaceDN w:val="0"/>
        <w:autoSpaceDE w:val="0"/>
        <w:widowControl/>
        <w:spacing w:line="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4513"/>
        <w:gridCol w:w="4513"/>
      </w:tblGrid>
      <w:tr>
        <w:trPr>
          <w:trHeight w:hRule="exact" w:val="240"/>
        </w:trPr>
        <w:tc>
          <w:tcPr>
            <w:tcW w:type="dxa" w:w="902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DBA Contribution</w:t>
            </w:r>
          </w:p>
        </w:tc>
      </w:tr>
      <w:tr>
        <w:trPr>
          <w:trHeight w:hRule="exact" w:val="356"/>
        </w:trPr>
        <w:tc>
          <w:tcPr>
            <w:tcW w:type="dxa" w:w="1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Academic</w:t>
            </w:r>
          </w:p>
        </w:tc>
        <w:tc>
          <w:tcPr>
            <w:tcW w:type="dxa" w:w="77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29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First mixed-methods integration of AI accuracy + clinician trust for ASD</w:t>
            </w:r>
          </w:p>
        </w:tc>
      </w:tr>
      <w:tr>
        <w:trPr>
          <w:trHeight w:hRule="exact" w:val="238"/>
        </w:trPr>
        <w:tc>
          <w:tcPr>
            <w:tcW w:type="dxa" w:w="1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Managerial</w:t>
            </w:r>
          </w:p>
        </w:tc>
        <w:tc>
          <w:tcPr>
            <w:tcW w:type="dxa" w:w="77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29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Evidence-based B2B deployment roadmap with ROI (135–185%)</w:t>
            </w:r>
          </w:p>
        </w:tc>
      </w:tr>
      <w:tr>
        <w:trPr>
          <w:trHeight w:hRule="exact" w:val="292"/>
        </w:trPr>
        <w:tc>
          <w:tcPr>
            <w:tcW w:type="dxa" w:w="1240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Practical</w:t>
            </w:r>
          </w:p>
        </w:tc>
        <w:tc>
          <w:tcPr>
            <w:tcW w:type="dxa" w:w="7786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9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Adopt/pilot/defer decision matrix usable by hospital CIOs</w:t>
            </w:r>
          </w:p>
        </w:tc>
      </w:tr>
    </w:tbl>
    <w:p>
      <w:pPr>
        <w:autoSpaceDN w:val="0"/>
        <w:autoSpaceDE w:val="0"/>
        <w:widowControl/>
        <w:spacing w:line="288" w:lineRule="exact" w:before="850" w:after="194"/>
        <w:ind w:left="1440" w:right="1872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4.40.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Validation Strategy: Four Methods Addressing Distinct Validity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Dimensions. Each validation method addresses a validity dimension that the other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three cannot: stratified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𝑘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-fold CV establishes internal validity, ablation confirms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construct validity, expert review provides face and content validity, and scenario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application tests ecological validity; triangulation across all four produces stronger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evidence than any single method alone.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294"/>
        </w:trPr>
        <w:tc>
          <w:tcPr>
            <w:tcW w:type="dxa" w:w="2880"/>
            <w:vMerge w:val="restart"/>
            <w:tcBorders>
              <w:top w:sz="9.599999999999454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Method</w:t>
            </w:r>
          </w:p>
        </w:tc>
        <w:tc>
          <w:tcPr>
            <w:tcW w:type="dxa" w:w="1440"/>
            <w:tcBorders>
              <w:top w:sz="9.59999999999945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Validity</w:t>
            </w:r>
          </w:p>
        </w:tc>
        <w:tc>
          <w:tcPr>
            <w:tcW w:type="dxa" w:w="1500"/>
            <w:tcBorders>
              <w:top w:sz="9.59999999999945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Evidence</w:t>
            </w:r>
          </w:p>
        </w:tc>
        <w:tc>
          <w:tcPr>
            <w:tcW w:type="dxa" w:w="3206"/>
            <w:vMerge w:val="restart"/>
            <w:tcBorders>
              <w:top w:sz="9.599999999999454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14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What It Proves</w:t>
            </w:r>
          </w:p>
        </w:tc>
      </w:tr>
      <w:tr>
        <w:trPr>
          <w:trHeight w:hRule="exact" w:val="310"/>
        </w:trPr>
        <w:tc>
          <w:tcPr>
            <w:tcW w:type="dxa" w:w="2256"/>
            <w:vMerge/>
            <w:tcBorders>
              <w:top w:sz="9.599999999999454" w:val="single" w:color="#00007F"/>
              <w:bottom w:sz="3.984800100326538" w:val="single" w:color="#00007F"/>
            </w:tcBorders>
          </w:tcPr>
          <w:p/>
        </w:tc>
        <w:tc>
          <w:tcPr>
            <w:tcW w:type="dxa" w:w="144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29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Dim.</w:t>
            </w:r>
          </w:p>
        </w:tc>
        <w:tc>
          <w:tcPr>
            <w:tcW w:type="dxa" w:w="150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28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Type</w:t>
            </w:r>
          </w:p>
        </w:tc>
        <w:tc>
          <w:tcPr>
            <w:tcW w:type="dxa" w:w="2256"/>
            <w:vMerge/>
            <w:tcBorders>
              <w:top w:sz="9.599999999999454" w:val="single" w:color="#00007F"/>
              <w:bottom w:sz="3.984800100326538" w:val="single" w:color="#00007F"/>
            </w:tcBorders>
          </w:tcPr>
          <w:p/>
        </w:tc>
      </w:tr>
      <w:tr>
        <w:trPr>
          <w:trHeight w:hRule="exact" w:val="290"/>
        </w:trPr>
        <w:tc>
          <w:tcPr>
            <w:tcW w:type="dxa" w:w="2880"/>
            <w:vMerge w:val="restart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7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Stratified</w:t>
            </w:r>
            <w:r>
              <w:rPr>
                <w:rFonts w:ascii="LMRoman10" w:hAnsi="LMRoman10" w:eastAsia="LMRoman10"/>
                <w:b w:val="0"/>
                <w:i/>
                <w:color w:val="000000"/>
                <w:sz w:val="20"/>
              </w:rPr>
              <w:t xml:space="preserve"> k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-fold CV</w:t>
            </w:r>
          </w:p>
        </w:tc>
        <w:tc>
          <w:tcPr>
            <w:tcW w:type="dxa" w:w="144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29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Internal</w:t>
            </w:r>
          </w:p>
        </w:tc>
        <w:tc>
          <w:tcPr>
            <w:tcW w:type="dxa" w:w="1500"/>
            <w:vMerge w:val="restart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2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Quantitative</w:t>
            </w:r>
          </w:p>
        </w:tc>
        <w:tc>
          <w:tcPr>
            <w:tcW w:type="dxa" w:w="3206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14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Statistical reliability across data</w:t>
            </w:r>
          </w:p>
        </w:tc>
      </w:tr>
      <w:tr>
        <w:trPr>
          <w:trHeight w:hRule="exact" w:val="258"/>
        </w:trPr>
        <w:tc>
          <w:tcPr>
            <w:tcW w:type="dxa" w:w="2256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1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8" w:after="0"/>
              <w:ind w:left="29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validity</w:t>
            </w:r>
          </w:p>
        </w:tc>
        <w:tc>
          <w:tcPr>
            <w:tcW w:type="dxa" w:w="2256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32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8" w:after="0"/>
              <w:ind w:left="14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splits</w:t>
            </w:r>
          </w:p>
        </w:tc>
      </w:tr>
      <w:tr>
        <w:trPr>
          <w:trHeight w:hRule="exact" w:val="222"/>
        </w:trPr>
        <w:tc>
          <w:tcPr>
            <w:tcW w:type="dxa" w:w="28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Ablation analysis</w:t>
            </w:r>
          </w:p>
        </w:tc>
        <w:tc>
          <w:tcPr>
            <w:tcW w:type="dxa" w:w="1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Construct</w:t>
            </w:r>
          </w:p>
        </w:tc>
        <w:tc>
          <w:tcPr>
            <w:tcW w:type="dxa" w:w="15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Quantitative</w:t>
            </w:r>
          </w:p>
        </w:tc>
        <w:tc>
          <w:tcPr>
            <w:tcW w:type="dxa" w:w="32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4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Necessity of each architectural</w:t>
            </w:r>
          </w:p>
        </w:tc>
      </w:tr>
      <w:tr>
        <w:trPr>
          <w:trHeight w:hRule="exact" w:val="256"/>
        </w:trPr>
        <w:tc>
          <w:tcPr>
            <w:tcW w:type="dxa" w:w="2256"/>
            <w:vMerge/>
            <w:tcBorders/>
          </w:tcPr>
          <w:p/>
        </w:tc>
        <w:tc>
          <w:tcPr>
            <w:tcW w:type="dxa" w:w="1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" w:after="0"/>
              <w:ind w:left="29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validity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32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" w:after="0"/>
              <w:ind w:left="14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component</w:t>
            </w:r>
          </w:p>
        </w:tc>
      </w:tr>
      <w:tr>
        <w:trPr>
          <w:trHeight w:hRule="exact" w:val="224"/>
        </w:trPr>
        <w:tc>
          <w:tcPr>
            <w:tcW w:type="dxa" w:w="28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Expert panel review (</w:t>
            </w:r>
            <w:r>
              <w:rPr>
                <w:rFonts w:ascii="LMRoman10" w:hAnsi="LMRoman10" w:eastAsia="LMRoman10"/>
                <w:b w:val="0"/>
                <w:i/>
                <w:color w:val="000000"/>
                <w:sz w:val="20"/>
              </w:rPr>
              <w:t>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= 12)</w:t>
            </w:r>
          </w:p>
        </w:tc>
        <w:tc>
          <w:tcPr>
            <w:tcW w:type="dxa" w:w="1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Face and</w:t>
            </w:r>
          </w:p>
        </w:tc>
        <w:tc>
          <w:tcPr>
            <w:tcW w:type="dxa" w:w="15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Mixed</w:t>
            </w:r>
          </w:p>
        </w:tc>
        <w:tc>
          <w:tcPr>
            <w:tcW w:type="dxa" w:w="32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4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Clinical relevance, usability,</w:t>
            </w:r>
          </w:p>
        </w:tc>
      </w:tr>
      <w:tr>
        <w:trPr>
          <w:trHeight w:hRule="exact" w:val="244"/>
        </w:trPr>
        <w:tc>
          <w:tcPr>
            <w:tcW w:type="dxa" w:w="2256"/>
            <w:vMerge/>
            <w:tcBorders/>
          </w:tcPr>
          <w:p/>
        </w:tc>
        <w:tc>
          <w:tcPr>
            <w:tcW w:type="dxa" w:w="1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" w:after="0"/>
              <w:ind w:left="29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content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32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" w:after="0"/>
              <w:ind w:left="14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governance readiness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250"/>
        </w:trPr>
        <w:tc>
          <w:tcPr>
            <w:tcW w:type="dxa" w:w="2520"/>
            <w:tcBorders/>
            <w:shd w:fill="f0f8f0"/>
            <w:tcMar>
              <w:start w:w="0" w:type="dxa"/>
              <w:end w:w="0" w:type="dxa"/>
            </w:tcMar>
          </w:tcPr>
          <w:p/>
        </w:tc>
        <w:tc>
          <w:tcPr>
            <w:tcW w:type="dxa" w:w="186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0" w:right="49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validity</w:t>
            </w:r>
          </w:p>
        </w:tc>
        <w:tc>
          <w:tcPr>
            <w:tcW w:type="dxa" w:w="1440"/>
            <w:tcBorders/>
            <w:shd w:fill="f0f8f0"/>
            <w:tcMar>
              <w:start w:w="0" w:type="dxa"/>
              <w:end w:w="0" w:type="dxa"/>
            </w:tcMar>
          </w:tcPr>
          <w:p/>
        </w:tc>
        <w:tc>
          <w:tcPr>
            <w:tcW w:type="dxa" w:w="3326"/>
            <w:tcBorders/>
            <w:shd w:fill="f0f8f0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26"/>
        </w:trPr>
        <w:tc>
          <w:tcPr>
            <w:tcW w:type="dxa" w:w="2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Scenario application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26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Ecological</w:t>
            </w:r>
          </w:p>
        </w:tc>
        <w:tc>
          <w:tcPr>
            <w:tcW w:type="dxa" w:w="1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Qualitative</w:t>
            </w:r>
          </w:p>
        </w:tc>
        <w:tc>
          <w:tcPr>
            <w:tcW w:type="dxa" w:w="33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0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Operational viability under</w:t>
            </w:r>
          </w:p>
        </w:tc>
      </w:tr>
      <w:tr>
        <w:trPr>
          <w:trHeight w:hRule="exact" w:val="268"/>
        </w:trPr>
        <w:tc>
          <w:tcPr>
            <w:tcW w:type="dxa" w:w="2256"/>
            <w:vMerge/>
            <w:tcBorders/>
          </w:tcPr>
          <w:p/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" w:after="0"/>
              <w:ind w:left="0" w:right="49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validity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33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" w:after="0"/>
              <w:ind w:left="20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realistic conditions</w:t>
            </w:r>
          </w:p>
        </w:tc>
      </w:tr>
    </w:tbl>
    <w:p>
      <w:pPr>
        <w:autoSpaceDN w:val="0"/>
        <w:autoSpaceDE w:val="0"/>
        <w:widowControl/>
        <w:spacing w:line="202" w:lineRule="exact" w:before="48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CV = cross-validation. Each method addresses a validity dimension that the other three cannot.</w:t>
      </w:r>
    </w:p>
    <w:p>
      <w:pPr>
        <w:autoSpaceDN w:val="0"/>
        <w:autoSpaceDE w:val="0"/>
        <w:widowControl/>
        <w:spacing w:line="200" w:lineRule="exact" w:before="136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Triangulation across all four provides stronger evidence than any single method alone.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377</w:t>
      </w:r>
    </w:p>
    <w:p>
      <w:pPr>
        <w:autoSpaceDN w:val="0"/>
        <w:autoSpaceDE w:val="0"/>
        <w:widowControl/>
        <w:spacing w:line="448" w:lineRule="exact" w:before="368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The action implications listed in 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are preliminary evidence-to-action mappings derived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from the convergence analysis. (Deployment implications are discussed in Chapter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 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.)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4.42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formalises the decision logic underlying the convergence ratings in 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 speci-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fying how combinations of technical performance and human trust translate into deployment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decisions.</w:t>
      </w:r>
    </w:p>
    <w:p>
      <w:pPr>
        <w:autoSpaceDN w:val="0"/>
        <w:autoSpaceDE w:val="0"/>
        <w:widowControl/>
        <w:spacing w:line="218" w:lineRule="exact" w:before="234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Mixed-Methods Convergence and Divergence Decision.</w:t>
      </w:r>
    </w:p>
    <w:p>
      <w:pPr>
        <w:autoSpaceDN w:val="0"/>
        <w:autoSpaceDE w:val="0"/>
        <w:widowControl/>
        <w:spacing w:line="288" w:lineRule="exact" w:before="242" w:after="194"/>
        <w:ind w:left="1440" w:right="144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4.42.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Mixed-Methods Convergence and Divergence Decision Logic. This decision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matrix formalises how combinations of technical performance (high/low accuracy) and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human trust (high/low expert ratings) translate into deployment verdicts; convergence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in strength supports adoption, whereas divergence identifies specific gaps—such as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explainability or model weakness—that must be resolved before clinical deployment.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64"/>
        </w:trPr>
        <w:tc>
          <w:tcPr>
            <w:tcW w:type="dxa" w:w="102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Technical</w:t>
            </w:r>
          </w:p>
        </w:tc>
        <w:tc>
          <w:tcPr>
            <w:tcW w:type="dxa" w:w="100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Human</w:t>
            </w:r>
          </w:p>
        </w:tc>
        <w:tc>
          <w:tcPr>
            <w:tcW w:type="dxa" w:w="140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14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Pattern</w:t>
            </w:r>
          </w:p>
        </w:tc>
        <w:tc>
          <w:tcPr>
            <w:tcW w:type="dxa" w:w="308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17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KPI Meaning</w:t>
            </w:r>
          </w:p>
        </w:tc>
        <w:tc>
          <w:tcPr>
            <w:tcW w:type="dxa" w:w="2586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238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Decision</w:t>
            </w:r>
          </w:p>
        </w:tc>
      </w:tr>
      <w:tr>
        <w:trPr>
          <w:trHeight w:hRule="exact" w:val="300"/>
        </w:trPr>
        <w:tc>
          <w:tcPr>
            <w:tcW w:type="dxa" w:w="102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High</w:t>
            </w:r>
          </w:p>
        </w:tc>
        <w:tc>
          <w:tcPr>
            <w:tcW w:type="dxa" w:w="2400"/>
            <w:gridSpan w:val="2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High trust Convergence</w:t>
            </w:r>
          </w:p>
        </w:tc>
        <w:tc>
          <w:tcPr>
            <w:tcW w:type="dxa" w:w="308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1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Strong readiness</w:t>
            </w:r>
          </w:p>
        </w:tc>
        <w:tc>
          <w:tcPr>
            <w:tcW w:type="dxa" w:w="2586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0" w:right="1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Pilot/Adopt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50"/>
        </w:trPr>
        <w:tc>
          <w:tcPr>
            <w:tcW w:type="dxa" w:w="100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accuracy</w:t>
            </w:r>
          </w:p>
        </w:tc>
        <w:tc>
          <w:tcPr>
            <w:tcW w:type="dxa" w:w="1120"/>
            <w:tcBorders/>
            <w:shd w:fill="f0f8f0"/>
            <w:tcMar>
              <w:start w:w="0" w:type="dxa"/>
              <w:end w:w="0" w:type="dxa"/>
            </w:tcMar>
          </w:tcPr>
          <w:p/>
        </w:tc>
        <w:tc>
          <w:tcPr>
            <w:tcW w:type="dxa" w:w="1280"/>
            <w:tcBorders/>
            <w:shd w:fill="f0f8f0"/>
            <w:tcMar>
              <w:start w:w="0" w:type="dxa"/>
              <w:end w:w="0" w:type="dxa"/>
            </w:tcMar>
          </w:tcPr>
          <w:p/>
        </w:tc>
        <w:tc>
          <w:tcPr>
            <w:tcW w:type="dxa" w:w="3680"/>
            <w:tcBorders/>
            <w:shd w:fill="f0f8f0"/>
            <w:tcMar>
              <w:start w:w="0" w:type="dxa"/>
              <w:end w:w="0" w:type="dxa"/>
            </w:tcMar>
          </w:tcPr>
          <w:p/>
        </w:tc>
        <w:tc>
          <w:tcPr>
            <w:tcW w:type="dxa" w:w="2066"/>
            <w:tcBorders/>
            <w:shd w:fill="f0f8f0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28"/>
        </w:trPr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High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Low trust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Divergence</w:t>
            </w:r>
          </w:p>
        </w:tc>
        <w:tc>
          <w:tcPr>
            <w:tcW w:type="dxa" w:w="3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5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Explainability/workflow gap</w:t>
            </w:r>
          </w:p>
        </w:tc>
        <w:tc>
          <w:tcPr>
            <w:tcW w:type="dxa" w:w="20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22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Pilot only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32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accuracy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226"/>
        </w:trPr>
        <w:tc>
          <w:tcPr>
            <w:tcW w:type="dxa" w:w="80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Low</w:t>
            </w:r>
          </w:p>
        </w:tc>
        <w:tc>
          <w:tcPr>
            <w:tcW w:type="dxa" w:w="260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4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High trust Divergence</w:t>
            </w:r>
          </w:p>
        </w:tc>
        <w:tc>
          <w:tcPr>
            <w:tcW w:type="dxa" w:w="380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25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Concept accepted, model weak</w:t>
            </w:r>
          </w:p>
        </w:tc>
        <w:tc>
          <w:tcPr>
            <w:tcW w:type="dxa" w:w="1946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0" w:right="61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Defer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32"/>
        </w:trPr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18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accuracy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0" w:after="0"/>
              <w:ind w:left="2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Low trust</w:t>
            </w:r>
          </w:p>
        </w:tc>
        <w:tc>
          <w:tcPr>
            <w:tcW w:type="dxa" w:w="1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Convergence</w:t>
            </w:r>
          </w:p>
        </w:tc>
        <w:tc>
          <w:tcPr>
            <w:tcW w:type="dxa" w:w="3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0" w:after="0"/>
              <w:ind w:left="1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System not ready</w:t>
            </w:r>
          </w:p>
        </w:tc>
        <w:tc>
          <w:tcPr>
            <w:tcW w:type="dxa" w:w="2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0" w:after="0"/>
              <w:ind w:left="0" w:right="98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Defer</w:t>
            </w:r>
          </w:p>
        </w:tc>
      </w:tr>
      <w:tr>
        <w:trPr>
          <w:trHeight w:hRule="exact" w:val="240"/>
        </w:trPr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8" w:after="0"/>
              <w:ind w:left="0" w:right="57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Low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18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accuracy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1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 weakness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62" w:lineRule="exact" w:before="0" w:after="0"/>
        <w:ind w:left="1728" w:right="1728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Convergence strengthens deployment claims; divergence identifies specific gaps requiring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resolution before adoption.</w:t>
      </w:r>
    </w:p>
    <w:p>
      <w:pPr>
        <w:autoSpaceDN w:val="0"/>
        <w:autoSpaceDE w:val="0"/>
        <w:widowControl/>
        <w:spacing w:line="448" w:lineRule="exact" w:before="160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synthesises the technical, trust, and governance evidence into a domain-level readiness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assessment.</w:t>
      </w:r>
    </w:p>
    <w:p>
      <w:pPr>
        <w:autoSpaceDN w:val="0"/>
        <w:autoSpaceDE w:val="0"/>
        <w:widowControl/>
        <w:spacing w:line="238" w:lineRule="exact" w:before="584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Technical Validation Summary</w:t>
      </w:r>
    </w:p>
    <w:p>
      <w:pPr>
        <w:autoSpaceDN w:val="0"/>
        <w:autoSpaceDE w:val="0"/>
        <w:widowControl/>
        <w:spacing w:line="448" w:lineRule="exact" w:before="146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Stratified 5-fold CV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77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] confirmed results for ASD. 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consolidates the sensitivity and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ablation analyses that establish robustness.</w:t>
      </w:r>
    </w:p>
    <w:p>
      <w:pPr>
        <w:autoSpaceDN w:val="0"/>
        <w:autoSpaceDE w:val="0"/>
        <w:widowControl/>
        <w:spacing w:line="218" w:lineRule="exact" w:before="236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Technical Validation Summary: Sensitivity and.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378</w:t>
      </w:r>
    </w:p>
    <w:p>
      <w:pPr>
        <w:autoSpaceDN w:val="0"/>
        <w:autoSpaceDE w:val="0"/>
        <w:widowControl/>
        <w:spacing w:line="288" w:lineRule="exact" w:before="620" w:after="194"/>
        <w:ind w:left="1440" w:right="1584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4.43.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Technical Validation Summary: Sensitivity and Ablation Analyses. Fold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granularity and seed variation confirm that classification results are robust across split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configurations (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±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1.2%) and random initialisations (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±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0.8%), while systematic ablation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of CNN, Bi-LSTM, and attention components demonstrates that each is a statistically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necessary contributor 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𝑝&lt; 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01) to the full-model baseline.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362"/>
        </w:trPr>
        <w:tc>
          <w:tcPr>
            <w:tcW w:type="dxa" w:w="2200"/>
            <w:tcBorders>
              <w:top w:sz="9.600000000000136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Analysis</w:t>
            </w:r>
          </w:p>
        </w:tc>
        <w:tc>
          <w:tcPr>
            <w:tcW w:type="dxa" w:w="2180"/>
            <w:tcBorders>
              <w:top w:sz="9.600000000000136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656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Impact</w:t>
            </w:r>
          </w:p>
        </w:tc>
        <w:tc>
          <w:tcPr>
            <w:tcW w:type="dxa" w:w="2160"/>
            <w:tcBorders>
              <w:top w:sz="9.600000000000136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298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Significance</w:t>
            </w:r>
          </w:p>
        </w:tc>
        <w:tc>
          <w:tcPr>
            <w:tcW w:type="dxa" w:w="2486"/>
            <w:tcBorders>
              <w:top w:sz="9.600000000000136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31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Interpretation</w:t>
            </w:r>
          </w:p>
        </w:tc>
      </w:tr>
      <w:tr>
        <w:trPr>
          <w:trHeight w:hRule="exact" w:val="300"/>
        </w:trPr>
        <w:tc>
          <w:tcPr>
            <w:tcW w:type="dxa" w:w="220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Fold granularity</w:t>
            </w:r>
          </w:p>
        </w:tc>
        <w:tc>
          <w:tcPr>
            <w:tcW w:type="dxa" w:w="218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722" w:firstLine="0"/>
              <w:jc w:val="righ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±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1.2%</w:t>
            </w:r>
          </w:p>
        </w:tc>
        <w:tc>
          <w:tcPr>
            <w:tcW w:type="dxa" w:w="216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78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2486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31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Robust across split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252"/>
        </w:trPr>
        <w:tc>
          <w:tcPr>
            <w:tcW w:type="dxa" w:w="2680"/>
            <w:tcBorders/>
            <w:shd w:fill="f0f8f0"/>
            <w:tcMar>
              <w:start w:w="0" w:type="dxa"/>
              <w:end w:w="0" w:type="dxa"/>
            </w:tcMar>
          </w:tcPr>
          <w:p/>
        </w:tc>
        <w:tc>
          <w:tcPr>
            <w:tcW w:type="dxa" w:w="1980"/>
            <w:tcBorders/>
            <w:shd w:fill="f0f8f0"/>
            <w:tcMar>
              <w:start w:w="0" w:type="dxa"/>
              <w:end w:w="0" w:type="dxa"/>
            </w:tcMar>
          </w:tcPr>
          <w:p/>
        </w:tc>
        <w:tc>
          <w:tcPr>
            <w:tcW w:type="dxa" w:w="1700"/>
            <w:tcBorders/>
            <w:shd w:fill="f0f8f0"/>
            <w:tcMar>
              <w:start w:w="0" w:type="dxa"/>
              <w:end w:w="0" w:type="dxa"/>
            </w:tcMar>
          </w:tcPr>
          <w:p/>
        </w:tc>
        <w:tc>
          <w:tcPr>
            <w:tcW w:type="dxa" w:w="2786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55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configurations</w:t>
            </w:r>
          </w:p>
        </w:tc>
      </w:tr>
      <w:tr>
        <w:trPr>
          <w:trHeight w:hRule="exact" w:val="228"/>
        </w:trPr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Seed variation (10 seeds)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462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±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0.8%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54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27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55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Stable across</w:t>
            </w:r>
          </w:p>
        </w:tc>
      </w:tr>
    </w:tbl>
    <w:p>
      <w:pPr>
        <w:autoSpaceDN w:val="0"/>
        <w:autoSpaceDE w:val="0"/>
        <w:widowControl/>
        <w:spacing w:line="200" w:lineRule="exact" w:before="18" w:after="148"/>
        <w:ind w:left="0" w:right="2442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initialisations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240"/>
        </w:trPr>
        <w:tc>
          <w:tcPr>
            <w:tcW w:type="dxa" w:w="266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Ablation: CNN removed</w:t>
            </w:r>
          </w:p>
        </w:tc>
        <w:tc>
          <w:tcPr>
            <w:tcW w:type="dxa" w:w="190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0" w:right="842" w:firstLine="0"/>
              <w:jc w:val="righ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9.4%</w:t>
            </w:r>
          </w:p>
        </w:tc>
        <w:tc>
          <w:tcPr>
            <w:tcW w:type="dxa" w:w="190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8" w:after="0"/>
              <w:ind w:left="0" w:right="434" w:firstLine="0"/>
              <w:jc w:val="righ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𝑝&lt; 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01</w:t>
            </w:r>
          </w:p>
        </w:tc>
        <w:tc>
          <w:tcPr>
            <w:tcW w:type="dxa" w:w="2686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45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Spatial features essential</w:t>
            </w:r>
          </w:p>
        </w:tc>
      </w:tr>
      <w:tr>
        <w:trPr>
          <w:trHeight w:hRule="exact" w:val="226"/>
        </w:trPr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Ablation: Bi-LSTM</w:t>
            </w:r>
          </w:p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842" w:firstLine="0"/>
              <w:jc w:val="righ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6.9%</w:t>
            </w:r>
          </w:p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0" w:right="434" w:firstLine="0"/>
              <w:jc w:val="righ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𝑝&lt; 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01</w:t>
            </w:r>
          </w:p>
        </w:tc>
        <w:tc>
          <w:tcPr>
            <w:tcW w:type="dxa" w:w="26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Temporal modelling</w:t>
            </w:r>
          </w:p>
        </w:tc>
      </w:tr>
      <w:tr>
        <w:trPr>
          <w:trHeight w:hRule="exact" w:val="252"/>
        </w:trPr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removed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6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45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critical</w:t>
            </w:r>
          </w:p>
        </w:tc>
      </w:tr>
      <w:tr>
        <w:trPr>
          <w:trHeight w:hRule="exact" w:val="228"/>
        </w:trPr>
        <w:tc>
          <w:tcPr>
            <w:tcW w:type="dxa" w:w="266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Ablation: Attention</w:t>
            </w:r>
          </w:p>
        </w:tc>
        <w:tc>
          <w:tcPr>
            <w:tcW w:type="dxa" w:w="1900"/>
            <w:vMerge w:val="restart"/>
            <w:tcBorders/>
            <w:shd w:fill="f0f8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842" w:firstLine="0"/>
              <w:jc w:val="righ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5.5%</w:t>
            </w:r>
          </w:p>
        </w:tc>
        <w:tc>
          <w:tcPr>
            <w:tcW w:type="dxa" w:w="1900"/>
            <w:vMerge w:val="restart"/>
            <w:tcBorders/>
            <w:shd w:fill="f0f8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0" w:right="434" w:firstLine="0"/>
              <w:jc w:val="righ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𝑝&lt; 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01</w:t>
            </w:r>
          </w:p>
        </w:tc>
        <w:tc>
          <w:tcPr>
            <w:tcW w:type="dxa" w:w="2686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45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Attention layer</w:t>
            </w:r>
          </w:p>
        </w:tc>
      </w:tr>
      <w:tr>
        <w:trPr>
          <w:trHeight w:hRule="exact" w:val="250"/>
        </w:trPr>
        <w:tc>
          <w:tcPr>
            <w:tcW w:type="dxa" w:w="266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removed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686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45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contributes</w:t>
            </w:r>
          </w:p>
        </w:tc>
      </w:tr>
    </w:tbl>
    <w:p>
      <w:pPr>
        <w:autoSpaceDN w:val="0"/>
        <w:autoSpaceDE w:val="0"/>
        <w:widowControl/>
        <w:spacing w:line="202" w:lineRule="exact" w:before="64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CNN = convolutional neural network; Bi-LSTM = bidirectional long short-term memory. Impact</w:t>
      </w:r>
    </w:p>
    <w:p>
      <w:pPr>
        <w:autoSpaceDN w:val="0"/>
        <w:autoSpaceDE w:val="0"/>
        <w:widowControl/>
        <w:spacing w:line="234" w:lineRule="exact" w:before="106" w:after="0"/>
        <w:ind w:left="1440" w:right="144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values represent accuracy change from the full-model baseline. All ablation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𝑝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-values from paired</w:t>
      </w:r>
      <w:r>
        <w:rPr>
          <w:rFonts w:ascii="LMRoman10" w:hAnsi="LMRoman10" w:eastAsia="LMRoman10"/>
          <w:b w:val="0"/>
          <w:i/>
          <w:color w:val="000000"/>
          <w:sz w:val="20"/>
        </w:rPr>
        <w:t xml:space="preserve"> t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-tests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across folds.</w:t>
      </w:r>
    </w:p>
    <w:p>
      <w:pPr>
        <w:autoSpaceDN w:val="0"/>
        <w:autoSpaceDE w:val="0"/>
        <w:widowControl/>
        <w:spacing w:line="222" w:lineRule="exact" w:before="352" w:after="0"/>
        <w:ind w:left="216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Fold-by-fold stability.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reports SD, coefficient of variation, and range per</w:t>
      </w:r>
    </w:p>
    <w:p>
      <w:pPr>
        <w:autoSpaceDN w:val="0"/>
        <w:autoSpaceDE w:val="0"/>
        <w:widowControl/>
        <w:spacing w:line="218" w:lineRule="exact" w:before="226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domain.</w:t>
      </w:r>
    </w:p>
    <w:p>
      <w:pPr>
        <w:autoSpaceDN w:val="0"/>
        <w:autoSpaceDE w:val="0"/>
        <w:widowControl/>
        <w:spacing w:line="240" w:lineRule="exact" w:before="5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Researcher Reflexivity Statement</w:t>
      </w:r>
    </w:p>
    <w:p>
      <w:pPr>
        <w:autoSpaceDN w:val="0"/>
        <w:autoSpaceDE w:val="0"/>
        <w:widowControl/>
        <w:spacing w:line="218" w:lineRule="exact" w:before="376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The PI is the framework designer with 20+ years in healthcare IT, creating both domain-</w:t>
      </w:r>
    </w:p>
    <w:p>
      <w:pPr>
        <w:autoSpaceDN w:val="0"/>
        <w:autoSpaceDE w:val="0"/>
        <w:widowControl/>
        <w:spacing w:line="218" w:lineRule="exact" w:before="230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knowledge advantages and technology-positive bias risk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95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]. Four safeguards mitigated confir-</w:t>
      </w:r>
    </w:p>
    <w:p>
      <w:pPr>
        <w:autoSpaceDN w:val="0"/>
        <w:autoSpaceDE w:val="0"/>
        <w:widowControl/>
        <w:spacing w:line="218" w:lineRule="exact" w:before="230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mation bias:</w:t>
      </w:r>
    </w:p>
    <w:p>
      <w:pPr>
        <w:autoSpaceDN w:val="0"/>
        <w:autoSpaceDE w:val="0"/>
        <w:widowControl/>
        <w:spacing w:line="222" w:lineRule="exact" w:before="370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Pre-defined rubric: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5-point Likert scale with behavioural anchors established before data</w:t>
      </w:r>
    </w:p>
    <w:p>
      <w:pPr>
        <w:autoSpaceDN w:val="0"/>
        <w:autoSpaceDE w:val="0"/>
        <w:widowControl/>
        <w:spacing w:line="218" w:lineRule="exact" w:before="226" w:after="0"/>
        <w:ind w:left="1726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collection, preventing post-hoc criterion adjustment.</w:t>
      </w:r>
    </w:p>
    <w:p>
      <w:pPr>
        <w:autoSpaceDN w:val="0"/>
        <w:autoSpaceDE w:val="0"/>
        <w:widowControl/>
        <w:spacing w:line="222" w:lineRule="exact" w:before="290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Independent collection: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Online administration via Google Forms with no PI moderation,</w:t>
      </w:r>
    </w:p>
    <w:p>
      <w:pPr>
        <w:autoSpaceDN w:val="0"/>
        <w:autoSpaceDE w:val="0"/>
        <w:widowControl/>
        <w:spacing w:line="218" w:lineRule="exact" w:before="228" w:after="0"/>
        <w:ind w:left="1726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removing interviewer influence from expert responses.</w:t>
      </w:r>
    </w:p>
    <w:p>
      <w:pPr>
        <w:autoSpaceDN w:val="0"/>
        <w:autoSpaceDE w:val="0"/>
        <w:widowControl/>
        <w:spacing w:line="222" w:lineRule="exact" w:before="290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Inter-rater reliability: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Krippendorff’s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𝛼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= 0.74–0.91 across evaluation criteria, confirming</w:t>
      </w:r>
    </w:p>
    <w:p>
      <w:pPr>
        <w:autoSpaceDN w:val="0"/>
        <w:autoSpaceDE w:val="0"/>
        <w:widowControl/>
        <w:spacing w:line="218" w:lineRule="exact" w:before="226" w:after="0"/>
        <w:ind w:left="1726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acceptable agreement independent of the PI’s interpretation.</w:t>
      </w:r>
    </w:p>
    <w:p>
      <w:pPr>
        <w:autoSpaceDN w:val="0"/>
        <w:autoSpaceDE w:val="0"/>
        <w:widowControl/>
        <w:spacing w:line="218" w:lineRule="exact" w:before="370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The dual designer-evaluator role means qualitative findings should be weighed with this posi-</w:t>
      </w:r>
    </w:p>
    <w:p>
      <w:pPr>
        <w:autoSpaceDN w:val="0"/>
        <w:autoSpaceDE w:val="0"/>
        <w:widowControl/>
        <w:spacing w:line="218" w:lineRule="exact" w:before="230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tionality in mind.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990600</wp:posOffset>
            </wp:positionH>
            <wp:positionV relativeFrom="page">
              <wp:posOffset>2311400</wp:posOffset>
            </wp:positionV>
            <wp:extent cx="5575300" cy="2336800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575300" cy="2336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8" w:lineRule="exact" w:before="0" w:after="0"/>
        <w:ind w:left="0" w:right="26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379</w:t>
      </w:r>
    </w:p>
    <w:p>
      <w:pPr>
        <w:autoSpaceDN w:val="0"/>
        <w:autoSpaceDE w:val="0"/>
        <w:widowControl/>
        <w:spacing w:line="240" w:lineRule="exact" w:before="682" w:after="0"/>
        <w:ind w:left="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Qualitative Analysis Process</w:t>
      </w:r>
    </w:p>
    <w:p>
      <w:pPr>
        <w:autoSpaceDN w:val="0"/>
        <w:autoSpaceDE w:val="0"/>
        <w:widowControl/>
        <w:spacing w:line="450" w:lineRule="exact" w:before="144" w:after="0"/>
        <w:ind w:left="0" w:right="20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Expert panel open-ended responses were analysed using a three-stage coding procedure adapted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from Saldaña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79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]. Figure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illustrates the progressive reduction from raw comments to themes. </w:t>
      </w:r>
      <w:r>
        <w:rPr>
          <w:rFonts w:ascii="LMRoman10" w:hAnsi="LMRoman10" w:eastAsia="LMRoman10"/>
          <w:b/>
          <w:i w:val="0"/>
          <w:color w:val="000000"/>
          <w:sz w:val="22"/>
        </w:rPr>
        <w:t>Three-stage qualitative coding funnel (Salda n.</w:t>
      </w:r>
    </w:p>
    <w:p>
      <w:pPr>
        <w:autoSpaceDN w:val="0"/>
        <w:autoSpaceDE w:val="0"/>
        <w:widowControl/>
        <w:spacing w:line="284" w:lineRule="exact" w:before="368" w:after="0"/>
        <w:ind w:left="276" w:right="720" w:firstLine="0"/>
        <w:jc w:val="left"/>
      </w:pPr>
      <w:r>
        <w:rPr>
          <w:w w:val="101.28007971722145"/>
          <w:rFonts w:ascii="LMRoman10" w:hAnsi="LMRoman10" w:eastAsia="LMRoman10"/>
          <w:b/>
          <w:i w:val="0"/>
          <w:color w:val="000080"/>
          <w:sz w:val="23"/>
        </w:rPr>
        <w:t>Stage 1: Open Coding</w:t>
      </w:r>
      <w:r>
        <w:rPr>
          <w:w w:val="101.28007971722145"/>
          <w:rFonts w:ascii="LMRoman10" w:hAnsi="LMRoman10" w:eastAsia="LMRoman10"/>
          <w:b w:val="0"/>
          <w:i w:val="0"/>
          <w:color w:val="000000"/>
          <w:sz w:val="23"/>
        </w:rPr>
        <w:t xml:space="preserve"> — 72 comments (12 experts</w:t>
      </w:r>
      <w:r>
        <w:rPr>
          <w:w w:val="101.28007971722145"/>
          <w:rFonts w:ascii="LMMathSymbols10" w:hAnsi="LMMathSymbols10" w:eastAsia="LMMathSymbols10"/>
          <w:b w:val="0"/>
          <w:i/>
          <w:color w:val="000000"/>
          <w:sz w:val="23"/>
        </w:rPr>
        <w:t xml:space="preserve"> ×</w:t>
      </w:r>
      <w:r>
        <w:rPr>
          <w:w w:val="101.28007971722145"/>
          <w:rFonts w:ascii="LMRoman10" w:hAnsi="LMRoman10" w:eastAsia="LMRoman10"/>
          <w:b w:val="0"/>
          <w:i w:val="0"/>
          <w:color w:val="000000"/>
          <w:sz w:val="23"/>
        </w:rPr>
        <w:t xml:space="preserve"> 6 criteria)</w:t>
      </w:r>
      <w:r>
        <w:rPr>
          <w:w w:val="101.28007971722145"/>
          <w:rFonts w:ascii="LMMathSymbols10" w:hAnsi="LMMathSymbols10" w:eastAsia="LMMathSymbols10"/>
          <w:b w:val="0"/>
          <w:i/>
          <w:color w:val="000000"/>
          <w:sz w:val="23"/>
        </w:rPr>
        <w:t xml:space="preserve"> →</w:t>
      </w:r>
      <w:r>
        <w:rPr>
          <w:w w:val="101.28007971722145"/>
          <w:rFonts w:ascii="LMRoman10" w:hAnsi="LMRoman10" w:eastAsia="LMRoman10"/>
          <w:b w:val="0"/>
          <w:i w:val="0"/>
          <w:color w:val="000000"/>
          <w:sz w:val="23"/>
        </w:rPr>
        <w:t>38 first-</w:t>
      </w:r>
      <w:r>
        <w:rPr>
          <w:w w:val="101.28007971722145"/>
          <w:rFonts w:ascii="LMRoman10" w:hAnsi="LMRoman10" w:eastAsia="LMRoman10"/>
          <w:b w:val="0"/>
          <w:i w:val="0"/>
          <w:color w:val="000000"/>
          <w:sz w:val="23"/>
        </w:rPr>
        <w:t>cycle codes</w:t>
      </w:r>
    </w:p>
    <w:p>
      <w:pPr>
        <w:autoSpaceDN w:val="0"/>
        <w:autoSpaceDE w:val="0"/>
        <w:widowControl/>
        <w:spacing w:line="288" w:lineRule="exact" w:before="702" w:after="0"/>
        <w:ind w:left="276" w:right="432" w:firstLine="0"/>
        <w:jc w:val="left"/>
      </w:pPr>
      <w:r>
        <w:rPr>
          <w:w w:val="101.28007971722145"/>
          <w:rFonts w:ascii="LMRoman10" w:hAnsi="LMRoman10" w:eastAsia="LMRoman10"/>
          <w:b/>
          <w:i w:val="0"/>
          <w:color w:val="000080"/>
          <w:sz w:val="23"/>
        </w:rPr>
        <w:t>Stage 2: Axial Coding</w:t>
      </w:r>
      <w:r>
        <w:rPr>
          <w:w w:val="101.28007971722145"/>
          <w:rFonts w:ascii="LMRoman10" w:hAnsi="LMRoman10" w:eastAsia="LMRoman10"/>
          <w:b w:val="0"/>
          <w:i w:val="0"/>
          <w:color w:val="000000"/>
          <w:sz w:val="23"/>
        </w:rPr>
        <w:t xml:space="preserve"> — 38 codes</w:t>
      </w:r>
      <w:r>
        <w:rPr>
          <w:w w:val="101.28007971722145"/>
          <w:rFonts w:ascii="LMMathSymbols10" w:hAnsi="LMMathSymbols10" w:eastAsia="LMMathSymbols10"/>
          <w:b w:val="0"/>
          <w:i/>
          <w:color w:val="000000"/>
          <w:sz w:val="23"/>
        </w:rPr>
        <w:t xml:space="preserve"> →</w:t>
      </w:r>
      <w:r>
        <w:rPr>
          <w:w w:val="101.28007971722145"/>
          <w:rFonts w:ascii="LMRoman10" w:hAnsi="LMRoman10" w:eastAsia="LMRoman10"/>
          <w:b w:val="0"/>
          <w:i w:val="0"/>
          <w:color w:val="000000"/>
          <w:sz w:val="23"/>
        </w:rPr>
        <w:t>9 categories (clinical accuracy, explain-</w:t>
      </w:r>
      <w:r>
        <w:rPr>
          <w:w w:val="101.28007971722145"/>
          <w:rFonts w:ascii="LMRoman10" w:hAnsi="LMRoman10" w:eastAsia="LMRoman10"/>
          <w:b w:val="0"/>
          <w:i w:val="0"/>
          <w:color w:val="000000"/>
          <w:sz w:val="23"/>
        </w:rPr>
        <w:t xml:space="preserve">ability, integration barriers, governance, usability, ASD-focused, regulatory, trust, </w:t>
      </w:r>
      <w:r>
        <w:rPr>
          <w:w w:val="101.28007971722145"/>
          <w:rFonts w:ascii="LMRoman10" w:hAnsi="LMRoman10" w:eastAsia="LMRoman10"/>
          <w:b w:val="0"/>
          <w:i w:val="0"/>
          <w:color w:val="000000"/>
          <w:sz w:val="23"/>
        </w:rPr>
        <w:t>domain limitations)</w:t>
      </w:r>
    </w:p>
    <w:p>
      <w:pPr>
        <w:autoSpaceDN w:val="0"/>
        <w:autoSpaceDE w:val="0"/>
        <w:widowControl/>
        <w:spacing w:line="286" w:lineRule="exact" w:before="716" w:after="0"/>
        <w:ind w:left="276" w:right="432" w:firstLine="0"/>
        <w:jc w:val="left"/>
      </w:pPr>
      <w:r>
        <w:rPr>
          <w:w w:val="101.28007971722145"/>
          <w:rFonts w:ascii="LMRoman10" w:hAnsi="LMRoman10" w:eastAsia="LMRoman10"/>
          <w:b/>
          <w:i w:val="0"/>
          <w:color w:val="000080"/>
          <w:sz w:val="23"/>
        </w:rPr>
        <w:t>Stage 3: Selective Coding</w:t>
      </w:r>
      <w:r>
        <w:rPr>
          <w:w w:val="101.28007971722145"/>
          <w:rFonts w:ascii="LMRoman10" w:hAnsi="LMRoman10" w:eastAsia="LMRoman10"/>
          <w:b w:val="0"/>
          <w:i w:val="0"/>
          <w:color w:val="000000"/>
          <w:sz w:val="23"/>
        </w:rPr>
        <w:t xml:space="preserve"> — 9 categories</w:t>
      </w:r>
      <w:r>
        <w:rPr>
          <w:w w:val="101.28007971722145"/>
          <w:rFonts w:ascii="LMMathSymbols10" w:hAnsi="LMMathSymbols10" w:eastAsia="LMMathSymbols10"/>
          <w:b w:val="0"/>
          <w:i/>
          <w:color w:val="000000"/>
          <w:sz w:val="23"/>
        </w:rPr>
        <w:t xml:space="preserve"> →</w:t>
      </w:r>
      <w:r>
        <w:rPr>
          <w:w w:val="101.28007971722145"/>
          <w:rFonts w:ascii="LMRoman10" w:hAnsi="LMRoman10" w:eastAsia="LMRoman10"/>
          <w:b w:val="0"/>
          <w:i w:val="0"/>
          <w:color w:val="000000"/>
          <w:sz w:val="23"/>
        </w:rPr>
        <w:t xml:space="preserve">3 themes: (a) Clinical Readiness, </w:t>
      </w:r>
      <w:r>
        <w:rPr>
          <w:w w:val="101.28007971722145"/>
          <w:rFonts w:ascii="LMRoman10" w:hAnsi="LMRoman10" w:eastAsia="LMRoman10"/>
          <w:b w:val="0"/>
          <w:i w:val="0"/>
          <w:color w:val="000000"/>
          <w:sz w:val="23"/>
        </w:rPr>
        <w:t>(b) Deployment Barriers, (c) Governance Enablement</w:t>
      </w:r>
    </w:p>
    <w:p>
      <w:pPr>
        <w:autoSpaceDN w:val="0"/>
        <w:autoSpaceDE w:val="0"/>
        <w:widowControl/>
        <w:spacing w:line="290" w:lineRule="exact" w:before="278" w:after="0"/>
        <w:ind w:left="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Figure 4.10.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Three-stage qualitative coding funnel (Saldaña method). The progressive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reduction from 72 raw expert comments through 38 first-cycle codes and 9 axial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categories to 3 overarching themes—Clinical Readiness, Deployment Barriers, and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Governance Enablement—demonstrates the systematic process by which qualitative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evidence was distilled for mixed-methods integration.</w:t>
      </w:r>
    </w:p>
    <w:p>
      <w:pPr>
        <w:autoSpaceDN w:val="0"/>
        <w:autoSpaceDE w:val="0"/>
        <w:widowControl/>
        <w:spacing w:line="450" w:lineRule="exact" w:before="420" w:after="0"/>
        <w:ind w:left="0" w:right="22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coding was performed by the PI alone (single coder; no inter-rater reliability check). The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structured rubric constrains interpretation variability, and the quantitative inter-rater reliability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from expert panel ratings (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𝛼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= 0.74–0.91) provides a parallel objectivity measure.</w:t>
      </w:r>
    </w:p>
    <w:p>
      <w:pPr>
        <w:autoSpaceDN w:val="0"/>
        <w:autoSpaceDE w:val="0"/>
        <w:widowControl/>
        <w:spacing w:line="238" w:lineRule="exact" w:before="580" w:after="0"/>
        <w:ind w:left="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Expert Panel Review</w:t>
      </w:r>
    </w:p>
    <w:p>
      <w:pPr>
        <w:autoSpaceDN w:val="0"/>
        <w:tabs>
          <w:tab w:pos="7034" w:val="left"/>
        </w:tabs>
        <w:autoSpaceDE w:val="0"/>
        <w:widowControl/>
        <w:spacing w:line="448" w:lineRule="exact" w:before="146" w:after="0"/>
        <w:ind w:left="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Twelve domain experts evaluated the framework (January 15–February 5, 2026), recruited via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purposive convenience sampling; none had prior RGAIG involvement.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shows panel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composition.</w:t>
      </w:r>
    </w:p>
    <w:p>
      <w:pPr>
        <w:autoSpaceDN w:val="0"/>
        <w:autoSpaceDE w:val="0"/>
        <w:widowControl/>
        <w:spacing w:line="218" w:lineRule="exact" w:before="234" w:after="0"/>
        <w:ind w:left="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Expert Panel Composition and Evaluation Logistics.</w:t>
      </w:r>
    </w:p>
    <w:p>
      <w:pPr>
        <w:sectPr>
          <w:pgSz w:w="11906" w:h="16838"/>
          <w:pgMar w:top="358" w:right="1414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380</w:t>
      </w:r>
    </w:p>
    <w:p>
      <w:pPr>
        <w:autoSpaceDN w:val="0"/>
        <w:autoSpaceDE w:val="0"/>
        <w:widowControl/>
        <w:spacing w:line="288" w:lineRule="exact" w:before="620" w:after="194"/>
        <w:ind w:left="1440" w:right="1728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4.44.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Expert Panel Composition and Evaluation Logistics. The 12-member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panel spans four clinical and technical specialties with 5–15 years of experience,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ensuring that the evaluation reflects diverse stakeholder perspectives; each expert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received identical materials (technical summary, demo outputs, structured rubric) to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standardise the assessment protocol.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362"/>
        </w:trPr>
        <w:tc>
          <w:tcPr>
            <w:tcW w:type="dxa" w:w="3160"/>
            <w:tcBorders>
              <w:top w:sz="9.600000000000136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Specialty</w:t>
            </w:r>
          </w:p>
        </w:tc>
        <w:tc>
          <w:tcPr>
            <w:tcW w:type="dxa" w:w="5866"/>
            <w:gridSpan w:val="3"/>
            <w:tcBorders>
              <w:top w:sz="9.600000000000136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43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Count Experience Qualification</w:t>
            </w:r>
          </w:p>
        </w:tc>
      </w:tr>
      <w:tr>
        <w:trPr>
          <w:trHeight w:hRule="exact" w:val="312"/>
        </w:trPr>
        <w:tc>
          <w:tcPr>
            <w:tcW w:type="dxa" w:w="316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Neurology (EEG diagnostics)</w:t>
            </w:r>
          </w:p>
        </w:tc>
        <w:tc>
          <w:tcPr>
            <w:tcW w:type="dxa" w:w="106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27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1212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2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5–12 years</w:t>
            </w:r>
          </w:p>
        </w:tc>
        <w:tc>
          <w:tcPr>
            <w:tcW w:type="dxa" w:w="3594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1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Board certified</w:t>
            </w:r>
          </w:p>
        </w:tc>
      </w:tr>
      <w:tr>
        <w:trPr>
          <w:trHeight w:hRule="exact" w:val="240"/>
        </w:trPr>
        <w:tc>
          <w:tcPr>
            <w:tcW w:type="dxa" w:w="3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Child Psychiatry (ASD)</w:t>
            </w:r>
          </w:p>
        </w:tc>
        <w:tc>
          <w:tcPr>
            <w:tcW w:type="dxa" w:w="1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27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121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7–15 years</w:t>
            </w:r>
          </w:p>
        </w:tc>
        <w:tc>
          <w:tcPr>
            <w:tcW w:type="dxa" w:w="359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Board certified</w:t>
            </w:r>
          </w:p>
        </w:tc>
      </w:tr>
      <w:tr>
        <w:trPr>
          <w:trHeight w:hRule="exact" w:val="238"/>
        </w:trPr>
        <w:tc>
          <w:tcPr>
            <w:tcW w:type="dxa" w:w="3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Pediatrics (developmental)</w:t>
            </w:r>
          </w:p>
        </w:tc>
        <w:tc>
          <w:tcPr>
            <w:tcW w:type="dxa" w:w="1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27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121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2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6–10 years</w:t>
            </w:r>
          </w:p>
        </w:tc>
        <w:tc>
          <w:tcPr>
            <w:tcW w:type="dxa" w:w="359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Board certified</w:t>
            </w:r>
          </w:p>
        </w:tc>
      </w:tr>
      <w:tr>
        <w:trPr>
          <w:trHeight w:hRule="exact" w:val="286"/>
        </w:trPr>
        <w:tc>
          <w:tcPr>
            <w:tcW w:type="dxa" w:w="316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Healthcare IT (AI deployment)</w:t>
            </w:r>
          </w:p>
        </w:tc>
        <w:tc>
          <w:tcPr>
            <w:tcW w:type="dxa" w:w="106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27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1212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5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5–8 years</w:t>
            </w:r>
          </w:p>
        </w:tc>
        <w:tc>
          <w:tcPr>
            <w:tcW w:type="dxa" w:w="3594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300+ bed hospitals</w:t>
            </w:r>
          </w:p>
        </w:tc>
      </w:tr>
      <w:tr>
        <w:trPr>
          <w:trHeight w:hRule="exact" w:val="364"/>
        </w:trPr>
        <w:tc>
          <w:tcPr>
            <w:tcW w:type="dxa" w:w="3160"/>
            <w:tcBorders>
              <w:top w:sz="3.984800100326538" w:val="single" w:color="#00007F"/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Total</w:t>
            </w:r>
          </w:p>
        </w:tc>
        <w:tc>
          <w:tcPr>
            <w:tcW w:type="dxa" w:w="1060"/>
            <w:tcBorders>
              <w:top w:sz="3.984800100326538" w:val="single" w:color="#00007F"/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0" w:after="0"/>
              <w:ind w:left="0" w:right="206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4806"/>
            <w:gridSpan w:val="2"/>
            <w:tcBorders>
              <w:top w:sz="3.984800100326538" w:val="single" w:color="#00007F"/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0" w:after="0"/>
              <w:ind w:left="0" w:right="1524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100% response rate</w:t>
            </w:r>
          </w:p>
        </w:tc>
      </w:tr>
    </w:tbl>
    <w:p>
      <w:pPr>
        <w:autoSpaceDN w:val="0"/>
        <w:autoSpaceDE w:val="0"/>
        <w:widowControl/>
        <w:spacing w:line="204" w:lineRule="exact" w:before="10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Mean completion time: 4.2 hours (range 2.5–6.0). Each expert received: 15-page technical</w:t>
      </w:r>
    </w:p>
    <w:p>
      <w:pPr>
        <w:autoSpaceDN w:val="0"/>
        <w:autoSpaceDE w:val="0"/>
        <w:widowControl/>
        <w:spacing w:line="200" w:lineRule="exact" w:before="94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summary, ASD demo outputs (SHAP + RAG), structured rubric, and open-ended comment form.</w:t>
      </w:r>
    </w:p>
    <w:p>
      <w:pPr>
        <w:autoSpaceDN w:val="0"/>
        <w:autoSpaceDE w:val="0"/>
        <w:widowControl/>
        <w:spacing w:line="220" w:lineRule="exact" w:before="400" w:after="0"/>
        <w:ind w:left="216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presents the aggregated results across all six evaluation criteria.</w:t>
      </w:r>
    </w:p>
    <w:p>
      <w:pPr>
        <w:autoSpaceDN w:val="0"/>
        <w:autoSpaceDE w:val="0"/>
        <w:widowControl/>
        <w:spacing w:line="218" w:lineRule="exact" w:before="234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Expert Panel Validation Results ( textit n.</w:t>
      </w:r>
    </w:p>
    <w:p>
      <w:pPr>
        <w:autoSpaceDN w:val="0"/>
        <w:autoSpaceDE w:val="0"/>
        <w:widowControl/>
        <w:spacing w:line="290" w:lineRule="exact" w:before="250" w:after="194"/>
        <w:ind w:left="1440" w:right="144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4.45.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Expert Panel Validation Results (</w:t>
      </w:r>
      <w:r>
        <w:rPr>
          <w:rFonts w:ascii="LMRoman12" w:hAnsi="LMRoman12" w:eastAsia="LMRoman12"/>
          <w:b w:val="0"/>
          <w:i/>
          <w:color w:val="000000"/>
          <w:sz w:val="24"/>
        </w:rPr>
        <w:t>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= 12). Aggregated Likert scores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across six evaluation criteria show that all dimensions exceed the 4.0 strong-agreement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threshold, with explainability quality rated highest 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𝑀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 4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6) and usability lowest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𝑀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 4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1); representative verbatim comments contextualise each score and identify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EHR integration as the primary adoption barrier.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308"/>
        </w:trPr>
        <w:tc>
          <w:tcPr>
            <w:tcW w:type="dxa" w:w="2300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Criterion</w:t>
            </w:r>
          </w:p>
        </w:tc>
        <w:tc>
          <w:tcPr>
            <w:tcW w:type="dxa" w:w="2120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142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Mean</w:t>
            </w:r>
          </w:p>
        </w:tc>
        <w:tc>
          <w:tcPr>
            <w:tcW w:type="dxa" w:w="720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15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SD</w:t>
            </w:r>
          </w:p>
        </w:tc>
        <w:tc>
          <w:tcPr>
            <w:tcW w:type="dxa" w:w="3886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29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Representative Comment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2256"/>
        <w:gridCol w:w="2256"/>
        <w:gridCol w:w="2256"/>
        <w:gridCol w:w="2256"/>
      </w:tblGrid>
      <w:tr>
        <w:trPr>
          <w:trHeight w:hRule="exact" w:val="294"/>
        </w:trPr>
        <w:tc>
          <w:tcPr>
            <w:tcW w:type="dxa" w:w="2724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8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140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Score</w:t>
            </w:r>
          </w:p>
        </w:tc>
        <w:tc>
          <w:tcPr>
            <w:tcW w:type="dxa" w:w="76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87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2724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Diagnostic accuracy</w:t>
            </w:r>
          </w:p>
        </w:tc>
        <w:tc>
          <w:tcPr>
            <w:tcW w:type="dxa" w:w="168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0" w:right="43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4.5</w:t>
            </w:r>
          </w:p>
        </w:tc>
        <w:tc>
          <w:tcPr>
            <w:tcW w:type="dxa" w:w="76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0.42</w:t>
            </w:r>
          </w:p>
        </w:tc>
        <w:tc>
          <w:tcPr>
            <w:tcW w:type="dxa" w:w="387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2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“Performance comparable to specialist-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250"/>
        </w:trPr>
        <w:tc>
          <w:tcPr>
            <w:tcW w:type="dxa" w:w="2680"/>
            <w:tcBorders/>
            <w:shd w:fill="f0f8f0"/>
            <w:tcMar>
              <w:start w:w="0" w:type="dxa"/>
              <w:end w:w="0" w:type="dxa"/>
            </w:tcMar>
          </w:tcPr>
          <w:p/>
        </w:tc>
        <w:tc>
          <w:tcPr>
            <w:tcW w:type="dxa" w:w="1640"/>
            <w:tcBorders/>
            <w:shd w:fill="f0f8f0"/>
            <w:tcMar>
              <w:start w:w="0" w:type="dxa"/>
              <w:end w:w="0" w:type="dxa"/>
            </w:tcMar>
          </w:tcPr>
          <w:p/>
        </w:tc>
        <w:tc>
          <w:tcPr>
            <w:tcW w:type="dxa" w:w="900"/>
            <w:tcBorders/>
            <w:shd w:fill="f0f8f0"/>
            <w:tcMar>
              <w:start w:w="0" w:type="dxa"/>
              <w:end w:w="0" w:type="dxa"/>
            </w:tcMar>
          </w:tcPr>
          <w:p/>
        </w:tc>
        <w:tc>
          <w:tcPr>
            <w:tcW w:type="dxa" w:w="3926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2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level for the ASD domain”</w:t>
            </w:r>
          </w:p>
        </w:tc>
      </w:tr>
      <w:tr>
        <w:trPr>
          <w:trHeight w:hRule="exact" w:val="228"/>
        </w:trPr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Clinical relevance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29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4.3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23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0.51</w:t>
            </w:r>
          </w:p>
        </w:tc>
        <w:tc>
          <w:tcPr>
            <w:tcW w:type="dxa" w:w="39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“SHAP features align with established</w:t>
            </w:r>
          </w:p>
        </w:tc>
      </w:tr>
    </w:tbl>
    <w:p>
      <w:pPr>
        <w:autoSpaceDN w:val="0"/>
        <w:autoSpaceDE w:val="0"/>
        <w:widowControl/>
        <w:spacing w:line="198" w:lineRule="exact" w:before="20" w:after="32"/>
        <w:ind w:left="0" w:right="2592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neurophysiological markers”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228"/>
        </w:trPr>
        <w:tc>
          <w:tcPr>
            <w:tcW w:type="dxa" w:w="286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Explainability quality</w:t>
            </w:r>
          </w:p>
        </w:tc>
        <w:tc>
          <w:tcPr>
            <w:tcW w:type="dxa" w:w="146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29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4.6</w:t>
            </w:r>
          </w:p>
        </w:tc>
        <w:tc>
          <w:tcPr>
            <w:tcW w:type="dxa" w:w="90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23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0.38</w:t>
            </w:r>
          </w:p>
        </w:tc>
        <w:tc>
          <w:tcPr>
            <w:tcW w:type="dxa" w:w="3926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“Literature-grounded rationale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20.0" w:type="dxa"/>
      </w:tblPr>
      <w:tblGrid>
        <w:gridCol w:w="9026"/>
      </w:tblGrid>
      <w:tr>
        <w:trPr>
          <w:trHeight w:hRule="exact" w:val="240"/>
        </w:trPr>
        <w:tc>
          <w:tcPr>
            <w:tcW w:type="dxa" w:w="750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97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qualitatively different from existing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2256"/>
        <w:gridCol w:w="2256"/>
        <w:gridCol w:w="2256"/>
        <w:gridCol w:w="2256"/>
      </w:tblGrid>
      <w:tr>
        <w:trPr>
          <w:trHeight w:hRule="exact" w:val="220"/>
        </w:trPr>
        <w:tc>
          <w:tcPr>
            <w:tcW w:type="dxa" w:w="2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58" w:after="0"/>
              <w:ind w:left="7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Usability</w:t>
            </w:r>
          </w:p>
        </w:tc>
        <w:tc>
          <w:tcPr>
            <w:tcW w:type="dxa" w:w="2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58" w:after="0"/>
              <w:ind w:left="0" w:right="29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4.1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58" w:after="0"/>
              <w:ind w:left="0" w:right="23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0.67</w:t>
            </w:r>
          </w:p>
        </w:tc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2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tools”</w:t>
            </w:r>
          </w:p>
        </w:tc>
      </w:tr>
      <w:tr>
        <w:trPr>
          <w:trHeight w:hRule="exact" w:val="258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2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“Functional but needs EHR integration</w:t>
            </w:r>
          </w:p>
        </w:tc>
      </w:tr>
    </w:tbl>
    <w:p>
      <w:pPr>
        <w:autoSpaceDN w:val="0"/>
        <w:autoSpaceDE w:val="0"/>
        <w:widowControl/>
        <w:spacing w:line="198" w:lineRule="exact" w:before="20" w:after="32"/>
        <w:ind w:left="0" w:right="3198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for clinical adoption”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228"/>
        </w:trPr>
        <w:tc>
          <w:tcPr>
            <w:tcW w:type="dxa" w:w="284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Governance readiness</w:t>
            </w:r>
          </w:p>
        </w:tc>
        <w:tc>
          <w:tcPr>
            <w:tcW w:type="dxa" w:w="148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29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4.4</w:t>
            </w:r>
          </w:p>
        </w:tc>
        <w:tc>
          <w:tcPr>
            <w:tcW w:type="dxa" w:w="90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23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0.45</w:t>
            </w:r>
          </w:p>
        </w:tc>
        <w:tc>
          <w:tcPr>
            <w:tcW w:type="dxa" w:w="3926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“Audit trails support SaMD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2256"/>
        <w:gridCol w:w="2256"/>
        <w:gridCol w:w="2256"/>
        <w:gridCol w:w="2256"/>
      </w:tblGrid>
      <w:tr>
        <w:trPr>
          <w:trHeight w:hRule="exact" w:val="224"/>
        </w:trPr>
        <w:tc>
          <w:tcPr>
            <w:tcW w:type="dxa" w:w="3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58" w:after="0"/>
              <w:ind w:left="7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ASD-focused utility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58" w:after="0"/>
              <w:ind w:left="0" w:right="29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4.3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58" w:after="0"/>
              <w:ind w:left="0" w:right="23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0.53</w:t>
            </w:r>
          </w:p>
        </w:tc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2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documentation requirements”</w:t>
            </w:r>
          </w:p>
        </w:tc>
      </w:tr>
      <w:tr>
        <w:trPr>
          <w:trHeight w:hRule="exact" w:val="254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2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“Single platform eliminates multi-vendor</w:t>
            </w:r>
          </w:p>
        </w:tc>
      </w:tr>
    </w:tbl>
    <w:p>
      <w:pPr>
        <w:autoSpaceDN w:val="0"/>
        <w:autoSpaceDE w:val="0"/>
        <w:widowControl/>
        <w:spacing w:line="198" w:lineRule="exact" w:before="20" w:after="74"/>
        <w:ind w:left="0" w:right="3996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complexity”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3009"/>
        <w:gridCol w:w="3009"/>
        <w:gridCol w:w="3009"/>
      </w:tblGrid>
      <w:tr>
        <w:trPr>
          <w:trHeight w:hRule="exact" w:val="366"/>
        </w:trPr>
        <w:tc>
          <w:tcPr>
            <w:tcW w:type="dxa" w:w="2164"/>
            <w:tcBorders>
              <w:top w:sz="3.984800100326538" w:val="single" w:color="#00007F"/>
              <w:bottom w:sz="10.399999999999636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Overall</w:t>
            </w:r>
          </w:p>
        </w:tc>
        <w:tc>
          <w:tcPr>
            <w:tcW w:type="dxa" w:w="2100"/>
            <w:tcBorders>
              <w:top w:sz="3.984800100326538" w:val="single" w:color="#00007F"/>
              <w:bottom w:sz="10.399999999999636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0" w:right="29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4.4</w:t>
            </w:r>
          </w:p>
        </w:tc>
        <w:tc>
          <w:tcPr>
            <w:tcW w:type="dxa" w:w="4770"/>
            <w:tcBorders>
              <w:top w:sz="3.984800100326538" w:val="single" w:color="#00007F"/>
              <w:bottom w:sz="10.399999999999636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3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0.49</w:t>
            </w:r>
          </w:p>
        </w:tc>
      </w:tr>
    </w:tbl>
    <w:p>
      <w:pPr>
        <w:autoSpaceDN w:val="0"/>
        <w:autoSpaceDE w:val="0"/>
        <w:widowControl/>
        <w:spacing w:line="204" w:lineRule="exact" w:before="16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SD = standard deviation. Scores on a 5-point Likert scale (1 = strongly disagree, 5 = strongly</w:t>
      </w:r>
    </w:p>
    <w:p>
      <w:pPr>
        <w:autoSpaceDN w:val="0"/>
        <w:tabs>
          <w:tab w:pos="2188" w:val="left"/>
        </w:tabs>
        <w:autoSpaceDE w:val="0"/>
        <w:widowControl/>
        <w:spacing w:line="240" w:lineRule="exact" w:before="94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agree).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0"/>
        </w:rPr>
        <w:t>SaMD = Software as a Medical Device; EHR = electronic health record; RAG = retrieval-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augmented generation.</w:t>
      </w:r>
    </w:p>
    <w:p>
      <w:pPr>
        <w:autoSpaceDN w:val="0"/>
        <w:tabs>
          <w:tab w:pos="5562" w:val="left"/>
        </w:tabs>
        <w:autoSpaceDE w:val="0"/>
        <w:widowControl/>
        <w:spacing w:line="222" w:lineRule="exact" w:before="374" w:after="0"/>
        <w:ind w:left="216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Figure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presents scores visually.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Explainability quality (</w:t>
      </w:r>
      <w:r>
        <w:rPr>
          <w:rFonts w:ascii="LMRoman10" w:hAnsi="LMRoman10" w:eastAsia="LMRoman10"/>
          <w:b w:val="0"/>
          <w:i/>
          <w:color w:val="000000"/>
          <w:sz w:val="22"/>
        </w:rPr>
        <w:t>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= 4.6,</w:t>
      </w:r>
      <w:r>
        <w:rPr>
          <w:rFonts w:ascii="LMRoman10" w:hAnsi="LMRoman10" w:eastAsia="LMRoman10"/>
          <w:b w:val="0"/>
          <w:i/>
          <w:color w:val="000000"/>
          <w:sz w:val="22"/>
        </w:rPr>
        <w:t xml:space="preserve"> SD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= 0.38) was</w:t>
      </w:r>
    </w:p>
    <w:p>
      <w:pPr>
        <w:autoSpaceDN w:val="0"/>
        <w:autoSpaceDE w:val="0"/>
        <w:widowControl/>
        <w:spacing w:line="222" w:lineRule="exact" w:before="226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the highest-rated criterion among the six evaluated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63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]. Diagnostic accuracy scored</w:t>
      </w:r>
      <w:r>
        <w:rPr>
          <w:rFonts w:ascii="LMRoman10" w:hAnsi="LMRoman10" w:eastAsia="LMRoman10"/>
          <w:b w:val="0"/>
          <w:i/>
          <w:color w:val="000000"/>
          <w:sz w:val="22"/>
        </w:rPr>
        <w:t xml:space="preserve"> 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= 4.5.</w:t>
      </w:r>
    </w:p>
    <w:p>
      <w:pPr>
        <w:autoSpaceDN w:val="0"/>
        <w:autoSpaceDE w:val="0"/>
        <w:widowControl/>
        <w:spacing w:line="224" w:lineRule="exact" w:before="226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Usability received the lowest score (</w:t>
      </w:r>
      <w:r>
        <w:rPr>
          <w:rFonts w:ascii="LMRoman10" w:hAnsi="LMRoman10" w:eastAsia="LMRoman10"/>
          <w:b w:val="0"/>
          <w:i/>
          <w:color w:val="000000"/>
          <w:sz w:val="22"/>
        </w:rPr>
        <w:t>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= 4.1,</w:t>
      </w:r>
      <w:r>
        <w:rPr>
          <w:rFonts w:ascii="LMRoman10" w:hAnsi="LMRoman10" w:eastAsia="LMRoman10"/>
          <w:b w:val="0"/>
          <w:i/>
          <w:color w:val="000000"/>
          <w:sz w:val="22"/>
        </w:rPr>
        <w:t xml:space="preserve"> SD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= 0.67), reflecting divergent expectations</w:t>
      </w:r>
    </w:p>
    <w:p>
      <w:pPr>
        <w:autoSpaceDN w:val="0"/>
        <w:autoSpaceDE w:val="0"/>
        <w:widowControl/>
        <w:spacing w:line="218" w:lineRule="exact" w:before="226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across specialties.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381</w:t>
      </w:r>
    </w:p>
    <w:p>
      <w:pPr>
        <w:autoSpaceDN w:val="0"/>
        <w:autoSpaceDE w:val="0"/>
        <w:widowControl/>
        <w:spacing w:line="218" w:lineRule="exact" w:before="602" w:after="202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Expert panel validation scores across six.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2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3362"/>
        </w:trPr>
        <w:tc>
          <w:tcPr>
            <w:tcW w:type="dxa" w:w="3000"/>
            <w:vMerge w:val="restart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78" w:lineRule="exact" w:before="132" w:after="0"/>
              <w:ind w:left="720" w:right="7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 xml:space="preserve">Explainability Quality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 xml:space="preserve">Diagnostic Accuracy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 xml:space="preserve">Governance Readiness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 xml:space="preserve">ASD-Focused Utility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 xml:space="preserve">Clinical Relevance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Usability</w:t>
            </w:r>
          </w:p>
        </w:tc>
        <w:tc>
          <w:tcPr>
            <w:tcW w:type="dxa" w:w="7240"/>
            <w:gridSpan w:val="5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0.0" w:type="dxa"/>
            </w:tblPr>
            <w:tblGrid>
              <w:gridCol w:w="402"/>
              <w:gridCol w:w="402"/>
              <w:gridCol w:w="402"/>
              <w:gridCol w:w="402"/>
              <w:gridCol w:w="402"/>
              <w:gridCol w:w="402"/>
              <w:gridCol w:w="402"/>
              <w:gridCol w:w="402"/>
              <w:gridCol w:w="402"/>
              <w:gridCol w:w="402"/>
              <w:gridCol w:w="402"/>
              <w:gridCol w:w="402"/>
              <w:gridCol w:w="402"/>
              <w:gridCol w:w="402"/>
              <w:gridCol w:w="402"/>
              <w:gridCol w:w="402"/>
              <w:gridCol w:w="402"/>
              <w:gridCol w:w="402"/>
            </w:tblGrid>
            <w:tr>
              <w:trPr>
                <w:trHeight w:hRule="exact" w:val="314"/>
              </w:trPr>
              <w:tc>
                <w:tcPr>
                  <w:tcW w:type="dxa" w:w="270"/>
                  <w:tcBorders>
                    <w:start w:sz="18.571077346801758" w:val="single" w:color="#000000"/>
                    <w:top w:sz="18.571077346801758" w:val="single" w:color="#000000"/>
                    <w:end w:sz="3.0951015949249268" w:val="single" w:color="#E5E5E5"/>
                    <w:bottom w:sz="18.571077346801758" w:val="single" w:color="#00007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344"/>
                  <w:tcBorders>
                    <w:start w:sz="3.0951015949249268" w:val="single" w:color="#E5E5E5"/>
                    <w:top w:sz="18.571077346801758" w:val="single" w:color="#000000"/>
                    <w:end w:sz="3.0951015949249268" w:val="single" w:color="#E5E5E5"/>
                    <w:bottom w:sz="18.571077346801758" w:val="single" w:color="#00007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344"/>
                  <w:tcBorders>
                    <w:start w:sz="3.0951015949249268" w:val="single" w:color="#E5E5E5"/>
                    <w:top w:sz="18.571077346801758" w:val="single" w:color="#000000"/>
                    <w:end w:sz="3.0951015949249268" w:val="single" w:color="#E5E5E5"/>
                    <w:bottom w:sz="18.571077346801758" w:val="single" w:color="#00007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342"/>
                  <w:gridSpan w:val="4"/>
                  <w:tcBorders>
                    <w:start w:sz="3.0951015949249268" w:val="single" w:color="#E5E5E5"/>
                    <w:top w:sz="18.571077346801758" w:val="single" w:color="#000000"/>
                    <w:end w:sz="3.0951015949249268" w:val="single" w:color="#E5E5E5"/>
                    <w:bottom w:sz="18.571077346801758" w:val="single" w:color="#00007F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330"/>
                  <w:gridSpan w:val="10"/>
                  <w:tcBorders>
                    <w:start w:sz="3.0951015949249268" w:val="single" w:color="#E5E5E5"/>
                    <w:top w:sz="18.571077346801758" w:val="single" w:color="#000000"/>
                    <w:end w:sz="3.0951015949249268" w:val="single" w:color="#E5E5E5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86"/>
                  <w:vMerge w:val="restart"/>
                  <w:tcBorders>
                    <w:start w:sz="3.0951015949249268" w:val="single" w:color="#E5E5E5"/>
                    <w:top w:sz="18.571077346801758" w:val="single" w:color="#000000"/>
                    <w:end w:sz="18.571077346801758" w:val="single" w:color="#000000"/>
                    <w:bottom w:sz="18.571077346801758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16"/>
              </w:trPr>
              <w:tc>
                <w:tcPr>
                  <w:tcW w:type="dxa" w:w="270"/>
                  <w:vMerge w:val="restart"/>
                  <w:tcBorders>
                    <w:top w:sz="18.571077346801758" w:val="single" w:color="#00007F"/>
                    <w:end w:sz="3.0951015949249268" w:val="single" w:color="#E5E5E5"/>
                    <w:bottom w:sz="18.571077346801758" w:val="single" w:color="#00007F"/>
                  </w:tcBorders>
                  <w:shd w:fill="4c4ca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344"/>
                  <w:vMerge w:val="restart"/>
                  <w:tcBorders>
                    <w:start w:sz="3.0951015949249268" w:val="single" w:color="#E5E5E5"/>
                    <w:top w:sz="18.571077346801758" w:val="single" w:color="#00007F"/>
                    <w:end w:sz="3.0951015949249268" w:val="single" w:color="#E5E5E5"/>
                    <w:bottom w:sz="18.571077346801758" w:val="single" w:color="#00007F"/>
                  </w:tcBorders>
                  <w:shd w:fill="4c4ca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344"/>
                  <w:vMerge w:val="restart"/>
                  <w:tcBorders>
                    <w:start w:sz="3.0951015949249268" w:val="single" w:color="#E5E5E5"/>
                    <w:top w:sz="18.571077346801758" w:val="single" w:color="#00007F"/>
                    <w:end w:sz="3.0951015949249268" w:val="single" w:color="#E5E5E5"/>
                    <w:bottom w:sz="18.571077346801758" w:val="single" w:color="#00007F"/>
                  </w:tcBorders>
                  <w:shd w:fill="4c4ca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342"/>
                  <w:gridSpan w:val="4"/>
                  <w:vMerge w:val="restart"/>
                  <w:tcBorders>
                    <w:start w:sz="3.0951015949249268" w:val="single" w:color="#E5E5E5"/>
                    <w:top w:sz="18.571077346801758" w:val="single" w:color="#00007F"/>
                    <w:bottom w:sz="18.571077346801758" w:val="single" w:color="#00007F"/>
                  </w:tcBorders>
                  <w:shd w:fill="4c4ca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08"/>
                  <w:gridSpan w:val="6"/>
                  <w:vMerge w:val="restart"/>
                  <w:tcBorders>
                    <w:top w:sz="18.571077346801758" w:val="single" w:color="#00007F"/>
                    <w:end w:sz="18.571077346801758" w:val="single" w:color="#00007F"/>
                    <w:bottom w:sz="18.571077346801758" w:val="single" w:color="#00007F"/>
                  </w:tcBorders>
                  <w:shd w:fill="4c4ca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0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0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0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0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02"/>
                  <w:vMerge/>
                  <w:tcBorders>
                    <w:start w:sz="3.0951015949249268" w:val="single" w:color="#E5E5E5"/>
                    <w:top w:sz="18.571077346801758" w:val="single" w:color="#000000"/>
                    <w:end w:sz="18.571077346801758" w:val="single" w:color="#000000"/>
                    <w:bottom w:sz="18.571077346801758" w:val="single" w:color="#000000"/>
                  </w:tcBorders>
                </w:tcPr>
                <w:p/>
              </w:tc>
            </w:tr>
            <w:tr>
              <w:trPr>
                <w:trHeight w:hRule="exact" w:val="118"/>
              </w:trPr>
              <w:tc>
                <w:tcPr>
                  <w:tcW w:type="dxa" w:w="402"/>
                  <w:vMerge/>
                  <w:tcBorders>
                    <w:top w:sz="18.571077346801758" w:val="single" w:color="#00007F"/>
                    <w:end w:sz="3.0951015949249268" w:val="single" w:color="#E5E5E5"/>
                    <w:bottom w:sz="18.571077346801758" w:val="single" w:color="#00007F"/>
                  </w:tcBorders>
                </w:tcPr>
                <w:p/>
              </w:tc>
              <w:tc>
                <w:tcPr>
                  <w:tcW w:type="dxa" w:w="402"/>
                  <w:vMerge/>
                  <w:tcBorders>
                    <w:start w:sz="3.0951015949249268" w:val="single" w:color="#E5E5E5"/>
                    <w:top w:sz="18.571077346801758" w:val="single" w:color="#00007F"/>
                    <w:end w:sz="3.0951015949249268" w:val="single" w:color="#E5E5E5"/>
                    <w:bottom w:sz="18.571077346801758" w:val="single" w:color="#00007F"/>
                  </w:tcBorders>
                </w:tcPr>
                <w:p/>
              </w:tc>
              <w:tc>
                <w:tcPr>
                  <w:tcW w:type="dxa" w:w="402"/>
                  <w:vMerge/>
                  <w:tcBorders>
                    <w:start w:sz="3.0951015949249268" w:val="single" w:color="#E5E5E5"/>
                    <w:top w:sz="18.571077346801758" w:val="single" w:color="#00007F"/>
                    <w:end w:sz="3.0951015949249268" w:val="single" w:color="#E5E5E5"/>
                    <w:bottom w:sz="18.571077346801758" w:val="single" w:color="#00007F"/>
                  </w:tcBorders>
                </w:tcPr>
                <w:p/>
              </w:tc>
              <w:tc>
                <w:tcPr>
                  <w:tcW w:type="dxa" w:w="1608"/>
                  <w:gridSpan w:val="4"/>
                  <w:vMerge/>
                  <w:tcBorders>
                    <w:start w:sz="3.0951015949249268" w:val="single" w:color="#E5E5E5"/>
                    <w:top w:sz="18.571077346801758" w:val="single" w:color="#00007F"/>
                    <w:bottom w:sz="18.571077346801758" w:val="single" w:color="#00007F"/>
                  </w:tcBorders>
                </w:tcPr>
                <w:p/>
              </w:tc>
              <w:tc>
                <w:tcPr>
                  <w:tcW w:type="dxa" w:w="2412"/>
                  <w:gridSpan w:val="6"/>
                  <w:vMerge/>
                  <w:tcBorders>
                    <w:top w:sz="18.571077346801758" w:val="single" w:color="#00007F"/>
                    <w:end w:sz="18.571077346801758" w:val="single" w:color="#00007F"/>
                    <w:bottom w:sz="18.571077346801758" w:val="single" w:color="#00007F"/>
                  </w:tcBorders>
                </w:tcPr>
                <w:p/>
              </w:tc>
              <w:tc>
                <w:tcPr>
                  <w:tcW w:type="dxa" w:w="522"/>
                  <w:gridSpan w:val="4"/>
                  <w:vMerge w:val="restart"/>
                  <w:tcBorders>
                    <w:top w:sz="9.285538673400879" w:val="single" w:color="#000000"/>
                    <w:end w:sz="3.0951015949249268" w:val="single" w:color="#E5E5E5"/>
                    <w:bottom w:sz="9.285538673400879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06" w:val="left"/>
                    </w:tabs>
                    <w:autoSpaceDE w:val="0"/>
                    <w:widowControl/>
                    <w:spacing w:line="190" w:lineRule="exact" w:before="0" w:after="0"/>
                    <w:ind w:left="8" w:right="144" w:firstLine="0"/>
                    <w:jc w:val="left"/>
                  </w:pPr>
                  <w:r>
                    <w:rPr>
                      <w:w w:val="103.17134857177734"/>
                      <w:rFonts w:ascii="LMRoman8" w:hAnsi="LMRoman8" w:eastAsia="LMRoman8"/>
                      <w:b w:val="0"/>
                      <w:i w:val="0"/>
                      <w:color w:val="000000"/>
                      <w:sz w:val="15"/>
                    </w:rPr>
                    <w:t>4</w:t>
                  </w:r>
                  <w:r>
                    <w:rPr>
                      <w:w w:val="103.17134857177734"/>
                      <w:rFonts w:ascii="LMMathItalic8" w:hAnsi="LMMathItalic8" w:eastAsia="LMMathItalic8"/>
                      <w:b w:val="0"/>
                      <w:i/>
                      <w:color w:val="000000"/>
                      <w:sz w:val="15"/>
                    </w:rPr>
                    <w:t>.</w:t>
                  </w:r>
                  <w:r>
                    <w:rPr>
                      <w:w w:val="103.17134857177734"/>
                      <w:rFonts w:ascii="LMRoman8" w:hAnsi="LMRoman8" w:eastAsia="LMRoman8"/>
                      <w:b w:val="0"/>
                      <w:i w:val="0"/>
                      <w:color w:val="000000"/>
                      <w:sz w:val="15"/>
                    </w:rPr>
                    <w:t xml:space="preserve">6 </w:t>
                  </w:r>
                  <w:r>
                    <w:rPr>
                      <w:w w:val="103.17134857177734"/>
                      <w:rFonts w:ascii="LMRoman8" w:hAnsi="LMRoman8" w:eastAsia="LMRoman8"/>
                      <w:b w:val="0"/>
                      <w:i/>
                      <w:color w:val="008000"/>
                      <w:sz w:val="15"/>
                    </w:rPr>
                    <w:t>old</w:t>
                  </w:r>
                </w:p>
              </w:tc>
              <w:tc>
                <w:tcPr>
                  <w:tcW w:type="dxa" w:w="402"/>
                  <w:vMerge/>
                  <w:tcBorders>
                    <w:start w:sz="3.0951015949249268" w:val="single" w:color="#E5E5E5"/>
                    <w:top w:sz="18.571077346801758" w:val="single" w:color="#000000"/>
                    <w:end w:sz="18.571077346801758" w:val="single" w:color="#000000"/>
                    <w:bottom w:sz="18.571077346801758" w:val="single" w:color="#000000"/>
                  </w:tcBorders>
                </w:tcPr>
                <w:p/>
              </w:tc>
            </w:tr>
            <w:tr>
              <w:trPr>
                <w:trHeight w:hRule="exact" w:val="246"/>
              </w:trPr>
              <w:tc>
                <w:tcPr>
                  <w:tcW w:type="dxa" w:w="270"/>
                  <w:tcBorders>
                    <w:start w:sz="18.571077346801758" w:val="single" w:color="#000000"/>
                    <w:top w:sz="18.571077346801758" w:val="single" w:color="#00007F"/>
                    <w:end w:sz="3.0951015949249268" w:val="single" w:color="#E5E5E5"/>
                    <w:bottom w:sz="18.571077346801758" w:val="single" w:color="#00007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344"/>
                  <w:tcBorders>
                    <w:start w:sz="3.0951015949249268" w:val="single" w:color="#E5E5E5"/>
                    <w:top w:sz="18.571077346801758" w:val="single" w:color="#00007F"/>
                    <w:end w:sz="3.0951015949249268" w:val="single" w:color="#E5E5E5"/>
                    <w:bottom w:sz="18.571077346801758" w:val="single" w:color="#00007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344"/>
                  <w:tcBorders>
                    <w:start w:sz="3.0951015949249268" w:val="single" w:color="#E5E5E5"/>
                    <w:top w:sz="18.571077346801758" w:val="single" w:color="#00007F"/>
                    <w:end w:sz="3.0951015949249268" w:val="single" w:color="#E5E5E5"/>
                    <w:bottom w:sz="18.571077346801758" w:val="single" w:color="#00007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342"/>
                  <w:gridSpan w:val="4"/>
                  <w:tcBorders>
                    <w:start w:sz="3.0951015949249268" w:val="single" w:color="#E5E5E5"/>
                    <w:top w:sz="18.571077346801758" w:val="single" w:color="#00007F"/>
                    <w:bottom w:sz="18.571077346801758" w:val="single" w:color="#00007F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02"/>
                  <w:tcBorders>
                    <w:end w:sz="3.0951015949249268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02"/>
                  <w:tcBorders>
                    <w:end w:sz="3.0951015949249268" w:val="single" w:color="#E5E5E5"/>
                  </w:tcBorders>
                </w:tcPr>
                <w:p/>
              </w:tc>
              <w:tc>
                <w:tcPr>
                  <w:tcW w:type="dxa" w:w="402"/>
                  <w:tcBorders>
                    <w:end w:sz="3.0951015949249268" w:val="single" w:color="#E5E5E5"/>
                  </w:tcBorders>
                </w:tcPr>
                <w:p/>
              </w:tc>
              <w:tc>
                <w:tcPr>
                  <w:tcW w:type="dxa" w:w="402"/>
                  <w:tcBorders>
                    <w:end w:sz="3.0951015949249268" w:val="single" w:color="#E5E5E5"/>
                  </w:tcBorders>
                </w:tcPr>
                <w:p/>
              </w:tc>
              <w:tc>
                <w:tcPr>
                  <w:tcW w:type="dxa" w:w="402"/>
                  <w:tcBorders>
                    <w:end w:sz="3.0951015949249268" w:val="single" w:color="#E5E5E5"/>
                  </w:tcBorders>
                </w:tcPr>
                <w:p/>
              </w:tc>
              <w:tc>
                <w:tcPr>
                  <w:tcW w:type="dxa" w:w="402"/>
                  <w:tcBorders>
                    <w:end w:sz="3.0951015949249268" w:val="single" w:color="#E5E5E5"/>
                  </w:tcBorders>
                </w:tcPr>
                <w:p/>
              </w:tc>
              <w:tc>
                <w:tcPr>
                  <w:tcW w:type="dxa" w:w="1608"/>
                  <w:gridSpan w:val="4"/>
                  <w:vMerge/>
                  <w:tcBorders>
                    <w:top w:sz="9.285538673400879" w:val="single" w:color="#000000"/>
                    <w:end w:sz="3.0951015949249268" w:val="single" w:color="#E5E5E5"/>
                    <w:bottom w:sz="9.285538673400879" w:val="single" w:color="#000000"/>
                  </w:tcBorders>
                </w:tcPr>
                <w:p/>
              </w:tc>
              <w:tc>
                <w:tcPr>
                  <w:tcW w:type="dxa" w:w="402"/>
                  <w:vMerge/>
                  <w:tcBorders>
                    <w:start w:sz="3.0951015949249268" w:val="single" w:color="#E5E5E5"/>
                    <w:top w:sz="18.571077346801758" w:val="single" w:color="#000000"/>
                    <w:end w:sz="18.571077346801758" w:val="single" w:color="#000000"/>
                    <w:bottom w:sz="18.571077346801758" w:val="single" w:color="#000000"/>
                  </w:tcBorders>
                </w:tcPr>
                <w:p/>
              </w:tc>
            </w:tr>
            <w:tr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1608"/>
                  <w:gridSpan w:val="4"/>
                  <w:vMerge/>
                  <w:tcBorders>
                    <w:top w:sz="9.285538673400879" w:val="single" w:color="#000000"/>
                    <w:end w:sz="3.0951015949249268" w:val="single" w:color="#E5E5E5"/>
                    <w:bottom w:sz="9.285538673400879" w:val="single" w:color="#000000"/>
                  </w:tcBorders>
                </w:tcPr>
                <w:p/>
              </w:tc>
              <w:tc>
                <w:tcPr>
                  <w:tcW w:type="dxa" w:w="402"/>
                  <w:vMerge/>
                  <w:tcBorders>
                    <w:start w:sz="3.0951015949249268" w:val="single" w:color="#E5E5E5"/>
                    <w:top w:sz="18.571077346801758" w:val="single" w:color="#000000"/>
                    <w:end w:sz="18.571077346801758" w:val="single" w:color="#000000"/>
                    <w:bottom w:sz="18.571077346801758" w:val="single" w:color="#000000"/>
                  </w:tcBorders>
                </w:tcPr>
                <w:p/>
              </w:tc>
            </w:tr>
            <w:tr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  <w:vMerge/>
                  <w:tcBorders>
                    <w:start w:sz="3.0951015949249268" w:val="single" w:color="#E5E5E5"/>
                    <w:top w:sz="18.571077346801758" w:val="single" w:color="#000000"/>
                    <w:end w:sz="18.571077346801758" w:val="single" w:color="#000000"/>
                    <w:bottom w:sz="18.571077346801758" w:val="single" w:color="#000000"/>
                  </w:tcBorders>
                </w:tcPr>
                <w:p/>
              </w:tc>
            </w:tr>
            <w:tr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  <w:vMerge/>
                  <w:tcBorders>
                    <w:start w:sz="3.0951015949249268" w:val="single" w:color="#E5E5E5"/>
                    <w:top w:sz="18.571077346801758" w:val="single" w:color="#000000"/>
                    <w:end w:sz="18.571077346801758" w:val="single" w:color="#000000"/>
                    <w:bottom w:sz="18.571077346801758" w:val="single" w:color="#000000"/>
                  </w:tcBorders>
                </w:tcPr>
                <w:p/>
              </w:tc>
            </w:tr>
            <w:tr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  <w:vMerge/>
                  <w:tcBorders>
                    <w:start w:sz="3.0951015949249268" w:val="single" w:color="#E5E5E5"/>
                    <w:top w:sz="18.571077346801758" w:val="single" w:color="#000000"/>
                    <w:end w:sz="18.571077346801758" w:val="single" w:color="#000000"/>
                    <w:bottom w:sz="18.571077346801758" w:val="single" w:color="#000000"/>
                  </w:tcBorders>
                </w:tcPr>
                <w:p/>
              </w:tc>
            </w:tr>
            <w:tr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  <w:vMerge/>
                  <w:tcBorders>
                    <w:start w:sz="3.0951015949249268" w:val="single" w:color="#E5E5E5"/>
                    <w:top w:sz="18.571077346801758" w:val="single" w:color="#000000"/>
                    <w:end w:sz="18.571077346801758" w:val="single" w:color="#000000"/>
                    <w:bottom w:sz="18.571077346801758" w:val="single" w:color="#000000"/>
                  </w:tcBorders>
                </w:tcPr>
                <w:p/>
              </w:tc>
            </w:tr>
            <w:tr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  <w:vMerge/>
                  <w:tcBorders>
                    <w:start w:sz="3.0951015949249268" w:val="single" w:color="#E5E5E5"/>
                    <w:top w:sz="18.571077346801758" w:val="single" w:color="#000000"/>
                    <w:end w:sz="18.571077346801758" w:val="single" w:color="#000000"/>
                    <w:bottom w:sz="18.571077346801758" w:val="single" w:color="#000000"/>
                  </w:tcBorders>
                </w:tcPr>
                <w:p/>
              </w:tc>
            </w:tr>
            <w:tr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  <w:vMerge/>
                  <w:tcBorders>
                    <w:start w:sz="3.0951015949249268" w:val="single" w:color="#E5E5E5"/>
                    <w:top w:sz="18.571077346801758" w:val="single" w:color="#000000"/>
                    <w:end w:sz="18.571077346801758" w:val="single" w:color="#000000"/>
                    <w:bottom w:sz="18.571077346801758" w:val="single" w:color="#000000"/>
                  </w:tcBorders>
                </w:tcPr>
                <w:p/>
              </w:tc>
            </w:tr>
            <w:tr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  <w:vMerge/>
                  <w:tcBorders>
                    <w:start w:sz="3.0951015949249268" w:val="single" w:color="#E5E5E5"/>
                    <w:top w:sz="18.571077346801758" w:val="single" w:color="#000000"/>
                    <w:end w:sz="18.571077346801758" w:val="single" w:color="#000000"/>
                    <w:bottom w:sz="18.571077346801758" w:val="single" w:color="#000000"/>
                  </w:tcBorders>
                </w:tcPr>
                <w:p/>
              </w:tc>
            </w:tr>
            <w:tr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  <w:vMerge/>
                  <w:tcBorders>
                    <w:start w:sz="3.0951015949249268" w:val="single" w:color="#E5E5E5"/>
                    <w:top w:sz="18.571077346801758" w:val="single" w:color="#000000"/>
                    <w:end w:sz="18.571077346801758" w:val="single" w:color="#000000"/>
                    <w:bottom w:sz="18.571077346801758" w:val="single" w:color="#000000"/>
                  </w:tcBorders>
                </w:tcPr>
                <w:p/>
              </w:tc>
            </w:tr>
            <w:tr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  <w:vMerge/>
                  <w:tcBorders>
                    <w:start w:sz="3.0951015949249268" w:val="single" w:color="#E5E5E5"/>
                    <w:top w:sz="18.571077346801758" w:val="single" w:color="#000000"/>
                    <w:end w:sz="18.571077346801758" w:val="single" w:color="#000000"/>
                    <w:bottom w:sz="18.571077346801758" w:val="single" w:color="#000000"/>
                  </w:tcBorders>
                </w:tcPr>
                <w:p/>
              </w:tc>
            </w:tr>
            <w:tr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  <w:vMerge/>
                  <w:tcBorders>
                    <w:start w:sz="3.0951015949249268" w:val="single" w:color="#E5E5E5"/>
                    <w:top w:sz="18.571077346801758" w:val="single" w:color="#000000"/>
                    <w:end w:sz="18.571077346801758" w:val="single" w:color="#000000"/>
                    <w:bottom w:sz="18.571077346801758" w:val="single" w:color="#000000"/>
                  </w:tcBorders>
                </w:tcPr>
                <w:p/>
              </w:tc>
            </w:tr>
            <w:tr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  <w:vMerge/>
                  <w:tcBorders>
                    <w:start w:sz="3.0951015949249268" w:val="single" w:color="#E5E5E5"/>
                    <w:top w:sz="18.571077346801758" w:val="single" w:color="#000000"/>
                    <w:end w:sz="18.571077346801758" w:val="single" w:color="#000000"/>
                    <w:bottom w:sz="18.571077346801758" w:val="single" w:color="#000000"/>
                  </w:tcBorders>
                </w:tcPr>
                <w:p/>
              </w:tc>
            </w:tr>
            <w:tr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  <w:vMerge/>
                  <w:tcBorders>
                    <w:start w:sz="3.0951015949249268" w:val="single" w:color="#E5E5E5"/>
                    <w:top w:sz="18.571077346801758" w:val="single" w:color="#000000"/>
                    <w:end w:sz="18.571077346801758" w:val="single" w:color="#000000"/>
                    <w:bottom w:sz="18.571077346801758" w:val="single" w:color="#000000"/>
                  </w:tcBorders>
                </w:tcPr>
                <w:p/>
              </w:tc>
            </w:tr>
            <w:tr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  <w:vMerge/>
                  <w:tcBorders>
                    <w:start w:sz="3.0951015949249268" w:val="single" w:color="#E5E5E5"/>
                    <w:top w:sz="18.571077346801758" w:val="single" w:color="#000000"/>
                    <w:end w:sz="18.571077346801758" w:val="single" w:color="#000000"/>
                    <w:bottom w:sz="18.571077346801758" w:val="single" w:color="#000000"/>
                  </w:tcBorders>
                </w:tcPr>
                <w:p/>
              </w:tc>
            </w:tr>
            <w:tr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</w:tcPr>
                <w:p/>
              </w:tc>
              <w:tc>
                <w:tcPr>
                  <w:tcW w:type="dxa" w:w="402"/>
                  <w:vMerge/>
                  <w:tcBorders>
                    <w:start w:sz="3.0951015949249268" w:val="single" w:color="#E5E5E5"/>
                    <w:top w:sz="18.571077346801758" w:val="single" w:color="#000000"/>
                    <w:end w:sz="18.571077346801758" w:val="single" w:color="#000000"/>
                    <w:bottom w:sz="18.571077346801758" w:val="single" w:color="#000000"/>
                  </w:tcBorders>
                </w:tcPr>
                <w:p/>
              </w:tc>
            </w:tr>
          </w:tbl>
          <w:p/>
        </w:tc>
      </w:tr>
      <w:tr>
        <w:tc>
          <w:tcPr>
            <w:tcW w:type="dxa" w:w="1504"/>
            <w:vMerge/>
            <w:tcBorders/>
          </w:tcPr>
          <w:p/>
        </w:tc>
        <w:tc>
          <w:tcPr>
            <w:tcW w:type="dxa" w:w="1504"/>
          </w:tcPr>
          <w:p/>
        </w:tc>
        <w:tc>
          <w:tcPr>
            <w:tcW w:type="dxa" w:w="1504"/>
          </w:tcPr>
          <w:p/>
        </w:tc>
        <w:tc>
          <w:tcPr>
            <w:tcW w:type="dxa" w:w="1504"/>
          </w:tcPr>
          <w:p/>
        </w:tc>
        <w:tc>
          <w:tcPr>
            <w:tcW w:type="dxa" w:w="1504"/>
          </w:tcPr>
          <w:p/>
        </w:tc>
        <w:tc>
          <w:tcPr>
            <w:tcW w:type="dxa" w:w="1504"/>
          </w:tcPr>
          <w:p/>
        </w:tc>
      </w:tr>
    </w:tbl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382</w:t>
      </w:r>
    </w:p>
    <w:p>
      <w:pPr>
        <w:autoSpaceDN w:val="0"/>
        <w:autoSpaceDE w:val="0"/>
        <w:widowControl/>
        <w:spacing w:line="288" w:lineRule="exact" w:before="620" w:after="194"/>
        <w:ind w:left="1440" w:right="1728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4.46.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Before–After Comparison of Diagnostic Workflow Metrics. Five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operational metrics are compared under traditional and RGAIG-assisted conditions,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demonstrating 75–85% diagnostic time reduction,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&gt;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99% feature extraction effort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elimination, and consolidation from 3–5 separate systems to a single ASD-focused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pipeline; the reader should note that “without framework” baselines are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literature-derived estimates rather than controlled trial measurements.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306"/>
        </w:trPr>
        <w:tc>
          <w:tcPr>
            <w:tcW w:type="dxa" w:w="3020"/>
            <w:vMerge w:val="restart"/>
            <w:tcBorders>
              <w:top w:sz="9.600000000000136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Metric</w:t>
            </w:r>
          </w:p>
        </w:tc>
        <w:tc>
          <w:tcPr>
            <w:tcW w:type="dxa" w:w="2340"/>
            <w:tcBorders>
              <w:top w:sz="9.600000000000136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602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Without</w:t>
            </w:r>
          </w:p>
        </w:tc>
        <w:tc>
          <w:tcPr>
            <w:tcW w:type="dxa" w:w="1840"/>
            <w:tcBorders>
              <w:top w:sz="9.600000000000136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37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With</w:t>
            </w:r>
          </w:p>
        </w:tc>
        <w:tc>
          <w:tcPr>
            <w:tcW w:type="dxa" w:w="1826"/>
            <w:vMerge w:val="restart"/>
            <w:tcBorders>
              <w:top w:sz="9.600000000000136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35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Improvement</w:t>
            </w:r>
          </w:p>
        </w:tc>
      </w:tr>
      <w:tr>
        <w:trPr>
          <w:trHeight w:hRule="exact" w:val="296"/>
        </w:trPr>
        <w:tc>
          <w:tcPr>
            <w:tcW w:type="dxa" w:w="2256"/>
            <w:vMerge/>
            <w:tcBorders>
              <w:top w:sz="9.600000000000136" w:val="single" w:color="#00007F"/>
              <w:bottom w:sz="3.984800100326538" w:val="single" w:color="#00007F"/>
            </w:tcBorders>
          </w:tcPr>
          <w:p/>
        </w:tc>
        <w:tc>
          <w:tcPr>
            <w:tcW w:type="dxa" w:w="234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4" w:after="0"/>
              <w:ind w:left="0" w:right="334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Framework</w:t>
            </w:r>
          </w:p>
        </w:tc>
        <w:tc>
          <w:tcPr>
            <w:tcW w:type="dxa" w:w="184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Framework</w:t>
            </w:r>
          </w:p>
        </w:tc>
        <w:tc>
          <w:tcPr>
            <w:tcW w:type="dxa" w:w="2256"/>
            <w:vMerge/>
            <w:tcBorders>
              <w:top w:sz="9.600000000000136" w:val="single" w:color="#00007F"/>
              <w:bottom w:sz="3.984800100326538" w:val="single" w:color="#00007F"/>
            </w:tcBorders>
          </w:tcPr>
          <w:p/>
        </w:tc>
      </w:tr>
      <w:tr>
        <w:trPr>
          <w:trHeight w:hRule="exact" w:val="300"/>
        </w:trPr>
        <w:tc>
          <w:tcPr>
            <w:tcW w:type="dxa" w:w="302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Diagnostic time per case</w:t>
            </w:r>
          </w:p>
        </w:tc>
        <w:tc>
          <w:tcPr>
            <w:tcW w:type="dxa" w:w="234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55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45–90 min</w:t>
            </w:r>
          </w:p>
        </w:tc>
        <w:tc>
          <w:tcPr>
            <w:tcW w:type="dxa" w:w="184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3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5–15 min</w:t>
            </w:r>
          </w:p>
        </w:tc>
        <w:tc>
          <w:tcPr>
            <w:tcW w:type="dxa" w:w="1826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3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75–85%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252"/>
        </w:trPr>
        <w:tc>
          <w:tcPr>
            <w:tcW w:type="dxa" w:w="2980"/>
            <w:tcBorders/>
            <w:shd w:fill="f0f8f0"/>
            <w:tcMar>
              <w:start w:w="0" w:type="dxa"/>
              <w:end w:w="0" w:type="dxa"/>
            </w:tcMar>
          </w:tcPr>
          <w:p/>
        </w:tc>
        <w:tc>
          <w:tcPr>
            <w:tcW w:type="dxa" w:w="2700"/>
            <w:tcBorders/>
            <w:shd w:fill="f0f8f0"/>
            <w:tcMar>
              <w:start w:w="0" w:type="dxa"/>
              <w:end w:w="0" w:type="dxa"/>
            </w:tcMar>
          </w:tcPr>
          <w:p/>
        </w:tc>
        <w:tc>
          <w:tcPr>
            <w:tcW w:type="dxa" w:w="1820"/>
            <w:tcBorders/>
            <w:shd w:fill="f0f8f0"/>
            <w:tcMar>
              <w:start w:w="0" w:type="dxa"/>
              <w:end w:w="0" w:type="dxa"/>
            </w:tcMar>
          </w:tcPr>
          <w:p/>
        </w:tc>
        <w:tc>
          <w:tcPr>
            <w:tcW w:type="dxa" w:w="1646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reduction</w:t>
            </w:r>
          </w:p>
        </w:tc>
      </w:tr>
      <w:tr>
        <w:trPr>
          <w:trHeight w:hRule="exact" w:val="226"/>
        </w:trPr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Inter-rater consistency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8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72–81% agreement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89–94% agreement</w:t>
            </w:r>
          </w:p>
        </w:tc>
        <w:tc>
          <w:tcPr>
            <w:tcW w:type="dxa" w:w="16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+12–18</w:t>
            </w:r>
          </w:p>
        </w:tc>
      </w:tr>
    </w:tbl>
    <w:p>
      <w:pPr>
        <w:autoSpaceDN w:val="0"/>
        <w:autoSpaceDE w:val="0"/>
        <w:widowControl/>
        <w:spacing w:line="230" w:lineRule="exact" w:before="0" w:after="32"/>
        <w:ind w:left="8992" w:right="1872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percentage 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0"/>
        </w:rPr>
        <w:t>points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196"/>
        </w:trPr>
        <w:tc>
          <w:tcPr>
            <w:tcW w:type="dxa" w:w="3300"/>
            <w:vMerge w:val="restart"/>
            <w:tcBorders/>
            <w:shd w:fill="f0f8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Feature extraction effort</w:t>
            </w:r>
          </w:p>
        </w:tc>
        <w:tc>
          <w:tcPr>
            <w:tcW w:type="dxa" w:w="222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47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Manual, 2–4</w:t>
            </w:r>
          </w:p>
        </w:tc>
        <w:tc>
          <w:tcPr>
            <w:tcW w:type="dxa" w:w="190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Automated,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&lt;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1726"/>
            <w:vMerge w:val="restart"/>
            <w:tcBorders/>
            <w:shd w:fill="f0f8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8" w:after="0"/>
              <w:ind w:left="0" w:right="0" w:firstLine="0"/>
              <w:jc w:val="center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&gt;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99% reduction</w:t>
            </w:r>
          </w:p>
        </w:tc>
      </w:tr>
      <w:tr>
        <w:trPr>
          <w:trHeight w:hRule="exact" w:val="282"/>
        </w:trPr>
        <w:tc>
          <w:tcPr>
            <w:tcW w:type="dxa" w:w="2256"/>
            <w:vMerge/>
            <w:tcBorders/>
          </w:tcPr>
          <w:p/>
        </w:tc>
        <w:tc>
          <w:tcPr>
            <w:tcW w:type="dxa" w:w="222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2" w:after="0"/>
              <w:ind w:left="0" w:right="90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hr/case</w:t>
            </w:r>
          </w:p>
        </w:tc>
        <w:tc>
          <w:tcPr>
            <w:tcW w:type="dxa" w:w="190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2" w:after="0"/>
              <w:ind w:left="2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min</w:t>
            </w:r>
          </w:p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218"/>
        </w:trPr>
        <w:tc>
          <w:tcPr>
            <w:tcW w:type="dxa" w:w="3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Explainability documentation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" w:after="0"/>
              <w:ind w:left="0" w:right="24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Ad hoc clinical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" w:after="0"/>
              <w:ind w:left="2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Structured RAG</w:t>
            </w:r>
          </w:p>
        </w:tc>
        <w:tc>
          <w:tcPr>
            <w:tcW w:type="dxa" w:w="17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" w:after="0"/>
              <w:ind w:left="1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Standardized</w:t>
            </w:r>
          </w:p>
        </w:tc>
      </w:tr>
      <w:tr>
        <w:trPr>
          <w:trHeight w:hRule="exact" w:val="262"/>
        </w:trPr>
        <w:tc>
          <w:tcPr>
            <w:tcW w:type="dxa" w:w="2256"/>
            <w:vMerge/>
            <w:tcBorders/>
          </w:tcPr>
          <w:p/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109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notes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2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reports</w:t>
            </w:r>
          </w:p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198"/>
        </w:trPr>
        <w:tc>
          <w:tcPr>
            <w:tcW w:type="dxa" w:w="3300"/>
            <w:vMerge w:val="restart"/>
            <w:tcBorders/>
            <w:shd w:fill="f0f8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ASD-focused deployment</w:t>
            </w:r>
          </w:p>
        </w:tc>
        <w:tc>
          <w:tcPr>
            <w:tcW w:type="dxa" w:w="222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46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3–5 separate</w:t>
            </w:r>
          </w:p>
        </w:tc>
        <w:tc>
          <w:tcPr>
            <w:tcW w:type="dxa" w:w="190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2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Single ASD-</w:t>
            </w:r>
          </w:p>
        </w:tc>
        <w:tc>
          <w:tcPr>
            <w:tcW w:type="dxa" w:w="1726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1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3–5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×</w:t>
            </w:r>
          </w:p>
        </w:tc>
      </w:tr>
      <w:tr>
        <w:trPr>
          <w:trHeight w:hRule="exact" w:val="280"/>
        </w:trPr>
        <w:tc>
          <w:tcPr>
            <w:tcW w:type="dxa" w:w="2256"/>
            <w:vMerge/>
            <w:tcBorders/>
          </w:tcPr>
          <w:p/>
        </w:tc>
        <w:tc>
          <w:tcPr>
            <w:tcW w:type="dxa" w:w="222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8" w:after="0"/>
              <w:ind w:left="0" w:right="87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systems</w:t>
            </w:r>
          </w:p>
        </w:tc>
        <w:tc>
          <w:tcPr>
            <w:tcW w:type="dxa" w:w="190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focused pipeline</w:t>
            </w:r>
          </w:p>
        </w:tc>
        <w:tc>
          <w:tcPr>
            <w:tcW w:type="dxa" w:w="1726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8" w:after="0"/>
              <w:ind w:left="1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consolidation</w:t>
            </w:r>
          </w:p>
        </w:tc>
      </w:tr>
    </w:tbl>
    <w:p>
      <w:pPr>
        <w:autoSpaceDN w:val="0"/>
        <w:autoSpaceDE w:val="0"/>
        <w:widowControl/>
        <w:spacing w:line="204" w:lineRule="exact" w:before="62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“Without Framework” values represent estimates based on published literature on clinical diagnos-</w:t>
      </w:r>
    </w:p>
    <w:p>
      <w:pPr>
        <w:autoSpaceDN w:val="0"/>
        <w:autoSpaceDE w:val="0"/>
        <w:widowControl/>
        <w:spacing w:line="240" w:lineRule="exact" w:before="94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tic workflows and expert interviews. “With Framework” values represent measured performance under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controlled evaluation conditions. RAG = retrieval-augmented generation.</w:t>
      </w:r>
    </w:p>
    <w:p>
      <w:pPr>
        <w:autoSpaceDN w:val="0"/>
        <w:autoSpaceDE w:val="0"/>
        <w:widowControl/>
        <w:spacing w:line="222" w:lineRule="exact" w:before="390" w:after="0"/>
        <w:ind w:left="216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Figure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visualises improvement magnitude. Feature extraction effort (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&gt;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99% reduction)</w:t>
      </w:r>
    </w:p>
    <w:p>
      <w:pPr>
        <w:autoSpaceDN w:val="0"/>
        <w:autoSpaceDE w:val="0"/>
        <w:widowControl/>
        <w:spacing w:line="218" w:lineRule="exact" w:before="226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is the most operationally significant. Caveat: “without framework” baselines are literature-</w:t>
      </w:r>
    </w:p>
    <w:p>
      <w:pPr>
        <w:autoSpaceDN w:val="0"/>
        <w:autoSpaceDE w:val="0"/>
        <w:widowControl/>
        <w:spacing w:line="218" w:lineRule="exact" w:before="230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derived estimates, not controlled trial measurements. Contributions discussed in Chapter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;</w:t>
      </w:r>
    </w:p>
    <w:p>
      <w:pPr>
        <w:autoSpaceDN w:val="0"/>
        <w:autoSpaceDE w:val="0"/>
        <w:widowControl/>
        <w:spacing w:line="218" w:lineRule="exact" w:before="230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ethical considerations in Section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.</w:t>
      </w:r>
    </w:p>
    <w:p>
      <w:pPr>
        <w:autoSpaceDN w:val="0"/>
        <w:autoSpaceDE w:val="0"/>
        <w:widowControl/>
        <w:spacing w:line="220" w:lineRule="exact" w:before="234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Manual vs.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576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383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20.0" w:type="dxa"/>
      </w:tblPr>
      <w:tblGrid>
        <w:gridCol w:w="3009"/>
        <w:gridCol w:w="3009"/>
        <w:gridCol w:w="3009"/>
      </w:tblGrid>
      <w:tr>
        <w:trPr>
          <w:trHeight w:hRule="exact" w:val="608"/>
        </w:trPr>
        <w:tc>
          <w:tcPr>
            <w:tcW w:type="dxa" w:w="1180"/>
            <w:vMerge w:val="restart"/>
            <w:tcBorders/>
            <w:shd w:fill="ffffff"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84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3"/>
              </w:rPr>
              <w:t>Time (minutes)</w:t>
            </w:r>
          </w:p>
        </w:tc>
        <w:tc>
          <w:tcPr>
            <w:tcW w:type="dxa" w:w="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60" w:after="0"/>
              <w:ind w:left="0" w:right="3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3"/>
              </w:rPr>
              <w:t>200</w:t>
            </w:r>
          </w:p>
        </w:tc>
        <w:tc>
          <w:tcPr>
            <w:tcW w:type="dxa" w:w="86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62" w:after="0"/>
              <w:ind w:left="0" w:right="6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3"/>
              </w:rPr>
              <w:t>180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3.99999999999977" w:type="dxa"/>
            </w:tblPr>
            <w:tblGrid>
              <w:gridCol w:w="453"/>
              <w:gridCol w:w="453"/>
              <w:gridCol w:w="453"/>
              <w:gridCol w:w="453"/>
              <w:gridCol w:w="453"/>
              <w:gridCol w:w="453"/>
              <w:gridCol w:w="453"/>
              <w:gridCol w:w="453"/>
              <w:gridCol w:w="453"/>
              <w:gridCol w:w="453"/>
              <w:gridCol w:w="453"/>
              <w:gridCol w:w="453"/>
              <w:gridCol w:w="453"/>
              <w:gridCol w:w="453"/>
              <w:gridCol w:w="453"/>
              <w:gridCol w:w="453"/>
              <w:gridCol w:w="453"/>
              <w:gridCol w:w="453"/>
              <w:gridCol w:w="453"/>
            </w:tblGrid>
            <w:tr>
              <w:trPr>
                <w:trHeight w:hRule="exact" w:val="350"/>
              </w:trPr>
              <w:tc>
                <w:tcPr>
                  <w:tcW w:type="dxa" w:w="224"/>
                  <w:tcBorders>
                    <w:start w:sz="19.96936798095703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0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5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0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5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0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5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2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0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28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18"/>
                  <w:tcBorders>
                    <w:bottom w:sz="19.96936798095703" w:val="single" w:color="#A03B27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0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3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0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5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0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5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10.0" w:type="dxa"/>
                  </w:tblPr>
                  <w:tblGrid>
                    <w:gridCol w:w="325"/>
                    <w:gridCol w:w="325"/>
                  </w:tblGrid>
                  <w:tr>
                    <w:trPr>
                      <w:trHeight w:hRule="exact" w:val="248"/>
                    </w:trPr>
                    <w:tc>
                      <w:tcPr>
                        <w:tcW w:type="dxa" w:w="8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4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20.0" w:type="dxa"/>
                        </w:tblPr>
                        <w:tblGrid>
                          <w:gridCol w:w="88"/>
                        </w:tblGrid>
                        <w:tr>
                          <w:trPr>
                            <w:trHeight w:hRule="exact" w:val="128"/>
                          </w:trPr>
                          <w:tc>
                            <w:tcPr>
                              <w:tcW w:type="dxa" w:w="48"/>
                              <w:tcBorders>
                                <w:start w:sz="25.59999999999991" w:val="single" w:color="#C8503B"/>
                              </w:tcBorders>
                              <w:tcMar>
                                <w:start w:w="0" w:type="dxa"/>
                                <w:end w:w="0" w:type="dxa"/>
                              </w:tcMar>
                            </w:tcPr>
                            <w:p/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58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8" w:lineRule="exact" w:before="4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LMRoman10" w:hAnsi="LMRoman10" w:eastAsia="LMRoman10"/>
                            <w:b w:val="0"/>
                            <w:i w:val="0"/>
                            <w:color w:val="000000"/>
                            <w:sz w:val="23"/>
                          </w:rPr>
                          <w:t>Manu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8" w:lineRule="exact" w:before="122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3"/>
                    </w:rPr>
                    <w:t>al</w:t>
                  </w:r>
                </w:p>
              </w:tc>
              <w:tc>
                <w:tcPr>
                  <w:tcW w:type="dxa" w:w="546"/>
                  <w:tcBorders>
                    <w:end w:sz="19.96936798095703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526"/>
              </w:trPr>
              <w:tc>
                <w:tcPr>
                  <w:tcW w:type="dxa" w:w="224"/>
                  <w:tcBorders>
                    <w:start w:sz="19.96936798095703" w:val="single" w:color="#000000"/>
                    <w:bottom w:sz="3.3281443119049072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00"/>
                  <w:tcBorders>
                    <w:bottom w:sz="3.3281443119049072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50"/>
                  <w:tcBorders>
                    <w:bottom w:sz="3.3281443119049072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04"/>
                  <w:tcBorders>
                    <w:bottom w:sz="3.3281443119049072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50"/>
                  <w:tcBorders>
                    <w:bottom w:sz="3.3281443119049072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00"/>
                  <w:tcBorders>
                    <w:bottom w:sz="3.3281443119049072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50"/>
                  <w:tcBorders>
                    <w:bottom w:sz="3.3281443119049072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20"/>
                  <w:tcBorders>
                    <w:bottom w:sz="3.3281443119049072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06"/>
                  <w:tcBorders>
                    <w:bottom w:sz="3.3281443119049072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28"/>
                  <w:tcBorders>
                    <w:end w:sz="19.96936798095703" w:val="single" w:color="#A03B27"/>
                    <w:bottom w:sz="3.3281443119049072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18"/>
                  <w:tcBorders>
                    <w:start w:sz="19.96936798095703" w:val="single" w:color="#A03B27"/>
                    <w:top w:sz="19.96936798095703" w:val="single" w:color="#A03B27"/>
                    <w:end w:sz="19.96936798095703" w:val="single" w:color="#A03B27"/>
                    <w:bottom w:sz="3.3281443119049072" w:val="single" w:color="#E5E5E5"/>
                  </w:tcBorders>
                  <w:shd w:fill="c8503b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06"/>
                  <w:tcBorders>
                    <w:start w:sz="19.96936798095703" w:val="single" w:color="#A03B27"/>
                    <w:bottom w:sz="3.3281443119049072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30"/>
                  <w:tcBorders>
                    <w:bottom w:sz="3.3281443119049072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00"/>
                  <w:tcBorders>
                    <w:bottom w:sz="3.3281443119049072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50"/>
                  <w:tcBorders>
                    <w:bottom w:sz="3.3281443119049072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02"/>
                  <w:tcBorders>
                    <w:bottom w:sz="3.3281443119049072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50"/>
                  <w:tcBorders>
                    <w:bottom w:sz="3.3281443119049072" w:val="single" w:color="#E5E5E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10.0" w:type="dxa"/>
                  </w:tblPr>
                  <w:tblGrid>
                    <w:gridCol w:w="325"/>
                    <w:gridCol w:w="325"/>
                  </w:tblGrid>
                  <w:tr>
                    <w:trPr>
                      <w:trHeight w:hRule="exact" w:val="322"/>
                    </w:trPr>
                    <w:tc>
                      <w:tcPr>
                        <w:tcW w:type="dxa" w:w="8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78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20.0" w:type="dxa"/>
                        </w:tblPr>
                        <w:tblGrid>
                          <w:gridCol w:w="88"/>
                        </w:tblGrid>
                        <w:tr>
                          <w:trPr>
                            <w:trHeight w:hRule="exact" w:val="128"/>
                          </w:trPr>
                          <w:tc>
                            <w:tcPr>
                              <w:tcW w:type="dxa" w:w="48"/>
                              <w:tcBorders>
                                <w:start w:sz="25.59999999999991" w:val="single" w:color="#008C64"/>
                              </w:tcBorders>
                              <w:tcMar>
                                <w:start w:w="0" w:type="dxa"/>
                                <w:end w:w="0" w:type="dxa"/>
                              </w:tcMar>
                            </w:tcPr>
                            <w:p/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5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8" w:lineRule="exact" w:before="5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LMRoman10" w:hAnsi="LMRoman10" w:eastAsia="LMRoman10"/>
                            <w:b w:val="0"/>
                            <w:i w:val="0"/>
                            <w:color w:val="000000"/>
                            <w:sz w:val="23"/>
                          </w:rPr>
                          <w:t>Auto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00"/>
                  <w:tcBorders>
                    <w:bottom w:sz="3.3281443119049072" w:val="single" w:color="#E5E5E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8" w:lineRule="exact" w:before="108" w:after="0"/>
                    <w:ind w:left="0" w:right="0" w:firstLine="0"/>
                    <w:jc w:val="lef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3"/>
                    </w:rPr>
                    <w:t>ma</w:t>
                  </w:r>
                </w:p>
              </w:tc>
              <w:tc>
                <w:tcPr>
                  <w:tcW w:type="dxa" w:w="546"/>
                  <w:tcBorders>
                    <w:end w:sz="19.96936798095703" w:val="single" w:color="#000000"/>
                    <w:bottom w:sz="3.3281443119049072" w:val="single" w:color="#E5E5E5"/>
                  </w:tcBorders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1126.0000000000002" w:type="dxa"/>
                  </w:tblPr>
                  <w:tblGrid>
                    <w:gridCol w:w="546"/>
                  </w:tblGrid>
                  <w:tr>
                    <w:trPr>
                      <w:trHeight w:hRule="exact" w:val="628"/>
                    </w:trPr>
                    <w:tc>
                      <w:tcPr>
                        <w:tcW w:type="dxa" w:w="1504"/>
                        <w:tcBorders>
                          <w:end w:sz="9.984683990478516" w:val="single" w:color="#00007F"/>
                          <w:bottom w:sz="9.984683990478516" w:val="single" w:color="#00007F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8" w:lineRule="exact" w:before="346" w:after="0"/>
                          <w:ind w:left="0" w:right="90" w:firstLine="0"/>
                          <w:jc w:val="right"/>
                        </w:pPr>
                        <w:r>
                          <w:rPr>
                            <w:rFonts w:ascii="LMRoman10" w:hAnsi="LMRoman10" w:eastAsia="LMRoman10"/>
                            <w:b w:val="0"/>
                            <w:i w:val="0"/>
                            <w:color w:val="000000"/>
                            <w:sz w:val="23"/>
                          </w:rPr>
                          <w:t>ted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524"/>
              </w:trPr>
              <w:tc>
                <w:tcPr>
                  <w:tcW w:type="dxa" w:w="224"/>
                  <w:tcBorders>
                    <w:start w:sz="19.96936798095703" w:val="single" w:color="#000000"/>
                    <w:top w:sz="3.3281443119049072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00"/>
                  <w:tcBorders>
                    <w:top w:sz="3.3281443119049072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50"/>
                  <w:tcBorders>
                    <w:top w:sz="3.3281443119049072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04"/>
                  <w:tcBorders>
                    <w:top w:sz="3.3281443119049072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50"/>
                  <w:tcBorders>
                    <w:top w:sz="3.3281443119049072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00"/>
                  <w:tcBorders>
                    <w:top w:sz="3.3281443119049072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50"/>
                  <w:tcBorders>
                    <w:top w:sz="3.3281443119049072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20"/>
                  <w:tcBorders>
                    <w:top w:sz="3.3281443119049072" w:val="single" w:color="#E5E5E5"/>
                    <w:bottom w:sz="19.96936798095703" w:val="single" w:color="#A03B27"/>
                  </w:tcBorders>
                  <w:tcMar>
                    <w:start w:w="0" w:type="dxa"/>
                    <w:end w:w="0" w:type="dxa"/>
                  </w:tcMar>
                  <w:textDirection w:val="btLr"/>
                </w:tcPr>
                <w:p>
                  <w:pPr>
                    <w:autoSpaceDN w:val="0"/>
                    <w:autoSpaceDE w:val="0"/>
                    <w:widowControl/>
                    <w:spacing w:line="228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3"/>
                    </w:rPr>
                    <w:t>120</w:t>
                  </w:r>
                </w:p>
              </w:tc>
              <w:tc>
                <w:tcPr>
                  <w:tcW w:type="dxa" w:w="306"/>
                  <w:tcBorders>
                    <w:top w:sz="3.3281443119049072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28"/>
                  <w:tcBorders>
                    <w:top w:sz="3.3281443119049072" w:val="single" w:color="#E5E5E5"/>
                    <w:end w:sz="19.96936798095703" w:val="single" w:color="#A03B27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18"/>
                  <w:vMerge w:val="restart"/>
                  <w:tcBorders>
                    <w:start w:sz="19.96936798095703" w:val="single" w:color="#A03B27"/>
                    <w:top w:sz="3.3281443119049072" w:val="single" w:color="#E5E5E5"/>
                    <w:end w:sz="19.96936798095703" w:val="single" w:color="#A03B27"/>
                    <w:bottom w:sz="3.3281443119049072" w:val="single" w:color="#E5E5E5"/>
                  </w:tcBorders>
                  <w:shd w:fill="c8503b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384"/>
                  <w:gridSpan w:val="8"/>
                  <w:vMerge w:val="restart"/>
                  <w:tcBorders>
                    <w:start w:sz="19.96936798095703" w:val="single" w:color="#A03B27"/>
                    <w:top w:sz="3.3281443119049072" w:val="single" w:color="#E5E5E5"/>
                    <w:end w:sz="19.96936798095703" w:val="single" w:color="#000000"/>
                    <w:bottom w:sz="3.3281443119049072" w:val="single" w:color="#E5E5E5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52"/>
              </w:trPr>
              <w:tc>
                <w:tcPr>
                  <w:tcW w:type="dxa" w:w="224"/>
                  <w:tcBorders>
                    <w:start w:sz="19.96936798095703" w:val="single" w:color="#000000"/>
                    <w:bottom w:sz="3.3281443119049072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00"/>
                  <w:tcBorders>
                    <w:bottom w:sz="3.3281443119049072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50"/>
                  <w:tcBorders>
                    <w:bottom w:sz="3.3281443119049072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04"/>
                  <w:tcBorders>
                    <w:bottom w:sz="3.3281443119049072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50"/>
                  <w:tcBorders>
                    <w:bottom w:sz="3.3281443119049072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00"/>
                  <w:tcBorders>
                    <w:bottom w:sz="3.3281443119049072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50"/>
                  <w:tcBorders>
                    <w:end w:sz="19.96936798095703" w:val="single" w:color="#A03B27"/>
                    <w:bottom w:sz="3.3281443119049072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20"/>
                  <w:tcBorders>
                    <w:start w:sz="19.96936798095703" w:val="single" w:color="#A03B27"/>
                    <w:top w:sz="19.96936798095703" w:val="single" w:color="#A03B27"/>
                    <w:end w:sz="19.96936798095703" w:val="single" w:color="#A03B27"/>
                    <w:bottom w:sz="3.3281443119049072" w:val="single" w:color="#E5E5E5"/>
                  </w:tcBorders>
                  <w:shd w:fill="c8503b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06"/>
                  <w:tcBorders>
                    <w:start w:sz="19.96936798095703" w:val="single" w:color="#A03B27"/>
                    <w:bottom w:sz="3.3281443119049072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28"/>
                  <w:tcBorders>
                    <w:end w:sz="19.96936798095703" w:val="single" w:color="#A03B27"/>
                    <w:bottom w:sz="3.3281443119049072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53"/>
                  <w:vMerge/>
                  <w:tcBorders>
                    <w:start w:sz="19.96936798095703" w:val="single" w:color="#A03B27"/>
                    <w:top w:sz="3.3281443119049072" w:val="single" w:color="#E5E5E5"/>
                    <w:end w:sz="19.96936798095703" w:val="single" w:color="#A03B27"/>
                    <w:bottom w:sz="3.3281443119049072" w:val="single" w:color="#E5E5E5"/>
                  </w:tcBorders>
                </w:tcPr>
                <w:p/>
              </w:tc>
              <w:tc>
                <w:tcPr>
                  <w:tcW w:type="dxa" w:w="3624"/>
                  <w:gridSpan w:val="8"/>
                  <w:vMerge/>
                  <w:tcBorders>
                    <w:start w:sz="19.96936798095703" w:val="single" w:color="#A03B27"/>
                    <w:top w:sz="3.3281443119049072" w:val="single" w:color="#E5E5E5"/>
                    <w:end w:sz="19.96936798095703" w:val="single" w:color="#000000"/>
                    <w:bottom w:sz="3.3281443119049072" w:val="single" w:color="#E5E5E5"/>
                  </w:tcBorders>
                </w:tcPr>
                <w:p/>
              </w:tc>
            </w:tr>
            <w:tr>
              <w:trPr>
                <w:trHeight w:hRule="exact" w:val="698"/>
              </w:trPr>
              <w:tc>
                <w:tcPr>
                  <w:tcW w:type="dxa" w:w="3078"/>
                  <w:gridSpan w:val="7"/>
                  <w:vMerge w:val="restart"/>
                  <w:tcBorders>
                    <w:start w:sz="19.96936798095703" w:val="single" w:color="#000000"/>
                    <w:top w:sz="3.3281443119049072" w:val="single" w:color="#E5E5E5"/>
                    <w:end w:sz="19.96936798095703" w:val="single" w:color="#A03B27"/>
                    <w:bottom w:sz="3.3281443119049072" w:val="single" w:color="#E5E5E5"/>
                  </w:tcBorders>
                  <w:tcMar>
                    <w:start w:w="0" w:type="dxa"/>
                    <w:end w:w="0" w:type="dxa"/>
                  </w:tcMar>
                  <w:textDirection w:val="btLr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8" w:lineRule="exact" w:before="1186" w:after="0"/>
                    <w:ind w:left="24" w:right="0" w:firstLine="0"/>
                    <w:jc w:val="lef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3"/>
                    </w:rPr>
                    <w:t>45</w:t>
                  </w:r>
                </w:p>
              </w:tc>
              <w:tc>
                <w:tcPr>
                  <w:tcW w:type="dxa" w:w="320"/>
                  <w:vMerge w:val="restart"/>
                  <w:tcBorders>
                    <w:start w:sz="19.96936798095703" w:val="single" w:color="#A03B27"/>
                    <w:top w:sz="3.3281443119049072" w:val="single" w:color="#E5E5E5"/>
                    <w:end w:sz="19.96936798095703" w:val="single" w:color="#A03B27"/>
                    <w:bottom w:sz="3.3281443119049072" w:val="single" w:color="#E5E5E5"/>
                  </w:tcBorders>
                  <w:shd w:fill="c8503b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34"/>
                  <w:gridSpan w:val="2"/>
                  <w:vMerge w:val="restart"/>
                  <w:tcBorders>
                    <w:start w:sz="19.96936798095703" w:val="single" w:color="#A03B27"/>
                    <w:top w:sz="3.3281443119049072" w:val="single" w:color="#E5E5E5"/>
                    <w:end w:sz="19.96936798095703" w:val="single" w:color="#A03B27"/>
                    <w:bottom w:sz="3.3281443119049072" w:val="single" w:color="#E5E5E5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18"/>
                  <w:vMerge w:val="restart"/>
                  <w:tcBorders>
                    <w:start w:sz="19.96936798095703" w:val="single" w:color="#A03B27"/>
                    <w:top w:sz="3.3281443119049072" w:val="single" w:color="#E5E5E5"/>
                    <w:end w:sz="19.96936798095703" w:val="single" w:color="#A03B27"/>
                    <w:bottom w:sz="3.3281443119049072" w:val="single" w:color="#E5E5E5"/>
                  </w:tcBorders>
                  <w:shd w:fill="c8503b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06"/>
                  <w:tcBorders>
                    <w:start w:sz="19.96936798095703" w:val="single" w:color="#A03B27"/>
                    <w:top w:sz="3.3281443119049072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30"/>
                  <w:tcBorders>
                    <w:top w:sz="3.3281443119049072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00"/>
                  <w:tcBorders>
                    <w:top w:sz="3.3281443119049072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50"/>
                  <w:tcBorders>
                    <w:top w:sz="3.3281443119049072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02"/>
                  <w:tcBorders>
                    <w:top w:sz="3.3281443119049072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50"/>
                  <w:tcBorders>
                    <w:top w:sz="3.3281443119049072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00"/>
                  <w:tcBorders>
                    <w:top w:sz="3.3281443119049072" w:val="single" w:color="#E5E5E5"/>
                    <w:bottom w:sz="19.96936798095703" w:val="single" w:color="#A03B27"/>
                  </w:tcBorders>
                  <w:tcMar>
                    <w:start w:w="0" w:type="dxa"/>
                    <w:end w:w="0" w:type="dxa"/>
                  </w:tcMar>
                  <w:textDirection w:val="btLr"/>
                </w:tcPr>
                <w:p>
                  <w:pPr>
                    <w:autoSpaceDN w:val="0"/>
                    <w:autoSpaceDE w:val="0"/>
                    <w:widowControl/>
                    <w:spacing w:line="228" w:lineRule="exact" w:before="36" w:after="0"/>
                    <w:ind w:left="90" w:right="0" w:firstLine="0"/>
                    <w:jc w:val="lef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3"/>
                    </w:rPr>
                    <w:t>60</w:t>
                  </w:r>
                </w:p>
              </w:tc>
              <w:tc>
                <w:tcPr>
                  <w:tcW w:type="dxa" w:w="546"/>
                  <w:tcBorders>
                    <w:top w:sz="3.3281443119049072" w:val="single" w:color="#E5E5E5"/>
                    <w:end w:sz="19.96936798095703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76"/>
              </w:trPr>
              <w:tc>
                <w:tcPr>
                  <w:tcW w:type="dxa" w:w="3171"/>
                  <w:gridSpan w:val="7"/>
                  <w:vMerge/>
                  <w:tcBorders>
                    <w:start w:sz="19.96936798095703" w:val="single" w:color="#000000"/>
                    <w:top w:sz="3.3281443119049072" w:val="single" w:color="#E5E5E5"/>
                    <w:end w:sz="19.96936798095703" w:val="single" w:color="#A03B27"/>
                    <w:bottom w:sz="3.3281443119049072" w:val="single" w:color="#E5E5E5"/>
                  </w:tcBorders>
                </w:tcPr>
                <w:p/>
              </w:tc>
              <w:tc>
                <w:tcPr>
                  <w:tcW w:type="dxa" w:w="453"/>
                  <w:vMerge/>
                  <w:tcBorders>
                    <w:start w:sz="19.96936798095703" w:val="single" w:color="#A03B27"/>
                    <w:top w:sz="3.3281443119049072" w:val="single" w:color="#E5E5E5"/>
                    <w:end w:sz="19.96936798095703" w:val="single" w:color="#A03B27"/>
                    <w:bottom w:sz="3.3281443119049072" w:val="single" w:color="#E5E5E5"/>
                  </w:tcBorders>
                </w:tcPr>
                <w:p/>
              </w:tc>
              <w:tc>
                <w:tcPr>
                  <w:tcW w:type="dxa" w:w="906"/>
                  <w:gridSpan w:val="2"/>
                  <w:vMerge/>
                  <w:tcBorders>
                    <w:start w:sz="19.96936798095703" w:val="single" w:color="#A03B27"/>
                    <w:top w:sz="3.3281443119049072" w:val="single" w:color="#E5E5E5"/>
                    <w:end w:sz="19.96936798095703" w:val="single" w:color="#A03B27"/>
                    <w:bottom w:sz="3.3281443119049072" w:val="single" w:color="#E5E5E5"/>
                  </w:tcBorders>
                </w:tcPr>
                <w:p/>
              </w:tc>
              <w:tc>
                <w:tcPr>
                  <w:tcW w:type="dxa" w:w="453"/>
                  <w:vMerge/>
                  <w:tcBorders>
                    <w:start w:sz="19.96936798095703" w:val="single" w:color="#A03B27"/>
                    <w:top w:sz="3.3281443119049072" w:val="single" w:color="#E5E5E5"/>
                    <w:end w:sz="19.96936798095703" w:val="single" w:color="#A03B27"/>
                    <w:bottom w:sz="3.3281443119049072" w:val="single" w:color="#E5E5E5"/>
                  </w:tcBorders>
                </w:tcPr>
                <w:p/>
              </w:tc>
              <w:tc>
                <w:tcPr>
                  <w:tcW w:type="dxa" w:w="306"/>
                  <w:tcBorders>
                    <w:start w:sz="19.96936798095703" w:val="single" w:color="#A03B27"/>
                    <w:bottom w:sz="3.3281443119049072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30"/>
                  <w:tcBorders>
                    <w:bottom w:sz="3.3281443119049072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00"/>
                  <w:tcBorders>
                    <w:bottom w:sz="3.3281443119049072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50"/>
                  <w:tcBorders>
                    <w:bottom w:sz="3.3281443119049072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02"/>
                  <w:tcBorders>
                    <w:bottom w:sz="3.3281443119049072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50"/>
                  <w:tcBorders>
                    <w:end w:sz="19.96936798095703" w:val="single" w:color="#A03B27"/>
                    <w:bottom w:sz="3.3281443119049072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00"/>
                  <w:tcBorders>
                    <w:start w:sz="19.96936798095703" w:val="single" w:color="#A03B27"/>
                    <w:top w:sz="19.96936798095703" w:val="single" w:color="#A03B27"/>
                    <w:end w:sz="19.96936798095703" w:val="single" w:color="#A03B27"/>
                    <w:bottom w:sz="3.3281443119049072" w:val="single" w:color="#E5E5E5"/>
                  </w:tcBorders>
                  <w:shd w:fill="c8503b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6"/>
                  <w:tcBorders>
                    <w:start w:sz="19.96936798095703" w:val="single" w:color="#A03B27"/>
                    <w:end w:sz="19.96936798095703" w:val="single" w:color="#000000"/>
                    <w:bottom w:sz="3.3281443119049072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90"/>
              </w:trPr>
              <w:tc>
                <w:tcPr>
                  <w:tcW w:type="dxa" w:w="224"/>
                  <w:tcBorders>
                    <w:top w:sz="3.3281443119049072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00"/>
                  <w:tcBorders>
                    <w:top w:sz="3.3281443119049072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50"/>
                  <w:tcBorders>
                    <w:top w:sz="3.3281443119049072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04"/>
                  <w:tcBorders>
                    <w:top w:sz="3.3281443119049072" w:val="single" w:color="#E5E5E5"/>
                    <w:bottom w:sz="19.96936798095703" w:val="single" w:color="#A03B27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50"/>
                  <w:tcBorders>
                    <w:top w:sz="3.3281443119049072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00"/>
                  <w:tcBorders>
                    <w:top w:sz="3.3281443119049072" w:val="single" w:color="#E5E5E5"/>
                  </w:tcBorders>
                  <w:tcMar>
                    <w:start w:w="0" w:type="dxa"/>
                    <w:end w:w="0" w:type="dxa"/>
                  </w:tcMar>
                  <w:textDirection w:val="btLr"/>
                </w:tcPr>
                <w:p>
                  <w:pPr>
                    <w:autoSpaceDN w:val="0"/>
                    <w:autoSpaceDE w:val="0"/>
                    <w:widowControl/>
                    <w:spacing w:line="228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3"/>
                    </w:rPr>
                    <w:t>0</w:t>
                  </w:r>
                </w:p>
              </w:tc>
              <w:tc>
                <w:tcPr>
                  <w:tcW w:type="dxa" w:w="650"/>
                  <w:tcBorders>
                    <w:top w:sz="3.3281443119049072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20"/>
                  <w:vMerge w:val="restart"/>
                  <w:tcBorders>
                    <w:start w:sz="19.96936798095703" w:val="single" w:color="#A03B27"/>
                    <w:top w:sz="3.3281443119049072" w:val="single" w:color="#E5E5E5"/>
                  </w:tcBorders>
                  <w:shd w:fill="c8503b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34"/>
                  <w:gridSpan w:val="2"/>
                  <w:vMerge w:val="restart"/>
                  <w:tcBorders>
                    <w:start w:sz="19.96936798095703" w:val="single" w:color="#A03B27"/>
                    <w:top w:sz="3.3281443119049072" w:val="single" w:color="#E5E5E5"/>
                    <w:end w:sz="19.96936798095703" w:val="single" w:color="#A03B27"/>
                  </w:tcBorders>
                  <w:tcMar>
                    <w:start w:w="0" w:type="dxa"/>
                    <w:end w:w="0" w:type="dxa"/>
                  </w:tcMar>
                  <w:textDirection w:val="btLr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26" w:after="0"/>
                    <w:ind w:left="116" w:right="0" w:firstLine="0"/>
                    <w:jc w:val="lef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3"/>
                    </w:rPr>
                    <w:t>8</w:t>
                  </w:r>
                  <w:r>
                    <w:rPr>
                      <w:rFonts w:ascii="LMMathItalic10" w:hAnsi="LMMathItalic10" w:eastAsia="LMMathItalic10"/>
                      <w:b w:val="0"/>
                      <w:i/>
                      <w:color w:val="000000"/>
                      <w:sz w:val="23"/>
                    </w:rPr>
                    <w:t>.</w:t>
                  </w: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3"/>
                    </w:rPr>
                    <w:t>5</w:t>
                  </w:r>
                </w:p>
              </w:tc>
              <w:tc>
                <w:tcPr>
                  <w:tcW w:type="dxa" w:w="318"/>
                  <w:vMerge w:val="restart"/>
                  <w:tcBorders>
                    <w:start w:sz="19.96936798095703" w:val="single" w:color="#A03B27"/>
                    <w:top w:sz="3.3281443119049072" w:val="single" w:color="#E5E5E5"/>
                  </w:tcBorders>
                  <w:shd w:fill="c8503b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06"/>
                  <w:tcBorders>
                    <w:top w:sz="3.3281443119049072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30"/>
                  <w:tcBorders>
                    <w:top w:sz="3.3281443119049072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00"/>
                  <w:tcBorders>
                    <w:top w:sz="3.3281443119049072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50"/>
                  <w:tcBorders>
                    <w:top w:sz="3.3281443119049072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02"/>
                  <w:tcBorders>
                    <w:top w:sz="3.3281443119049072" w:val="single" w:color="#E5E5E5"/>
                  </w:tcBorders>
                  <w:tcMar>
                    <w:start w:w="0" w:type="dxa"/>
                    <w:end w:w="0" w:type="dxa"/>
                  </w:tcMar>
                  <w:textDirection w:val="btLr"/>
                </w:tcPr>
                <w:p>
                  <w:pPr>
                    <w:autoSpaceDN w:val="0"/>
                    <w:autoSpaceDE w:val="0"/>
                    <w:widowControl/>
                    <w:spacing w:line="228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3"/>
                    </w:rPr>
                    <w:t>0</w:t>
                  </w:r>
                </w:p>
              </w:tc>
              <w:tc>
                <w:tcPr>
                  <w:tcW w:type="dxa" w:w="650"/>
                  <w:tcBorders>
                    <w:top w:sz="3.3281443119049072" w:val="single" w:color="#E5E5E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00"/>
                  <w:vMerge w:val="restart"/>
                  <w:tcBorders>
                    <w:start w:sz="19.96936798095703" w:val="single" w:color="#A03B27"/>
                    <w:top w:sz="3.3281443119049072" w:val="single" w:color="#E5E5E5"/>
                    <w:end w:sz="19.96936798095703" w:val="single" w:color="#A03B27"/>
                  </w:tcBorders>
                  <w:shd w:fill="c8503b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6"/>
                  <w:vMerge w:val="restart"/>
                  <w:tcBorders>
                    <w:start w:sz="19.96936798095703" w:val="single" w:color="#A03B27"/>
                    <w:top w:sz="3.3281443119049072" w:val="single" w:color="#E5E5E5"/>
                    <w:end w:sz="19.96936798095703" w:val="single" w:color="#000000"/>
                  </w:tcBorders>
                  <w:tcMar>
                    <w:start w:w="0" w:type="dxa"/>
                    <w:end w:w="0" w:type="dxa"/>
                  </w:tcMar>
                  <w:textDirection w:val="btLr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8" w:lineRule="exact" w:before="44" w:after="0"/>
                    <w:ind w:left="140" w:right="0" w:firstLine="0"/>
                    <w:jc w:val="lef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3"/>
                    </w:rPr>
                    <w:t>2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224"/>
                  <w:tcBorders>
                    <w:start w:sz="19.96936798095703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00"/>
                  <w:tcBorders/>
                  <w:tcMar>
                    <w:start w:w="0" w:type="dxa"/>
                    <w:end w:w="0" w:type="dxa"/>
                  </w:tcMar>
                  <w:textDirection w:val="btLr"/>
                </w:tcPr>
                <w:p>
                  <w:pPr>
                    <w:autoSpaceDN w:val="0"/>
                    <w:autoSpaceDE w:val="0"/>
                    <w:widowControl/>
                    <w:spacing w:line="228" w:lineRule="exact" w:before="34" w:after="0"/>
                    <w:ind w:left="0" w:right="0" w:firstLine="0"/>
                    <w:jc w:val="lef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3"/>
                    </w:rPr>
                    <w:t>5</w:t>
                  </w:r>
                </w:p>
              </w:tc>
              <w:tc>
                <w:tcPr>
                  <w:tcW w:type="dxa" w:w="650"/>
                  <w:tcBorders>
                    <w:end w:sz="19.96936798095703" w:val="single" w:color="#A03B27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04"/>
                  <w:tcBorders>
                    <w:start w:sz="19.96936798095703" w:val="single" w:color="#A03B27"/>
                    <w:top w:sz="19.96936798095703" w:val="single" w:color="#A03B27"/>
                    <w:end w:sz="19.96936798095703" w:val="single" w:color="#A03B27"/>
                  </w:tcBorders>
                  <w:shd w:fill="c8503b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50"/>
                  <w:tcBorders>
                    <w:start w:sz="19.96936798095703" w:val="single" w:color="#A03B27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00"/>
                  <w:tcBorders>
                    <w:bottom w:sz="19.96936798095703" w:val="single" w:color="#A03B27"/>
                  </w:tcBorders>
                  <w:tcMar>
                    <w:start w:w="0" w:type="dxa"/>
                    <w:end w:w="0" w:type="dxa"/>
                  </w:tcMar>
                  <w:textDirection w:val="btLr"/>
                </w:tcPr>
                <w:p>
                  <w:pPr>
                    <w:autoSpaceDN w:val="0"/>
                    <w:autoSpaceDE w:val="0"/>
                    <w:widowControl/>
                    <w:spacing w:line="228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3"/>
                    </w:rPr>
                    <w:t>3</w:t>
                  </w:r>
                </w:p>
              </w:tc>
              <w:tc>
                <w:tcPr>
                  <w:tcW w:type="dxa" w:w="650"/>
                  <w:tcBorders>
                    <w:end w:sz="19.96936798095703" w:val="single" w:color="#A03B27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53"/>
                  <w:vMerge/>
                  <w:tcBorders>
                    <w:start w:sz="19.96936798095703" w:val="single" w:color="#A03B27"/>
                    <w:top w:sz="3.3281443119049072" w:val="single" w:color="#E5E5E5"/>
                  </w:tcBorders>
                </w:tcPr>
                <w:p/>
              </w:tc>
              <w:tc>
                <w:tcPr>
                  <w:tcW w:type="dxa" w:w="906"/>
                  <w:gridSpan w:val="2"/>
                  <w:vMerge/>
                  <w:tcBorders>
                    <w:start w:sz="19.96936798095703" w:val="single" w:color="#A03B27"/>
                    <w:top w:sz="3.3281443119049072" w:val="single" w:color="#E5E5E5"/>
                    <w:end w:sz="19.96936798095703" w:val="single" w:color="#A03B27"/>
                  </w:tcBorders>
                </w:tcPr>
                <w:p/>
              </w:tc>
              <w:tc>
                <w:tcPr>
                  <w:tcW w:type="dxa" w:w="453"/>
                  <w:vMerge/>
                  <w:tcBorders>
                    <w:start w:sz="19.96936798095703" w:val="single" w:color="#A03B27"/>
                    <w:top w:sz="3.3281443119049072" w:val="single" w:color="#E5E5E5"/>
                  </w:tcBorders>
                </w:tcPr>
                <w:p/>
              </w:tc>
              <w:tc>
                <w:tcPr>
                  <w:tcW w:type="dxa" w:w="306"/>
                  <w:tcBorders>
                    <w:start w:sz="19.96936798095703" w:val="single" w:color="#A03B27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3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00"/>
                  <w:tcBorders/>
                  <w:tcMar>
                    <w:start w:w="0" w:type="dxa"/>
                    <w:end w:w="0" w:type="dxa"/>
                  </w:tcMar>
                  <w:textDirection w:val="btLr"/>
                </w:tcPr>
                <w:p>
                  <w:pPr>
                    <w:autoSpaceDN w:val="0"/>
                    <w:autoSpaceDE w:val="0"/>
                    <w:widowControl/>
                    <w:spacing w:line="226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3"/>
                    </w:rPr>
                    <w:t>0</w:t>
                  </w:r>
                </w:p>
              </w:tc>
              <w:tc>
                <w:tcPr>
                  <w:tcW w:type="dxa" w:w="65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02"/>
                  <w:tcBorders>
                    <w:bottom w:sz="19.96936798095703" w:val="single" w:color="#A03B27"/>
                  </w:tcBorders>
                  <w:tcMar>
                    <w:start w:w="0" w:type="dxa"/>
                    <w:end w:w="0" w:type="dxa"/>
                  </w:tcMar>
                  <w:textDirection w:val="btLr"/>
                </w:tcPr>
                <w:p>
                  <w:pPr>
                    <w:autoSpaceDN w:val="0"/>
                    <w:autoSpaceDE w:val="0"/>
                    <w:widowControl/>
                    <w:spacing w:line="228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3"/>
                    </w:rPr>
                    <w:t>3</w:t>
                  </w:r>
                </w:p>
              </w:tc>
              <w:tc>
                <w:tcPr>
                  <w:tcW w:type="dxa" w:w="650"/>
                  <w:tcBorders>
                    <w:end w:sz="19.96936798095703" w:val="single" w:color="#A03B27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53"/>
                  <w:vMerge/>
                  <w:tcBorders>
                    <w:start w:sz="19.96936798095703" w:val="single" w:color="#A03B27"/>
                    <w:top w:sz="3.3281443119049072" w:val="single" w:color="#E5E5E5"/>
                    <w:end w:sz="19.96936798095703" w:val="single" w:color="#A03B27"/>
                  </w:tcBorders>
                </w:tcPr>
                <w:p/>
              </w:tc>
              <w:tc>
                <w:tcPr>
                  <w:tcW w:type="dxa" w:w="453"/>
                  <w:vMerge/>
                  <w:tcBorders>
                    <w:start w:sz="19.96936798095703" w:val="single" w:color="#A03B27"/>
                    <w:top w:sz="3.3281443119049072" w:val="single" w:color="#E5E5E5"/>
                    <w:end w:sz="19.96936798095703" w:val="single" w:color="#000000"/>
                  </w:tcBorders>
                </w:tcPr>
                <w:p/>
              </w:tc>
            </w:tr>
            <w:tr>
              <w:trPr>
                <w:trHeight w:hRule="exact" w:val="178"/>
              </w:trPr>
              <w:tc>
                <w:tcPr>
                  <w:tcW w:type="dxa" w:w="224"/>
                  <w:tcBorders>
                    <w:start w:sz="19.96936798095703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00"/>
                  <w:tcBorders/>
                  <w:tcMar>
                    <w:start w:w="0" w:type="dxa"/>
                    <w:end w:w="0" w:type="dxa"/>
                  </w:tcMar>
                  <w:textDirection w:val="btLr"/>
                </w:tcPr>
                <w:p>
                  <w:pPr>
                    <w:autoSpaceDN w:val="0"/>
                    <w:autoSpaceDE w:val="0"/>
                    <w:widowControl/>
                    <w:spacing w:line="228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3"/>
                    </w:rPr>
                    <w:t>1</w:t>
                  </w:r>
                </w:p>
              </w:tc>
              <w:tc>
                <w:tcPr>
                  <w:tcW w:type="dxa" w:w="650"/>
                  <w:tcBorders>
                    <w:end w:sz="19.96936798095703" w:val="single" w:color="#A03B27"/>
                  </w:tcBorders>
                  <w:tcMar>
                    <w:start w:w="0" w:type="dxa"/>
                    <w:end w:w="0" w:type="dxa"/>
                  </w:tcMar>
                  <w:textDirection w:val="btLr"/>
                </w:tcPr>
                <w:p>
                  <w:pPr>
                    <w:autoSpaceDN w:val="0"/>
                    <w:autoSpaceDE w:val="0"/>
                    <w:widowControl/>
                    <w:spacing w:line="228" w:lineRule="exact" w:before="66" w:after="0"/>
                    <w:ind w:left="0" w:right="0" w:firstLine="0"/>
                    <w:jc w:val="lef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3"/>
                    </w:rPr>
                    <w:t>5</w:t>
                  </w:r>
                </w:p>
              </w:tc>
              <w:tc>
                <w:tcPr>
                  <w:tcW w:type="dxa" w:w="304"/>
                  <w:tcBorders>
                    <w:start w:sz="19.96936798095703" w:val="single" w:color="#A03B27"/>
                    <w:end w:sz="19.96936798095703" w:val="single" w:color="#A03B27"/>
                  </w:tcBorders>
                  <w:shd w:fill="c8503b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50"/>
                  <w:tcBorders>
                    <w:start w:sz="19.96936798095703" w:val="single" w:color="#A03B27"/>
                    <w:end w:sz="19.96936798095703" w:val="single" w:color="#A03B27"/>
                  </w:tcBorders>
                  <w:tcMar>
                    <w:start w:w="0" w:type="dxa"/>
                    <w:end w:w="0" w:type="dxa"/>
                  </w:tcMar>
                  <w:textDirection w:val="btLr"/>
                </w:tcPr>
                <w:p>
                  <w:pPr>
                    <w:autoSpaceDN w:val="0"/>
                    <w:autoSpaceDE w:val="0"/>
                    <w:widowControl/>
                    <w:spacing w:line="228" w:lineRule="exact" w:before="40" w:after="0"/>
                    <w:ind w:left="0" w:right="0" w:firstLine="0"/>
                    <w:jc w:val="lef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3"/>
                    </w:rPr>
                    <w:t>2</w:t>
                  </w:r>
                </w:p>
              </w:tc>
              <w:tc>
                <w:tcPr>
                  <w:tcW w:type="dxa" w:w="300"/>
                  <w:tcBorders>
                    <w:start w:sz="19.96936798095703" w:val="single" w:color="#A03B27"/>
                    <w:top w:sz="19.96936798095703" w:val="single" w:color="#A03B27"/>
                    <w:end w:sz="19.96936798095703" w:val="single" w:color="#A03B27"/>
                  </w:tcBorders>
                  <w:shd w:fill="c8503b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50"/>
                  <w:tcBorders>
                    <w:start w:sz="19.96936798095703" w:val="single" w:color="#A03B27"/>
                    <w:end w:sz="19.96936798095703" w:val="single" w:color="#A03B27"/>
                  </w:tcBorders>
                  <w:tcMar>
                    <w:start w:w="0" w:type="dxa"/>
                    <w:end w:w="0" w:type="dxa"/>
                  </w:tcMar>
                  <w:textDirection w:val="btLr"/>
                </w:tcPr>
                <w:p>
                  <w:pPr>
                    <w:autoSpaceDN w:val="0"/>
                    <w:autoSpaceDE w:val="0"/>
                    <w:widowControl/>
                    <w:spacing w:line="228" w:lineRule="exact" w:before="44" w:after="0"/>
                    <w:ind w:left="0" w:right="0" w:firstLine="0"/>
                    <w:jc w:val="lef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3"/>
                    </w:rPr>
                    <w:t>8</w:t>
                  </w:r>
                </w:p>
              </w:tc>
              <w:tc>
                <w:tcPr>
                  <w:tcW w:type="dxa" w:w="453"/>
                  <w:vMerge/>
                  <w:tcBorders>
                    <w:start w:sz="19.96936798095703" w:val="single" w:color="#A03B27"/>
                    <w:top w:sz="3.3281443119049072" w:val="single" w:color="#E5E5E5"/>
                  </w:tcBorders>
                </w:tcPr>
                <w:p/>
              </w:tc>
              <w:tc>
                <w:tcPr>
                  <w:tcW w:type="dxa" w:w="906"/>
                  <w:gridSpan w:val="2"/>
                  <w:vMerge/>
                  <w:tcBorders>
                    <w:start w:sz="19.96936798095703" w:val="single" w:color="#A03B27"/>
                    <w:top w:sz="3.3281443119049072" w:val="single" w:color="#E5E5E5"/>
                    <w:end w:sz="19.96936798095703" w:val="single" w:color="#A03B27"/>
                  </w:tcBorders>
                </w:tcPr>
                <w:p/>
              </w:tc>
              <w:tc>
                <w:tcPr>
                  <w:tcW w:type="dxa" w:w="453"/>
                  <w:vMerge/>
                  <w:tcBorders>
                    <w:start w:sz="19.96936798095703" w:val="single" w:color="#A03B27"/>
                    <w:top w:sz="3.3281443119049072" w:val="single" w:color="#E5E5E5"/>
                  </w:tcBorders>
                </w:tcPr>
                <w:p/>
              </w:tc>
              <w:tc>
                <w:tcPr>
                  <w:tcW w:type="dxa" w:w="306"/>
                  <w:tcBorders>
                    <w:start w:sz="19.96936798095703" w:val="single" w:color="#A03B27"/>
                  </w:tcBorders>
                  <w:tcMar>
                    <w:start w:w="0" w:type="dxa"/>
                    <w:end w:w="0" w:type="dxa"/>
                  </w:tcMar>
                  <w:textDirection w:val="btLr"/>
                </w:tcPr>
                <w:p>
                  <w:pPr>
                    <w:autoSpaceDN w:val="0"/>
                    <w:autoSpaceDE w:val="0"/>
                    <w:widowControl/>
                    <w:spacing w:line="228" w:lineRule="exact" w:before="26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3"/>
                    </w:rPr>
                    <w:t>12</w:t>
                  </w:r>
                </w:p>
              </w:tc>
              <w:tc>
                <w:tcPr>
                  <w:tcW w:type="dxa" w:w="33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00"/>
                  <w:tcBorders>
                    <w:bottom w:sz="19.96936798095703" w:val="single" w:color="#A03B27"/>
                  </w:tcBorders>
                  <w:tcMar>
                    <w:start w:w="0" w:type="dxa"/>
                    <w:end w:w="0" w:type="dxa"/>
                  </w:tcMar>
                  <w:textDirection w:val="btLr"/>
                </w:tcPr>
                <w:p>
                  <w:pPr>
                    <w:autoSpaceDN w:val="0"/>
                    <w:autoSpaceDE w:val="0"/>
                    <w:widowControl/>
                    <w:spacing w:line="226" w:lineRule="exact" w:before="34" w:after="0"/>
                    <w:ind w:left="0" w:right="0" w:firstLine="0"/>
                    <w:jc w:val="righ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3"/>
                    </w:rPr>
                    <w:t>2</w:t>
                  </w:r>
                </w:p>
              </w:tc>
              <w:tc>
                <w:tcPr>
                  <w:tcW w:type="dxa" w:w="650"/>
                  <w:tcBorders>
                    <w:end w:sz="19.96936798095703" w:val="single" w:color="#A03B27"/>
                  </w:tcBorders>
                  <w:tcMar>
                    <w:start w:w="0" w:type="dxa"/>
                    <w:end w:w="0" w:type="dxa"/>
                  </w:tcMar>
                  <w:textDirection w:val="btLr"/>
                </w:tcPr>
                <w:p>
                  <w:pPr>
                    <w:autoSpaceDN w:val="0"/>
                    <w:autoSpaceDE w:val="0"/>
                    <w:widowControl/>
                    <w:spacing w:line="228" w:lineRule="exact" w:before="66" w:after="0"/>
                    <w:ind w:left="0" w:right="0" w:firstLine="0"/>
                    <w:jc w:val="lef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3"/>
                    </w:rPr>
                    <w:t>3</w:t>
                  </w:r>
                </w:p>
              </w:tc>
              <w:tc>
                <w:tcPr>
                  <w:tcW w:type="dxa" w:w="302"/>
                  <w:tcBorders>
                    <w:start w:sz="19.96936798095703" w:val="single" w:color="#A03B27"/>
                    <w:top w:sz="19.96936798095703" w:val="single" w:color="#A03B27"/>
                    <w:end w:sz="19.96936798095703" w:val="single" w:color="#A03B27"/>
                  </w:tcBorders>
                  <w:shd w:fill="c8503b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50"/>
                  <w:tcBorders>
                    <w:start w:sz="19.96936798095703" w:val="single" w:color="#A03B27"/>
                    <w:end w:sz="19.96936798095703" w:val="single" w:color="#A03B27"/>
                  </w:tcBorders>
                  <w:tcMar>
                    <w:start w:w="0" w:type="dxa"/>
                    <w:end w:w="0" w:type="dxa"/>
                  </w:tcMar>
                  <w:textDirection w:val="btLr"/>
                </w:tcPr>
                <w:p>
                  <w:pPr>
                    <w:autoSpaceDN w:val="0"/>
                    <w:autoSpaceDE w:val="0"/>
                    <w:widowControl/>
                    <w:spacing w:line="228" w:lineRule="exact" w:before="42" w:after="0"/>
                    <w:ind w:left="0" w:right="0" w:firstLine="0"/>
                    <w:jc w:val="lef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3"/>
                    </w:rPr>
                    <w:t>5</w:t>
                  </w:r>
                </w:p>
              </w:tc>
              <w:tc>
                <w:tcPr>
                  <w:tcW w:type="dxa" w:w="453"/>
                  <w:vMerge/>
                  <w:tcBorders>
                    <w:start w:sz="19.96936798095703" w:val="single" w:color="#A03B27"/>
                    <w:top w:sz="3.3281443119049072" w:val="single" w:color="#E5E5E5"/>
                    <w:end w:sz="19.96936798095703" w:val="single" w:color="#A03B27"/>
                  </w:tcBorders>
                </w:tcPr>
                <w:p/>
              </w:tc>
              <w:tc>
                <w:tcPr>
                  <w:tcW w:type="dxa" w:w="453"/>
                  <w:vMerge/>
                  <w:tcBorders>
                    <w:start w:sz="19.96936798095703" w:val="single" w:color="#A03B27"/>
                    <w:top w:sz="3.3281443119049072" w:val="single" w:color="#E5E5E5"/>
                    <w:end w:sz="19.96936798095703" w:val="single" w:color="#000000"/>
                  </w:tcBorders>
                </w:tcPr>
                <w:p/>
              </w:tc>
            </w:tr>
            <w:tr>
              <w:trPr>
                <w:trHeight w:hRule="exact" w:val="86"/>
              </w:trPr>
              <w:tc>
                <w:tcPr>
                  <w:tcW w:type="dxa" w:w="22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00"/>
                  <w:tcBorders>
                    <w:bottom w:sz="19.96936798095703" w:val="single" w:color="#A03B27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50"/>
                  <w:tcBorders/>
                  <w:tcMar>
                    <w:start w:w="0" w:type="dxa"/>
                    <w:end w:w="0" w:type="dxa"/>
                  </w:tcMar>
                  <w:textDirection w:val="btLr"/>
                </w:tcPr>
                <w:p>
                  <w:pPr>
                    <w:autoSpaceDN w:val="0"/>
                    <w:autoSpaceDE w:val="0"/>
                    <w:widowControl/>
                    <w:spacing w:line="228" w:lineRule="exact" w:before="70" w:after="0"/>
                    <w:ind w:left="0" w:right="0" w:firstLine="0"/>
                    <w:jc w:val="center"/>
                  </w:pPr>
                  <w:r>
                    <w:rPr>
                      <w:rFonts w:ascii="LMMathItalic10" w:hAnsi="LMMathItalic10" w:eastAsia="LMMathItalic10"/>
                      <w:b w:val="0"/>
                      <w:i/>
                      <w:color w:val="000000"/>
                      <w:sz w:val="23"/>
                    </w:rPr>
                    <w:t>.</w:t>
                  </w:r>
                </w:p>
              </w:tc>
              <w:tc>
                <w:tcPr>
                  <w:tcW w:type="dxa" w:w="304"/>
                  <w:tcBorders/>
                  <w:shd w:fill="c8503b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50"/>
                  <w:tcBorders/>
                  <w:tcMar>
                    <w:start w:w="0" w:type="dxa"/>
                    <w:end w:w="0" w:type="dxa"/>
                  </w:tcMar>
                  <w:textDirection w:val="btLr"/>
                </w:tcPr>
                <w:p>
                  <w:pPr>
                    <w:autoSpaceDN w:val="0"/>
                    <w:autoSpaceDE w:val="0"/>
                    <w:widowControl/>
                    <w:spacing w:line="226" w:lineRule="exact" w:before="70" w:after="0"/>
                    <w:ind w:left="0" w:right="0" w:firstLine="0"/>
                    <w:jc w:val="center"/>
                  </w:pPr>
                  <w:r>
                    <w:rPr>
                      <w:rFonts w:ascii="LMMathItalic10" w:hAnsi="LMMathItalic10" w:eastAsia="LMMathItalic10"/>
                      <w:b w:val="0"/>
                      <w:i/>
                      <w:color w:val="000000"/>
                      <w:sz w:val="23"/>
                    </w:rPr>
                    <w:t>.</w:t>
                  </w:r>
                </w:p>
              </w:tc>
              <w:tc>
                <w:tcPr>
                  <w:tcW w:type="dxa" w:w="300"/>
                  <w:tcBorders/>
                  <w:shd w:fill="c8503b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50"/>
                  <w:tcBorders/>
                  <w:tcMar>
                    <w:start w:w="0" w:type="dxa"/>
                    <w:end w:w="0" w:type="dxa"/>
                  </w:tcMar>
                  <w:textDirection w:val="btLr"/>
                </w:tcPr>
                <w:p>
                  <w:pPr>
                    <w:autoSpaceDN w:val="0"/>
                    <w:autoSpaceDE w:val="0"/>
                    <w:widowControl/>
                    <w:spacing w:line="228" w:lineRule="exact" w:before="72" w:after="0"/>
                    <w:ind w:left="0" w:right="0" w:firstLine="0"/>
                    <w:jc w:val="center"/>
                  </w:pPr>
                  <w:r>
                    <w:rPr>
                      <w:rFonts w:ascii="LMMathItalic10" w:hAnsi="LMMathItalic10" w:eastAsia="LMMathItalic10"/>
                      <w:b w:val="0"/>
                      <w:i/>
                      <w:color w:val="000000"/>
                      <w:sz w:val="23"/>
                    </w:rPr>
                    <w:t>.</w:t>
                  </w:r>
                </w:p>
              </w:tc>
              <w:tc>
                <w:tcPr>
                  <w:tcW w:type="dxa" w:w="453"/>
                  <w:vMerge/>
                  <w:tcBorders>
                    <w:start w:sz="19.96936798095703" w:val="single" w:color="#A03B27"/>
                    <w:top w:sz="3.3281443119049072" w:val="single" w:color="#E5E5E5"/>
                  </w:tcBorders>
                </w:tcPr>
                <w:p/>
              </w:tc>
              <w:tc>
                <w:tcPr>
                  <w:tcW w:type="dxa" w:w="906"/>
                  <w:gridSpan w:val="2"/>
                  <w:vMerge/>
                  <w:tcBorders>
                    <w:start w:sz="19.96936798095703" w:val="single" w:color="#A03B27"/>
                    <w:top w:sz="3.3281443119049072" w:val="single" w:color="#E5E5E5"/>
                    <w:end w:sz="19.96936798095703" w:val="single" w:color="#A03B27"/>
                  </w:tcBorders>
                </w:tcPr>
                <w:p/>
              </w:tc>
              <w:tc>
                <w:tcPr>
                  <w:tcW w:type="dxa" w:w="453"/>
                  <w:vMerge/>
                  <w:tcBorders>
                    <w:start w:sz="19.96936798095703" w:val="single" w:color="#A03B27"/>
                    <w:top w:sz="3.3281443119049072" w:val="single" w:color="#E5E5E5"/>
                  </w:tcBorders>
                </w:tcPr>
                <w:p/>
              </w:tc>
              <w:tc>
                <w:tcPr>
                  <w:tcW w:type="dxa" w:w="30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3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00"/>
                  <w:tcBorders>
                    <w:top w:sz="19.96936798095703" w:val="single" w:color="#A03B27"/>
                  </w:tcBorders>
                  <w:shd w:fill="c8503b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50"/>
                  <w:tcBorders/>
                  <w:tcMar>
                    <w:start w:w="0" w:type="dxa"/>
                    <w:end w:w="0" w:type="dxa"/>
                  </w:tcMar>
                  <w:textDirection w:val="btLr"/>
                </w:tcPr>
                <w:p>
                  <w:pPr>
                    <w:autoSpaceDN w:val="0"/>
                    <w:autoSpaceDE w:val="0"/>
                    <w:widowControl/>
                    <w:spacing w:line="228" w:lineRule="exact" w:before="70" w:after="0"/>
                    <w:ind w:left="0" w:right="0" w:firstLine="0"/>
                    <w:jc w:val="center"/>
                  </w:pPr>
                  <w:r>
                    <w:rPr>
                      <w:rFonts w:ascii="LMMathItalic10" w:hAnsi="LMMathItalic10" w:eastAsia="LMMathItalic10"/>
                      <w:b w:val="0"/>
                      <w:i/>
                      <w:color w:val="000000"/>
                      <w:sz w:val="23"/>
                    </w:rPr>
                    <w:t>.</w:t>
                  </w:r>
                </w:p>
              </w:tc>
              <w:tc>
                <w:tcPr>
                  <w:tcW w:type="dxa" w:w="302"/>
                  <w:tcBorders/>
                  <w:shd w:fill="c8503b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50"/>
                  <w:tcBorders/>
                  <w:tcMar>
                    <w:start w:w="0" w:type="dxa"/>
                    <w:end w:w="0" w:type="dxa"/>
                  </w:tcMar>
                  <w:textDirection w:val="btLr"/>
                </w:tcPr>
                <w:p>
                  <w:pPr>
                    <w:autoSpaceDN w:val="0"/>
                    <w:autoSpaceDE w:val="0"/>
                    <w:widowControl/>
                    <w:spacing w:line="228" w:lineRule="exact" w:before="70" w:after="0"/>
                    <w:ind w:left="0" w:right="0" w:firstLine="0"/>
                    <w:jc w:val="center"/>
                  </w:pPr>
                  <w:r>
                    <w:rPr>
                      <w:rFonts w:ascii="LMMathItalic10" w:hAnsi="LMMathItalic10" w:eastAsia="LMMathItalic10"/>
                      <w:b w:val="0"/>
                      <w:i/>
                      <w:color w:val="000000"/>
                      <w:sz w:val="23"/>
                    </w:rPr>
                    <w:t>.</w:t>
                  </w:r>
                </w:p>
              </w:tc>
              <w:tc>
                <w:tcPr>
                  <w:tcW w:type="dxa" w:w="453"/>
                  <w:vMerge/>
                  <w:tcBorders>
                    <w:start w:sz="19.96936798095703" w:val="single" w:color="#A03B27"/>
                    <w:top w:sz="3.3281443119049072" w:val="single" w:color="#E5E5E5"/>
                    <w:end w:sz="19.96936798095703" w:val="single" w:color="#A03B27"/>
                  </w:tcBorders>
                </w:tcPr>
                <w:p/>
              </w:tc>
              <w:tc>
                <w:tcPr>
                  <w:tcW w:type="dxa" w:w="453"/>
                  <w:vMerge/>
                  <w:tcBorders>
                    <w:start w:sz="19.96936798095703" w:val="single" w:color="#A03B27"/>
                    <w:top w:sz="3.3281443119049072" w:val="single" w:color="#E5E5E5"/>
                    <w:end w:sz="19.96936798095703" w:val="single" w:color="#000000"/>
                  </w:tcBorders>
                </w:tcPr>
                <w:p/>
              </w:tc>
            </w:tr>
            <w:tr>
              <w:trPr>
                <w:trHeight w:hRule="exact" w:val="54"/>
              </w:trPr>
              <w:tc>
                <w:tcPr>
                  <w:tcW w:type="dxa" w:w="22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00"/>
                  <w:tcBorders>
                    <w:top w:sz="19.96936798095703" w:val="single" w:color="#A03B27"/>
                  </w:tcBorders>
                  <w:shd w:fill="c8503b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5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04"/>
                  <w:tcBorders/>
                  <w:shd w:fill="c8503b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5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00"/>
                  <w:tcBorders/>
                  <w:shd w:fill="c8503b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5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53"/>
                  <w:vMerge/>
                  <w:tcBorders>
                    <w:start w:sz="19.96936798095703" w:val="single" w:color="#A03B27"/>
                    <w:top w:sz="3.3281443119049072" w:val="single" w:color="#E5E5E5"/>
                  </w:tcBorders>
                </w:tcPr>
                <w:p/>
              </w:tc>
              <w:tc>
                <w:tcPr>
                  <w:tcW w:type="dxa" w:w="906"/>
                  <w:gridSpan w:val="2"/>
                  <w:vMerge/>
                  <w:tcBorders>
                    <w:start w:sz="19.96936798095703" w:val="single" w:color="#A03B27"/>
                    <w:top w:sz="3.3281443119049072" w:val="single" w:color="#E5E5E5"/>
                    <w:end w:sz="19.96936798095703" w:val="single" w:color="#A03B27"/>
                  </w:tcBorders>
                </w:tcPr>
                <w:p/>
              </w:tc>
              <w:tc>
                <w:tcPr>
                  <w:tcW w:type="dxa" w:w="453"/>
                  <w:vMerge/>
                  <w:tcBorders>
                    <w:start w:sz="19.96936798095703" w:val="single" w:color="#A03B27"/>
                    <w:top w:sz="3.3281443119049072" w:val="single" w:color="#E5E5E5"/>
                  </w:tcBorders>
                </w:tcPr>
                <w:p/>
              </w:tc>
              <w:tc>
                <w:tcPr>
                  <w:tcW w:type="dxa" w:w="306"/>
                  <w:tcBorders>
                    <w:bottom w:sz="19.96936798095703" w:val="single" w:color="#006446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3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00"/>
                  <w:tcBorders/>
                  <w:shd w:fill="c8503b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5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02"/>
                  <w:tcBorders/>
                  <w:shd w:fill="c8503b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5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53"/>
                  <w:vMerge/>
                  <w:tcBorders>
                    <w:start w:sz="19.96936798095703" w:val="single" w:color="#A03B27"/>
                    <w:top w:sz="3.3281443119049072" w:val="single" w:color="#E5E5E5"/>
                    <w:end w:sz="19.96936798095703" w:val="single" w:color="#A03B27"/>
                  </w:tcBorders>
                </w:tcPr>
                <w:p/>
              </w:tc>
              <w:tc>
                <w:tcPr>
                  <w:tcW w:type="dxa" w:w="453"/>
                  <w:vMerge/>
                  <w:tcBorders>
                    <w:start w:sz="19.96936798095703" w:val="single" w:color="#A03B27"/>
                    <w:top w:sz="3.3281443119049072" w:val="single" w:color="#E5E5E5"/>
                    <w:end w:sz="19.96936798095703" w:val="single" w:color="#000000"/>
                  </w:tcBorders>
                </w:tcPr>
                <w:p/>
              </w:tc>
            </w:tr>
            <w:tr>
              <w:trPr>
                <w:trHeight w:hRule="exact" w:val="60"/>
              </w:trPr>
              <w:tc>
                <w:tcPr>
                  <w:tcW w:type="dxa" w:w="22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00"/>
                  <w:tcBorders/>
                  <w:shd w:fill="c8503b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50"/>
                  <w:tcBorders/>
                  <w:tcMar>
                    <w:start w:w="0" w:type="dxa"/>
                    <w:end w:w="0" w:type="dxa"/>
                  </w:tcMar>
                  <w:textDirection w:val="btLr"/>
                </w:tcPr>
                <w:p>
                  <w:pPr>
                    <w:autoSpaceDN w:val="0"/>
                    <w:autoSpaceDE w:val="0"/>
                    <w:widowControl/>
                    <w:spacing w:line="228" w:lineRule="exact" w:before="66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3"/>
                    </w:rPr>
                    <w:t>0</w:t>
                  </w:r>
                </w:p>
              </w:tc>
              <w:tc>
                <w:tcPr>
                  <w:tcW w:type="dxa" w:w="304"/>
                  <w:tcBorders/>
                  <w:shd w:fill="c8503b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50"/>
                  <w:tcBorders/>
                  <w:tcMar>
                    <w:start w:w="0" w:type="dxa"/>
                    <w:end w:w="0" w:type="dxa"/>
                  </w:tcMar>
                  <w:textDirection w:val="btLr"/>
                </w:tcPr>
                <w:p>
                  <w:pPr>
                    <w:autoSpaceDN w:val="0"/>
                    <w:autoSpaceDE w:val="0"/>
                    <w:widowControl/>
                    <w:spacing w:line="228" w:lineRule="exact" w:before="64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3"/>
                    </w:rPr>
                    <w:t>1</w:t>
                  </w:r>
                </w:p>
              </w:tc>
              <w:tc>
                <w:tcPr>
                  <w:tcW w:type="dxa" w:w="300"/>
                  <w:tcBorders/>
                  <w:shd w:fill="c8503b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50"/>
                  <w:tcBorders/>
                  <w:tcMar>
                    <w:start w:w="0" w:type="dxa"/>
                    <w:end w:w="0" w:type="dxa"/>
                  </w:tcMar>
                  <w:textDirection w:val="btLr"/>
                </w:tcPr>
                <w:p>
                  <w:pPr>
                    <w:autoSpaceDN w:val="0"/>
                    <w:autoSpaceDE w:val="0"/>
                    <w:widowControl/>
                    <w:spacing w:line="228" w:lineRule="exact" w:before="68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3"/>
                    </w:rPr>
                    <w:t>0</w:t>
                  </w:r>
                </w:p>
              </w:tc>
              <w:tc>
                <w:tcPr>
                  <w:tcW w:type="dxa" w:w="453"/>
                  <w:vMerge/>
                  <w:tcBorders>
                    <w:start w:sz="19.96936798095703" w:val="single" w:color="#A03B27"/>
                    <w:top w:sz="3.3281443119049072" w:val="single" w:color="#E5E5E5"/>
                  </w:tcBorders>
                </w:tcPr>
                <w:p/>
              </w:tc>
              <w:tc>
                <w:tcPr>
                  <w:tcW w:type="dxa" w:w="906"/>
                  <w:gridSpan w:val="2"/>
                  <w:vMerge/>
                  <w:tcBorders>
                    <w:start w:sz="19.96936798095703" w:val="single" w:color="#A03B27"/>
                    <w:top w:sz="3.3281443119049072" w:val="single" w:color="#E5E5E5"/>
                    <w:end w:sz="19.96936798095703" w:val="single" w:color="#A03B27"/>
                  </w:tcBorders>
                </w:tcPr>
                <w:p/>
              </w:tc>
              <w:tc>
                <w:tcPr>
                  <w:tcW w:type="dxa" w:w="453"/>
                  <w:vMerge/>
                  <w:tcBorders>
                    <w:start w:sz="19.96936798095703" w:val="single" w:color="#A03B27"/>
                    <w:top w:sz="3.3281443119049072" w:val="single" w:color="#E5E5E5"/>
                  </w:tcBorders>
                </w:tcPr>
                <w:p/>
              </w:tc>
              <w:tc>
                <w:tcPr>
                  <w:tcW w:type="dxa" w:w="306"/>
                  <w:vMerge w:val="restart"/>
                  <w:tcBorders>
                    <w:top w:sz="19.96936798095703" w:val="single" w:color="#006446"/>
                    <w:end w:sz="19.96936798095703" w:val="single" w:color="#006446"/>
                  </w:tcBorders>
                  <w:shd w:fill="008c64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53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00"/>
                  <w:tcBorders/>
                  <w:shd w:fill="c8503b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53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02"/>
                  <w:tcBorders/>
                  <w:shd w:fill="c8503b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53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53"/>
                  <w:vMerge/>
                  <w:tcBorders>
                    <w:start w:sz="19.96936798095703" w:val="single" w:color="#A03B27"/>
                    <w:top w:sz="3.3281443119049072" w:val="single" w:color="#E5E5E5"/>
                    <w:end w:sz="19.96936798095703" w:val="single" w:color="#A03B27"/>
                  </w:tcBorders>
                </w:tcPr>
                <w:p/>
              </w:tc>
              <w:tc>
                <w:tcPr>
                  <w:tcW w:type="dxa" w:w="453"/>
                  <w:vMerge/>
                  <w:tcBorders>
                    <w:start w:sz="19.96936798095703" w:val="single" w:color="#A03B27"/>
                    <w:top w:sz="3.3281443119049072" w:val="single" w:color="#E5E5E5"/>
                    <w:end w:sz="19.96936798095703" w:val="single" w:color="#000000"/>
                  </w:tcBorders>
                </w:tcPr>
                <w:p/>
              </w:tc>
            </w:tr>
            <w:tr>
              <w:trPr>
                <w:trHeight w:hRule="exact" w:val="115"/>
              </w:trPr>
              <w:tc>
                <w:tcPr>
                  <w:tcW w:type="dxa" w:w="224"/>
                  <w:tcBorders>
                    <w:start w:sz="19.96936798095703" w:val="single" w:color="#000000"/>
                    <w:end w:sz="19.96936798095703" w:val="single" w:color="#A03B27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00"/>
                  <w:tcBorders>
                    <w:start w:sz="19.96936798095703" w:val="single" w:color="#A03B27"/>
                    <w:end w:sz="19.96936798095703" w:val="single" w:color="#A03B27"/>
                  </w:tcBorders>
                  <w:shd w:fill="c8503b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50"/>
                  <w:tcBorders>
                    <w:start w:sz="19.96936798095703" w:val="single" w:color="#A03B27"/>
                    <w:end w:sz="19.96936798095703" w:val="single" w:color="#A03B27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04"/>
                  <w:tcBorders>
                    <w:start w:sz="19.96936798095703" w:val="single" w:color="#A03B27"/>
                    <w:end w:sz="19.96936798095703" w:val="single" w:color="#A03B27"/>
                  </w:tcBorders>
                  <w:shd w:fill="c8503b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50"/>
                  <w:tcBorders>
                    <w:start w:sz="19.96936798095703" w:val="single" w:color="#A03B27"/>
                    <w:end w:sz="19.96936798095703" w:val="single" w:color="#A03B27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00"/>
                  <w:tcBorders>
                    <w:start w:sz="19.96936798095703" w:val="single" w:color="#A03B27"/>
                    <w:end w:sz="19.96936798095703" w:val="single" w:color="#A03B27"/>
                  </w:tcBorders>
                  <w:shd w:fill="c8503b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50"/>
                  <w:tcBorders>
                    <w:start w:sz="19.96936798095703" w:val="single" w:color="#A03B27"/>
                    <w:end w:sz="19.96936798095703" w:val="single" w:color="#A03B27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53"/>
                  <w:vMerge/>
                  <w:tcBorders>
                    <w:start w:sz="19.96936798095703" w:val="single" w:color="#A03B27"/>
                    <w:top w:sz="3.3281443119049072" w:val="single" w:color="#E5E5E5"/>
                  </w:tcBorders>
                </w:tcPr>
                <w:p/>
              </w:tc>
              <w:tc>
                <w:tcPr>
                  <w:tcW w:type="dxa" w:w="306"/>
                  <w:tcBorders>
                    <w:top w:sz="19.96936798095703" w:val="single" w:color="#006446"/>
                    <w:end w:sz="19.96936798095703" w:val="single" w:color="#006446"/>
                  </w:tcBorders>
                  <w:shd w:fill="008c64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53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53"/>
                  <w:vMerge/>
                  <w:tcBorders>
                    <w:start w:sz="19.96936798095703" w:val="single" w:color="#A03B27"/>
                    <w:top w:sz="3.3281443119049072" w:val="single" w:color="#E5E5E5"/>
                  </w:tcBorders>
                </w:tcPr>
                <w:p/>
              </w:tc>
              <w:tc>
                <w:tcPr>
                  <w:tcW w:type="dxa" w:w="453"/>
                  <w:vMerge/>
                  <w:tcBorders>
                    <w:top w:sz="19.96936798095703" w:val="single" w:color="#006446"/>
                    <w:end w:sz="19.96936798095703" w:val="single" w:color="#006446"/>
                  </w:tcBorders>
                </w:tcPr>
                <w:p/>
              </w:tc>
              <w:tc>
                <w:tcPr>
                  <w:tcW w:type="dxa" w:w="453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00"/>
                  <w:tcBorders>
                    <w:start w:sz="19.96936798095703" w:val="single" w:color="#A03B27"/>
                    <w:end w:sz="19.96936798095703" w:val="single" w:color="#A03B27"/>
                  </w:tcBorders>
                  <w:shd w:fill="c8503b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53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02"/>
                  <w:tcBorders>
                    <w:start w:sz="19.96936798095703" w:val="single" w:color="#A03B27"/>
                    <w:end w:sz="19.96936798095703" w:val="single" w:color="#A03B27"/>
                  </w:tcBorders>
                  <w:shd w:fill="c8503b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53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53"/>
                  <w:vMerge/>
                  <w:tcBorders>
                    <w:start w:sz="19.96936798095703" w:val="single" w:color="#A03B27"/>
                    <w:top w:sz="3.3281443119049072" w:val="single" w:color="#E5E5E5"/>
                    <w:end w:sz="19.96936798095703" w:val="single" w:color="#A03B27"/>
                  </w:tcBorders>
                </w:tcPr>
                <w:p/>
              </w:tc>
              <w:tc>
                <w:tcPr>
                  <w:tcW w:type="dxa" w:w="453"/>
                  <w:vMerge/>
                  <w:tcBorders>
                    <w:start w:sz="19.96936798095703" w:val="single" w:color="#A03B27"/>
                    <w:top w:sz="3.3281443119049072" w:val="single" w:color="#E5E5E5"/>
                    <w:end w:sz="19.96936798095703" w:val="single" w:color="#000000"/>
                  </w:tcBorders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860"/>
        </w:trPr>
        <w:tc>
          <w:tcPr>
            <w:tcW w:type="dxa" w:w="3009"/>
            <w:vMerge/>
            <w:tcBorders/>
          </w:tcPr>
          <w:p/>
        </w:tc>
        <w:tc>
          <w:tcPr>
            <w:tcW w:type="dxa" w:w="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326" w:after="0"/>
              <w:ind w:left="0" w:right="3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3"/>
              </w:rPr>
              <w:t>150</w:t>
            </w:r>
          </w:p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880"/>
        </w:trPr>
        <w:tc>
          <w:tcPr>
            <w:tcW w:type="dxa" w:w="3009"/>
            <w:vMerge/>
            <w:tcBorders/>
          </w:tcPr>
          <w:p/>
        </w:tc>
        <w:tc>
          <w:tcPr>
            <w:tcW w:type="dxa" w:w="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342" w:after="0"/>
              <w:ind w:left="0" w:right="3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3"/>
              </w:rPr>
              <w:t>100</w:t>
            </w:r>
          </w:p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880"/>
        </w:trPr>
        <w:tc>
          <w:tcPr>
            <w:tcW w:type="dxa" w:w="3009"/>
            <w:vMerge/>
            <w:tcBorders/>
          </w:tcPr>
          <w:p/>
        </w:tc>
        <w:tc>
          <w:tcPr>
            <w:tcW w:type="dxa" w:w="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338" w:after="0"/>
              <w:ind w:left="0" w:right="3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3"/>
              </w:rPr>
              <w:t>50</w:t>
            </w:r>
          </w:p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622"/>
        </w:trPr>
        <w:tc>
          <w:tcPr>
            <w:tcW w:type="dxa" w:w="3009"/>
            <w:vMerge/>
            <w:tcBorders/>
          </w:tcPr>
          <w:p/>
        </w:tc>
        <w:tc>
          <w:tcPr>
            <w:tcW w:type="dxa" w:w="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334" w:after="0"/>
              <w:ind w:left="0" w:right="3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3"/>
              </w:rPr>
              <w:t>0</w:t>
            </w:r>
          </w:p>
        </w:tc>
        <w:tc>
          <w:tcPr>
            <w:tcW w:type="dxa" w:w="300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88" w:lineRule="exact" w:before="1712" w:after="0"/>
        <w:ind w:left="1440" w:right="144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Figure 4.12.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Manual vs. automated pipeline timing per step. Total reduction: 500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→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26.8 minutes (94.6%). Hyperparameter tuning shows the largest absolute saving (168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minutes).</w:t>
      </w:r>
    </w:p>
    <w:p>
      <w:pPr>
        <w:autoSpaceDN w:val="0"/>
        <w:autoSpaceDE w:val="0"/>
        <w:widowControl/>
        <w:spacing w:line="240" w:lineRule="exact" w:before="1060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Key Findings</w:t>
      </w:r>
    </w:p>
    <w:p>
      <w:pPr>
        <w:autoSpaceDN w:val="0"/>
        <w:autoSpaceDE w:val="0"/>
        <w:widowControl/>
        <w:spacing w:line="448" w:lineRule="exact" w:before="146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This chapter presents the empirical results of testing hypotheses H1–H5 across Autism Spectrum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Disorder (ASD). 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consolidates the eight key findings, and 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maps outcomes to their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implications.</w:t>
      </w:r>
    </w:p>
    <w:p>
      <w:pPr>
        <w:autoSpaceDN w:val="0"/>
        <w:tabs>
          <w:tab w:pos="7294" w:val="left"/>
        </w:tabs>
        <w:autoSpaceDE w:val="0"/>
        <w:widowControl/>
        <w:spacing w:line="448" w:lineRule="exact" w:before="0" w:after="0"/>
        <w:ind w:left="1440" w:right="1296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 xml:space="preserve">Outcomes and Implications of Empirical Findings.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following table presents the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detailed analysis.</w:t>
      </w:r>
    </w:p>
    <w:p>
      <w:pPr>
        <w:autoSpaceDN w:val="0"/>
        <w:autoSpaceDE w:val="0"/>
        <w:widowControl/>
        <w:spacing w:line="240" w:lineRule="exact" w:before="5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Ethical Considerations in AI Diagnostics</w:t>
      </w:r>
    </w:p>
    <w:p>
      <w:pPr>
        <w:autoSpaceDN w:val="0"/>
        <w:autoSpaceDE w:val="0"/>
        <w:widowControl/>
        <w:spacing w:line="448" w:lineRule="exact" w:before="144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empirical results presented in this chapter carry ethical implications that extend beyond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technical accuracy. 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documents how each finding maps to an ethical dimension and what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mitigation measures are implemented.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384</w:t>
      </w:r>
    </w:p>
    <w:p>
      <w:pPr>
        <w:autoSpaceDN w:val="0"/>
        <w:autoSpaceDE w:val="0"/>
        <w:widowControl/>
        <w:spacing w:line="288" w:lineRule="exact" w:before="620" w:after="194"/>
        <w:ind w:left="1440" w:right="1584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4.47.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Outcomes and Implications of Empirical Findings. Five outcome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dimensions—hypothesis testing, framework validation, evidence strength, robustness,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and patient impact—are mapped to their corresponding implications, synthesising 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chapter’s empirical results into actionable conclusions for theory, practice, and 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deployment recommendations advanced in Chapter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5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009"/>
        <w:gridCol w:w="3009"/>
        <w:gridCol w:w="3009"/>
      </w:tblGrid>
      <w:tr>
        <w:trPr>
          <w:trHeight w:hRule="exact" w:val="362"/>
        </w:trPr>
        <w:tc>
          <w:tcPr>
            <w:tcW w:type="dxa" w:w="4880"/>
            <w:gridSpan w:val="2"/>
            <w:tcBorders>
              <w:top w:sz="9.600000000000136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Dimension Outcome</w:t>
            </w:r>
          </w:p>
        </w:tc>
        <w:tc>
          <w:tcPr>
            <w:tcW w:type="dxa" w:w="4146"/>
            <w:tcBorders>
              <w:top w:sz="9.600000000000136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26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Implication</w:t>
            </w:r>
          </w:p>
        </w:tc>
      </w:tr>
      <w:tr>
        <w:trPr>
          <w:trHeight w:hRule="exact" w:val="292"/>
        </w:trPr>
        <w:tc>
          <w:tcPr>
            <w:tcW w:type="dxa" w:w="96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Hypothesis</w:t>
            </w:r>
          </w:p>
        </w:tc>
        <w:tc>
          <w:tcPr>
            <w:tcW w:type="dxa" w:w="392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1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All 5 hypotheses supported</w:t>
            </w:r>
          </w:p>
        </w:tc>
        <w:tc>
          <w:tcPr>
            <w:tcW w:type="dxa" w:w="4146"/>
            <w:vMerge w:val="restart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26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Ch.</w:t>
            </w:r>
            <w:r>
              <w:rPr>
                <w:rFonts w:ascii="LMRoman10" w:hAnsi="LMRoman10" w:eastAsia="LMRoman10"/>
                <w:b w:val="0"/>
                <w:i w:val="0"/>
                <w:color w:val="000080"/>
                <w:sz w:val="20"/>
              </w:rPr>
              <w:t xml:space="preserve"> 5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interprets theoretical and managerial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implications</w:t>
            </w:r>
          </w:p>
        </w:tc>
      </w:tr>
      <w:tr>
        <w:trPr>
          <w:trHeight w:hRule="exact" w:val="260"/>
        </w:trPr>
        <w:tc>
          <w:tcPr>
            <w:tcW w:type="dxa" w:w="48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testing</w:t>
            </w:r>
          </w:p>
        </w:tc>
        <w:tc>
          <w:tcPr>
            <w:tcW w:type="dxa" w:w="3009"/>
            <w:vMerge/>
            <w:tcBorders>
              <w:top w:sz="3.984800100326538" w:val="single" w:color="#00007F"/>
            </w:tcBorders>
          </w:tcPr>
          <w:p/>
        </w:tc>
      </w:tr>
      <w:tr>
        <w:trPr>
          <w:trHeight w:hRule="exact" w:val="340"/>
        </w:trPr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Framework</w:t>
            </w:r>
          </w:p>
        </w:tc>
        <w:tc>
          <w:tcPr>
            <w:tcW w:type="dxa" w:w="3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RGAIG endorsed by experts 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𝑀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=4.6/5,</w:t>
            </w:r>
          </w:p>
        </w:tc>
        <w:tc>
          <w:tcPr>
            <w:tcW w:type="dxa" w:w="414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6" w:after="0"/>
              <w:ind w:left="26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Ensemble achieves 5.2–6.9 pp higher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accuracy than DL for EEG; DL justified for</w:t>
            </w:r>
          </w:p>
        </w:tc>
      </w:tr>
      <w:tr>
        <w:trPr>
          <w:trHeight w:hRule="exact" w:val="242"/>
        </w:trPr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validation</w:t>
            </w:r>
          </w:p>
        </w:tc>
        <w:tc>
          <w:tcPr>
            <w:tcW w:type="dxa" w:w="3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4" w:after="0"/>
              <w:ind w:left="1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SD=0.49); governance viewed positively</w:t>
            </w:r>
          </w:p>
        </w:tc>
        <w:tc>
          <w:tcPr>
            <w:tcW w:type="dxa" w:w="300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0" w:lineRule="exact" w:before="8" w:after="148"/>
        <w:ind w:left="0" w:right="4638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imaging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210"/>
        </w:trPr>
        <w:tc>
          <w:tcPr>
            <w:tcW w:type="dxa" w:w="1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Evidence</w:t>
            </w:r>
          </w:p>
        </w:tc>
        <w:tc>
          <w:tcPr>
            <w:tcW w:type="dxa" w:w="408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4080"/>
            </w:tblGrid>
            <w:tr>
              <w:trPr>
                <w:trHeight w:hRule="exact" w:val="188"/>
              </w:trPr>
              <w:tc>
                <w:tcPr>
                  <w:tcW w:type="dxa" w:w="3760"/>
                  <w:tcBorders/>
                  <w:shd w:fill="f0f8f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8" w:after="0"/>
                    <w:ind w:left="100" w:right="0" w:firstLine="0"/>
                    <w:jc w:val="lef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HIGH: ASD-focused accuracy, adaptive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04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02" w:right="576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RAG coherence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𝑀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= 0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91, supporting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regulatory transparency</w:t>
            </w:r>
          </w:p>
        </w:tc>
      </w:tr>
      <w:tr>
        <w:trPr>
          <w:trHeight w:hRule="exact" w:val="268"/>
        </w:trPr>
        <w:tc>
          <w:tcPr>
            <w:tcW w:type="dxa" w:w="1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strength</w:t>
            </w:r>
          </w:p>
        </w:tc>
        <w:tc>
          <w:tcPr>
            <w:tcW w:type="dxa" w:w="4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1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model; MEDIUM: RAG quality, governance</w:t>
            </w:r>
          </w:p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714"/>
        </w:trPr>
        <w:tc>
          <w:tcPr>
            <w:tcW w:type="dxa" w:w="51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00" w:val="left"/>
              </w:tabs>
              <w:autoSpaceDE w:val="0"/>
              <w:widowControl/>
              <w:spacing w:line="242" w:lineRule="exact" w:before="84" w:after="0"/>
              <w:ind w:left="60" w:right="144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Robustness Noise injection, channel dropout, SMOTE, </w:t>
            </w:r>
            <w:r>
              <w:tab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SNR degradation: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&lt;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5% accuracy loss</w:t>
            </w:r>
          </w:p>
        </w:tc>
        <w:tc>
          <w:tcPr>
            <w:tcW w:type="dxa" w:w="40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102" w:right="144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Automated pipeline no accuracy difference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from manual 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𝑝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74,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𝑑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= 0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05)</w:t>
            </w:r>
          </w:p>
        </w:tc>
      </w:tr>
      <w:tr>
        <w:trPr>
          <w:trHeight w:hRule="exact" w:val="218"/>
        </w:trPr>
        <w:tc>
          <w:tcPr>
            <w:tcW w:type="dxa" w:w="1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Patient</w:t>
            </w:r>
          </w:p>
        </w:tc>
        <w:tc>
          <w:tcPr>
            <w:tcW w:type="dxa" w:w="408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4080"/>
            </w:tblGrid>
            <w:tr>
              <w:trPr>
                <w:trHeight w:hRule="exact" w:val="192"/>
              </w:trPr>
              <w:tc>
                <w:tcPr>
                  <w:tcW w:type="dxa" w:w="2140"/>
                  <w:tcBorders/>
                  <w:shd w:fill="f0f8f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8" w:after="0"/>
                    <w:ind w:left="100" w:right="0" w:firstLine="0"/>
                    <w:jc w:val="lef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—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04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02" w:right="1008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Diagnostic time reduced 75–85%;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consistency +12–18 pp</w:t>
            </w:r>
          </w:p>
        </w:tc>
      </w:tr>
      <w:tr>
        <w:trPr>
          <w:trHeight w:hRule="exact" w:val="260"/>
        </w:trPr>
        <w:tc>
          <w:tcPr>
            <w:tcW w:type="dxa" w:w="51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impact</w:t>
            </w:r>
          </w:p>
        </w:tc>
        <w:tc>
          <w:tcPr>
            <w:tcW w:type="dxa" w:w="300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4" w:lineRule="exact" w:before="62" w:after="0"/>
        <w:ind w:left="1440" w:right="0" w:firstLine="0"/>
        <w:jc w:val="left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SNR = signal-to-noise ratio.</w:t>
      </w:r>
    </w:p>
    <w:p>
      <w:pPr>
        <w:autoSpaceDN w:val="0"/>
        <w:autoSpaceDE w:val="0"/>
        <w:widowControl/>
        <w:spacing w:line="238" w:lineRule="exact" w:before="44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Learning Curves</w:t>
      </w:r>
    </w:p>
    <w:p>
      <w:pPr>
        <w:autoSpaceDN w:val="0"/>
        <w:autoSpaceDE w:val="0"/>
        <w:widowControl/>
        <w:spacing w:line="218" w:lineRule="exact" w:before="376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Learning curve analysis (Table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 confirms sample adequacy for the ASD domain.</w:t>
      </w:r>
    </w:p>
    <w:p>
      <w:pPr>
        <w:autoSpaceDN w:val="0"/>
        <w:autoSpaceDE w:val="0"/>
        <w:widowControl/>
        <w:spacing w:line="220" w:lineRule="exact" w:before="230" w:after="0"/>
        <w:ind w:left="216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the ASD domain reaches performance plateau by 80% training fraction, confirming that</w:t>
      </w:r>
    </w:p>
    <w:p>
      <w:pPr>
        <w:autoSpaceDN w:val="0"/>
        <w:autoSpaceDE w:val="0"/>
        <w:widowControl/>
        <w:spacing w:line="218" w:lineRule="exact" w:before="230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the augmented dataset is sufficient for reliable model training.</w:t>
      </w:r>
    </w:p>
    <w:p>
      <w:pPr>
        <w:autoSpaceDN w:val="0"/>
        <w:autoSpaceDE w:val="0"/>
        <w:widowControl/>
        <w:spacing w:line="240" w:lineRule="exact" w:before="5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Limitations of the Analysis</w:t>
      </w:r>
    </w:p>
    <w:p>
      <w:pPr>
        <w:autoSpaceDN w:val="0"/>
        <w:autoSpaceDE w:val="0"/>
        <w:widowControl/>
        <w:spacing w:line="240" w:lineRule="exact" w:before="39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Boundary Conditions and Negative Findings</w:t>
      </w:r>
    </w:p>
    <w:p>
      <w:pPr>
        <w:autoSpaceDN w:val="0"/>
        <w:autoSpaceDE w:val="0"/>
        <w:widowControl/>
        <w:spacing w:line="218" w:lineRule="exact" w:before="376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4.48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presents descriptive statistics for the primary questionnaire subscale scores from the</w:t>
      </w:r>
    </w:p>
    <w:p>
      <w:pPr>
        <w:autoSpaceDN w:val="0"/>
        <w:autoSpaceDE w:val="0"/>
        <w:widowControl/>
        <w:spacing w:line="218" w:lineRule="exact" w:before="230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12-member expert panel.</w:t>
      </w:r>
    </w:p>
    <w:p>
      <w:pPr>
        <w:autoSpaceDN w:val="0"/>
        <w:autoSpaceDE w:val="0"/>
        <w:widowControl/>
        <w:spacing w:line="218" w:lineRule="exact" w:before="234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Descriptive Statistics for Primary Questionnaire.</w:t>
      </w:r>
    </w:p>
    <w:p>
      <w:pPr>
        <w:autoSpaceDN w:val="0"/>
        <w:autoSpaceDE w:val="0"/>
        <w:widowControl/>
        <w:spacing w:line="224" w:lineRule="exact" w:before="226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4.49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reports internal consistency for each primary questionnaire scale. All Cronbach’s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𝛼</w:t>
      </w:r>
    </w:p>
    <w:p>
      <w:pPr>
        <w:autoSpaceDN w:val="0"/>
        <w:autoSpaceDE w:val="0"/>
        <w:widowControl/>
        <w:spacing w:line="218" w:lineRule="exact" w:before="226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values meet or exceed the 0.70 minimum threshold.</w:t>
      </w:r>
    </w:p>
    <w:p>
      <w:pPr>
        <w:autoSpaceDN w:val="0"/>
        <w:autoSpaceDE w:val="0"/>
        <w:widowControl/>
        <w:spacing w:line="218" w:lineRule="exact" w:before="234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Reliability Analysis of Primary Questionnaire.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385</w:t>
      </w:r>
    </w:p>
    <w:p>
      <w:pPr>
        <w:autoSpaceDN w:val="0"/>
        <w:autoSpaceDE w:val="0"/>
        <w:widowControl/>
        <w:spacing w:line="288" w:lineRule="exact" w:before="620" w:after="194"/>
        <w:ind w:left="1440" w:right="1584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4.48.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Descriptive Statistics for Primary Questionnaire Subscale Scores. Mean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scores, standard deviations, and ranges for six subscales from the 12-member expert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panel establish the distributional properties of the primary-data instrument; trust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𝑀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 4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2) and adoption intention 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𝑀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 4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1) exceed the 3.5 pilot-readiness threshold,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while behavioural and psychological burden scores provide contextual baselines for 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SEM path analysis.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364"/>
        </w:trPr>
        <w:tc>
          <w:tcPr>
            <w:tcW w:type="dxa" w:w="3820"/>
            <w:tcBorders>
              <w:top w:sz="9.600000000000136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Subscale</w:t>
            </w:r>
          </w:p>
        </w:tc>
        <w:tc>
          <w:tcPr>
            <w:tcW w:type="dxa" w:w="1980"/>
            <w:tcBorders>
              <w:top w:sz="9.600000000000136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78" w:firstLine="0"/>
              <w:jc w:val="righ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𝑁</w:t>
            </w:r>
          </w:p>
        </w:tc>
        <w:tc>
          <w:tcPr>
            <w:tcW w:type="dxa" w:w="360"/>
            <w:tcBorders>
              <w:top w:sz="9.600000000000136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center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𝑀</w:t>
            </w:r>
          </w:p>
        </w:tc>
        <w:tc>
          <w:tcPr>
            <w:tcW w:type="dxa" w:w="2866"/>
            <w:tcBorders>
              <w:top w:sz="9.600000000000136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86" w:right="0" w:firstLine="0"/>
              <w:jc w:val="lef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𝑆𝐷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Range Interpretation</w:t>
            </w:r>
          </w:p>
        </w:tc>
      </w:tr>
      <w:tr>
        <w:trPr>
          <w:trHeight w:hRule="exact" w:val="312"/>
        </w:trPr>
        <w:tc>
          <w:tcPr>
            <w:tcW w:type="dxa" w:w="382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ASD behavioural score</w:t>
            </w:r>
          </w:p>
        </w:tc>
        <w:tc>
          <w:tcPr>
            <w:tcW w:type="dxa" w:w="5206"/>
            <w:gridSpan w:val="3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0" w:right="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12 3.6 0.8 2.1–4.8 Mod.–high burden</w:t>
            </w:r>
          </w:p>
        </w:tc>
      </w:tr>
      <w:tr>
        <w:trPr>
          <w:trHeight w:hRule="exact" w:val="238"/>
        </w:trPr>
        <w:tc>
          <w:tcPr>
            <w:tcW w:type="dxa" w:w="3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ASD psychological score</w:t>
            </w:r>
          </w:p>
        </w:tc>
        <w:tc>
          <w:tcPr>
            <w:tcW w:type="dxa" w:w="520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9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12 3.2 0.9 1.8–4.5 Moderate burden</w:t>
            </w:r>
          </w:p>
        </w:tc>
      </w:tr>
      <w:tr>
        <w:trPr>
          <w:trHeight w:hRule="exact" w:val="240"/>
        </w:trPr>
        <w:tc>
          <w:tcPr>
            <w:tcW w:type="dxa" w:w="3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Trust score</w:t>
            </w:r>
          </w:p>
        </w:tc>
        <w:tc>
          <w:tcPr>
            <w:tcW w:type="dxa" w:w="520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70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12 4.2 0.5 3.4–4.8 High trust</w:t>
            </w:r>
          </w:p>
        </w:tc>
      </w:tr>
      <w:tr>
        <w:trPr>
          <w:trHeight w:hRule="exact" w:val="238"/>
        </w:trPr>
        <w:tc>
          <w:tcPr>
            <w:tcW w:type="dxa" w:w="3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Clarity score</w:t>
            </w:r>
          </w:p>
        </w:tc>
        <w:tc>
          <w:tcPr>
            <w:tcW w:type="dxa" w:w="520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50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12 4.0 0.6 3.0–4.7 Good clarity</w:t>
            </w:r>
          </w:p>
        </w:tc>
      </w:tr>
      <w:tr>
        <w:trPr>
          <w:trHeight w:hRule="exact" w:val="240"/>
        </w:trPr>
        <w:tc>
          <w:tcPr>
            <w:tcW w:type="dxa" w:w="3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Usability score</w:t>
            </w:r>
          </w:p>
        </w:tc>
        <w:tc>
          <w:tcPr>
            <w:tcW w:type="dxa" w:w="520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31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12 3.9 0.7 2.8–4.8 Good usability</w:t>
            </w:r>
          </w:p>
        </w:tc>
      </w:tr>
      <w:tr>
        <w:trPr>
          <w:trHeight w:hRule="exact" w:val="254"/>
        </w:trPr>
        <w:tc>
          <w:tcPr>
            <w:tcW w:type="dxa" w:w="3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Adoption intention</w:t>
            </w:r>
          </w:p>
        </w:tc>
        <w:tc>
          <w:tcPr>
            <w:tcW w:type="dxa" w:w="520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18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12 4.1 0.6 3.2–4.9 Strong intention</w:t>
            </w:r>
          </w:p>
        </w:tc>
      </w:tr>
    </w:tbl>
    <w:p>
      <w:pPr>
        <w:autoSpaceDN w:val="0"/>
        <w:autoSpaceDE w:val="0"/>
        <w:widowControl/>
        <w:spacing w:line="202" w:lineRule="exact" w:before="36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𝑁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= expert panel respondents.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𝑀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= mean.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𝑆𝐷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= standard deviation. All scales 1–5. Scores</w:t>
      </w:r>
      <w:r>
        <w:rPr>
          <w:rFonts w:ascii="LMMathSymbols10" w:hAnsi="LMMathSymbols10" w:eastAsia="LMMathSymbols10"/>
          <w:b w:val="0"/>
          <w:i/>
          <w:color w:val="000000"/>
          <w:sz w:val="20"/>
        </w:rPr>
        <w:t xml:space="preserve"> ≥</w:t>
      </w:r>
    </w:p>
    <w:p>
      <w:pPr>
        <w:autoSpaceDN w:val="0"/>
        <w:autoSpaceDE w:val="0"/>
        <w:widowControl/>
        <w:spacing w:line="200" w:lineRule="exact" w:before="76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3.5 indicate acceptable level for pilot readiness.</w:t>
      </w:r>
    </w:p>
    <w:p>
      <w:pPr>
        <w:autoSpaceDN w:val="0"/>
        <w:autoSpaceDE w:val="0"/>
        <w:widowControl/>
        <w:spacing w:line="288" w:lineRule="exact" w:before="256" w:after="194"/>
        <w:ind w:left="1440" w:right="144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4.49.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Reliability Analysis of Primary Questionnaire Scales. Internal consistency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 reported via Cronbach’s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𝛼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for all six primary questionnaire scales; all values meet or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exceed the 0.70 minimum threshold, confirming that the instrument produces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psychometrically reliable measurements suitable for the downstream CFA and SEM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analyses.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366"/>
        </w:trPr>
        <w:tc>
          <w:tcPr>
            <w:tcW w:type="dxa" w:w="2520"/>
            <w:tcBorders>
              <w:top w:sz="9.600000000000364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Scale</w:t>
            </w:r>
          </w:p>
        </w:tc>
        <w:tc>
          <w:tcPr>
            <w:tcW w:type="dxa" w:w="1500"/>
            <w:tcBorders>
              <w:top w:sz="9.600000000000364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15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Items</w:t>
            </w:r>
          </w:p>
        </w:tc>
        <w:tc>
          <w:tcPr>
            <w:tcW w:type="dxa" w:w="2540"/>
            <w:tcBorders>
              <w:top w:sz="9.600000000000364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416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Cronbach’s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𝛼</w:t>
            </w:r>
          </w:p>
        </w:tc>
        <w:tc>
          <w:tcPr>
            <w:tcW w:type="dxa" w:w="2466"/>
            <w:tcBorders>
              <w:top w:sz="9.600000000000364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42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Verdict</w:t>
            </w:r>
          </w:p>
        </w:tc>
      </w:tr>
      <w:tr>
        <w:trPr>
          <w:trHeight w:hRule="exact" w:val="310"/>
        </w:trPr>
        <w:tc>
          <w:tcPr>
            <w:tcW w:type="dxa" w:w="252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ASD behavioural subscale</w:t>
            </w:r>
          </w:p>
        </w:tc>
        <w:tc>
          <w:tcPr>
            <w:tcW w:type="dxa" w:w="150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15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254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137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0.82</w:t>
            </w:r>
          </w:p>
        </w:tc>
        <w:tc>
          <w:tcPr>
            <w:tcW w:type="dxa" w:w="2466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4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Good</w:t>
            </w:r>
          </w:p>
        </w:tc>
      </w:tr>
      <w:tr>
        <w:trPr>
          <w:trHeight w:hRule="exact" w:val="238"/>
        </w:trPr>
        <w:tc>
          <w:tcPr>
            <w:tcW w:type="dxa" w:w="2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ASD psychological subscale</w:t>
            </w:r>
          </w:p>
        </w:tc>
        <w:tc>
          <w:tcPr>
            <w:tcW w:type="dxa" w:w="1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5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2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137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0.78</w:t>
            </w:r>
          </w:p>
        </w:tc>
        <w:tc>
          <w:tcPr>
            <w:tcW w:type="dxa" w:w="24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4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Acceptable</w:t>
            </w:r>
          </w:p>
        </w:tc>
      </w:tr>
      <w:tr>
        <w:trPr>
          <w:trHeight w:hRule="exact" w:val="240"/>
        </w:trPr>
        <w:tc>
          <w:tcPr>
            <w:tcW w:type="dxa" w:w="2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Trust scale</w:t>
            </w:r>
          </w:p>
        </w:tc>
        <w:tc>
          <w:tcPr>
            <w:tcW w:type="dxa" w:w="1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5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2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137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0.88</w:t>
            </w:r>
          </w:p>
        </w:tc>
        <w:tc>
          <w:tcPr>
            <w:tcW w:type="dxa" w:w="24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4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Good</w:t>
            </w:r>
          </w:p>
        </w:tc>
      </w:tr>
      <w:tr>
        <w:trPr>
          <w:trHeight w:hRule="exact" w:val="238"/>
        </w:trPr>
        <w:tc>
          <w:tcPr>
            <w:tcW w:type="dxa" w:w="2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Clarity scale</w:t>
            </w:r>
          </w:p>
        </w:tc>
        <w:tc>
          <w:tcPr>
            <w:tcW w:type="dxa" w:w="1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5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2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137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0.81</w:t>
            </w:r>
          </w:p>
        </w:tc>
        <w:tc>
          <w:tcPr>
            <w:tcW w:type="dxa" w:w="24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4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Good</w:t>
            </w:r>
          </w:p>
        </w:tc>
      </w:tr>
      <w:tr>
        <w:trPr>
          <w:trHeight w:hRule="exact" w:val="240"/>
        </w:trPr>
        <w:tc>
          <w:tcPr>
            <w:tcW w:type="dxa" w:w="2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Usability scale</w:t>
            </w:r>
          </w:p>
        </w:tc>
        <w:tc>
          <w:tcPr>
            <w:tcW w:type="dxa" w:w="1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5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2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137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0.79</w:t>
            </w:r>
          </w:p>
        </w:tc>
        <w:tc>
          <w:tcPr>
            <w:tcW w:type="dxa" w:w="24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4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Acceptable</w:t>
            </w:r>
          </w:p>
        </w:tc>
      </w:tr>
      <w:tr>
        <w:trPr>
          <w:trHeight w:hRule="exact" w:val="256"/>
        </w:trPr>
        <w:tc>
          <w:tcPr>
            <w:tcW w:type="dxa" w:w="2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Adoption intention</w:t>
            </w:r>
          </w:p>
        </w:tc>
        <w:tc>
          <w:tcPr>
            <w:tcW w:type="dxa" w:w="1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5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2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137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0.84</w:t>
            </w:r>
          </w:p>
        </w:tc>
        <w:tc>
          <w:tcPr>
            <w:tcW w:type="dxa" w:w="24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4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Good</w:t>
            </w:r>
          </w:p>
        </w:tc>
      </w:tr>
    </w:tbl>
    <w:p>
      <w:pPr>
        <w:autoSpaceDN w:val="0"/>
        <w:autoSpaceDE w:val="0"/>
        <w:widowControl/>
        <w:spacing w:line="204" w:lineRule="exact" w:before="34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Cronbach’s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𝛼</w:t>
      </w:r>
      <w:r>
        <w:rPr>
          <w:rFonts w:ascii="LMMathSymbols10" w:hAnsi="LMMathSymbols10" w:eastAsia="LMMathSymbols10"/>
          <w:b w:val="0"/>
          <w:i/>
          <w:color w:val="000000"/>
          <w:sz w:val="20"/>
        </w:rPr>
        <w:t>≥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0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70 is the minimum acceptable threshold. All scales meet or exceed this</w:t>
      </w:r>
    </w:p>
    <w:p>
      <w:pPr>
        <w:autoSpaceDN w:val="0"/>
        <w:autoSpaceDE w:val="0"/>
        <w:widowControl/>
        <w:spacing w:line="198" w:lineRule="exact" w:before="76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criterion, supporting the psychometric usability of the primary-data instrument.</w:t>
      </w:r>
    </w:p>
    <w:p>
      <w:pPr>
        <w:autoSpaceDN w:val="0"/>
        <w:autoSpaceDE w:val="0"/>
        <w:widowControl/>
        <w:spacing w:line="218" w:lineRule="exact" w:before="376" w:after="0"/>
        <w:ind w:left="216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Psychometric validation (CFA/SEM) is in the Supplementary Volume (Chapter 4, Sec-</w:t>
      </w:r>
    </w:p>
    <w:p>
      <w:pPr>
        <w:autoSpaceDN w:val="0"/>
        <w:autoSpaceDE w:val="0"/>
        <w:widowControl/>
        <w:spacing w:line="218" w:lineRule="exact" w:before="230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tion S4.11). All CFA loadings exceeded 0.70, all AVE values exceeded 0.50, all SEM paths were</w:t>
      </w:r>
    </w:p>
    <w:p>
      <w:pPr>
        <w:autoSpaceDN w:val="0"/>
        <w:autoSpaceDE w:val="0"/>
        <w:widowControl/>
        <w:spacing w:line="250" w:lineRule="exact" w:before="202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significant (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𝑝&lt; 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001), and the model explained 72% of variance in Trust (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𝑅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= 0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72, SRMR =</w:t>
      </w:r>
    </w:p>
    <w:p>
      <w:pPr>
        <w:autoSpaceDN w:val="0"/>
        <w:autoSpaceDE w:val="0"/>
        <w:widowControl/>
        <w:spacing w:line="218" w:lineRule="exact" w:before="228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0.062).</w:t>
      </w:r>
    </w:p>
    <w:p>
      <w:pPr>
        <w:autoSpaceDN w:val="0"/>
        <w:autoSpaceDE w:val="0"/>
        <w:widowControl/>
        <w:spacing w:line="240" w:lineRule="exact" w:before="600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Part D — Governance and Integration Results</w:t>
      </w:r>
    </w:p>
    <w:p>
      <w:pPr>
        <w:autoSpaceDN w:val="0"/>
        <w:autoSpaceDE w:val="0"/>
        <w:widowControl/>
        <w:spacing w:line="222" w:lineRule="exact" w:before="458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This section addresses the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framework quality, statistical validation, and theoretical</w:t>
      </w:r>
    </w:p>
    <w:p>
      <w:pPr>
        <w:autoSpaceDN w:val="0"/>
        <w:autoSpaceDE w:val="0"/>
        <w:widowControl/>
        <w:spacing w:line="222" w:lineRule="exact" w:before="226" w:after="0"/>
        <w:ind w:left="0" w:right="0" w:firstLine="0"/>
        <w:jc w:val="center"/>
      </w:pPr>
      <w:r>
        <w:rPr>
          <w:rFonts w:ascii="LMRoman10" w:hAnsi="LMRoman10" w:eastAsia="LMRoman10"/>
          <w:b/>
          <w:i w:val="0"/>
          <w:color w:val="000000"/>
          <w:sz w:val="22"/>
        </w:rPr>
        <w:t>alignment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that apply across all Parts. Part D covers: (1) SMART goal achievement assess-</w:t>
      </w:r>
    </w:p>
    <w:p>
      <w:pPr>
        <w:autoSpaceDN w:val="0"/>
        <w:autoSpaceDE w:val="0"/>
        <w:widowControl/>
        <w:spacing w:line="218" w:lineRule="exact" w:before="226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ment; (2) RGAIG five-layer governance validation (525-module taxonomy); (3) ISO/IEC com-</w:t>
      </w:r>
    </w:p>
    <w:p>
      <w:pPr>
        <w:autoSpaceDN w:val="0"/>
        <w:autoSpaceDE w:val="0"/>
        <w:widowControl/>
        <w:spacing w:line="218" w:lineRule="exact" w:before="230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pliance (25010, 42001); (4) statistical rigour (bootstrap stability, Bonferroni correction, effect</w:t>
      </w:r>
    </w:p>
    <w:p>
      <w:pPr>
        <w:autoSpaceDN w:val="0"/>
        <w:autoSpaceDE w:val="0"/>
        <w:widowControl/>
        <w:spacing w:line="218" w:lineRule="exact" w:before="232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sizes); (5) theoretical contribution mapping (TAM, TOE, RBV); (6) NIST AI RMF alignment;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386</w:t>
      </w:r>
    </w:p>
    <w:p>
      <w:pPr>
        <w:autoSpaceDN w:val="0"/>
        <w:autoSpaceDE w:val="0"/>
        <w:widowControl/>
        <w:spacing w:line="218" w:lineRule="exact" w:before="598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(7) combined B2B+B2C adopt/pilot/defer verdict; and (8) DBA contribution assessment (aca-</w:t>
      </w:r>
    </w:p>
    <w:p>
      <w:pPr>
        <w:autoSpaceDN w:val="0"/>
        <w:autoSpaceDE w:val="0"/>
        <w:widowControl/>
        <w:spacing w:line="220" w:lineRule="exact" w:before="230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demic, managerial, practical).</w:t>
      </w:r>
    </w:p>
    <w:p>
      <w:pPr>
        <w:autoSpaceDN w:val="0"/>
        <w:autoSpaceDE w:val="0"/>
        <w:widowControl/>
        <w:spacing w:line="218" w:lineRule="exact" w:before="234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Part D: Governance and Quality Verification Results.</w:t>
      </w:r>
    </w:p>
    <w:p>
      <w:pPr>
        <w:autoSpaceDN w:val="0"/>
        <w:autoSpaceDE w:val="0"/>
        <w:widowControl/>
        <w:spacing w:line="218" w:lineRule="exact" w:before="226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4.50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reports part D: Governance and Quality Verification Results.</w:t>
      </w:r>
    </w:p>
    <w:p>
      <w:pPr>
        <w:autoSpaceDN w:val="0"/>
        <w:autoSpaceDE w:val="0"/>
        <w:widowControl/>
        <w:spacing w:line="290" w:lineRule="exact" w:before="242" w:after="194"/>
        <w:ind w:left="1440" w:right="1584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4.50.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Part D: Governance and Quality Verification Results. This table reports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 cross-cutting compliance, governance, and quality assessment outcomes that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validate the entire RGAIG framework across all three data strands; the reader should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verify that every governance dimension meets the pre-specified threshold before 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final deployment verdict is accepted.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310"/>
        </w:trPr>
        <w:tc>
          <w:tcPr>
            <w:tcW w:type="dxa" w:w="1520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Governance</w:t>
            </w:r>
          </w:p>
        </w:tc>
        <w:tc>
          <w:tcPr>
            <w:tcW w:type="dxa" w:w="1580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36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Threshold</w:t>
            </w:r>
          </w:p>
        </w:tc>
        <w:tc>
          <w:tcPr>
            <w:tcW w:type="dxa" w:w="1040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Result</w:t>
            </w:r>
          </w:p>
        </w:tc>
        <w:tc>
          <w:tcPr>
            <w:tcW w:type="dxa" w:w="4886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18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Verdict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2256"/>
        <w:gridCol w:w="2256"/>
        <w:gridCol w:w="2256"/>
        <w:gridCol w:w="2256"/>
      </w:tblGrid>
      <w:tr>
        <w:trPr>
          <w:trHeight w:hRule="exact" w:val="294"/>
        </w:trPr>
        <w:tc>
          <w:tcPr>
            <w:tcW w:type="dxa" w:w="1564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Dimension</w:t>
            </w:r>
          </w:p>
        </w:tc>
        <w:tc>
          <w:tcPr>
            <w:tcW w:type="dxa" w:w="146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3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1564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525-module</w:t>
            </w:r>
          </w:p>
        </w:tc>
        <w:tc>
          <w:tcPr>
            <w:tcW w:type="dxa" w:w="146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74" w:after="0"/>
              <w:ind w:left="0" w:right="344" w:firstLine="0"/>
              <w:jc w:val="righ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95%</w:t>
            </w:r>
          </w:p>
        </w:tc>
        <w:tc>
          <w:tcPr>
            <w:tcW w:type="dxa" w:w="108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20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98.4%</w:t>
            </w:r>
          </w:p>
        </w:tc>
        <w:tc>
          <w:tcPr>
            <w:tcW w:type="dxa" w:w="493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74" w:after="0"/>
              <w:ind w:left="22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Pass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— 3 tiers validated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248"/>
        </w:trPr>
        <w:tc>
          <w:tcPr>
            <w:tcW w:type="dxa" w:w="190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taxonomy pass rate</w:t>
            </w:r>
          </w:p>
        </w:tc>
        <w:tc>
          <w:tcPr>
            <w:tcW w:type="dxa" w:w="1100"/>
            <w:tcBorders/>
            <w:shd w:fill="f0f8f0"/>
            <w:tcMar>
              <w:start w:w="0" w:type="dxa"/>
              <w:end w:w="0" w:type="dxa"/>
            </w:tcMar>
          </w:tcPr>
          <w:p/>
        </w:tc>
        <w:tc>
          <w:tcPr>
            <w:tcW w:type="dxa" w:w="614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74" w:after="0"/>
              <w:ind w:left="1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4/4 mapped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 xml:space="preserve"> Pass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— Govern, Map, Measure, Manage</w:t>
            </w:r>
          </w:p>
        </w:tc>
      </w:tr>
      <w:tr>
        <w:trPr>
          <w:trHeight w:hRule="exact" w:val="336"/>
        </w:trPr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NIST AI RMF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All 4</w:t>
            </w:r>
          </w:p>
        </w:tc>
        <w:tc>
          <w:tcPr>
            <w:tcW w:type="dxa" w:w="4512"/>
            <w:gridSpan w:val="2"/>
            <w:vMerge/>
            <w:tcBorders/>
          </w:tcPr>
          <w:p/>
        </w:tc>
      </w:tr>
      <w:tr>
        <w:trPr>
          <w:trHeight w:hRule="exact" w:val="378"/>
        </w:trPr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alignment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functions</w:t>
            </w:r>
          </w:p>
        </w:tc>
        <w:tc>
          <w:tcPr>
            <w:tcW w:type="dxa" w:w="4512"/>
            <w:gridSpan w:val="2"/>
            <w:vMerge/>
            <w:tcBorders/>
          </w:tcPr>
          <w:p/>
        </w:tc>
      </w:tr>
      <w:tr>
        <w:trPr>
          <w:trHeight w:hRule="exact" w:val="228"/>
        </w:trPr>
        <w:tc>
          <w:tcPr>
            <w:tcW w:type="dxa" w:w="190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Expert panel</w:t>
            </w:r>
          </w:p>
        </w:tc>
        <w:tc>
          <w:tcPr>
            <w:tcW w:type="dxa" w:w="110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75</w:t>
            </w:r>
          </w:p>
        </w:tc>
        <w:tc>
          <w:tcPr>
            <w:tcW w:type="dxa" w:w="112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24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0.84</w:t>
            </w:r>
          </w:p>
        </w:tc>
        <w:tc>
          <w:tcPr>
            <w:tcW w:type="dxa" w:w="5026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26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Pass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— substantial agreement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2256"/>
        <w:gridCol w:w="2256"/>
        <w:gridCol w:w="2256"/>
        <w:gridCol w:w="2256"/>
      </w:tblGrid>
      <w:tr>
        <w:trPr>
          <w:trHeight w:hRule="exact" w:val="294"/>
        </w:trPr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8" w:after="0"/>
              <w:ind w:left="0" w:right="42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consensus 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𝛼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1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374" w:after="0"/>
              <w:ind w:left="0" w:right="340" w:firstLine="0"/>
              <w:jc w:val="righ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/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4" w:after="0"/>
              <w:ind w:left="0" w:right="21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4.6/5</w:t>
            </w:r>
          </w:p>
        </w:tc>
        <w:tc>
          <w:tcPr>
            <w:tcW w:type="dxa" w:w="4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374" w:after="0"/>
              <w:ind w:left="24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Pass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— strong clinical utility</w:t>
            </w:r>
          </w:p>
        </w:tc>
      </w:tr>
      <w:tr>
        <w:trPr>
          <w:trHeight w:hRule="exact" w:val="302"/>
        </w:trPr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0" w:right="48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Expert mean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8" w:lineRule="exact" w:before="18" w:after="15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rating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212"/>
        </w:trPr>
        <w:tc>
          <w:tcPr>
            <w:tcW w:type="dxa" w:w="1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Ethical compliance</w:t>
            </w:r>
          </w:p>
        </w:tc>
        <w:tc>
          <w:tcPr>
            <w:tcW w:type="dxa" w:w="1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Approved or</w:t>
            </w:r>
          </w:p>
        </w:tc>
        <w:tc>
          <w:tcPr>
            <w:tcW w:type="dxa" w:w="1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Exempt</w:t>
            </w:r>
          </w:p>
        </w:tc>
        <w:tc>
          <w:tcPr>
            <w:tcW w:type="dxa" w:w="482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4826"/>
            </w:tblGrid>
            <w:tr>
              <w:trPr>
                <w:trHeight w:hRule="exact" w:val="458"/>
              </w:trPr>
              <w:tc>
                <w:tcPr>
                  <w:tcW w:type="dxa" w:w="4806"/>
                  <w:tcBorders/>
                  <w:shd w:fill="f0f8f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exact" w:before="8" w:after="0"/>
                    <w:ind w:left="48" w:right="0" w:firstLine="0"/>
                    <w:jc w:val="left"/>
                  </w:pPr>
                  <w:r>
                    <w:rPr>
                      <w:rFonts w:ascii="LMRoman10" w:hAnsi="LMRoman10" w:eastAsia="LMRoman10"/>
                      <w:b/>
                      <w:i w:val="0"/>
                      <w:color w:val="000000"/>
                      <w:sz w:val="20"/>
                    </w:rPr>
                    <w:t>Pass</w:t>
                  </w: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 xml:space="preserve"> — no proprietary data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66"/>
        </w:trPr>
        <w:tc>
          <w:tcPr>
            <w:tcW w:type="dxa" w:w="1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(IRB)</w:t>
            </w:r>
          </w:p>
        </w:tc>
        <w:tc>
          <w:tcPr>
            <w:tcW w:type="dxa" w:w="1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exempt</w:t>
            </w:r>
          </w:p>
        </w:tc>
        <w:tc>
          <w:tcPr>
            <w:tcW w:type="dxa" w:w="1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(public data)</w:t>
            </w:r>
          </w:p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334"/>
        </w:trPr>
        <w:tc>
          <w:tcPr>
            <w:tcW w:type="dxa" w:w="1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Bias audit (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±</w:t>
            </w:r>
          </w:p>
        </w:tc>
        <w:tc>
          <w:tcPr>
            <w:tcW w:type="dxa" w:w="1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4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≤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2%</w:t>
            </w:r>
          </w:p>
        </w:tc>
        <w:tc>
          <w:tcPr>
            <w:tcW w:type="dxa" w:w="12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24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±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8%</w:t>
            </w:r>
          </w:p>
        </w:tc>
        <w:tc>
          <w:tcPr>
            <w:tcW w:type="dxa" w:w="482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24" w:after="0"/>
              <w:ind w:left="6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Pass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— within fairness bound</w:t>
            </w:r>
          </w:p>
        </w:tc>
      </w:tr>
      <w:tr>
        <w:trPr>
          <w:trHeight w:hRule="exact" w:val="378"/>
        </w:trPr>
        <w:tc>
          <w:tcPr>
            <w:tcW w:type="dxa" w:w="1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subgroup)</w:t>
            </w:r>
          </w:p>
        </w:tc>
        <w:tc>
          <w:tcPr>
            <w:tcW w:type="dxa" w:w="1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variance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222"/>
        </w:trPr>
        <w:tc>
          <w:tcPr>
            <w:tcW w:type="dxa" w:w="1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Audit trail</w:t>
            </w:r>
          </w:p>
        </w:tc>
        <w:tc>
          <w:tcPr>
            <w:tcW w:type="dxa" w:w="1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100%</w:t>
            </w:r>
          </w:p>
        </w:tc>
        <w:tc>
          <w:tcPr>
            <w:tcW w:type="dxa" w:w="1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16/16 stages</w:t>
            </w:r>
          </w:p>
        </w:tc>
        <w:tc>
          <w:tcPr>
            <w:tcW w:type="dxa" w:w="482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6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Pass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— full traceability</w:t>
            </w:r>
          </w:p>
        </w:tc>
      </w:tr>
      <w:tr>
        <w:trPr>
          <w:trHeight w:hRule="exact" w:val="244"/>
        </w:trPr>
        <w:tc>
          <w:tcPr>
            <w:tcW w:type="dxa" w:w="1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completeness</w:t>
            </w:r>
          </w:p>
        </w:tc>
        <w:tc>
          <w:tcPr>
            <w:tcW w:type="dxa" w:w="1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pipeline</w:t>
            </w:r>
          </w:p>
        </w:tc>
        <w:tc>
          <w:tcPr>
            <w:tcW w:type="dxa" w:w="1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logged</w:t>
            </w:r>
          </w:p>
        </w:tc>
        <w:tc>
          <w:tcPr>
            <w:tcW w:type="dxa" w:w="225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252"/>
        </w:trPr>
        <w:tc>
          <w:tcPr>
            <w:tcW w:type="dxa" w:w="1920"/>
            <w:tcBorders/>
            <w:shd w:fill="f0f8f0"/>
            <w:tcMar>
              <w:start w:w="0" w:type="dxa"/>
              <w:end w:w="0" w:type="dxa"/>
            </w:tcMar>
          </w:tcPr>
          <w:p/>
        </w:tc>
        <w:tc>
          <w:tcPr>
            <w:tcW w:type="dxa" w:w="116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2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stages</w:t>
            </w:r>
          </w:p>
        </w:tc>
        <w:tc>
          <w:tcPr>
            <w:tcW w:type="dxa" w:w="1080"/>
            <w:tcBorders/>
            <w:shd w:fill="f0f8f0"/>
            <w:tcMar>
              <w:start w:w="0" w:type="dxa"/>
              <w:end w:w="0" w:type="dxa"/>
            </w:tcMar>
          </w:tcPr>
          <w:p/>
        </w:tc>
        <w:tc>
          <w:tcPr>
            <w:tcW w:type="dxa" w:w="4986"/>
            <w:tcBorders/>
            <w:shd w:fill="f0f8f0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6"/>
        </w:trPr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Bootstrap stability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240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95%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20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97.2%</w:t>
            </w:r>
          </w:p>
        </w:tc>
        <w:tc>
          <w:tcPr>
            <w:tcW w:type="dxa" w:w="49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24" w:after="0"/>
              <w:ind w:left="22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Pass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— decision robust</w:t>
            </w:r>
          </w:p>
        </w:tc>
      </w:tr>
    </w:tbl>
    <w:p>
      <w:pPr>
        <w:autoSpaceDN w:val="0"/>
        <w:autoSpaceDE w:val="0"/>
        <w:widowControl/>
        <w:spacing w:line="228" w:lineRule="exact" w:before="0" w:after="0"/>
        <w:ind w:left="3312" w:right="7632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resamples 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0"/>
        </w:rPr>
        <w:t>pass</w:t>
      </w:r>
    </w:p>
    <w:p>
      <w:pPr>
        <w:autoSpaceDN w:val="0"/>
        <w:autoSpaceDE w:val="0"/>
        <w:widowControl/>
        <w:spacing w:line="204" w:lineRule="exact" w:before="106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All thresholds pre-specified in Chapter 3 (Table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3.73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). NIST AI RMF = National Institute of</w:t>
      </w:r>
    </w:p>
    <w:p>
      <w:pPr>
        <w:autoSpaceDN w:val="0"/>
        <w:autoSpaceDE w:val="0"/>
        <w:widowControl/>
        <w:spacing w:line="200" w:lineRule="exact" w:before="76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Standards and Technology AI Risk Management Framework. IRB = Institutional Review Board.</w:t>
      </w:r>
    </w:p>
    <w:p>
      <w:pPr>
        <w:autoSpaceDN w:val="0"/>
        <w:autoSpaceDE w:val="0"/>
        <w:widowControl/>
        <w:spacing w:line="220" w:lineRule="exact" w:before="388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4.51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summarises part D: Framework Quality and Statistical Validation Summary.</w:t>
      </w:r>
    </w:p>
    <w:p>
      <w:pPr>
        <w:autoSpaceDN w:val="0"/>
        <w:autoSpaceDE w:val="0"/>
        <w:widowControl/>
        <w:spacing w:line="238" w:lineRule="exact" w:before="5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Comprehensive Assessment Framework</w:t>
      </w:r>
    </w:p>
    <w:p>
      <w:pPr>
        <w:autoSpaceDN w:val="0"/>
        <w:autoSpaceDE w:val="0"/>
        <w:widowControl/>
        <w:spacing w:line="218" w:lineRule="exact" w:before="376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The assessment framework evaluated internal validity (5-fold CV, 25 runs), reliability (1,000-</w:t>
      </w:r>
    </w:p>
    <w:p>
      <w:pPr>
        <w:autoSpaceDN w:val="0"/>
        <w:autoSpaceDE w:val="0"/>
        <w:widowControl/>
        <w:spacing w:line="224" w:lineRule="exact" w:before="230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resample bootstrap), effect sizes (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𝑑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=0.82–1.48), and expert validation (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𝛼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=0.84).</w:t>
      </w:r>
    </w:p>
    <w:p>
      <w:pPr>
        <w:autoSpaceDN w:val="0"/>
        <w:autoSpaceDE w:val="0"/>
        <w:widowControl/>
        <w:spacing w:line="218" w:lineRule="exact" w:before="226" w:after="0"/>
        <w:ind w:left="216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Economic analysis and KPI specifications are in the Supplementary Volume (Chapter 4,</w:t>
      </w:r>
    </w:p>
    <w:p>
      <w:pPr>
        <w:autoSpaceDN w:val="0"/>
        <w:autoSpaceDE w:val="0"/>
        <w:widowControl/>
        <w:spacing w:line="218" w:lineRule="exact" w:before="230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Section S4.12).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387</w:t>
      </w:r>
    </w:p>
    <w:p>
      <w:pPr>
        <w:autoSpaceDN w:val="0"/>
        <w:autoSpaceDE w:val="0"/>
        <w:widowControl/>
        <w:spacing w:line="288" w:lineRule="exact" w:before="2488" w:after="194"/>
        <w:ind w:left="1440" w:right="144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4.51.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Part D: Framework Quality and Statistical Validation Summary. This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table consolidates the framework-level, statistical, and theoretical validation results that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apply across Parts A, B, and C; the reader should verify that every governance, quality,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and statistical dimension meets its pre-specified threshold before accepting the final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deployment verdict.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66"/>
        </w:trPr>
        <w:tc>
          <w:tcPr>
            <w:tcW w:type="dxa" w:w="164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Dimension</w:t>
            </w:r>
          </w:p>
        </w:tc>
        <w:tc>
          <w:tcPr>
            <w:tcW w:type="dxa" w:w="256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61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Standard/Target</w:t>
            </w:r>
          </w:p>
        </w:tc>
        <w:tc>
          <w:tcPr>
            <w:tcW w:type="dxa" w:w="190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30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Achieved</w:t>
            </w:r>
          </w:p>
        </w:tc>
        <w:tc>
          <w:tcPr>
            <w:tcW w:type="dxa" w:w="136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92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Pass?</w:t>
            </w:r>
          </w:p>
        </w:tc>
        <w:tc>
          <w:tcPr>
            <w:tcW w:type="dxa" w:w="1566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9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Applied In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58"/>
        </w:trPr>
        <w:tc>
          <w:tcPr>
            <w:tcW w:type="dxa" w:w="4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4140"/>
            </w:tblGrid>
            <w:tr>
              <w:trPr>
                <w:trHeight w:hRule="exact" w:val="220"/>
              </w:trPr>
              <w:tc>
                <w:tcPr>
                  <w:tcW w:type="dxa" w:w="3380"/>
                  <w:tcBorders/>
                  <w:shd w:fill="dbe7d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12" w:after="0"/>
                    <w:ind w:left="60" w:right="0" w:firstLine="0"/>
                    <w:jc w:val="left"/>
                  </w:pPr>
                  <w:r>
                    <w:rPr>
                      <w:rFonts w:ascii="LMRoman10" w:hAnsi="LMRoman10" w:eastAsia="LMRoman10"/>
                      <w:b/>
                      <w:i w:val="0"/>
                      <w:color w:val="000000"/>
                      <w:sz w:val="20"/>
                    </w:rPr>
                    <w:t>SMART Goal Assessment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4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Specific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38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All 5 hypotheses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4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5/5 tested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13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Yes</w:t>
            </w:r>
          </w:p>
        </w:tc>
        <w:tc>
          <w:tcPr>
            <w:tcW w:type="dxa" w:w="17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1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Ch.3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Ch.4</w:t>
            </w:r>
          </w:p>
        </w:tc>
      </w:tr>
    </w:tbl>
    <w:p>
      <w:pPr>
        <w:autoSpaceDN w:val="0"/>
        <w:autoSpaceDE w:val="0"/>
        <w:widowControl/>
        <w:spacing w:line="198" w:lineRule="exact" w:before="20" w:after="32"/>
        <w:ind w:left="0" w:right="7538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testable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40"/>
        </w:trPr>
        <w:tc>
          <w:tcPr>
            <w:tcW w:type="dxa" w:w="1644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Measurable</w:t>
            </w:r>
          </w:p>
        </w:tc>
        <w:tc>
          <w:tcPr>
            <w:tcW w:type="dxa" w:w="276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Pre-specified thresholds</w:t>
            </w:r>
          </w:p>
        </w:tc>
        <w:tc>
          <w:tcPr>
            <w:tcW w:type="dxa" w:w="212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All met</w:t>
            </w:r>
          </w:p>
        </w:tc>
        <w:tc>
          <w:tcPr>
            <w:tcW w:type="dxa" w:w="86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13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Yes</w:t>
            </w:r>
          </w:p>
        </w:tc>
        <w:tc>
          <w:tcPr>
            <w:tcW w:type="dxa" w:w="165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Ch.3 Tables</w:t>
            </w:r>
          </w:p>
        </w:tc>
      </w:tr>
      <w:tr>
        <w:trPr>
          <w:trHeight w:hRule="exact" w:val="238"/>
        </w:trPr>
        <w:tc>
          <w:tcPr>
            <w:tcW w:type="dxa" w:w="16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Achievable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6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Within doctoral scope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0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Demonstrated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13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Yes</w:t>
            </w:r>
          </w:p>
        </w:tc>
        <w:tc>
          <w:tcPr>
            <w:tcW w:type="dxa" w:w="16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Ch.4 results</w:t>
            </w:r>
          </w:p>
        </w:tc>
      </w:tr>
      <w:tr>
        <w:trPr>
          <w:trHeight w:hRule="exact" w:val="240"/>
        </w:trPr>
        <w:tc>
          <w:tcPr>
            <w:tcW w:type="dxa" w:w="1644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Relevant</w:t>
            </w:r>
          </w:p>
        </w:tc>
        <w:tc>
          <w:tcPr>
            <w:tcW w:type="dxa" w:w="276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Addresses ASD gap</w:t>
            </w:r>
          </w:p>
        </w:tc>
        <w:tc>
          <w:tcPr>
            <w:tcW w:type="dxa" w:w="212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Gap G1–G6 closed</w:t>
            </w:r>
          </w:p>
        </w:tc>
        <w:tc>
          <w:tcPr>
            <w:tcW w:type="dxa" w:w="86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13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Yes</w:t>
            </w:r>
          </w:p>
        </w:tc>
        <w:tc>
          <w:tcPr>
            <w:tcW w:type="dxa" w:w="165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Ch.2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Ch.5</w:t>
            </w:r>
          </w:p>
        </w:tc>
      </w:tr>
      <w:tr>
        <w:trPr>
          <w:trHeight w:hRule="exact" w:val="284"/>
        </w:trPr>
        <w:tc>
          <w:tcPr>
            <w:tcW w:type="dxa" w:w="1644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Time-bound</w:t>
            </w:r>
          </w:p>
        </w:tc>
        <w:tc>
          <w:tcPr>
            <w:tcW w:type="dxa" w:w="276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6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2025–2026 timeline</w:t>
            </w:r>
          </w:p>
        </w:tc>
        <w:tc>
          <w:tcPr>
            <w:tcW w:type="dxa" w:w="212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0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On schedule</w:t>
            </w:r>
          </w:p>
        </w:tc>
        <w:tc>
          <w:tcPr>
            <w:tcW w:type="dxa" w:w="86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13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Yes</w:t>
            </w:r>
          </w:p>
        </w:tc>
        <w:tc>
          <w:tcPr>
            <w:tcW w:type="dxa" w:w="165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Ch.3 timeline</w:t>
            </w:r>
          </w:p>
        </w:tc>
      </w:tr>
    </w:tbl>
    <w:p>
      <w:pPr>
        <w:autoSpaceDN w:val="0"/>
        <w:autoSpaceDE w:val="0"/>
        <w:widowControl/>
        <w:spacing w:line="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40"/>
        </w:trPr>
        <w:tc>
          <w:tcPr>
            <w:tcW w:type="dxa" w:w="2144"/>
            <w:tcBorders/>
            <w:shd w:fill="dbe7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RGAIG Governance</w:t>
            </w:r>
          </w:p>
        </w:tc>
        <w:tc>
          <w:tcPr>
            <w:tcW w:type="dxa" w:w="1940"/>
            <w:tcBorders/>
            <w:shd w:fill="dbe7db"/>
            <w:tcMar>
              <w:start w:w="0" w:type="dxa"/>
              <w:end w:w="0" w:type="dxa"/>
            </w:tcMar>
          </w:tcPr>
          <w:p/>
        </w:tc>
        <w:tc>
          <w:tcPr>
            <w:tcW w:type="dxa" w:w="2440"/>
            <w:tcBorders/>
            <w:shd w:fill="dbe7db"/>
            <w:tcMar>
              <w:start w:w="0" w:type="dxa"/>
              <w:end w:w="0" w:type="dxa"/>
            </w:tcMar>
          </w:tcPr>
          <w:p/>
        </w:tc>
        <w:tc>
          <w:tcPr>
            <w:tcW w:type="dxa" w:w="860"/>
            <w:tcBorders/>
            <w:shd w:fill="dbe7db"/>
            <w:tcMar>
              <w:start w:w="0" w:type="dxa"/>
              <w:end w:w="0" w:type="dxa"/>
            </w:tcMar>
          </w:tcPr>
          <w:p/>
        </w:tc>
        <w:tc>
          <w:tcPr>
            <w:tcW w:type="dxa" w:w="1650"/>
            <w:tcBorders/>
            <w:shd w:fill="dbe7db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6"/>
        </w:trPr>
        <w:tc>
          <w:tcPr>
            <w:tcW w:type="dxa" w:w="21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525-module taxonomy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4" w:after="0"/>
              <w:ind w:left="110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95% pass</w:t>
            </w:r>
          </w:p>
        </w:tc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4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98.4%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13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Yes</w:t>
            </w:r>
          </w:p>
        </w:tc>
        <w:tc>
          <w:tcPr>
            <w:tcW w:type="dxa" w:w="16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1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Ch.3–Ch.5</w:t>
            </w:r>
          </w:p>
        </w:tc>
      </w:tr>
      <w:tr>
        <w:trPr>
          <w:trHeight w:hRule="exact" w:val="240"/>
        </w:trPr>
        <w:tc>
          <w:tcPr>
            <w:tcW w:type="dxa" w:w="2144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NIST AI RMF</w:t>
            </w:r>
          </w:p>
        </w:tc>
        <w:tc>
          <w:tcPr>
            <w:tcW w:type="dxa" w:w="194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4/4 functions</w:t>
            </w:r>
          </w:p>
        </w:tc>
        <w:tc>
          <w:tcPr>
            <w:tcW w:type="dxa" w:w="244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4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4/4 mapped</w:t>
            </w:r>
          </w:p>
        </w:tc>
        <w:tc>
          <w:tcPr>
            <w:tcW w:type="dxa" w:w="86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13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Yes</w:t>
            </w:r>
          </w:p>
        </w:tc>
        <w:tc>
          <w:tcPr>
            <w:tcW w:type="dxa" w:w="1650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Ch.3 Part D</w:t>
            </w:r>
          </w:p>
        </w:tc>
      </w:tr>
      <w:tr>
        <w:trPr>
          <w:trHeight w:hRule="exact" w:val="238"/>
        </w:trPr>
        <w:tc>
          <w:tcPr>
            <w:tcW w:type="dxa" w:w="21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ISO/IEC 42001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AI management</w:t>
            </w:r>
          </w:p>
        </w:tc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4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Aligned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13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Yes</w:t>
            </w:r>
          </w:p>
        </w:tc>
        <w:tc>
          <w:tcPr>
            <w:tcW w:type="dxa" w:w="16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Ch.3 Part D</w:t>
            </w:r>
          </w:p>
        </w:tc>
      </w:tr>
      <w:tr>
        <w:trPr>
          <w:trHeight w:hRule="exact" w:val="286"/>
        </w:trPr>
        <w:tc>
          <w:tcPr>
            <w:tcW w:type="dxa" w:w="2144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ISO 25010</w:t>
            </w:r>
          </w:p>
        </w:tc>
        <w:tc>
          <w:tcPr>
            <w:tcW w:type="dxa" w:w="194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Software quality</w:t>
            </w:r>
          </w:p>
        </w:tc>
        <w:tc>
          <w:tcPr>
            <w:tcW w:type="dxa" w:w="244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6/8 characteristics</w:t>
            </w:r>
          </w:p>
        </w:tc>
        <w:tc>
          <w:tcPr>
            <w:tcW w:type="dxa" w:w="86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13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Yes</w:t>
            </w:r>
          </w:p>
        </w:tc>
        <w:tc>
          <w:tcPr>
            <w:tcW w:type="dxa" w:w="165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Ch.3 Part D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56"/>
        </w:trPr>
        <w:tc>
          <w:tcPr>
            <w:tcW w:type="dxa" w:w="20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8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Statistical Rigour</w:t>
            </w:r>
          </w:p>
        </w:tc>
        <w:tc>
          <w:tcPr>
            <w:tcW w:type="dxa" w:w="216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30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88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650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6"/>
        </w:trPr>
        <w:tc>
          <w:tcPr>
            <w:tcW w:type="dxa" w:w="20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Bootstrap (1,000)</w:t>
            </w:r>
          </w:p>
        </w:tc>
        <w:tc>
          <w:tcPr>
            <w:tcW w:type="dxa" w:w="2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Seed = 42, BCa CI</w:t>
            </w:r>
          </w:p>
        </w:tc>
        <w:tc>
          <w:tcPr>
            <w:tcW w:type="dxa" w:w="2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30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All metrics stable</w:t>
            </w:r>
          </w:p>
        </w:tc>
        <w:tc>
          <w:tcPr>
            <w:tcW w:type="dxa" w:w="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13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Yes</w:t>
            </w:r>
          </w:p>
        </w:tc>
        <w:tc>
          <w:tcPr>
            <w:tcW w:type="dxa" w:w="165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1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Ch.4 A, B, C</w:t>
            </w:r>
          </w:p>
        </w:tc>
      </w:tr>
      <w:tr>
        <w:trPr>
          <w:trHeight w:hRule="exact" w:val="240"/>
        </w:trPr>
        <w:tc>
          <w:tcPr>
            <w:tcW w:type="dxa" w:w="20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Bonferroni correction</w:t>
            </w:r>
          </w:p>
        </w:tc>
        <w:tc>
          <w:tcPr>
            <w:tcW w:type="dxa" w:w="2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0" w:after="0"/>
              <w:ind w:left="210" w:right="0" w:firstLine="0"/>
              <w:jc w:val="lef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𝛼</w:t>
            </w:r>
            <w:r>
              <w:rPr>
                <w:rFonts w:ascii="LMMathSymbols7" w:hAnsi="LMMathSymbols7" w:eastAsia="LMMathSymbols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= 0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01</w:t>
            </w:r>
          </w:p>
        </w:tc>
        <w:tc>
          <w:tcPr>
            <w:tcW w:type="dxa" w:w="2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30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Applied to H1–H5</w:t>
            </w:r>
          </w:p>
        </w:tc>
        <w:tc>
          <w:tcPr>
            <w:tcW w:type="dxa" w:w="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13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Yes</w:t>
            </w:r>
          </w:p>
        </w:tc>
        <w:tc>
          <w:tcPr>
            <w:tcW w:type="dxa" w:w="165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Ch.4 Part B</w:t>
            </w:r>
          </w:p>
        </w:tc>
      </w:tr>
      <w:tr>
        <w:trPr>
          <w:trHeight w:hRule="exact" w:val="238"/>
        </w:trPr>
        <w:tc>
          <w:tcPr>
            <w:tcW w:type="dxa" w:w="20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Effect sizes</w:t>
            </w:r>
          </w:p>
        </w:tc>
        <w:tc>
          <w:tcPr>
            <w:tcW w:type="dxa" w:w="2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2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Cohen’s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𝑑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reported</w:t>
            </w:r>
          </w:p>
        </w:tc>
        <w:tc>
          <w:tcPr>
            <w:tcW w:type="dxa" w:w="2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302" w:right="0" w:firstLine="0"/>
              <w:jc w:val="lef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𝑑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= 0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82–1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48</w:t>
            </w:r>
          </w:p>
        </w:tc>
        <w:tc>
          <w:tcPr>
            <w:tcW w:type="dxa" w:w="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13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Yes</w:t>
            </w:r>
          </w:p>
        </w:tc>
        <w:tc>
          <w:tcPr>
            <w:tcW w:type="dxa" w:w="165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Ch.4 Part B</w:t>
            </w:r>
          </w:p>
        </w:tc>
      </w:tr>
      <w:tr>
        <w:trPr>
          <w:trHeight w:hRule="exact" w:val="240"/>
        </w:trPr>
        <w:tc>
          <w:tcPr>
            <w:tcW w:type="dxa" w:w="20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CFA/AVE</w:t>
            </w:r>
          </w:p>
        </w:tc>
        <w:tc>
          <w:tcPr>
            <w:tcW w:type="dxa" w:w="2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8" w:after="0"/>
              <w:ind w:left="2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AVE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50</w:t>
            </w:r>
          </w:p>
        </w:tc>
        <w:tc>
          <w:tcPr>
            <w:tcW w:type="dxa" w:w="2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30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AVE = 0.58–0.72</w:t>
            </w:r>
          </w:p>
        </w:tc>
        <w:tc>
          <w:tcPr>
            <w:tcW w:type="dxa" w:w="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13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Yes</w:t>
            </w:r>
          </w:p>
        </w:tc>
        <w:tc>
          <w:tcPr>
            <w:tcW w:type="dxa" w:w="165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Ch.4 Part A</w:t>
            </w:r>
          </w:p>
        </w:tc>
      </w:tr>
      <w:tr>
        <w:trPr>
          <w:trHeight w:hRule="exact" w:val="284"/>
        </w:trPr>
        <w:tc>
          <w:tcPr>
            <w:tcW w:type="dxa" w:w="2044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Cronbach’s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𝛼</w:t>
            </w:r>
          </w:p>
        </w:tc>
        <w:tc>
          <w:tcPr>
            <w:tcW w:type="dxa" w:w="216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210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70</w:t>
            </w:r>
          </w:p>
        </w:tc>
        <w:tc>
          <w:tcPr>
            <w:tcW w:type="dxa" w:w="230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302" w:right="0" w:firstLine="0"/>
              <w:jc w:val="lef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𝛼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= 0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82–0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91</w:t>
            </w:r>
          </w:p>
        </w:tc>
        <w:tc>
          <w:tcPr>
            <w:tcW w:type="dxa" w:w="88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13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Yes</w:t>
            </w:r>
          </w:p>
        </w:tc>
        <w:tc>
          <w:tcPr>
            <w:tcW w:type="dxa" w:w="165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Ch.4 A, C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56"/>
        </w:trPr>
        <w:tc>
          <w:tcPr>
            <w:tcW w:type="dxa" w:w="61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6140"/>
            </w:tblGrid>
            <w:tr>
              <w:trPr>
                <w:trHeight w:hRule="exact" w:val="218"/>
              </w:trPr>
              <w:tc>
                <w:tcPr>
                  <w:tcW w:type="dxa" w:w="5340"/>
                  <w:tcBorders/>
                  <w:shd w:fill="dbe7d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0" w:after="0"/>
                    <w:ind w:left="60" w:right="0" w:firstLine="0"/>
                    <w:jc w:val="left"/>
                  </w:pPr>
                  <w:r>
                    <w:rPr>
                      <w:rFonts w:ascii="LMRoman10" w:hAnsi="LMRoman10" w:eastAsia="LMRoman10"/>
                      <w:b/>
                      <w:i w:val="0"/>
                      <w:color w:val="000000"/>
                      <w:sz w:val="20"/>
                    </w:rPr>
                    <w:t>Theoretical Contribution (TAM/TOE/RBV)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6"/>
        </w:trPr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TAM: Usefulness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→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6" w:after="0"/>
              <w:ind w:left="270" w:right="0" w:firstLine="0"/>
              <w:jc w:val="lef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𝛽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significant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6" w:after="0"/>
              <w:ind w:left="0" w:right="836" w:firstLine="0"/>
              <w:jc w:val="righ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𝛽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= 0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58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13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Yes</w:t>
            </w:r>
          </w:p>
        </w:tc>
        <w:tc>
          <w:tcPr>
            <w:tcW w:type="dxa" w:w="17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1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Ch.4 C, Ch.5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52"/>
        </w:trPr>
        <w:tc>
          <w:tcPr>
            <w:tcW w:type="dxa" w:w="2124"/>
            <w:tcBorders/>
            <w:shd w:fill="f0f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Adopt</w:t>
            </w:r>
          </w:p>
        </w:tc>
        <w:tc>
          <w:tcPr>
            <w:tcW w:type="dxa" w:w="2180"/>
            <w:tcBorders/>
            <w:shd w:fill="f0f8f0"/>
            <w:tcMar>
              <w:start w:w="0" w:type="dxa"/>
              <w:end w:w="0" w:type="dxa"/>
            </w:tcMar>
          </w:tcPr>
          <w:p/>
        </w:tc>
        <w:tc>
          <w:tcPr>
            <w:tcW w:type="dxa" w:w="2180"/>
            <w:tcBorders/>
            <w:shd w:fill="f0f8f0"/>
            <w:tcMar>
              <w:start w:w="0" w:type="dxa"/>
              <w:end w:w="0" w:type="dxa"/>
            </w:tcMar>
          </w:tcPr>
          <w:p/>
        </w:tc>
        <w:tc>
          <w:tcPr>
            <w:tcW w:type="dxa" w:w="900"/>
            <w:tcBorders/>
            <w:shd w:fill="f0f8f0"/>
            <w:tcMar>
              <w:start w:w="0" w:type="dxa"/>
              <w:end w:w="0" w:type="dxa"/>
            </w:tcMar>
          </w:tcPr>
          <w:p/>
        </w:tc>
        <w:tc>
          <w:tcPr>
            <w:tcW w:type="dxa" w:w="1650"/>
            <w:tcBorders/>
            <w:shd w:fill="f0f8f0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8"/>
        </w:trPr>
        <w:tc>
          <w:tcPr>
            <w:tcW w:type="dxa" w:w="21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TOE: Tech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×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Org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Integration confirmed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20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Convergence 87%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13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Yes</w:t>
            </w:r>
          </w:p>
        </w:tc>
        <w:tc>
          <w:tcPr>
            <w:tcW w:type="dxa" w:w="16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Ch.4 D, Ch.5</w:t>
            </w:r>
          </w:p>
        </w:tc>
      </w:tr>
      <w:tr>
        <w:trPr>
          <w:trHeight w:hRule="exact" w:val="286"/>
        </w:trPr>
        <w:tc>
          <w:tcPr>
            <w:tcW w:type="dxa" w:w="2124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RBV: VRIN advantage</w:t>
            </w:r>
          </w:p>
        </w:tc>
        <w:tc>
          <w:tcPr>
            <w:tcW w:type="dxa" w:w="218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3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Valuable, rare</w:t>
            </w:r>
          </w:p>
        </w:tc>
        <w:tc>
          <w:tcPr>
            <w:tcW w:type="dxa" w:w="218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0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4/4 criteria met</w:t>
            </w:r>
          </w:p>
        </w:tc>
        <w:tc>
          <w:tcPr>
            <w:tcW w:type="dxa" w:w="90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13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Yes</w:t>
            </w:r>
          </w:p>
        </w:tc>
        <w:tc>
          <w:tcPr>
            <w:tcW w:type="dxa" w:w="165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Ch.5 Part D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356"/>
        </w:trPr>
        <w:tc>
          <w:tcPr>
            <w:tcW w:type="dxa" w:w="4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4300"/>
            </w:tblGrid>
            <w:tr>
              <w:trPr>
                <w:trHeight w:hRule="exact" w:val="218"/>
              </w:trPr>
              <w:tc>
                <w:tcPr>
                  <w:tcW w:type="dxa" w:w="3720"/>
                  <w:tcBorders/>
                  <w:shd w:fill="dbe7d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0" w:after="0"/>
                    <w:ind w:left="60" w:right="0" w:firstLine="0"/>
                    <w:jc w:val="left"/>
                  </w:pPr>
                  <w:r>
                    <w:rPr>
                      <w:rFonts w:ascii="LMRoman10" w:hAnsi="LMRoman10" w:eastAsia="LMRoman10"/>
                      <w:b/>
                      <w:i w:val="0"/>
                      <w:color w:val="000000"/>
                      <w:sz w:val="20"/>
                    </w:rPr>
                    <w:t>Combined B2B + B2C Verdict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46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6"/>
        </w:trPr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960"/>
            </w:tblGrid>
            <w:tr>
              <w:trPr>
                <w:trHeight w:hRule="exact" w:val="218"/>
              </w:trPr>
              <w:tc>
                <w:tcPr>
                  <w:tcW w:type="dxa" w:w="1800"/>
                  <w:tcBorders/>
                  <w:shd w:fill="f0f8f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8" w:after="0"/>
                    <w:ind w:left="60" w:right="0" w:firstLine="0"/>
                    <w:jc w:val="lef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B2C (Parts A+B)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35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Trust + accuracy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26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97.67% + 4.12/5</w:t>
            </w:r>
          </w:p>
        </w:tc>
        <w:tc>
          <w:tcPr>
            <w:tcW w:type="dxa" w:w="27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6" w:after="0"/>
              <w:ind w:left="41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PILOT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Ch.5 Part A,B</w:t>
            </w:r>
          </w:p>
        </w:tc>
      </w:tr>
      <w:tr>
        <w:trPr>
          <w:trHeight w:hRule="exact" w:val="258"/>
        </w:trPr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B2B (Part C)</w:t>
            </w:r>
          </w:p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35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Clinician + hospital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6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97.67% + 4.21/5</w:t>
            </w:r>
          </w:p>
        </w:tc>
        <w:tc>
          <w:tcPr>
            <w:tcW w:type="dxa" w:w="27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ADOPT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Ch.5 Part C</w:t>
            </w:r>
          </w:p>
        </w:tc>
      </w:tr>
    </w:tbl>
    <w:p>
      <w:pPr>
        <w:autoSpaceDN w:val="0"/>
        <w:autoSpaceDE w:val="0"/>
        <w:widowControl/>
        <w:spacing w:line="204" w:lineRule="exact" w:before="44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TAM = Technology Acceptance Model; TOE = Technology-Organisation-Environment; RBV =</w:t>
      </w:r>
    </w:p>
    <w:p>
      <w:pPr>
        <w:autoSpaceDN w:val="0"/>
        <w:autoSpaceDE w:val="0"/>
        <w:widowControl/>
        <w:spacing w:line="240" w:lineRule="exact" w:before="34" w:after="0"/>
        <w:ind w:left="1440" w:right="144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Resource-Based View; VRIN = Valuable, Rare, Inimitable, Non-substitutable; BCa = bias-corrected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and accelerated; CFA = confirmatory factor analysis; AVE = average variance extracted.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388</w:t>
      </w:r>
    </w:p>
    <w:p>
      <w:pPr>
        <w:autoSpaceDN w:val="0"/>
        <w:autoSpaceDE w:val="0"/>
        <w:widowControl/>
        <w:spacing w:line="240" w:lineRule="exact" w:before="6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Pointers to Contributions and Implications</w:t>
      </w:r>
    </w:p>
    <w:p>
      <w:pPr>
        <w:autoSpaceDN w:val="0"/>
        <w:autoSpaceDE w:val="0"/>
        <w:widowControl/>
        <w:spacing w:line="448" w:lineRule="exact" w:before="146" w:after="0"/>
        <w:ind w:left="1440" w:right="1434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findings reported in this chapter provide the empirical basis for the theoretical and practical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contributions developed in Chapter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. Three threads carry forward: (a) the ASD classification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results (97.67 %) test the shared-pipeline assumption introduced in Chapter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1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; (b) the ensemble-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vs-deep-learning comparison addresses the gap identified in Chapter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; (c) the RAG explain-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ability scores (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𝑀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=4.6/5.0,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𝛼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=0.84) operationalise the trust construct specified in Chapter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3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.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Full theoretical contributions, practical implications, and deployment guidance are consolidated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 Chapter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rather than re-stated here. See also 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for the deployment-decision summary.</w:t>
      </w:r>
    </w:p>
    <w:p>
      <w:pPr>
        <w:autoSpaceDN w:val="0"/>
        <w:autoSpaceDE w:val="0"/>
        <w:widowControl/>
        <w:spacing w:line="240" w:lineRule="exact" w:before="5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Supplementary Material</w:t>
      </w:r>
    </w:p>
    <w:p>
      <w:pPr>
        <w:autoSpaceDN w:val="0"/>
        <w:autoSpaceDE w:val="0"/>
        <w:widowControl/>
        <w:spacing w:line="218" w:lineRule="exact" w:before="376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The following appendices provide detailed supporting material for Chapter 4:</w:t>
      </w:r>
    </w:p>
    <w:p>
      <w:pPr>
        <w:autoSpaceDN w:val="0"/>
        <w:tabs>
          <w:tab w:pos="1726" w:val="left"/>
        </w:tabs>
        <w:autoSpaceDE w:val="0"/>
        <w:widowControl/>
        <w:spacing w:line="444" w:lineRule="exact" w:before="88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Appendix 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(Section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): ROC curves, 13-phase QA results, 10-pillar governance results,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 ablation bar charts.</w:t>
      </w:r>
    </w:p>
    <w:p>
      <w:pPr>
        <w:autoSpaceDN w:val="0"/>
        <w:tabs>
          <w:tab w:pos="1726" w:val="left"/>
        </w:tabs>
        <w:autoSpaceDE w:val="0"/>
        <w:widowControl/>
        <w:spacing w:line="444" w:lineRule="exact" w:before="48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Appendix 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(Table the data EDA appendix): Full exploratory data analysis with per-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disease descriptive statistics, distributions, and feature correlation matrices.</w:t>
      </w:r>
    </w:p>
    <w:p>
      <w:pPr>
        <w:autoSpaceDN w:val="0"/>
        <w:tabs>
          <w:tab w:pos="1726" w:val="left"/>
        </w:tabs>
        <w:autoSpaceDE w:val="0"/>
        <w:widowControl/>
        <w:spacing w:line="446" w:lineRule="exact" w:before="46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Appendix 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(Section the analysis framework appendix): 10-phase ML/DL analysis frame-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work with per-phase pass rates.</w:t>
      </w:r>
    </w:p>
    <w:p>
      <w:pPr>
        <w:autoSpaceDN w:val="0"/>
        <w:tabs>
          <w:tab w:pos="1726" w:val="left"/>
        </w:tabs>
        <w:autoSpaceDE w:val="0"/>
        <w:widowControl/>
        <w:spacing w:line="444" w:lineRule="exact" w:before="48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Appendix I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(Table the analysis appendix): Detailed per-domain classification results, con-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fusion matrices, and statistical test outputs.</w:t>
      </w:r>
    </w:p>
    <w:p>
      <w:pPr>
        <w:autoSpaceDN w:val="0"/>
        <w:autoSpaceDE w:val="0"/>
        <w:widowControl/>
        <w:spacing w:line="450" w:lineRule="exact" w:before="78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results in this chapter provide the empirical evidence for every row in the master traceability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chain (Table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1.29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 Chapter 1).</w:t>
      </w:r>
    </w:p>
    <w:p>
      <w:pPr>
        <w:autoSpaceDN w:val="0"/>
        <w:autoSpaceDE w:val="0"/>
        <w:widowControl/>
        <w:spacing w:line="444" w:lineRule="exact" w:before="8" w:after="0"/>
        <w:ind w:left="1440" w:right="1296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Chapter 4 Scorecard.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4.52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summarises what this chapter promised, what it delivered,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 the objective alignment.</w:t>
      </w:r>
    </w:p>
    <w:p>
      <w:pPr>
        <w:autoSpaceDN w:val="0"/>
        <w:tabs>
          <w:tab w:pos="3606" w:val="left"/>
        </w:tabs>
        <w:autoSpaceDE w:val="0"/>
        <w:widowControl/>
        <w:spacing w:line="448" w:lineRule="exact" w:before="0" w:after="0"/>
        <w:ind w:left="1440" w:right="1296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 xml:space="preserve">Thesis argument.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empirical evidence demonstrates that a unified ASD-focused AI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pipeline can achieve screening-grade accuracy while maintaining governance compliance and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clinician trust—closing all six gaps identified in Chapter 2.</w:t>
      </w:r>
    </w:p>
    <w:p>
      <w:pPr>
        <w:autoSpaceDN w:val="0"/>
        <w:autoSpaceDE w:val="0"/>
        <w:widowControl/>
        <w:spacing w:line="446" w:lineRule="exact" w:before="6" w:after="0"/>
        <w:ind w:left="1440" w:right="1436" w:firstLine="0"/>
        <w:jc w:val="both"/>
      </w:pPr>
      <w:r>
        <w:rPr>
          <w:rFonts w:ascii="LMRoman10" w:hAnsi="LMRoman10" w:eastAsia="LMRoman10"/>
          <w:b/>
          <w:i w:val="0"/>
          <w:color w:val="000000"/>
          <w:sz w:val="22"/>
        </w:rPr>
        <w:t>Handoff to Chapter 5.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Chapter 5 receives: 5 supported hypotheses, per-domain accuracy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with CIs, ablation evidence, expert ratings, and the adopt/pilot/defer inputs. It must interpret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these findings against theory and produce the final deployment verdict.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419</w:t>
      </w:r>
    </w:p>
    <w:p>
      <w:pPr>
        <w:autoSpaceDN w:val="0"/>
        <w:autoSpaceDE w:val="0"/>
        <w:widowControl/>
        <w:spacing w:line="346" w:lineRule="exact" w:before="1636" w:after="0"/>
        <w:ind w:left="1440" w:right="0" w:firstLine="0"/>
        <w:jc w:val="left"/>
      </w:pPr>
      <w:r>
        <w:rPr>
          <w:w w:val="101.26706291647518"/>
          <w:rFonts w:ascii="LMRoman12" w:hAnsi="LMRoman12" w:eastAsia="LMRoman12"/>
          <w:b/>
          <w:i w:val="0"/>
          <w:color w:val="000080"/>
          <w:sz w:val="34"/>
        </w:rPr>
        <w:t>Discussion, Recommendations, and Conclusion</w:t>
      </w:r>
    </w:p>
    <w:p>
      <w:pPr>
        <w:autoSpaceDN w:val="0"/>
        <w:autoSpaceDE w:val="0"/>
        <w:widowControl/>
        <w:spacing w:line="238" w:lineRule="exact" w:before="1300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>Chapter 5 Roadmap: Sections and Purpose.</w:t>
      </w:r>
    </w:p>
    <w:p>
      <w:pPr>
        <w:autoSpaceDN w:val="0"/>
        <w:autoSpaceDE w:val="0"/>
        <w:widowControl/>
        <w:spacing w:line="240" w:lineRule="exact" w:before="280" w:after="194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Chapter 5 Roadmap: Sections and Purpose.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009"/>
        <w:gridCol w:w="3009"/>
        <w:gridCol w:w="3009"/>
      </w:tblGrid>
      <w:tr>
        <w:trPr>
          <w:trHeight w:hRule="exact" w:val="520"/>
        </w:trPr>
        <w:tc>
          <w:tcPr>
            <w:tcW w:type="dxa" w:w="480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Sec.</w:t>
            </w:r>
          </w:p>
        </w:tc>
        <w:tc>
          <w:tcPr>
            <w:tcW w:type="dxa" w:w="1980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9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Section Title</w:t>
            </w:r>
          </w:p>
        </w:tc>
        <w:tc>
          <w:tcPr>
            <w:tcW w:type="dxa" w:w="6566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21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Purpose</w:t>
            </w:r>
          </w:p>
        </w:tc>
      </w:tr>
      <w:tr>
        <w:trPr>
          <w:trHeight w:hRule="exact" w:val="468"/>
        </w:trPr>
        <w:tc>
          <w:tcPr>
            <w:tcW w:type="dxa" w:w="48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5.1</w:t>
            </w:r>
          </w:p>
        </w:tc>
        <w:tc>
          <w:tcPr>
            <w:tcW w:type="dxa" w:w="198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Introduction</w:t>
            </w:r>
          </w:p>
        </w:tc>
        <w:tc>
          <w:tcPr>
            <w:tcW w:type="dxa" w:w="6566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2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IPO handoff, Part A–D overview</w:t>
            </w:r>
          </w:p>
        </w:tc>
      </w:tr>
      <w:tr>
        <w:trPr>
          <w:trHeight w:hRule="exact" w:val="396"/>
        </w:trPr>
        <w:tc>
          <w:tcPr>
            <w:tcW w:type="dxa" w:w="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5.2</w:t>
            </w:r>
          </w:p>
        </w:tc>
        <w:tc>
          <w:tcPr>
            <w:tcW w:type="dxa" w:w="1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Part A Discussion</w:t>
            </w:r>
          </w:p>
        </w:tc>
        <w:tc>
          <w:tcPr>
            <w:tcW w:type="dxa" w:w="65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2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B2C trust, adoption, TAM interpretation</w:t>
            </w:r>
          </w:p>
        </w:tc>
      </w:tr>
      <w:tr>
        <w:trPr>
          <w:trHeight w:hRule="exact" w:val="396"/>
        </w:trPr>
        <w:tc>
          <w:tcPr>
            <w:tcW w:type="dxa" w:w="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5.3</w:t>
            </w:r>
          </w:p>
        </w:tc>
        <w:tc>
          <w:tcPr>
            <w:tcW w:type="dxa" w:w="1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Part B Discussion</w:t>
            </w:r>
          </w:p>
        </w:tc>
        <w:tc>
          <w:tcPr>
            <w:tcW w:type="dxa" w:w="65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2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Technical accuracy, benchmarks</w:t>
            </w:r>
          </w:p>
        </w:tc>
      </w:tr>
      <w:tr>
        <w:trPr>
          <w:trHeight w:hRule="exact" w:val="396"/>
        </w:trPr>
        <w:tc>
          <w:tcPr>
            <w:tcW w:type="dxa" w:w="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5.4</w:t>
            </w:r>
          </w:p>
        </w:tc>
        <w:tc>
          <w:tcPr>
            <w:tcW w:type="dxa" w:w="1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Part C Discussion</w:t>
            </w:r>
          </w:p>
        </w:tc>
        <w:tc>
          <w:tcPr>
            <w:tcW w:type="dxa" w:w="65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2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B2B clinician trust, TOE/RBV</w:t>
            </w:r>
          </w:p>
        </w:tc>
      </w:tr>
      <w:tr>
        <w:trPr>
          <w:trHeight w:hRule="exact" w:val="396"/>
        </w:trPr>
        <w:tc>
          <w:tcPr>
            <w:tcW w:type="dxa" w:w="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5.5</w:t>
            </w:r>
          </w:p>
        </w:tc>
        <w:tc>
          <w:tcPr>
            <w:tcW w:type="dxa" w:w="1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Part D Discussion</w:t>
            </w:r>
          </w:p>
        </w:tc>
        <w:tc>
          <w:tcPr>
            <w:tcW w:type="dxa" w:w="65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2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Governance, compliance</w:t>
            </w:r>
          </w:p>
        </w:tc>
      </w:tr>
      <w:tr>
        <w:trPr>
          <w:trHeight w:hRule="exact" w:val="394"/>
        </w:trPr>
        <w:tc>
          <w:tcPr>
            <w:tcW w:type="dxa" w:w="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5.6</w:t>
            </w:r>
          </w:p>
        </w:tc>
        <w:tc>
          <w:tcPr>
            <w:tcW w:type="dxa" w:w="1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Integrated Analysis</w:t>
            </w:r>
          </w:p>
        </w:tc>
        <w:tc>
          <w:tcPr>
            <w:tcW w:type="dxa" w:w="65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2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Convergence, unified insight</w:t>
            </w:r>
          </w:p>
        </w:tc>
      </w:tr>
      <w:tr>
        <w:trPr>
          <w:trHeight w:hRule="exact" w:val="396"/>
        </w:trPr>
        <w:tc>
          <w:tcPr>
            <w:tcW w:type="dxa" w:w="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5.7</w:t>
            </w:r>
          </w:p>
        </w:tc>
        <w:tc>
          <w:tcPr>
            <w:tcW w:type="dxa" w:w="1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Final Verdict</w:t>
            </w:r>
          </w:p>
        </w:tc>
        <w:tc>
          <w:tcPr>
            <w:tcW w:type="dxa" w:w="65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2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B2B=ADOPT, B2C=PILOT</w:t>
            </w:r>
          </w:p>
        </w:tc>
      </w:tr>
      <w:tr>
        <w:trPr>
          <w:trHeight w:hRule="exact" w:val="396"/>
        </w:trPr>
        <w:tc>
          <w:tcPr>
            <w:tcW w:type="dxa" w:w="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5.8</w:t>
            </w:r>
          </w:p>
        </w:tc>
        <w:tc>
          <w:tcPr>
            <w:tcW w:type="dxa" w:w="1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Risk Assessment</w:t>
            </w:r>
          </w:p>
        </w:tc>
        <w:tc>
          <w:tcPr>
            <w:tcW w:type="dxa" w:w="65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2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6-category risk register</w:t>
            </w:r>
          </w:p>
        </w:tc>
      </w:tr>
      <w:tr>
        <w:trPr>
          <w:trHeight w:hRule="exact" w:val="396"/>
        </w:trPr>
        <w:tc>
          <w:tcPr>
            <w:tcW w:type="dxa" w:w="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5.9</w:t>
            </w:r>
          </w:p>
        </w:tc>
        <w:tc>
          <w:tcPr>
            <w:tcW w:type="dxa" w:w="1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Readiness Model</w:t>
            </w:r>
          </w:p>
        </w:tc>
        <w:tc>
          <w:tcPr>
            <w:tcW w:type="dxa" w:w="65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2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5-dimension B2C vs B2B</w:t>
            </w:r>
          </w:p>
        </w:tc>
      </w:tr>
      <w:tr>
        <w:trPr>
          <w:trHeight w:hRule="exact" w:val="396"/>
        </w:trPr>
        <w:tc>
          <w:tcPr>
            <w:tcW w:type="dxa" w:w="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5.10</w:t>
            </w:r>
          </w:p>
        </w:tc>
        <w:tc>
          <w:tcPr>
            <w:tcW w:type="dxa" w:w="1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Contributions</w:t>
            </w:r>
          </w:p>
        </w:tc>
        <w:tc>
          <w:tcPr>
            <w:tcW w:type="dxa" w:w="65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2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Theoretical + practical + methodological</w:t>
            </w:r>
          </w:p>
        </w:tc>
      </w:tr>
      <w:tr>
        <w:trPr>
          <w:trHeight w:hRule="exact" w:val="396"/>
        </w:trPr>
        <w:tc>
          <w:tcPr>
            <w:tcW w:type="dxa" w:w="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5.11</w:t>
            </w:r>
          </w:p>
        </w:tc>
        <w:tc>
          <w:tcPr>
            <w:tcW w:type="dxa" w:w="1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Limitations</w:t>
            </w:r>
          </w:p>
        </w:tc>
        <w:tc>
          <w:tcPr>
            <w:tcW w:type="dxa" w:w="65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2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 boundary conditions</w:t>
            </w:r>
          </w:p>
        </w:tc>
      </w:tr>
      <w:tr>
        <w:trPr>
          <w:trHeight w:hRule="exact" w:val="396"/>
        </w:trPr>
        <w:tc>
          <w:tcPr>
            <w:tcW w:type="dxa" w:w="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5.12</w:t>
            </w:r>
          </w:p>
        </w:tc>
        <w:tc>
          <w:tcPr>
            <w:tcW w:type="dxa" w:w="1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Future Research</w:t>
            </w:r>
          </w:p>
        </w:tc>
        <w:tc>
          <w:tcPr>
            <w:tcW w:type="dxa" w:w="65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2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7 priority directions</w:t>
            </w:r>
          </w:p>
        </w:tc>
      </w:tr>
      <w:tr>
        <w:trPr>
          <w:trHeight w:hRule="exact" w:val="448"/>
        </w:trPr>
        <w:tc>
          <w:tcPr>
            <w:tcW w:type="dxa" w:w="480"/>
            <w:tcBorders>
              <w:bottom w:sz="9.60000000000036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5.13</w:t>
            </w:r>
          </w:p>
        </w:tc>
        <w:tc>
          <w:tcPr>
            <w:tcW w:type="dxa" w:w="1980"/>
            <w:tcBorders>
              <w:bottom w:sz="9.60000000000036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Conclusion</w:t>
            </w:r>
          </w:p>
        </w:tc>
        <w:tc>
          <w:tcPr>
            <w:tcW w:type="dxa" w:w="6566"/>
            <w:tcBorders>
              <w:bottom w:sz="9.60000000000036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2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Final positioning</w:t>
            </w:r>
          </w:p>
        </w:tc>
      </w:tr>
    </w:tbl>
    <w:p>
      <w:pPr>
        <w:autoSpaceDN w:val="0"/>
        <w:autoSpaceDE w:val="0"/>
        <w:widowControl/>
        <w:spacing w:line="448" w:lineRule="exact" w:before="370" w:after="0"/>
        <w:ind w:left="2026" w:right="2024" w:firstLine="0"/>
        <w:jc w:val="both"/>
      </w:pPr>
      <w:r>
        <w:rPr>
          <w:rFonts w:ascii="LMRoman10" w:hAnsi="LMRoman10" w:eastAsia="LMRoman10"/>
          <w:b/>
          <w:i/>
          <w:color w:val="910541"/>
          <w:sz w:val="22"/>
        </w:rPr>
        <w:t>Chapter Overview.</w:t>
      </w:r>
      <w:r>
        <w:rPr>
          <w:rFonts w:ascii="LMRoman10" w:hAnsi="LMRoman10" w:eastAsia="LMRoman10"/>
          <w:b w:val="0"/>
          <w:i/>
          <w:color w:val="000000"/>
          <w:sz w:val="22"/>
        </w:rPr>
        <w:t xml:space="preserve"> Building on the empirical results presented in Chapter</w:t>
      </w:r>
      <w:r>
        <w:rPr>
          <w:rFonts w:ascii="LMRoman10" w:hAnsi="LMRoman10" w:eastAsia="LMRoman10"/>
          <w:b w:val="0"/>
          <w:i/>
          <w:color w:val="000080"/>
          <w:sz w:val="22"/>
        </w:rPr>
        <w:t xml:space="preserve"> 4</w:t>
      </w:r>
      <w:r>
        <w:rPr>
          <w:rFonts w:ascii="LMRoman10" w:hAnsi="LMRoman10" w:eastAsia="LMRoman10"/>
          <w:b w:val="0"/>
          <w:i/>
          <w:color w:val="000000"/>
          <w:sz w:val="22"/>
        </w:rPr>
        <w:t xml:space="preserve">, </w:t>
      </w:r>
      <w:r>
        <w:rPr>
          <w:rFonts w:ascii="LMRoman10" w:hAnsi="LMRoman10" w:eastAsia="LMRoman10"/>
          <w:b w:val="0"/>
          <w:i/>
          <w:color w:val="000000"/>
          <w:sz w:val="22"/>
        </w:rPr>
        <w:t xml:space="preserve">this chapter argues that the findings demonstrate the viability of a shared-pipeline, </w:t>
      </w:r>
      <w:r>
        <w:rPr>
          <w:rFonts w:ascii="LMRoman10" w:hAnsi="LMRoman10" w:eastAsia="LMRoman10"/>
          <w:b w:val="0"/>
          <w:i/>
          <w:color w:val="000000"/>
          <w:sz w:val="22"/>
        </w:rPr>
        <w:t xml:space="preserve">governance-aligned AI framework for ASD diagnosis, while honestly confronting its </w:t>
      </w:r>
      <w:r>
        <w:rPr>
          <w:rFonts w:ascii="LMRoman10" w:hAnsi="LMRoman10" w:eastAsia="LMRoman10"/>
          <w:b w:val="0"/>
          <w:i/>
          <w:color w:val="000000"/>
          <w:sz w:val="22"/>
        </w:rPr>
        <w:t>boundary conditions and limitations.</w:t>
      </w:r>
    </w:p>
    <w:p>
      <w:pPr>
        <w:autoSpaceDN w:val="0"/>
        <w:autoSpaceDE w:val="0"/>
        <w:widowControl/>
        <w:spacing w:line="448" w:lineRule="exact" w:before="86" w:after="0"/>
        <w:ind w:left="2026" w:right="2024" w:firstLine="0"/>
        <w:jc w:val="both"/>
      </w:pPr>
      <w:r>
        <w:rPr>
          <w:rFonts w:ascii="LMRoman10" w:hAnsi="LMRoman10" w:eastAsia="LMRoman10"/>
          <w:b w:val="0"/>
          <w:i/>
          <w:color w:val="000000"/>
          <w:sz w:val="22"/>
        </w:rPr>
        <w:t xml:space="preserve">The framework creates multi-dimensional value—diagnostic accuracy, operational </w:t>
      </w:r>
      <w:r>
        <w:rPr>
          <w:rFonts w:ascii="LMRoman10" w:hAnsi="LMRoman10" w:eastAsia="LMRoman10"/>
          <w:b w:val="0"/>
          <w:i/>
          <w:color w:val="000000"/>
          <w:sz w:val="22"/>
        </w:rPr>
        <w:t>efficiency, governance compliance, and competitive positioning—while honestly ac-</w:t>
      </w:r>
      <w:r>
        <w:rPr>
          <w:rFonts w:ascii="LMRoman10" w:hAnsi="LMRoman10" w:eastAsia="LMRoman10"/>
          <w:b w:val="0"/>
          <w:i/>
          <w:color w:val="000000"/>
          <w:sz w:val="22"/>
        </w:rPr>
        <w:t xml:space="preserve">knowledging limitations. Specific recommendations for practitioners, policymakers, </w:t>
      </w:r>
      <w:r>
        <w:rPr>
          <w:rFonts w:ascii="LMRoman10" w:hAnsi="LMRoman10" w:eastAsia="LMRoman10"/>
          <w:b w:val="0"/>
          <w:i/>
          <w:color w:val="000000"/>
          <w:sz w:val="22"/>
        </w:rPr>
        <w:t xml:space="preserve">and researchers are prioritised by feasibility, with a phased deployment roadmap </w:t>
      </w:r>
      <w:r>
        <w:rPr>
          <w:rFonts w:ascii="LMRoman10" w:hAnsi="LMRoman10" w:eastAsia="LMRoman10"/>
          <w:b w:val="0"/>
          <w:i/>
          <w:color w:val="000000"/>
          <w:sz w:val="22"/>
        </w:rPr>
        <w:t>through 2028.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420</w:t>
      </w:r>
    </w:p>
    <w:p>
      <w:pPr>
        <w:autoSpaceDN w:val="0"/>
        <w:autoSpaceDE w:val="0"/>
        <w:widowControl/>
        <w:spacing w:line="218" w:lineRule="exact" w:before="602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Research Flow Position — Chapter 5</w:t>
      </w:r>
    </w:p>
    <w:p>
      <w:pPr>
        <w:autoSpaceDN w:val="0"/>
        <w:autoSpaceDE w:val="0"/>
        <w:widowControl/>
        <w:spacing w:line="448" w:lineRule="exact" w:before="60" w:after="0"/>
        <w:ind w:left="1440" w:right="1436" w:firstLine="0"/>
        <w:jc w:val="both"/>
      </w:pPr>
      <w:r>
        <w:rPr>
          <w:rFonts w:ascii="LMRoman10" w:hAnsi="LMRoman10" w:eastAsia="LMRoman10"/>
          <w:b/>
          <w:i w:val="0"/>
          <w:color w:val="000000"/>
          <w:sz w:val="22"/>
        </w:rPr>
        <w:t>Sequence: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Ch.1 (Problem/Gap/RQ)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 xml:space="preserve"> →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Ch.2 (Literature)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 xml:space="preserve"> →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Ch.3 (Methodology)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 xml:space="preserve"> →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Ch.4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(Findings)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 xml:space="preserve"> →</w:t>
      </w:r>
      <w:r>
        <w:rPr>
          <w:rFonts w:ascii="LMRoman10" w:hAnsi="LMRoman10" w:eastAsia="LMRoman10"/>
          <w:b/>
          <w:i w:val="0"/>
          <w:color w:val="000000"/>
          <w:sz w:val="22"/>
        </w:rPr>
        <w:t>Ch.5 (Discussion)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. This chapter interprets results from both pipelines in re-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lation to Ch.2 literature: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Pipeline 1 interpretation: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Why ensemble ML outperforms DL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for EEG; ASD-focused biomarker patterns; governance implications.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Pipeline 2 interpre-</w:t>
      </w:r>
      <w:r>
        <w:rPr>
          <w:rFonts w:ascii="LMRoman10" w:hAnsi="LMRoman10" w:eastAsia="LMRoman10"/>
          <w:b/>
          <w:i w:val="0"/>
          <w:color w:val="000000"/>
          <w:sz w:val="22"/>
        </w:rPr>
        <w:t>tation: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Why clinicians trust RAG explanations; adoption barriers; implementation readiness. </w:t>
      </w:r>
      <w:r>
        <w:rPr>
          <w:rFonts w:ascii="LMRoman10" w:hAnsi="LMRoman10" w:eastAsia="LMRoman10"/>
          <w:b/>
          <w:i w:val="0"/>
          <w:color w:val="000000"/>
          <w:sz w:val="22"/>
        </w:rPr>
        <w:t>Convergence: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Technical accuracy + clinical trust = proposed for future deployment valida-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tion. Decision KPIs, modelled ROI (135–185%, subject to prospective validation in clinical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deployment), and recommendations follow.</w:t>
      </w:r>
    </w:p>
    <w:p>
      <w:pPr>
        <w:autoSpaceDN w:val="0"/>
        <w:autoSpaceDE w:val="0"/>
        <w:widowControl/>
        <w:spacing w:line="448" w:lineRule="exact" w:before="110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This chapter translates the empirical results from Chapter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into theoretical implications, practi-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cal recommendations, and an honest assessment of limitations. Figure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maps the six discussion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stages that structure this progression.</w:t>
      </w:r>
    </w:p>
    <w:p>
      <w:pPr>
        <w:autoSpaceDN w:val="0"/>
        <w:autoSpaceDE w:val="0"/>
        <w:widowControl/>
        <w:spacing w:line="218" w:lineRule="exact" w:before="234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Chapter 5 Section Roadmap: Discussion and.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990600</wp:posOffset>
            </wp:positionH>
            <wp:positionV relativeFrom="page">
              <wp:posOffset>939800</wp:posOffset>
            </wp:positionV>
            <wp:extent cx="5575300" cy="2463800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575300" cy="2463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8" w:lineRule="exact" w:before="0" w:after="586"/>
        <w:ind w:left="0" w:right="2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421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3017"/>
        <w:gridCol w:w="3017"/>
        <w:gridCol w:w="3017"/>
      </w:tblGrid>
      <w:tr>
        <w:trPr>
          <w:trHeight w:hRule="exact" w:val="518"/>
        </w:trPr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94" w:after="0"/>
              <w:ind w:left="296" w:right="0" w:firstLine="0"/>
              <w:jc w:val="left"/>
            </w:pPr>
            <w:r>
              <w:rPr>
                <w:w w:val="97.99122188402258"/>
                <w:rFonts w:ascii="LMSans10" w:hAnsi="LMSans10" w:eastAsia="LMSans10"/>
                <w:b/>
                <w:i w:val="0"/>
                <w:color w:val="000000"/>
                <w:sz w:val="23"/>
              </w:rPr>
              <w:t>1. Interpretation</w:t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60" w:after="0"/>
              <w:ind w:left="0" w:right="0" w:firstLine="0"/>
              <w:jc w:val="center"/>
            </w:pPr>
            <w:r>
              <w:rPr>
                <w:w w:val="97.99122188402258"/>
                <w:rFonts w:ascii="LMSans10" w:hAnsi="LMSans10" w:eastAsia="LMSans10"/>
                <w:b/>
                <w:i w:val="0"/>
                <w:color w:val="000000"/>
                <w:sz w:val="23"/>
              </w:rPr>
              <w:t>2. Theory &amp;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2" w:after="0"/>
              <w:ind w:left="0" w:right="450" w:firstLine="0"/>
              <w:jc w:val="right"/>
            </w:pPr>
            <w:r>
              <w:rPr>
                <w:w w:val="97.99122188402258"/>
                <w:rFonts w:ascii="LMSans10" w:hAnsi="LMSans10" w:eastAsia="LMSans10"/>
                <w:b/>
                <w:i w:val="0"/>
                <w:color w:val="000000"/>
                <w:sz w:val="23"/>
              </w:rPr>
              <w:t>3. Business &amp;</w:t>
            </w:r>
          </w:p>
        </w:tc>
      </w:tr>
      <w:tr>
        <w:trPr>
          <w:trHeight w:hRule="exact" w:val="460"/>
        </w:trPr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258" w:after="0"/>
              <w:ind w:left="0" w:right="990" w:firstLine="0"/>
              <w:jc w:val="right"/>
            </w:pPr>
            <w:r>
              <w:rPr>
                <w:w w:val="97.99122188402258"/>
                <w:rFonts w:ascii="LMSans10" w:hAnsi="LMSans10" w:eastAsia="LMSans10"/>
                <w:b w:val="0"/>
                <w:i w:val="0"/>
                <w:color w:val="000000"/>
                <w:sz w:val="23"/>
              </w:rPr>
              <w:t>H1–H5 vs.</w:t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" w:after="0"/>
              <w:ind w:left="0" w:right="0" w:firstLine="0"/>
              <w:jc w:val="center"/>
            </w:pPr>
            <w:r>
              <w:rPr>
                <w:w w:val="97.99122188402258"/>
                <w:rFonts w:ascii="LMSans10" w:hAnsi="LMSans10" w:eastAsia="LMSans10"/>
                <w:b/>
                <w:i w:val="0"/>
                <w:color w:val="000000"/>
                <w:sz w:val="23"/>
              </w:rPr>
              <w:t>Contributions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8" w:after="0"/>
              <w:ind w:left="0" w:right="750" w:firstLine="0"/>
              <w:jc w:val="right"/>
            </w:pPr>
            <w:r>
              <w:rPr>
                <w:w w:val="97.99122188402258"/>
                <w:rFonts w:ascii="LMSans10" w:hAnsi="LMSans10" w:eastAsia="LMSans10"/>
                <w:b/>
                <w:i w:val="0"/>
                <w:color w:val="000000"/>
                <w:sz w:val="23"/>
              </w:rPr>
              <w:t>Practice</w:t>
            </w:r>
          </w:p>
        </w:tc>
      </w:tr>
      <w:tr>
        <w:trPr>
          <w:trHeight w:hRule="exact" w:val="144"/>
        </w:trPr>
        <w:tc>
          <w:tcPr>
            <w:tcW w:type="dxa" w:w="3017"/>
            <w:vMerge/>
            <w:tcBorders/>
          </w:tcPr>
          <w:p/>
        </w:tc>
        <w:tc>
          <w:tcPr>
            <w:tcW w:type="dxa" w:w="3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center"/>
            </w:pPr>
            <w:r>
              <w:rPr>
                <w:w w:val="97.99122188402258"/>
                <w:rFonts w:ascii="LMSans10" w:hAnsi="LMSans10" w:eastAsia="LMSans10"/>
                <w:b w:val="0"/>
                <w:i w:val="0"/>
                <w:color w:val="000000"/>
                <w:sz w:val="23"/>
              </w:rPr>
              <w:t>Trust and</w:t>
            </w:r>
          </w:p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30" w:after="0"/>
              <w:ind w:left="640" w:right="0" w:firstLine="0"/>
              <w:jc w:val="left"/>
            </w:pPr>
            <w:r>
              <w:rPr>
                <w:w w:val="97.99122188402258"/>
                <w:rFonts w:ascii="LMSans10" w:hAnsi="LMSans10" w:eastAsia="LMSans10"/>
                <w:b w:val="0"/>
                <w:i w:val="0"/>
                <w:color w:val="000000"/>
                <w:sz w:val="23"/>
              </w:rPr>
              <w:t>CMM, Lean, KPIs,</w:t>
            </w:r>
          </w:p>
        </w:tc>
      </w:tr>
      <w:tr>
        <w:trPr>
          <w:trHeight w:hRule="exact" w:val="336"/>
        </w:trPr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0" w:after="0"/>
              <w:ind w:left="0" w:right="1056" w:firstLine="0"/>
              <w:jc w:val="right"/>
            </w:pPr>
            <w:r>
              <w:rPr>
                <w:w w:val="97.99122188402258"/>
                <w:rFonts w:ascii="LMSans10" w:hAnsi="LMSans10" w:eastAsia="LMSans10"/>
                <w:b w:val="0"/>
                <w:i w:val="0"/>
                <w:color w:val="000000"/>
                <w:sz w:val="23"/>
              </w:rPr>
              <w:t>literature</w:t>
            </w:r>
          </w:p>
        </w:tc>
        <w:tc>
          <w:tcPr>
            <w:tcW w:type="dxa" w:w="3017"/>
            <w:vMerge/>
            <w:tcBorders/>
          </w:tcPr>
          <w:p/>
        </w:tc>
        <w:tc>
          <w:tcPr>
            <w:tcW w:type="dxa" w:w="3017"/>
            <w:vMerge/>
            <w:tcBorders/>
          </w:tcPr>
          <w:p/>
        </w:tc>
      </w:tr>
      <w:tr>
        <w:trPr>
          <w:trHeight w:hRule="exact" w:val="426"/>
        </w:trPr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612" w:after="0"/>
              <w:ind w:left="568" w:right="0" w:firstLine="0"/>
              <w:jc w:val="left"/>
            </w:pPr>
            <w:r>
              <w:rPr>
                <w:w w:val="97.99122188402258"/>
                <w:rFonts w:ascii="LMSans10" w:hAnsi="LMSans10" w:eastAsia="LMSans10"/>
                <w:b/>
                <w:i w:val="0"/>
                <w:color w:val="000000"/>
                <w:sz w:val="23"/>
              </w:rPr>
              <w:t>4. Policy &amp;</w:t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center"/>
            </w:pPr>
            <w:r>
              <w:rPr>
                <w:w w:val="97.99122188402258"/>
                <w:rFonts w:ascii="LMSans10" w:hAnsi="LMSans10" w:eastAsia="LMSans10"/>
                <w:b w:val="0"/>
                <w:i w:val="0"/>
                <w:color w:val="000000"/>
                <w:sz w:val="23"/>
              </w:rPr>
              <w:t>conceptual model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4" w:after="0"/>
              <w:ind w:left="0" w:right="790" w:firstLine="0"/>
              <w:jc w:val="right"/>
            </w:pPr>
            <w:r>
              <w:rPr>
                <w:w w:val="97.99122188402258"/>
                <w:rFonts w:ascii="LMSans10" w:hAnsi="LMSans10" w:eastAsia="LMSans10"/>
                <w:b w:val="0"/>
                <w:i w:val="0"/>
                <w:color w:val="000000"/>
                <w:sz w:val="23"/>
              </w:rPr>
              <w:t>ADKAR</w:t>
            </w:r>
          </w:p>
        </w:tc>
      </w:tr>
      <w:tr>
        <w:trPr>
          <w:trHeight w:hRule="exact" w:val="414"/>
        </w:trPr>
        <w:tc>
          <w:tcPr>
            <w:tcW w:type="dxa" w:w="3017"/>
            <w:vMerge/>
            <w:tcBorders/>
          </w:tcPr>
          <w:p/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88" w:after="0"/>
              <w:ind w:left="0" w:right="0" w:firstLine="0"/>
              <w:jc w:val="center"/>
            </w:pPr>
            <w:r>
              <w:rPr>
                <w:w w:val="97.99122188402258"/>
                <w:rFonts w:ascii="LMSans10" w:hAnsi="LMSans10" w:eastAsia="LMSans10"/>
                <w:b/>
                <w:i w:val="0"/>
                <w:color w:val="000000"/>
                <w:sz w:val="23"/>
              </w:rPr>
              <w:t>5. Limitations &amp;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86" w:after="0"/>
              <w:ind w:left="0" w:right="600" w:firstLine="0"/>
              <w:jc w:val="right"/>
            </w:pPr>
            <w:r>
              <w:rPr>
                <w:w w:val="97.99122188402258"/>
                <w:rFonts w:ascii="LMSans10" w:hAnsi="LMSans10" w:eastAsia="LMSans10"/>
                <w:b/>
                <w:i w:val="0"/>
                <w:color w:val="000000"/>
                <w:sz w:val="23"/>
              </w:rPr>
              <w:t>6. Value &amp;</w:t>
            </w:r>
          </w:p>
        </w:tc>
      </w:tr>
      <w:tr>
        <w:trPr>
          <w:trHeight w:hRule="exact" w:val="460"/>
        </w:trPr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36" w:after="0"/>
              <w:ind w:left="608" w:right="0" w:firstLine="0"/>
              <w:jc w:val="left"/>
            </w:pPr>
            <w:r>
              <w:rPr>
                <w:w w:val="97.99122188402258"/>
                <w:rFonts w:ascii="LMSans10" w:hAnsi="LMSans10" w:eastAsia="LMSans10"/>
                <w:b/>
                <w:i w:val="0"/>
                <w:color w:val="000000"/>
                <w:sz w:val="23"/>
              </w:rPr>
              <w:t>Regulation</w:t>
            </w:r>
          </w:p>
        </w:tc>
        <w:tc>
          <w:tcPr>
            <w:tcW w:type="dxa" w:w="3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58" w:after="0"/>
              <w:ind w:left="0" w:right="0" w:firstLine="0"/>
              <w:jc w:val="center"/>
            </w:pPr>
            <w:r>
              <w:rPr>
                <w:w w:val="97.99122188402258"/>
                <w:rFonts w:ascii="LMSans10" w:hAnsi="LMSans10" w:eastAsia="LMSans10"/>
                <w:b/>
                <w:i w:val="0"/>
                <w:color w:val="000000"/>
                <w:sz w:val="23"/>
              </w:rPr>
              <w:t>Recommendations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36" w:after="0"/>
              <w:ind w:left="0" w:right="620" w:firstLine="0"/>
              <w:jc w:val="right"/>
            </w:pPr>
            <w:r>
              <w:rPr>
                <w:w w:val="97.99122188402258"/>
                <w:rFonts w:ascii="LMSans10" w:hAnsi="LMSans10" w:eastAsia="LMSans10"/>
                <w:b/>
                <w:i w:val="0"/>
                <w:color w:val="000000"/>
                <w:sz w:val="23"/>
              </w:rPr>
              <w:t>Conclusion</w:t>
            </w:r>
          </w:p>
        </w:tc>
      </w:tr>
      <w:tr>
        <w:trPr>
          <w:trHeight w:hRule="exact" w:val="142"/>
        </w:trPr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234" w:after="0"/>
              <w:ind w:left="318" w:right="0" w:firstLine="0"/>
              <w:jc w:val="left"/>
            </w:pPr>
            <w:r>
              <w:rPr>
                <w:w w:val="97.99122188402258"/>
                <w:rFonts w:ascii="LMSans10" w:hAnsi="LMSans10" w:eastAsia="LMSans10"/>
                <w:b w:val="0"/>
                <w:i w:val="0"/>
                <w:color w:val="000000"/>
                <w:sz w:val="23"/>
              </w:rPr>
              <w:t>EU AI Act, NIST,</w:t>
            </w:r>
          </w:p>
        </w:tc>
        <w:tc>
          <w:tcPr>
            <w:tcW w:type="dxa" w:w="3017"/>
            <w:vMerge/>
            <w:tcBorders/>
          </w:tcPr>
          <w:p/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234" w:after="0"/>
              <w:ind w:left="0" w:right="658" w:firstLine="0"/>
              <w:jc w:val="right"/>
            </w:pPr>
            <w:r>
              <w:rPr>
                <w:w w:val="97.99122188402258"/>
                <w:rFonts w:ascii="LMSans10" w:hAnsi="LMSans10" w:eastAsia="LMSans10"/>
                <w:b w:val="0"/>
                <w:i w:val="0"/>
                <w:color w:val="000000"/>
                <w:sz w:val="23"/>
              </w:rPr>
              <w:t>ROI, NPV,</w:t>
            </w:r>
          </w:p>
        </w:tc>
      </w:tr>
      <w:tr>
        <w:trPr>
          <w:trHeight w:hRule="exact" w:val="318"/>
        </w:trPr>
        <w:tc>
          <w:tcPr>
            <w:tcW w:type="dxa" w:w="3017"/>
            <w:vMerge/>
            <w:tcBorders/>
          </w:tcPr>
          <w:p/>
        </w:tc>
        <w:tc>
          <w:tcPr>
            <w:tcW w:type="dxa" w:w="3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8" w:after="0"/>
              <w:ind w:left="0" w:right="0" w:firstLine="0"/>
              <w:jc w:val="center"/>
            </w:pPr>
            <w:r>
              <w:rPr>
                <w:w w:val="97.99122188402258"/>
                <w:rFonts w:ascii="LMSans10" w:hAnsi="LMSans10" w:eastAsia="LMSans10"/>
                <w:b w:val="0"/>
                <w:i w:val="0"/>
                <w:color w:val="000000"/>
                <w:sz w:val="23"/>
              </w:rPr>
              <w:t>Boundaries and</w:t>
            </w:r>
          </w:p>
        </w:tc>
        <w:tc>
          <w:tcPr>
            <w:tcW w:type="dxa" w:w="3017"/>
            <w:vMerge/>
            <w:tcBorders/>
          </w:tcPr>
          <w:p/>
        </w:tc>
      </w:tr>
      <w:tr>
        <w:trPr>
          <w:trHeight w:hRule="exact" w:val="144"/>
        </w:trPr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242" w:after="0"/>
              <w:ind w:left="634" w:right="0" w:firstLine="0"/>
              <w:jc w:val="left"/>
            </w:pPr>
            <w:r>
              <w:rPr>
                <w:w w:val="97.99122188402258"/>
                <w:rFonts w:ascii="LMSans10" w:hAnsi="LMSans10" w:eastAsia="LMSans10"/>
                <w:b w:val="0"/>
                <w:i w:val="0"/>
                <w:color w:val="000000"/>
                <w:sz w:val="23"/>
              </w:rPr>
              <w:t>governance</w:t>
            </w:r>
          </w:p>
        </w:tc>
        <w:tc>
          <w:tcPr>
            <w:tcW w:type="dxa" w:w="3017"/>
            <w:vMerge/>
            <w:tcBorders/>
          </w:tcPr>
          <w:p/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242" w:after="0"/>
              <w:ind w:left="0" w:right="662" w:firstLine="0"/>
              <w:jc w:val="right"/>
            </w:pPr>
            <w:r>
              <w:rPr>
                <w:w w:val="97.99122188402258"/>
                <w:rFonts w:ascii="LMSans10" w:hAnsi="LMSans10" w:eastAsia="LMSans10"/>
                <w:b w:val="0"/>
                <w:i w:val="0"/>
                <w:color w:val="000000"/>
                <w:sz w:val="23"/>
              </w:rPr>
              <w:t>positioning</w:t>
            </w:r>
          </w:p>
        </w:tc>
      </w:tr>
      <w:tr>
        <w:trPr>
          <w:trHeight w:hRule="exact" w:val="406"/>
        </w:trPr>
        <w:tc>
          <w:tcPr>
            <w:tcW w:type="dxa" w:w="3017"/>
            <w:vMerge/>
            <w:tcBorders/>
          </w:tcPr>
          <w:p/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0" w:after="0"/>
              <w:ind w:left="0" w:right="0" w:firstLine="0"/>
              <w:jc w:val="center"/>
            </w:pPr>
            <w:r>
              <w:rPr>
                <w:w w:val="97.99122188402258"/>
                <w:rFonts w:ascii="LMSans10" w:hAnsi="LMSans10" w:eastAsia="LMSans10"/>
                <w:b w:val="0"/>
                <w:i w:val="0"/>
                <w:color w:val="000000"/>
                <w:sz w:val="23"/>
              </w:rPr>
              <w:t>future research</w:t>
            </w:r>
          </w:p>
        </w:tc>
        <w:tc>
          <w:tcPr>
            <w:tcW w:type="dxa" w:w="301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exact" w:before="218" w:after="0"/>
        <w:ind w:left="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Figure 5.1.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Chapter 5 Section Roadmap: Discussion and Recommendations Flow.</w:t>
      </w:r>
    </w:p>
    <w:p>
      <w:pPr>
        <w:autoSpaceDN w:val="0"/>
        <w:autoSpaceDE w:val="0"/>
        <w:widowControl/>
        <w:spacing w:line="288" w:lineRule="exact" w:before="0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This figure maps the six sequential discussion stages that structure the chapter’s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progression from hypothesis interpretation through business implications to value and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conclusion, enabling the reader to locate each argument within the overall narrative arc.</w:t>
      </w:r>
    </w:p>
    <w:p>
      <w:pPr>
        <w:autoSpaceDN w:val="0"/>
        <w:autoSpaceDE w:val="0"/>
        <w:widowControl/>
        <w:spacing w:line="448" w:lineRule="exact" w:before="478" w:after="0"/>
        <w:ind w:left="0" w:right="20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This chapter’s measurable governance targets are tracked through three KPI instruments: the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Unified KPI Dashboard (Table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 15 operational KPIs), the Escalation Protocol (Table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,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green/amber/red thresholds), and the Ownership Matrix (Table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 accountability and cadence).</w:t>
      </w:r>
    </w:p>
    <w:p>
      <w:pPr>
        <w:autoSpaceDN w:val="0"/>
        <w:autoSpaceDE w:val="0"/>
        <w:widowControl/>
        <w:spacing w:line="448" w:lineRule="exact" w:before="558" w:after="0"/>
        <w:ind w:left="0" w:right="20" w:firstLine="72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Four domains exceeded the threshold (94.17–100.0%), DL ensembles outperformed clas-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sical baselines (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𝑑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= 0.82–1.48), and expert-rated explainability scored 4.6/5.0. This chapter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argues that those results have concrete implications for theory, practice, and investment deci-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sions.</w:t>
      </w:r>
    </w:p>
    <w:p>
      <w:pPr>
        <w:autoSpaceDN w:val="0"/>
        <w:autoSpaceDE w:val="0"/>
        <w:widowControl/>
        <w:spacing w:line="240" w:lineRule="exact" w:before="608" w:after="0"/>
        <w:ind w:left="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Introduction</w:t>
      </w:r>
    </w:p>
    <w:p>
      <w:pPr>
        <w:sectPr>
          <w:pgSz w:w="11906" w:h="16838"/>
          <w:pgMar w:top="358" w:right="1416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422</w:t>
      </w:r>
    </w:p>
    <w:p>
      <w:pPr>
        <w:autoSpaceDN w:val="0"/>
        <w:autoSpaceDE w:val="0"/>
        <w:widowControl/>
        <w:spacing w:line="218" w:lineRule="exact" w:before="602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Chapter 5: Input–Process–Output Handoff.</w:t>
      </w:r>
    </w:p>
    <w:p>
      <w:pPr>
        <w:autoSpaceDN w:val="0"/>
        <w:autoSpaceDE w:val="0"/>
        <w:widowControl/>
        <w:spacing w:line="220" w:lineRule="exact" w:before="226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5.2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presents chapter 5: Input–Process–Output Handoff.</w:t>
      </w:r>
    </w:p>
    <w:p>
      <w:pPr>
        <w:autoSpaceDN w:val="0"/>
        <w:autoSpaceDE w:val="0"/>
        <w:widowControl/>
        <w:spacing w:line="240" w:lineRule="exact" w:before="292" w:after="192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Chapter 5: Input–Process–Output Handoff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4513"/>
        <w:gridCol w:w="4513"/>
      </w:tblGrid>
      <w:tr>
        <w:trPr>
          <w:trHeight w:hRule="exact" w:val="366"/>
        </w:trPr>
        <w:tc>
          <w:tcPr>
            <w:tcW w:type="dxa" w:w="1140"/>
            <w:tcBorders>
              <w:top w:sz="10.399999999999864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Dimension</w:t>
            </w:r>
          </w:p>
        </w:tc>
        <w:tc>
          <w:tcPr>
            <w:tcW w:type="dxa" w:w="7886"/>
            <w:tcBorders>
              <w:top w:sz="10.399999999999864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Specification</w:t>
            </w:r>
          </w:p>
        </w:tc>
      </w:tr>
      <w:tr>
        <w:trPr>
          <w:trHeight w:hRule="exact" w:val="300"/>
        </w:trPr>
        <w:tc>
          <w:tcPr>
            <w:tcW w:type="dxa" w:w="114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Input</w:t>
            </w:r>
          </w:p>
        </w:tc>
        <w:tc>
          <w:tcPr>
            <w:tcW w:type="dxa" w:w="7886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6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• Ch. 4: H1–H5 verdicts, per-domain accuracy + CIs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9026"/>
      </w:tblGrid>
      <w:tr>
        <w:trPr>
          <w:trHeight w:hRule="exact" w:val="238"/>
        </w:trPr>
        <w:tc>
          <w:tcPr>
            <w:tcW w:type="dxa" w:w="914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13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• Ch. 4: ablation, robustness, expert ratings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40.0" w:type="dxa"/>
      </w:tblPr>
      <w:tblGrid>
        <w:gridCol w:w="9026"/>
      </w:tblGrid>
      <w:tr>
        <w:trPr>
          <w:trHeight w:hRule="exact" w:val="238"/>
        </w:trPr>
        <w:tc>
          <w:tcPr>
            <w:tcW w:type="dxa" w:w="75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135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• Ch. 2: 9 theories for interpretation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4513"/>
        <w:gridCol w:w="4513"/>
      </w:tblGrid>
      <w:tr>
        <w:trPr>
          <w:trHeight w:hRule="exact" w:val="598"/>
        </w:trPr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0" w:after="0"/>
              <w:ind w:left="0" w:right="240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Process</w:t>
            </w:r>
          </w:p>
        </w:tc>
        <w:tc>
          <w:tcPr>
            <w:tcW w:type="dxa" w:w="7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0" w:after="0"/>
              <w:ind w:left="254" w:right="1872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• Ch. 1: P1–P4 for problem closure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• Interpret H1–H5 through theory + practice + governance</w:t>
            </w:r>
          </w:p>
        </w:tc>
      </w:tr>
    </w:tbl>
    <w:p>
      <w:pPr>
        <w:autoSpaceDN w:val="0"/>
        <w:autoSpaceDE w:val="0"/>
        <w:widowControl/>
        <w:spacing w:line="198" w:lineRule="exact" w:before="18" w:after="0"/>
        <w:ind w:left="2694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• Apply adopt/pilot/defer decision framework</w:t>
      </w:r>
    </w:p>
    <w:p>
      <w:pPr>
        <w:autoSpaceDN w:val="0"/>
        <w:autoSpaceDE w:val="0"/>
        <w:widowControl/>
        <w:spacing w:line="200" w:lineRule="exact" w:before="40" w:after="0"/>
        <w:ind w:left="2694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• Map gap closure: G1–G5 closed, G6 partial</w:t>
      </w:r>
    </w:p>
    <w:p>
      <w:pPr>
        <w:autoSpaceDN w:val="0"/>
        <w:autoSpaceDE w:val="0"/>
        <w:widowControl/>
        <w:spacing w:line="200" w:lineRule="exact" w:before="40" w:after="0"/>
        <w:ind w:left="2694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• Calculate ROI: 135–185% over 3 years (modelled)</w:t>
      </w:r>
    </w:p>
    <w:p>
      <w:pPr>
        <w:autoSpaceDN w:val="0"/>
        <w:autoSpaceDE w:val="0"/>
        <w:widowControl/>
        <w:spacing w:line="200" w:lineRule="exact" w:before="38" w:after="0"/>
        <w:ind w:left="2694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• Assess change readiness + maturity</w:t>
      </w:r>
    </w:p>
    <w:p>
      <w:pPr>
        <w:autoSpaceDN w:val="0"/>
        <w:autoSpaceDE w:val="0"/>
        <w:widowControl/>
        <w:spacing w:line="200" w:lineRule="exact" w:before="40" w:after="0"/>
        <w:ind w:left="2694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• Document 7 limitations + 7 future studies</w:t>
      </w:r>
    </w:p>
    <w:p>
      <w:pPr>
        <w:autoSpaceDN w:val="0"/>
        <w:autoSpaceDE w:val="0"/>
        <w:widowControl/>
        <w:spacing w:line="198" w:lineRule="exact" w:before="40" w:after="150"/>
        <w:ind w:left="2694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• Claim contributions C1–C8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4513"/>
        <w:gridCol w:w="4513"/>
      </w:tblGrid>
      <w:tr>
        <w:trPr>
          <w:trHeight w:hRule="exact" w:val="228"/>
        </w:trPr>
        <w:tc>
          <w:tcPr>
            <w:tcW w:type="dxa" w:w="10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Output</w:t>
            </w:r>
          </w:p>
        </w:tc>
        <w:tc>
          <w:tcPr>
            <w:tcW w:type="dxa" w:w="810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2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• B2B verdict: ADOPT (all thresholds met)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40.0" w:type="dxa"/>
      </w:tblPr>
      <w:tblGrid>
        <w:gridCol w:w="9026"/>
      </w:tblGrid>
      <w:tr>
        <w:trPr>
          <w:trHeight w:hRule="exact" w:val="238"/>
        </w:trPr>
        <w:tc>
          <w:tcPr>
            <w:tcW w:type="dxa" w:w="76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135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• B2C verdict: PILOT (beta required)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40.0" w:type="dxa"/>
      </w:tblPr>
      <w:tblGrid>
        <w:gridCol w:w="9026"/>
      </w:tblGrid>
      <w:tr>
        <w:trPr>
          <w:trHeight w:hRule="exact" w:val="238"/>
        </w:trPr>
        <w:tc>
          <w:tcPr>
            <w:tcW w:type="dxa" w:w="80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135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• C1–C8: 8 contributions claimed with evidence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40.0" w:type="dxa"/>
      </w:tblPr>
      <w:tblGrid>
        <w:gridCol w:w="9026"/>
      </w:tblGrid>
      <w:tr>
        <w:trPr>
          <w:trHeight w:hRule="exact" w:val="240"/>
        </w:trPr>
        <w:tc>
          <w:tcPr>
            <w:tcW w:type="dxa" w:w="78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35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• ROI: 135–185% (modelled, not validated)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40.0" w:type="dxa"/>
      </w:tblPr>
      <w:tblGrid>
        <w:gridCol w:w="9026"/>
      </w:tblGrid>
      <w:tr>
        <w:trPr>
          <w:trHeight w:hRule="exact" w:val="238"/>
        </w:trPr>
        <w:tc>
          <w:tcPr>
            <w:tcW w:type="dxa" w:w="75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135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• Gap closure: 5/6 closed, 1 partial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40.0" w:type="dxa"/>
      </w:tblPr>
      <w:tblGrid>
        <w:gridCol w:w="9026"/>
      </w:tblGrid>
      <w:tr>
        <w:trPr>
          <w:trHeight w:hRule="exact" w:val="240"/>
        </w:trPr>
        <w:tc>
          <w:tcPr>
            <w:tcW w:type="dxa" w:w="80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35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• Implementation roadmap: 3-phase, 2026–2028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4513"/>
        <w:gridCol w:w="4513"/>
      </w:tblGrid>
      <w:tr>
        <w:trPr>
          <w:trHeight w:hRule="exact" w:val="596"/>
        </w:trPr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80" w:after="0"/>
              <w:ind w:left="0" w:right="134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Boundary</w:t>
            </w:r>
          </w:p>
        </w:tc>
        <w:tc>
          <w:tcPr>
            <w:tcW w:type="dxa" w:w="6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0" w:after="0"/>
              <w:ind w:left="134" w:right="3024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• 7 future research directions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• Does NOT re-run experiments</w:t>
            </w:r>
          </w:p>
        </w:tc>
      </w:tr>
    </w:tbl>
    <w:p>
      <w:pPr>
        <w:autoSpaceDN w:val="0"/>
        <w:autoSpaceDE w:val="0"/>
        <w:widowControl/>
        <w:spacing w:line="198" w:lineRule="exact" w:before="20" w:after="150"/>
        <w:ind w:left="2694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• Does NOT claim prospective clinical validation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4513"/>
        <w:gridCol w:w="4513"/>
      </w:tblGrid>
      <w:tr>
        <w:trPr>
          <w:trHeight w:hRule="exact" w:val="272"/>
        </w:trPr>
        <w:tc>
          <w:tcPr>
            <w:tcW w:type="dxa" w:w="1160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Delivers to</w:t>
            </w:r>
          </w:p>
        </w:tc>
        <w:tc>
          <w:tcPr>
            <w:tcW w:type="dxa" w:w="7866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Examiner: complete thesis with deployment verdict and future agenda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423</w:t>
      </w:r>
    </w:p>
    <w:p>
      <w:pPr>
        <w:autoSpaceDN w:val="0"/>
        <w:autoSpaceDE w:val="0"/>
        <w:widowControl/>
        <w:spacing w:line="218" w:lineRule="exact" w:before="602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Chapter 5 vs Appendix E: Scope Division.</w:t>
      </w:r>
    </w:p>
    <w:p>
      <w:pPr>
        <w:autoSpaceDN w:val="0"/>
        <w:autoSpaceDE w:val="0"/>
        <w:widowControl/>
        <w:spacing w:line="240" w:lineRule="exact" w:before="310" w:after="192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5.3.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Chapter 5 vs Appendix E: Scope Division.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4513"/>
        <w:gridCol w:w="4513"/>
      </w:tblGrid>
      <w:tr>
        <w:trPr>
          <w:trHeight w:hRule="exact" w:val="522"/>
        </w:trPr>
        <w:tc>
          <w:tcPr>
            <w:tcW w:type="dxa" w:w="3680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In Chapter 5 (Core)</w:t>
            </w:r>
          </w:p>
        </w:tc>
        <w:tc>
          <w:tcPr>
            <w:tcW w:type="dxa" w:w="5346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89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In Appendix E (Supporting)</w:t>
            </w:r>
          </w:p>
        </w:tc>
      </w:tr>
      <w:tr>
        <w:trPr>
          <w:trHeight w:hRule="exact" w:val="466"/>
        </w:trPr>
        <w:tc>
          <w:tcPr>
            <w:tcW w:type="dxa" w:w="368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Part A/B/C/D interpretation</w:t>
            </w:r>
          </w:p>
        </w:tc>
        <w:tc>
          <w:tcPr>
            <w:tcW w:type="dxa" w:w="5346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8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Detailed compliance mapping tables</w:t>
            </w:r>
          </w:p>
        </w:tc>
      </w:tr>
      <w:tr>
        <w:trPr>
          <w:trHeight w:hRule="exact" w:val="630"/>
        </w:trPr>
        <w:tc>
          <w:tcPr>
            <w:tcW w:type="dxa" w:w="3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Final verdict (ADOPT/PILOT)</w:t>
            </w:r>
          </w:p>
        </w:tc>
        <w:tc>
          <w:tcPr>
            <w:tcW w:type="dxa" w:w="53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8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Extended ROI sensitivity analysis</w:t>
            </w:r>
          </w:p>
        </w:tc>
      </w:tr>
      <w:tr>
        <w:trPr>
          <w:trHeight w:hRule="exact" w:val="396"/>
        </w:trPr>
        <w:tc>
          <w:tcPr>
            <w:tcW w:type="dxa" w:w="3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Theoretical contributions</w:t>
            </w:r>
          </w:p>
        </w:tc>
        <w:tc>
          <w:tcPr>
            <w:tcW w:type="dxa" w:w="53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8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Detailed NIST/ISO alignment matrices</w:t>
            </w:r>
          </w:p>
        </w:tc>
      </w:tr>
      <w:tr>
        <w:trPr>
          <w:trHeight w:hRule="exact" w:val="630"/>
        </w:trPr>
        <w:tc>
          <w:tcPr>
            <w:tcW w:type="dxa" w:w="3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Risk/readiness assessment</w:t>
            </w:r>
          </w:p>
        </w:tc>
        <w:tc>
          <w:tcPr>
            <w:tcW w:type="dxa" w:w="53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8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Examiner Q&amp;A preparation</w:t>
            </w:r>
          </w:p>
        </w:tc>
      </w:tr>
      <w:tr>
        <w:trPr>
          <w:trHeight w:hRule="exact" w:val="448"/>
        </w:trPr>
        <w:tc>
          <w:tcPr>
            <w:tcW w:type="dxa" w:w="3680"/>
            <w:tcBorders>
              <w:bottom w:sz="8.799999999999727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Limitations and future research</w:t>
            </w:r>
          </w:p>
        </w:tc>
        <w:tc>
          <w:tcPr>
            <w:tcW w:type="dxa" w:w="5346"/>
            <w:tcBorders>
              <w:bottom w:sz="8.799999999999727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8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Commercialisation pathway details</w:t>
            </w:r>
          </w:p>
        </w:tc>
      </w:tr>
    </w:tbl>
    <w:p>
      <w:pPr>
        <w:autoSpaceDN w:val="0"/>
        <w:autoSpaceDE w:val="0"/>
        <w:widowControl/>
        <w:spacing w:line="218" w:lineRule="exact" w:before="434" w:after="0"/>
        <w:ind w:left="216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By the end of this chapter, the reader will know:</w:t>
      </w:r>
    </w:p>
    <w:p>
      <w:pPr>
        <w:autoSpaceDN w:val="0"/>
        <w:tabs>
          <w:tab w:pos="2026" w:val="left"/>
        </w:tabs>
        <w:autoSpaceDE w:val="0"/>
        <w:widowControl/>
        <w:spacing w:line="444" w:lineRule="exact" w:before="148" w:after="0"/>
        <w:ind w:left="163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(a)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What the empirical findings mean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for each hypothesis, interpreted through theoret-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ical, managerial, and governance lenses.</w:t>
      </w:r>
    </w:p>
    <w:p>
      <w:pPr>
        <w:autoSpaceDN w:val="0"/>
        <w:tabs>
          <w:tab w:pos="2026" w:val="left"/>
        </w:tabs>
        <w:autoSpaceDE w:val="0"/>
        <w:widowControl/>
        <w:spacing w:line="446" w:lineRule="exact" w:before="46" w:after="0"/>
        <w:ind w:left="1618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(b)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How the framework creates measurable value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—diagnostic accuracy gains, opera-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tional cost reductions, and ROI projections for adopting organisations.</w:t>
      </w:r>
    </w:p>
    <w:p>
      <w:pPr>
        <w:autoSpaceDN w:val="0"/>
        <w:tabs>
          <w:tab w:pos="2026" w:val="left"/>
        </w:tabs>
        <w:autoSpaceDE w:val="0"/>
        <w:widowControl/>
        <w:spacing w:line="444" w:lineRule="exact" w:before="48" w:after="0"/>
        <w:ind w:left="1642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(c)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What regulatory and ethical implications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arise from deploying a ASD-focused AI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diagnostic platform in clinical settings.</w:t>
      </w:r>
    </w:p>
    <w:p>
      <w:pPr>
        <w:autoSpaceDN w:val="0"/>
        <w:tabs>
          <w:tab w:pos="2026" w:val="left"/>
        </w:tabs>
        <w:autoSpaceDE w:val="0"/>
        <w:widowControl/>
        <w:spacing w:line="446" w:lineRule="exact" w:before="46" w:after="0"/>
        <w:ind w:left="1618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(d)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Where the study’s limitations lie,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including dataset constraints, validation bound-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aries, and generalisability conditions.</w:t>
      </w:r>
    </w:p>
    <w:p>
      <w:pPr>
        <w:autoSpaceDN w:val="0"/>
        <w:tabs>
          <w:tab w:pos="2026" w:val="left"/>
        </w:tabs>
        <w:autoSpaceDE w:val="0"/>
        <w:widowControl/>
        <w:spacing w:line="444" w:lineRule="exact" w:before="48" w:after="0"/>
        <w:ind w:left="1642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(e)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What specific recommendations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this dissertation offers for practitioners, policymak-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ers, and future researchers.</w:t>
      </w:r>
    </w:p>
    <w:p>
      <w:pPr>
        <w:autoSpaceDN w:val="0"/>
        <w:tabs>
          <w:tab w:pos="2026" w:val="left"/>
        </w:tabs>
        <w:autoSpaceDE w:val="0"/>
        <w:widowControl/>
        <w:spacing w:line="444" w:lineRule="exact" w:before="48" w:after="0"/>
        <w:ind w:left="1666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(f)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What areas of further research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are most promising, prioritised by feasibility and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expected impact.</w:t>
      </w:r>
    </w:p>
    <w:p>
      <w:pPr>
        <w:autoSpaceDN w:val="0"/>
        <w:autoSpaceDE w:val="0"/>
        <w:widowControl/>
        <w:spacing w:line="238" w:lineRule="exact" w:before="584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DBA and Research Significance</w:t>
      </w:r>
    </w:p>
    <w:p>
      <w:pPr>
        <w:autoSpaceDN w:val="0"/>
        <w:autoSpaceDE w:val="0"/>
        <w:widowControl/>
        <w:spacing w:line="448" w:lineRule="exact" w:before="146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This dissertation provides empirical evidence—the first identified in the 156-study systematic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review—that a shared-pipeline AI architecture can span Autism Spectrum Disorder (ASD) while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embedding governance—a combination no prior study has validated. The contributions below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are organised by DBA relevance and broader research significance.</w:t>
      </w:r>
    </w:p>
    <w:p>
      <w:pPr>
        <w:autoSpaceDN w:val="0"/>
        <w:autoSpaceDE w:val="0"/>
        <w:widowControl/>
        <w:spacing w:line="218" w:lineRule="exact" w:before="234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DBA keypoints: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424</w:t>
      </w:r>
    </w:p>
    <w:p>
      <w:pPr>
        <w:autoSpaceDN w:val="0"/>
        <w:autoSpaceDE w:val="0"/>
        <w:widowControl/>
        <w:spacing w:line="450" w:lineRule="exact" w:before="366" w:after="0"/>
        <w:ind w:left="2026" w:right="1436" w:hanging="288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1. ROI of 135–185% (3-year, modelled from published cost benchmarks) with 12–18 month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payback provides indicative financial justification; these are projections, not measured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deployment outcomes.</w:t>
      </w:r>
    </w:p>
    <w:p>
      <w:pPr>
        <w:autoSpaceDN w:val="0"/>
        <w:autoSpaceDE w:val="0"/>
        <w:widowControl/>
        <w:spacing w:line="448" w:lineRule="exact" w:before="40" w:after="0"/>
        <w:ind w:left="2026" w:right="1436" w:hanging="288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2. VRIN assessment suggests potential for Responsible Generative AI Governance (RGAIG)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as a rare, valuable, non-substitutable strategic resource, pending external competitive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validation.</w:t>
      </w:r>
    </w:p>
    <w:p>
      <w:pPr>
        <w:autoSpaceDN w:val="0"/>
        <w:tabs>
          <w:tab w:pos="2026" w:val="left"/>
        </w:tabs>
        <w:autoSpaceDE w:val="0"/>
        <w:widowControl/>
        <w:spacing w:line="448" w:lineRule="exact" w:before="42" w:after="0"/>
        <w:ind w:left="1738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3. Sensitivity analysis (3 scenarios + tornado chart) addresses “are projections realistic?”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with quantified confidence ranges.</w:t>
      </w:r>
    </w:p>
    <w:p>
      <w:pPr>
        <w:autoSpaceDN w:val="0"/>
        <w:tabs>
          <w:tab w:pos="2026" w:val="left"/>
        </w:tabs>
        <w:autoSpaceDE w:val="0"/>
        <w:widowControl/>
        <w:spacing w:line="448" w:lineRule="exact" w:before="40" w:after="0"/>
        <w:ind w:left="1738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4. Stakeholder-specific recommendations (hospital admins, clinicians, regulators, investors)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translate findings into deployment decisions.</w:t>
      </w:r>
    </w:p>
    <w:p>
      <w:pPr>
        <w:autoSpaceDN w:val="0"/>
        <w:autoSpaceDE w:val="0"/>
        <w:widowControl/>
        <w:spacing w:line="220" w:lineRule="exact" w:before="270" w:after="0"/>
        <w:ind w:left="1738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5. KPI escalation protocol (8 KPIs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 xml:space="preserve"> ×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3 thresholds) provides operational governance.</w:t>
      </w:r>
    </w:p>
    <w:p>
      <w:pPr>
        <w:autoSpaceDN w:val="0"/>
        <w:autoSpaceDE w:val="0"/>
        <w:widowControl/>
        <w:spacing w:line="218" w:lineRule="exact" w:before="312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Research keypoints:</w:t>
      </w:r>
    </w:p>
    <w:p>
      <w:pPr>
        <w:autoSpaceDN w:val="0"/>
        <w:tabs>
          <w:tab w:pos="2026" w:val="left"/>
        </w:tabs>
        <w:autoSpaceDE w:val="0"/>
        <w:widowControl/>
        <w:spacing w:line="448" w:lineRule="exact" w:before="78" w:after="0"/>
        <w:ind w:left="1738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1. Nine theoretical contributions extend RBV, Dynamic Capabilities, TAM, and DSR with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empirical evidence.</w:t>
      </w:r>
    </w:p>
    <w:p>
      <w:pPr>
        <w:autoSpaceDN w:val="0"/>
        <w:tabs>
          <w:tab w:pos="2026" w:val="left"/>
        </w:tabs>
        <w:autoSpaceDE w:val="0"/>
        <w:widowControl/>
        <w:spacing w:line="448" w:lineRule="exact" w:before="40" w:after="0"/>
        <w:ind w:left="1738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2. Three alternative interpretations tested and addressed—dataset characteristics, simpler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methods, acquiescence bias.</w:t>
      </w:r>
    </w:p>
    <w:p>
      <w:pPr>
        <w:autoSpaceDN w:val="0"/>
        <w:autoSpaceDE w:val="0"/>
        <w:widowControl/>
        <w:spacing w:line="218" w:lineRule="exact" w:before="270" w:after="0"/>
        <w:ind w:left="1738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3. Seven boundary conditions document predicted failure modes with honest assessment.</w:t>
      </w:r>
    </w:p>
    <w:p>
      <w:pPr>
        <w:autoSpaceDN w:val="0"/>
        <w:tabs>
          <w:tab w:pos="2026" w:val="left"/>
        </w:tabs>
        <w:autoSpaceDE w:val="0"/>
        <w:widowControl/>
        <w:spacing w:line="448" w:lineRule="exact" w:before="42" w:after="0"/>
        <w:ind w:left="1738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4. Conceptual model validated: all 5 paths supported with convergent (not confirmatory)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mediation evidence.</w:t>
      </w:r>
    </w:p>
    <w:p>
      <w:pPr>
        <w:autoSpaceDN w:val="0"/>
        <w:tabs>
          <w:tab w:pos="2026" w:val="left"/>
        </w:tabs>
        <w:autoSpaceDE w:val="0"/>
        <w:widowControl/>
        <w:spacing w:line="448" w:lineRule="exact" w:before="40" w:after="0"/>
        <w:ind w:left="1738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5. Eight future research directions with methods and expected impact provide a validation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agenda.</w:t>
      </w:r>
    </w:p>
    <w:p>
      <w:pPr>
        <w:autoSpaceDN w:val="0"/>
        <w:autoSpaceDE w:val="0"/>
        <w:widowControl/>
        <w:spacing w:line="218" w:lineRule="exact" w:before="270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6. The 7-layer RTAI framework constitutes a standalone governance contribution (C6).</w:t>
      </w:r>
    </w:p>
    <w:p>
      <w:pPr>
        <w:autoSpaceDN w:val="0"/>
        <w:autoSpaceDE w:val="0"/>
        <w:widowControl/>
        <w:spacing w:line="478" w:lineRule="exact" w:before="344" w:after="0"/>
        <w:ind w:left="1440" w:right="1728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 xml:space="preserve">Cross-Chapter Alignment: Problems, Research Questions, and Chapter 5 </w:t>
      </w:r>
      <w:r>
        <w:rPr>
          <w:rFonts w:ascii="LMRoman12" w:hAnsi="LMRoman12" w:eastAsia="LMRoman12"/>
          <w:b/>
          <w:i w:val="0"/>
          <w:color w:val="000080"/>
          <w:sz w:val="24"/>
        </w:rPr>
        <w:t>Role</w:t>
      </w:r>
    </w:p>
    <w:p>
      <w:pPr>
        <w:autoSpaceDN w:val="0"/>
        <w:autoSpaceDE w:val="0"/>
        <w:widowControl/>
        <w:spacing w:line="448" w:lineRule="exact" w:before="146" w:after="0"/>
        <w:ind w:left="1440" w:right="1296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5.4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shows how this discussion chapter interprets each finding (Chapter 4), relates it to the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original problem (Chapter 1), and derives implications for practice, policy, and future research.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534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425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9026"/>
      </w:tblGrid>
      <w:tr>
        <w:trPr>
          <w:trHeight w:hRule="exact" w:val="364"/>
        </w:trPr>
        <w:tc>
          <w:tcPr>
            <w:tcW w:type="dxa" w:w="9078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/>
                <w:i w:val="0"/>
                <w:color w:val="000080"/>
                <w:sz w:val="24"/>
              </w:rPr>
              <w:t>Table 5.4.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 Chapter 5 Alignment: How Discussion Connects Findings to Problems and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9026"/>
      </w:tblGrid>
      <w:tr>
        <w:trPr>
          <w:trHeight w:hRule="exact" w:val="290"/>
        </w:trPr>
        <w:tc>
          <w:tcPr>
            <w:tcW w:type="dxa" w:w="10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70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Implications. Each row traces a research question from the original problem statement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9026"/>
      </w:tblGrid>
      <w:tr>
        <w:trPr>
          <w:trHeight w:hRule="exact" w:val="286"/>
        </w:trPr>
        <w:tc>
          <w:tcPr>
            <w:tcW w:type="dxa" w:w="10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" w:after="0"/>
              <w:ind w:left="70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through its empirical finding to the practical or theoretical implication, ensuring that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472"/>
        </w:trPr>
        <w:tc>
          <w:tcPr>
            <w:tcW w:type="dxa" w:w="9086"/>
            <w:gridSpan w:val="4"/>
            <w:tcBorders>
              <w:bottom w:sz="9.599999999999909" w:val="single" w:color="#00007F"/>
            </w:tcBorders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2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every discussion point is anchored in verifiable evidence from Chapter 4.</w:t>
            </w:r>
          </w:p>
        </w:tc>
      </w:tr>
      <w:tr>
        <w:trPr>
          <w:trHeight w:hRule="exact" w:val="362"/>
        </w:trPr>
        <w:tc>
          <w:tcPr>
            <w:tcW w:type="dxa" w:w="48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RQ</w:t>
            </w:r>
          </w:p>
        </w:tc>
        <w:tc>
          <w:tcPr>
            <w:tcW w:type="dxa" w:w="4460"/>
            <w:gridSpan w:val="2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9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Prob.What the Finding Means</w:t>
            </w:r>
          </w:p>
        </w:tc>
        <w:tc>
          <w:tcPr>
            <w:tcW w:type="dxa" w:w="4146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20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Implication</w:t>
            </w:r>
          </w:p>
        </w:tc>
      </w:tr>
      <w:tr>
        <w:trPr>
          <w:trHeight w:hRule="exact" w:val="300"/>
        </w:trPr>
        <w:tc>
          <w:tcPr>
            <w:tcW w:type="dxa" w:w="940"/>
            <w:gridSpan w:val="2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RQ1 P1</w:t>
            </w:r>
          </w:p>
        </w:tc>
        <w:tc>
          <w:tcPr>
            <w:tcW w:type="dxa" w:w="400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Unified pipeline is feasible; ASD ensemble</w:t>
            </w:r>
          </w:p>
        </w:tc>
        <w:tc>
          <w:tcPr>
            <w:tcW w:type="dxa" w:w="4146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20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Hospitals replace 5 AI tools with 1 platform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252"/>
        </w:trPr>
        <w:tc>
          <w:tcPr>
            <w:tcW w:type="dxa" w:w="94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97.67% proves ASD-focused consolidation</w:t>
            </w:r>
          </w:p>
        </w:tc>
        <w:tc>
          <w:tcPr>
            <w:tcW w:type="dxa" w:w="4066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4"/>
        </w:trPr>
        <w:tc>
          <w:tcPr>
            <w:tcW w:type="dxa" w:w="9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RQ2 P1</w:t>
            </w:r>
          </w:p>
        </w:tc>
        <w:tc>
          <w:tcPr>
            <w:tcW w:type="dxa" w:w="4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1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Ensemble ML outperforms DL for EEG;</w:t>
            </w:r>
          </w:p>
        </w:tc>
        <w:tc>
          <w:tcPr>
            <w:tcW w:type="dxa" w:w="40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Evaluate ensemble methods before DL</w:t>
            </w:r>
          </w:p>
        </w:tc>
      </w:tr>
      <w:tr>
        <w:trPr>
          <w:trHeight w:hRule="exact" w:val="368"/>
        </w:trPr>
        <w:tc>
          <w:tcPr>
            <w:tcW w:type="dxa" w:w="3009"/>
            <w:vMerge/>
            <w:tcBorders/>
          </w:tcPr>
          <w:p/>
        </w:tc>
        <w:tc>
          <w:tcPr>
            <w:tcW w:type="dxa" w:w="4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challenges DL-always-superior assumption</w:t>
            </w:r>
          </w:p>
        </w:tc>
        <w:tc>
          <w:tcPr>
            <w:tcW w:type="dxa" w:w="40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investment</w:t>
            </w:r>
          </w:p>
        </w:tc>
      </w:tr>
      <w:tr>
        <w:trPr>
          <w:trHeight w:hRule="exact" w:val="212"/>
        </w:trPr>
        <w:tc>
          <w:tcPr>
            <w:tcW w:type="dxa" w:w="9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40"/>
            </w:tblGrid>
            <w:tr>
              <w:trPr>
                <w:trHeight w:hRule="exact" w:val="458"/>
              </w:trPr>
              <w:tc>
                <w:tcPr>
                  <w:tcW w:type="dxa" w:w="860"/>
                  <w:tcBorders/>
                  <w:shd w:fill="fcf0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8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RQ3 P1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ASD-focused biomarkers (alpha power, beta</w:t>
            </w:r>
          </w:p>
        </w:tc>
        <w:tc>
          <w:tcPr>
            <w:tcW w:type="dxa" w:w="40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Transfer learning potential; reduces domain-</w:t>
            </w:r>
          </w:p>
        </w:tc>
      </w:tr>
      <w:tr>
        <w:trPr>
          <w:trHeight w:hRule="exact" w:val="266"/>
        </w:trPr>
        <w:tc>
          <w:tcPr>
            <w:tcW w:type="dxa" w:w="3009"/>
            <w:vMerge/>
            <w:tcBorders/>
          </w:tcPr>
          <w:p/>
        </w:tc>
        <w:tc>
          <w:tcPr>
            <w:tcW w:type="dxa" w:w="4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" w:after="0"/>
              <w:ind w:left="1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asymmetry) provide shared signatures</w:t>
            </w:r>
          </w:p>
        </w:tc>
        <w:tc>
          <w:tcPr>
            <w:tcW w:type="dxa" w:w="40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" w:after="0"/>
              <w:ind w:left="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specific data needs</w:t>
            </w:r>
          </w:p>
        </w:tc>
      </w:tr>
      <w:tr>
        <w:trPr>
          <w:trHeight w:hRule="exact" w:val="334"/>
        </w:trPr>
        <w:tc>
          <w:tcPr>
            <w:tcW w:type="dxa" w:w="9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RQ4 P3</w:t>
            </w:r>
          </w:p>
        </w:tc>
        <w:tc>
          <w:tcPr>
            <w:tcW w:type="dxa" w:w="4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1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Agentic AI reduces 45–90 min workflow to</w:t>
            </w:r>
          </w:p>
        </w:tc>
        <w:tc>
          <w:tcPr>
            <w:tcW w:type="dxa" w:w="40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Immediate operational value; labour-savings</w:t>
            </w:r>
          </w:p>
        </w:tc>
      </w:tr>
      <w:tr>
        <w:trPr>
          <w:trHeight w:hRule="exact" w:val="378"/>
        </w:trPr>
        <w:tc>
          <w:tcPr>
            <w:tcW w:type="dxa" w:w="3009"/>
            <w:vMerge/>
            <w:tcBorders/>
          </w:tcPr>
          <w:p/>
        </w:tc>
        <w:tc>
          <w:tcPr>
            <w:tcW w:type="dxa" w:w="4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30" w:after="0"/>
              <w:ind w:left="152" w:right="0" w:firstLine="0"/>
              <w:jc w:val="lef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&lt;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30s without accuracy loss</w:t>
            </w:r>
          </w:p>
        </w:tc>
        <w:tc>
          <w:tcPr>
            <w:tcW w:type="dxa" w:w="40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ROI</w:t>
            </w:r>
          </w:p>
        </w:tc>
      </w:tr>
      <w:tr>
        <w:trPr>
          <w:trHeight w:hRule="exact" w:val="222"/>
        </w:trPr>
        <w:tc>
          <w:tcPr>
            <w:tcW w:type="dxa" w:w="9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40"/>
            </w:tblGrid>
            <w:tr>
              <w:trPr>
                <w:trHeight w:hRule="exact" w:val="458"/>
              </w:trPr>
              <w:tc>
                <w:tcPr>
                  <w:tcW w:type="dxa" w:w="860"/>
                  <w:tcBorders/>
                  <w:shd w:fill="fcf0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8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RQ5 P2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RAG explanations achieve 94% citation</w:t>
            </w:r>
          </w:p>
        </w:tc>
        <w:tc>
          <w:tcPr>
            <w:tcW w:type="dxa" w:w="40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Addresses adoption barrier; verifiable AI</w:t>
            </w:r>
          </w:p>
        </w:tc>
      </w:tr>
      <w:tr>
        <w:trPr>
          <w:trHeight w:hRule="exact" w:val="256"/>
        </w:trPr>
        <w:tc>
          <w:tcPr>
            <w:tcW w:type="dxa" w:w="3009"/>
            <w:vMerge/>
            <w:tcBorders/>
          </w:tcPr>
          <w:p/>
        </w:tc>
        <w:tc>
          <w:tcPr>
            <w:tcW w:type="dxa" w:w="4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" w:after="0"/>
              <w:ind w:left="1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accuracy and 4.6/5 clinician trust</w:t>
            </w:r>
          </w:p>
        </w:tc>
        <w:tc>
          <w:tcPr>
            <w:tcW w:type="dxa" w:w="40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" w:after="0"/>
              <w:ind w:left="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reasoning</w:t>
            </w:r>
          </w:p>
        </w:tc>
      </w:tr>
      <w:tr>
        <w:trPr>
          <w:trHeight w:hRule="exact" w:val="344"/>
        </w:trPr>
        <w:tc>
          <w:tcPr>
            <w:tcW w:type="dxa" w:w="9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RQ6 P4</w:t>
            </w:r>
          </w:p>
        </w:tc>
        <w:tc>
          <w:tcPr>
            <w:tcW w:type="dxa" w:w="4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1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ASD-focused patterns exist but domain-</w:t>
            </w:r>
          </w:p>
        </w:tc>
        <w:tc>
          <w:tcPr>
            <w:tcW w:type="dxa" w:w="40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Generalisable framework; domain-specific</w:t>
            </w:r>
          </w:p>
        </w:tc>
      </w:tr>
      <w:tr>
        <w:trPr>
          <w:trHeight w:hRule="exact" w:val="368"/>
        </w:trPr>
        <w:tc>
          <w:tcPr>
            <w:tcW w:type="dxa" w:w="3009"/>
            <w:vMerge/>
            <w:tcBorders/>
          </w:tcPr>
          <w:p/>
        </w:tc>
        <w:tc>
          <w:tcPr>
            <w:tcW w:type="dxa" w:w="4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specific calibration needed</w:t>
            </w:r>
          </w:p>
        </w:tc>
        <w:tc>
          <w:tcPr>
            <w:tcW w:type="dxa" w:w="40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thresholds</w:t>
            </w:r>
          </w:p>
        </w:tc>
      </w:tr>
      <w:tr>
        <w:trPr>
          <w:trHeight w:hRule="exact" w:val="212"/>
        </w:trPr>
        <w:tc>
          <w:tcPr>
            <w:tcW w:type="dxa" w:w="9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40"/>
            </w:tblGrid>
            <w:tr>
              <w:trPr>
                <w:trHeight w:hRule="exact" w:val="460"/>
              </w:trPr>
              <w:tc>
                <w:tcPr>
                  <w:tcW w:type="dxa" w:w="860"/>
                  <w:tcBorders/>
                  <w:shd w:fill="fcf0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8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RQ7 P4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97.9% governance pass rate across 525</w:t>
            </w:r>
          </w:p>
        </w:tc>
        <w:tc>
          <w:tcPr>
            <w:tcW w:type="dxa" w:w="40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Meets FDA SaMD and EU AI Act; audit-</w:t>
            </w:r>
          </w:p>
        </w:tc>
      </w:tr>
      <w:tr>
        <w:trPr>
          <w:trHeight w:hRule="exact" w:val="268"/>
        </w:trPr>
        <w:tc>
          <w:tcPr>
            <w:tcW w:type="dxa" w:w="3009"/>
            <w:vMerge/>
            <w:tcBorders/>
          </w:tcPr>
          <w:p/>
        </w:tc>
        <w:tc>
          <w:tcPr>
            <w:tcW w:type="dxa" w:w="4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1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modules; regulatory readiness</w:t>
            </w:r>
          </w:p>
        </w:tc>
        <w:tc>
          <w:tcPr>
            <w:tcW w:type="dxa" w:w="40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ready</w:t>
            </w:r>
          </w:p>
        </w:tc>
      </w:tr>
      <w:tr>
        <w:trPr>
          <w:trHeight w:hRule="exact" w:val="344"/>
        </w:trPr>
        <w:tc>
          <w:tcPr>
            <w:tcW w:type="dxa" w:w="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RQ8 P4</w:t>
            </w:r>
          </w:p>
        </w:tc>
        <w:tc>
          <w:tcPr>
            <w:tcW w:type="dxa" w:w="4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1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Modelled ROI 135–185%; 12–18 mth payback</w:t>
            </w:r>
          </w:p>
        </w:tc>
        <w:tc>
          <w:tcPr>
            <w:tcW w:type="dxa" w:w="40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Evidence base for AI platform investment</w:t>
            </w:r>
          </w:p>
        </w:tc>
      </w:tr>
    </w:tbl>
    <w:p>
      <w:pPr>
        <w:autoSpaceDN w:val="0"/>
        <w:autoSpaceDE w:val="0"/>
        <w:widowControl/>
        <w:spacing w:line="198" w:lineRule="exact" w:before="20" w:after="0"/>
        <w:ind w:left="2472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(subject to prospective validation)</w:t>
      </w:r>
    </w:p>
    <w:p>
      <w:pPr>
        <w:autoSpaceDN w:val="0"/>
        <w:autoSpaceDE w:val="0"/>
        <w:widowControl/>
        <w:spacing w:line="238" w:lineRule="exact" w:before="724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Interpretation of Findings</w:t>
      </w:r>
    </w:p>
    <w:p>
      <w:pPr>
        <w:autoSpaceDN w:val="0"/>
        <w:autoSpaceDE w:val="0"/>
        <w:widowControl/>
        <w:spacing w:line="450" w:lineRule="exact" w:before="144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This chapter interprets the results reported in Chapter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, following the same three-part structure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established in Chapter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3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:</w:t>
      </w:r>
    </w:p>
    <w:p>
      <w:pPr>
        <w:autoSpaceDN w:val="0"/>
        <w:tabs>
          <w:tab w:pos="1726" w:val="left"/>
        </w:tabs>
        <w:autoSpaceDE w:val="0"/>
        <w:widowControl/>
        <w:spacing w:line="446" w:lineRule="exact" w:before="144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Part A (B2C Qualitative):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Discussion of patient/caregiver survey findings—trust, satis-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faction, report clarity, and consumer adoption readiness from surveys S3–S4.</w:t>
      </w:r>
    </w:p>
    <w:p>
      <w:pPr>
        <w:autoSpaceDN w:val="0"/>
        <w:autoSpaceDE w:val="0"/>
        <w:widowControl/>
        <w:spacing w:line="446" w:lineRule="exact" w:before="66" w:after="0"/>
        <w:ind w:left="1726" w:right="1436" w:hanging="286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Part B (B2C Quantitative):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Discussion of ASD EEG classification findings—accuracy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(H1), model selection (H2), feature interpretability (H3), automation efficiency (H4), and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RAG explainability (H5).</w:t>
      </w:r>
    </w:p>
    <w:p>
      <w:pPr>
        <w:autoSpaceDN w:val="0"/>
        <w:autoSpaceDE w:val="0"/>
        <w:widowControl/>
        <w:spacing w:line="448" w:lineRule="exact" w:before="64" w:after="0"/>
        <w:ind w:left="1726" w:right="1436" w:hanging="286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Part C (B2B Qualitative):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Discussion of hospital deployment findings—clinician trust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(S1–S2), hospital EEG validation, workflow timing, HL7 FHIR integration, ROI, and B2B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adopt/pilot/defer verdict. The B2C pipeline (Part B) is deployed in hospital context with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clinician human-in-the-loop oversight.</w:t>
      </w:r>
    </w:p>
    <w:p>
      <w:pPr>
        <w:autoSpaceDN w:val="0"/>
        <w:tabs>
          <w:tab w:pos="1726" w:val="left"/>
          <w:tab w:pos="6396" w:val="left"/>
        </w:tabs>
        <w:autoSpaceDE w:val="0"/>
        <w:widowControl/>
        <w:spacing w:line="446" w:lineRule="exact" w:before="66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Part D (Frameworks and Integration):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Discussion of SMART goal achievement,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RGAIG governance validation, ISO/NIST compliance, statistical rigour, theoretical contri-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426</w:t>
      </w:r>
    </w:p>
    <w:p>
      <w:pPr>
        <w:autoSpaceDN w:val="0"/>
        <w:autoSpaceDE w:val="0"/>
        <w:widowControl/>
        <w:spacing w:line="450" w:lineRule="exact" w:before="366" w:after="0"/>
        <w:ind w:left="1726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butions (TAM/TOE/RBV), combined B2B+B2C verdict, DBA contributions, limitations,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 future research.</w:t>
      </w:r>
    </w:p>
    <w:p>
      <w:pPr>
        <w:autoSpaceDN w:val="0"/>
        <w:autoSpaceDE w:val="0"/>
        <w:widowControl/>
        <w:spacing w:line="218" w:lineRule="exact" w:before="372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Chapter 5 Data Flow: Input from Chapter 4, Processing in Cha.</w:t>
      </w:r>
    </w:p>
    <w:p>
      <w:pPr>
        <w:autoSpaceDN w:val="0"/>
        <w:autoSpaceDE w:val="0"/>
        <w:widowControl/>
        <w:spacing w:line="448" w:lineRule="exact" w:before="0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5.5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presents chapter 5 Data Flow: Input from Chapter 4, Processing in Chapter 5, Final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Output.</w:t>
      </w:r>
    </w:p>
    <w:p>
      <w:pPr>
        <w:autoSpaceDN w:val="0"/>
        <w:autoSpaceDE w:val="0"/>
        <w:widowControl/>
        <w:spacing w:line="288" w:lineRule="exact" w:before="264" w:after="194"/>
        <w:ind w:left="1440" w:right="144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5.5.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Chapter 5 Data Flow: Input from Chapter 4, Processing in Chapter 5,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Final Output. This table traces the complete data handoff from analysis to discussion,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ensuring that every finding is interpreted and every interpretation leads to an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actionable recommendation or documented limitation.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460"/>
        </w:trPr>
        <w:tc>
          <w:tcPr>
            <w:tcW w:type="dxa" w:w="620"/>
            <w:tcBorders>
              <w:top w:sz="9.600000000000364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Part</w:t>
            </w:r>
          </w:p>
        </w:tc>
        <w:tc>
          <w:tcPr>
            <w:tcW w:type="dxa" w:w="1540"/>
            <w:tcBorders>
              <w:top w:sz="9.600000000000364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Input (from</w:t>
            </w:r>
          </w:p>
        </w:tc>
        <w:tc>
          <w:tcPr>
            <w:tcW w:type="dxa" w:w="2760"/>
            <w:tcBorders>
              <w:top w:sz="9.600000000000364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17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Processing (Ch.5)</w:t>
            </w:r>
          </w:p>
        </w:tc>
        <w:tc>
          <w:tcPr>
            <w:tcW w:type="dxa" w:w="4106"/>
            <w:tcBorders>
              <w:top w:sz="9.600000000000364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82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Final Output</w:t>
            </w:r>
          </w:p>
        </w:tc>
      </w:tr>
    </w:tbl>
    <w:p>
      <w:pPr>
        <w:autoSpaceDN w:val="0"/>
        <w:autoSpaceDE w:val="0"/>
        <w:widowControl/>
        <w:spacing w:line="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2256"/>
        <w:gridCol w:w="2256"/>
        <w:gridCol w:w="2256"/>
        <w:gridCol w:w="2256"/>
      </w:tblGrid>
      <w:tr>
        <w:trPr>
          <w:trHeight w:hRule="exact" w:val="382"/>
        </w:trPr>
        <w:tc>
          <w:tcPr>
            <w:tcW w:type="dxa" w:w="484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70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32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Ch.4)</w:t>
            </w:r>
          </w:p>
        </w:tc>
        <w:tc>
          <w:tcPr>
            <w:tcW w:type="dxa" w:w="342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43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72"/>
        </w:trPr>
        <w:tc>
          <w:tcPr>
            <w:tcW w:type="dxa" w:w="484"/>
            <w:vMerge w:val="restart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A</w:t>
            </w:r>
          </w:p>
        </w:tc>
        <w:tc>
          <w:tcPr>
            <w:tcW w:type="dxa" w:w="170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Trust scores,</w:t>
            </w:r>
          </w:p>
        </w:tc>
        <w:tc>
          <w:tcPr>
            <w:tcW w:type="dxa" w:w="342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15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Interpret trust evidence against</w:t>
            </w:r>
          </w:p>
        </w:tc>
        <w:tc>
          <w:tcPr>
            <w:tcW w:type="dxa" w:w="343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Trust framework (3-level),</w:t>
            </w:r>
          </w:p>
        </w:tc>
      </w:tr>
      <w:tr>
        <w:trPr>
          <w:trHeight w:hRule="exact" w:val="400"/>
        </w:trPr>
        <w:tc>
          <w:tcPr>
            <w:tcW w:type="dxa" w:w="2256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1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SEM paths,</w:t>
            </w:r>
          </w:p>
        </w:tc>
        <w:tc>
          <w:tcPr>
            <w:tcW w:type="dxa" w:w="3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15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TAM/TOE/RBV; compare with</w:t>
            </w:r>
          </w:p>
        </w:tc>
        <w:tc>
          <w:tcPr>
            <w:tcW w:type="dxa" w:w="343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stakeholder value propositions,</w:t>
            </w:r>
          </w:p>
        </w:tc>
      </w:tr>
      <w:tr>
        <w:trPr>
          <w:trHeight w:hRule="exact" w:val="368"/>
        </w:trPr>
        <w:tc>
          <w:tcPr>
            <w:tcW w:type="dxa" w:w="2256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1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8" w:after="0"/>
              <w:ind w:left="3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theme matrix,</w:t>
            </w:r>
          </w:p>
        </w:tc>
        <w:tc>
          <w:tcPr>
            <w:tcW w:type="dxa" w:w="3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literature; identify adoption barriers</w:t>
            </w:r>
          </w:p>
        </w:tc>
        <w:tc>
          <w:tcPr>
            <w:tcW w:type="dxa" w:w="343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8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change adoption roadmap (ADKAR)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9026"/>
      </w:tblGrid>
      <w:tr>
        <w:trPr>
          <w:trHeight w:hRule="exact" w:val="318"/>
        </w:trPr>
        <w:tc>
          <w:tcPr>
            <w:tcW w:type="dxa" w:w="914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8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adoption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2256"/>
        <w:gridCol w:w="2256"/>
        <w:gridCol w:w="2256"/>
        <w:gridCol w:w="2256"/>
      </w:tblGrid>
      <w:tr>
        <w:trPr>
          <w:trHeight w:hRule="exact" w:val="400"/>
        </w:trPr>
        <w:tc>
          <w:tcPr>
            <w:tcW w:type="dxa" w:w="12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76" w:after="0"/>
              <w:ind w:left="0" w:right="318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B</w:t>
            </w:r>
          </w:p>
        </w:tc>
        <w:tc>
          <w:tcPr>
            <w:tcW w:type="dxa" w:w="1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3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readiness</w:t>
            </w:r>
          </w:p>
        </w:tc>
        <w:tc>
          <w:tcPr>
            <w:tcW w:type="dxa" w:w="31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72" w:after="0"/>
              <w:ind w:left="7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Interpret against published</w:t>
            </w:r>
          </w:p>
        </w:tc>
        <w:tc>
          <w:tcPr>
            <w:tcW w:type="dxa" w:w="42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72" w:after="0"/>
              <w:ind w:left="3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Theoretical contributions (C1–C8),</w:t>
            </w:r>
          </w:p>
        </w:tc>
      </w:tr>
      <w:tr>
        <w:trPr>
          <w:trHeight w:hRule="exact" w:val="460"/>
        </w:trPr>
        <w:tc>
          <w:tcPr>
            <w:tcW w:type="dxa" w:w="2256"/>
            <w:vMerge/>
            <w:tcBorders/>
          </w:tcPr>
          <w:p/>
        </w:tc>
        <w:tc>
          <w:tcPr>
            <w:tcW w:type="dxa" w:w="1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7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ASD 97.67%,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2256"/>
            <w:vMerge/>
            <w:tcBorders/>
          </w:tcPr>
          <w:p/>
        </w:tc>
        <w:tc>
          <w:tcPr>
            <w:tcW w:type="dxa" w:w="1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8" w:after="0"/>
              <w:ind w:left="3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SHAP rankings,</w:t>
            </w:r>
          </w:p>
        </w:tc>
        <w:tc>
          <w:tcPr>
            <w:tcW w:type="dxa" w:w="3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8" w:after="0"/>
              <w:ind w:left="7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benchmarks; assess clinical</w:t>
            </w:r>
          </w:p>
        </w:tc>
        <w:tc>
          <w:tcPr>
            <w:tcW w:type="dxa" w:w="4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8" w:after="0"/>
              <w:ind w:left="3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literature comparison, accuracy</w:t>
            </w:r>
          </w:p>
        </w:tc>
      </w:tr>
      <w:tr>
        <w:trPr>
          <w:trHeight w:hRule="exact" w:val="362"/>
        </w:trPr>
        <w:tc>
          <w:tcPr>
            <w:tcW w:type="dxa" w:w="2256"/>
            <w:vMerge/>
            <w:tcBorders/>
          </w:tcPr>
          <w:p/>
        </w:tc>
        <w:tc>
          <w:tcPr>
            <w:tcW w:type="dxa" w:w="1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RAG scores,</w:t>
            </w:r>
          </w:p>
        </w:tc>
        <w:tc>
          <w:tcPr>
            <w:tcW w:type="dxa" w:w="3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4" w:after="0"/>
              <w:ind w:left="7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significance; identify limitations</w:t>
            </w:r>
          </w:p>
        </w:tc>
        <w:tc>
          <w:tcPr>
            <w:tcW w:type="dxa" w:w="4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4" w:after="0"/>
              <w:ind w:left="3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interpretation, deployment boundary</w:t>
            </w:r>
          </w:p>
        </w:tc>
      </w:tr>
    </w:tbl>
    <w:p>
      <w:pPr>
        <w:autoSpaceDN w:val="0"/>
        <w:autoSpaceDE w:val="0"/>
        <w:widowControl/>
        <w:spacing w:line="198" w:lineRule="exact" w:before="138" w:after="196"/>
        <w:ind w:left="22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ablation, cost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406"/>
        </w:trPr>
        <w:tc>
          <w:tcPr>
            <w:tcW w:type="dxa" w:w="5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2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</w:t>
            </w:r>
          </w:p>
        </w:tc>
        <w:tc>
          <w:tcPr>
            <w:tcW w:type="dxa" w:w="1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3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Integrated KPI</w:t>
            </w:r>
          </w:p>
        </w:tc>
        <w:tc>
          <w:tcPr>
            <w:tcW w:type="dxa" w:w="3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Synthesise A+B into</w:t>
            </w:r>
          </w:p>
        </w:tc>
        <w:tc>
          <w:tcPr>
            <w:tcW w:type="dxa" w:w="35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Adopt/pilot/defer per B2B/B2C,</w:t>
            </w:r>
          </w:p>
        </w:tc>
      </w:tr>
      <w:tr>
        <w:trPr>
          <w:trHeight w:hRule="exact" w:val="400"/>
        </w:trPr>
        <w:tc>
          <w:tcPr>
            <w:tcW w:type="dxa" w:w="2256"/>
            <w:vMerge/>
            <w:tcBorders/>
          </w:tcPr>
          <w:p/>
        </w:tc>
        <w:tc>
          <w:tcPr>
            <w:tcW w:type="dxa" w:w="1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8" w:after="0"/>
              <w:ind w:left="3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dashboard,</w:t>
            </w:r>
          </w:p>
        </w:tc>
        <w:tc>
          <w:tcPr>
            <w:tcW w:type="dxa" w:w="3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recommendations; map to NIST AI</w:t>
            </w:r>
          </w:p>
        </w:tc>
        <w:tc>
          <w:tcPr>
            <w:tcW w:type="dxa" w:w="35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8" w:after="0"/>
              <w:ind w:left="1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policy implications, SWOT, future</w:t>
            </w:r>
          </w:p>
        </w:tc>
      </w:tr>
      <w:tr>
        <w:trPr>
          <w:trHeight w:hRule="exact" w:val="400"/>
        </w:trPr>
        <w:tc>
          <w:tcPr>
            <w:tcW w:type="dxa" w:w="2256"/>
            <w:vMerge/>
            <w:tcBorders/>
          </w:tcPr>
          <w:p/>
        </w:tc>
        <w:tc>
          <w:tcPr>
            <w:tcW w:type="dxa" w:w="1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4" w:after="0"/>
              <w:ind w:left="3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deployment</w:t>
            </w:r>
          </w:p>
        </w:tc>
        <w:tc>
          <w:tcPr>
            <w:tcW w:type="dxa" w:w="3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4" w:after="0"/>
              <w:ind w:left="1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RMF; assess maturity (CMM);</w:t>
            </w:r>
          </w:p>
        </w:tc>
        <w:tc>
          <w:tcPr>
            <w:tcW w:type="dxa" w:w="350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4" w:after="0"/>
              <w:ind w:left="1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research (7 priorities), conclusion</w:t>
            </w:r>
          </w:p>
        </w:tc>
      </w:tr>
      <w:tr>
        <w:trPr>
          <w:trHeight w:hRule="exact" w:val="358"/>
        </w:trPr>
        <w:tc>
          <w:tcPr>
            <w:tcW w:type="dxa" w:w="2256"/>
            <w:vMerge/>
            <w:tcBorders/>
          </w:tcPr>
          <w:p/>
        </w:tc>
        <w:tc>
          <w:tcPr>
            <w:tcW w:type="dxa" w:w="1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verdict, ROI</w:t>
            </w:r>
          </w:p>
        </w:tc>
        <w:tc>
          <w:tcPr>
            <w:tcW w:type="dxa" w:w="3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0" w:after="0"/>
              <w:ind w:left="1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project ROI</w:t>
            </w:r>
          </w:p>
        </w:tc>
        <w:tc>
          <w:tcPr>
            <w:tcW w:type="dxa" w:w="225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9026"/>
      </w:tblGrid>
      <w:tr>
        <w:trPr>
          <w:trHeight w:hRule="exact" w:val="392"/>
        </w:trPr>
        <w:tc>
          <w:tcPr>
            <w:tcW w:type="dxa" w:w="9026"/>
            <w:tcBorders>
              <w:bottom w:sz="9.599999999999454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8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model</w:t>
            </w:r>
          </w:p>
        </w:tc>
      </w:tr>
    </w:tbl>
    <w:p>
      <w:pPr>
        <w:autoSpaceDN w:val="0"/>
        <w:autoSpaceDE w:val="0"/>
        <w:widowControl/>
        <w:spacing w:line="448" w:lineRule="exact" w:before="216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The five hypotheses tested in Chapter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yield a consistent verdict: the ASD ensemble classifi-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cation pipeline achieves the accuracy threshold, with adaptive model selection outperforming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single-architecture defaults and RAG-based explainability earning the highest expert ratings.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427</w:t>
      </w:r>
    </w:p>
    <w:p>
      <w:pPr>
        <w:autoSpaceDN w:val="0"/>
        <w:autoSpaceDE w:val="0"/>
        <w:widowControl/>
        <w:spacing w:line="240" w:lineRule="exact" w:before="6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H1: ASD-Focused Classification Performance</w:t>
      </w:r>
    </w:p>
    <w:p>
      <w:pPr>
        <w:autoSpaceDN w:val="0"/>
        <w:autoSpaceDE w:val="0"/>
        <w:widowControl/>
        <w:spacing w:line="448" w:lineRule="exact" w:before="146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shared-pipeline framework was tested against the predefined 85% accuracy threshold across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Autism Spectrum Disorder (ASD). The ASD domain exceeded this threshold (97.67%, 95% CI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[95.2%, 99.4%]), supporting H1. Compared to single-domain ASD-EEG classifiers reporting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78–92 % accuracy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15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30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32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33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], this represents a meaningful step beyond fragmented prior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work; Eldridge et al.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31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] similarly documents the absence of cross-domain validation in the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ASD-EEG literature.</w:t>
      </w:r>
    </w:p>
    <w:p>
      <w:pPr>
        <w:autoSpaceDN w:val="0"/>
        <w:autoSpaceDE w:val="0"/>
        <w:widowControl/>
        <w:spacing w:line="222" w:lineRule="exact" w:before="230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H1 is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supported at the framework level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. Key findings:</w:t>
      </w:r>
    </w:p>
    <w:p>
      <w:pPr>
        <w:autoSpaceDN w:val="0"/>
        <w:autoSpaceDE w:val="0"/>
        <w:widowControl/>
        <w:spacing w:line="446" w:lineRule="exact" w:before="124" w:after="0"/>
        <w:ind w:left="2026" w:right="1436" w:hanging="288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Significance: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A shared-pipeline architecture with domain-specific classifiers accommo-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dates structurally distinct modalities (EEG time-series, medical imaging, physiological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signals) without full pipeline redesign per domain, addressing gap G1 (Chapter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).</w:t>
      </w:r>
    </w:p>
    <w:p>
      <w:pPr>
        <w:autoSpaceDN w:val="0"/>
        <w:autoSpaceDE w:val="0"/>
        <w:widowControl/>
        <w:spacing w:line="446" w:lineRule="exact" w:before="46" w:after="0"/>
        <w:ind w:left="2026" w:right="1438" w:hanging="288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Literature comparison: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The 97.67 % result exceeds the highest published ASD-EEG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benchmarks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33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35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] by 6–8 pp under stratified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𝑘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-fold CV with bootstrap CI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87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], consistent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with the ensemble-superiority pattern observed in tabular EEG data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97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98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].</w:t>
      </w:r>
    </w:p>
    <w:p>
      <w:pPr>
        <w:autoSpaceDN w:val="0"/>
        <w:autoSpaceDE w:val="0"/>
        <w:widowControl/>
        <w:spacing w:line="446" w:lineRule="exact" w:before="46" w:after="0"/>
        <w:ind w:left="2026" w:right="1436" w:hanging="288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Practical implication: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Hospitals can deploy a single ASD diagnostic platform rather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than maintaining domain-specific classifiers, reducing infrastructure and governance over-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head.</w:t>
      </w:r>
    </w:p>
    <w:p>
      <w:pPr>
        <w:autoSpaceDN w:val="0"/>
        <w:tabs>
          <w:tab w:pos="2026" w:val="left"/>
        </w:tabs>
        <w:autoSpaceDE w:val="0"/>
        <w:widowControl/>
        <w:spacing w:line="444" w:lineRule="exact" w:before="48" w:after="0"/>
        <w:ind w:left="1738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Limitation: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Retrospective benchmark evaluation; prospective clinical-trial validation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remains future work.</w:t>
      </w:r>
    </w:p>
    <w:p>
      <w:pPr>
        <w:autoSpaceDN w:val="0"/>
        <w:autoSpaceDE w:val="0"/>
        <w:widowControl/>
        <w:spacing w:line="238" w:lineRule="exact" w:before="574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H2: Adaptive Model Selection Across Domains</w:t>
      </w:r>
    </w:p>
    <w:p>
      <w:pPr>
        <w:autoSpaceDN w:val="0"/>
        <w:autoSpaceDE w:val="0"/>
        <w:widowControl/>
        <w:spacing w:line="448" w:lineRule="exact" w:before="146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initial H2 formulation that deep learning universally outperforms classical baselines is not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supported as stated. The stronger interpretation from Chapter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is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adaptive model selection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: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VotingClassifier-based ensemble methods performed best for ASD EEG classification.</w:t>
      </w:r>
    </w:p>
    <w:p>
      <w:pPr>
        <w:autoSpaceDN w:val="0"/>
        <w:autoSpaceDE w:val="0"/>
        <w:widowControl/>
        <w:spacing w:line="218" w:lineRule="exact" w:before="230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Key findings:</w:t>
      </w:r>
    </w:p>
    <w:p>
      <w:pPr>
        <w:autoSpaceDN w:val="0"/>
        <w:autoSpaceDE w:val="0"/>
        <w:widowControl/>
        <w:spacing w:line="446" w:lineRule="exact" w:before="128" w:after="0"/>
        <w:ind w:left="2026" w:right="1434" w:hanging="288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Significance: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The study supports a domain-adaptive architecture strategy rather than a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single-model prescription. In structured EEG settings with engineered features, ensemble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methods remained stronger; in imaging, deep learning retained its expected advantage.</w:t>
      </w:r>
    </w:p>
    <w:p>
      <w:pPr>
        <w:autoSpaceDN w:val="0"/>
        <w:autoSpaceDE w:val="0"/>
        <w:widowControl/>
        <w:spacing w:line="446" w:lineRule="exact" w:before="46" w:after="0"/>
        <w:ind w:left="2026" w:right="1296" w:hanging="288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Literature comparison: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This pattern is more consistent with prior mixed findings than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 blanket DL-superiority claim. Large-sample imaging tasks often favour deep learning,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428</w:t>
      </w:r>
    </w:p>
    <w:p>
      <w:pPr>
        <w:autoSpaceDN w:val="0"/>
        <w:autoSpaceDE w:val="0"/>
        <w:widowControl/>
        <w:spacing w:line="450" w:lineRule="exact" w:before="366" w:after="0"/>
        <w:ind w:left="2026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while low-sample EEG contexts can remain competitive for ensemble or feature-engineered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approaches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8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64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].</w:t>
      </w:r>
    </w:p>
    <w:p>
      <w:pPr>
        <w:autoSpaceDN w:val="0"/>
        <w:autoSpaceDE w:val="0"/>
        <w:widowControl/>
        <w:spacing w:line="446" w:lineRule="exact" w:before="46" w:after="0"/>
        <w:ind w:left="2026" w:right="1436" w:hanging="288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Statistical caveat: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Paired</w:t>
      </w:r>
      <w:r>
        <w:rPr>
          <w:rFonts w:ascii="LMRoman10" w:hAnsi="LMRoman10" w:eastAsia="LMRoman10"/>
          <w:b w:val="0"/>
          <w:i/>
          <w:color w:val="000000"/>
          <w:sz w:val="22"/>
        </w:rPr>
        <w:t xml:space="preserve"> 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-tests on</w:t>
      </w:r>
      <w:r>
        <w:rPr>
          <w:rFonts w:ascii="LMRoman10" w:hAnsi="LMRoman10" w:eastAsia="LMRoman10"/>
          <w:b w:val="0"/>
          <w:i/>
          <w:color w:val="000000"/>
          <w:sz w:val="22"/>
        </w:rPr>
        <w:t xml:space="preserve"> k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-fold folds violate independence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73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]. Nadeau–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Bengio corrected tests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99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] would be more conservative, so the direction of the result is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more defensible than any absolute superiority claim.</w:t>
      </w:r>
    </w:p>
    <w:p>
      <w:pPr>
        <w:autoSpaceDN w:val="0"/>
        <w:autoSpaceDE w:val="0"/>
        <w:widowControl/>
        <w:spacing w:line="446" w:lineRule="exact" w:before="46" w:after="0"/>
        <w:ind w:left="2026" w:right="1296" w:hanging="288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Practical implication: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Healthcare organisations should invest in domain-appropriate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model selection rather than assuming that deep learning is always the dominant solution.</w:t>
      </w:r>
    </w:p>
    <w:p>
      <w:pPr>
        <w:autoSpaceDN w:val="0"/>
        <w:tabs>
          <w:tab w:pos="2026" w:val="left"/>
        </w:tabs>
        <w:autoSpaceDE w:val="0"/>
        <w:widowControl/>
        <w:spacing w:line="444" w:lineRule="exact" w:before="48" w:after="0"/>
        <w:ind w:left="1738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Limitation: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These comparisons are based on benchmark datasets and should be inter-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preted cautiously under noisy, incomplete, or prospective clinical conditions.</w:t>
      </w:r>
    </w:p>
    <w:p>
      <w:pPr>
        <w:autoSpaceDN w:val="0"/>
        <w:autoSpaceDE w:val="0"/>
        <w:widowControl/>
        <w:spacing w:line="240" w:lineRule="exact" w:before="5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H3: Feature Importance and Discriminative Power</w:t>
      </w:r>
    </w:p>
    <w:p>
      <w:pPr>
        <w:autoSpaceDN w:val="0"/>
        <w:autoSpaceDE w:val="0"/>
        <w:widowControl/>
        <w:spacing w:line="448" w:lineRule="exact" w:before="146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SHapley Additive exPlanations (SHAP) analysis revealed domain-specific discriminative fea-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tures. Ablation confirmed importance: removing the top-ranked feature group reduced accuracy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by 5–12% across domains:</w:t>
      </w:r>
    </w:p>
    <w:p>
      <w:pPr>
        <w:autoSpaceDN w:val="0"/>
        <w:autoSpaceDE w:val="0"/>
        <w:widowControl/>
        <w:spacing w:line="222" w:lineRule="exact" w:before="370" w:after="0"/>
        <w:ind w:left="1738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ASD: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Temporal connectivity patterns (aligns with biomarkers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15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])</w:t>
      </w:r>
    </w:p>
    <w:p>
      <w:pPr>
        <w:autoSpaceDN w:val="0"/>
        <w:autoSpaceDE w:val="0"/>
        <w:widowControl/>
        <w:spacing w:line="450" w:lineRule="exact" w:before="134" w:after="0"/>
        <w:ind w:left="1440" w:right="1296" w:firstLine="72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quantifies the per-ASD ablation impact when top-ranked SHAP feature groups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are removed. 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2"/>
        </w:rPr>
        <w:t>Key findings:</w:t>
      </w:r>
    </w:p>
    <w:p>
      <w:pPr>
        <w:autoSpaceDN w:val="0"/>
        <w:autoSpaceDE w:val="0"/>
        <w:widowControl/>
        <w:spacing w:line="448" w:lineRule="exact" w:before="142" w:after="0"/>
        <w:ind w:left="2026" w:right="1436" w:hanging="288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Significance: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SHAP provides dual value—clinical interpretability (identifying prediction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drivers) and model validation (confirming clinically meaningful features vs. artifacts).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Feature–biomarker alignment confirms the model learns clinically relevant representa-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tions.</w:t>
      </w:r>
    </w:p>
    <w:p>
      <w:pPr>
        <w:autoSpaceDN w:val="0"/>
        <w:tabs>
          <w:tab w:pos="2026" w:val="left"/>
          <w:tab w:pos="4784" w:val="left"/>
          <w:tab w:pos="9414" w:val="left"/>
        </w:tabs>
        <w:autoSpaceDE w:val="0"/>
        <w:widowControl/>
        <w:spacing w:line="448" w:lineRule="exact" w:before="44" w:after="0"/>
        <w:ind w:left="1738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Literature comparison: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Prior work applied SHAP or LIME (Local Interpretable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Model-agnostic Explanations) post-hoc to individual domain models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63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].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This study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extends ASD-focused SHAP within a shared-pipeline architecture, enabling inter-domain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feature importance comparison.</w:t>
      </w:r>
    </w:p>
    <w:p>
      <w:pPr>
        <w:autoSpaceDN w:val="0"/>
        <w:autoSpaceDE w:val="0"/>
        <w:widowControl/>
        <w:spacing w:line="446" w:lineRule="exact" w:before="46" w:after="0"/>
        <w:ind w:left="2026" w:right="1436" w:hanging="288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Ablation findings: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The 5–12% accuracy drop confirms discriminative features are gen-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uine, not merely correlated. However, ablation was single-seed per domain; multi-seed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assessment not conducted.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429</w:t>
      </w:r>
    </w:p>
    <w:p>
      <w:pPr>
        <w:autoSpaceDN w:val="0"/>
        <w:tabs>
          <w:tab w:pos="2026" w:val="left"/>
        </w:tabs>
        <w:autoSpaceDE w:val="0"/>
        <w:widowControl/>
        <w:spacing w:line="446" w:lineRule="exact" w:before="374" w:after="0"/>
        <w:ind w:left="1738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Practical implication: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Feature maps can be embedded in clinical reports, supporting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FDA SaMD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11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] and EU AI Act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12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] transparency requirements.</w:t>
      </w:r>
    </w:p>
    <w:p>
      <w:pPr>
        <w:autoSpaceDN w:val="0"/>
        <w:tabs>
          <w:tab w:pos="2026" w:val="left"/>
        </w:tabs>
        <w:autoSpaceDE w:val="0"/>
        <w:widowControl/>
        <w:spacing w:line="444" w:lineRule="exact" w:before="48" w:after="0"/>
        <w:ind w:left="1738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Limitation: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Full ablation conducted only for ASD; other domains received abbreviated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testing. Multi-seed, all-domain ablation needed.</w:t>
      </w:r>
    </w:p>
    <w:p>
      <w:pPr>
        <w:autoSpaceDN w:val="0"/>
        <w:autoSpaceDE w:val="0"/>
        <w:widowControl/>
        <w:spacing w:line="240" w:lineRule="exact" w:before="580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H4: Agentic Automation of Diagnostic Workflows</w:t>
      </w:r>
    </w:p>
    <w:p>
      <w:pPr>
        <w:autoSpaceDN w:val="0"/>
        <w:autoSpaceDE w:val="0"/>
        <w:widowControl/>
        <w:spacing w:line="448" w:lineRule="exact" w:before="146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As documented in Chapter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, the agentic AI module was evaluated against manual diagnostic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workflows across 50 test cases. Automation preserved accuracy while dramatically reducing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effort:</w:t>
      </w:r>
    </w:p>
    <w:p>
      <w:pPr>
        <w:autoSpaceDN w:val="0"/>
        <w:autoSpaceDE w:val="0"/>
        <w:widowControl/>
        <w:spacing w:line="222" w:lineRule="exact" w:before="368" w:after="0"/>
        <w:ind w:left="1738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Feature extraction effort: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&gt;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99% reduction vs. manual workflows</w:t>
      </w:r>
    </w:p>
    <w:p>
      <w:pPr>
        <w:autoSpaceDN w:val="0"/>
        <w:autoSpaceDE w:val="0"/>
        <w:widowControl/>
        <w:spacing w:line="222" w:lineRule="exact" w:before="266" w:after="0"/>
        <w:ind w:left="1738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Diagnostic time: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75–85% end-to-end reduction</w:t>
      </w:r>
    </w:p>
    <w:p>
      <w:pPr>
        <w:autoSpaceDN w:val="0"/>
        <w:autoSpaceDE w:val="0"/>
        <w:widowControl/>
        <w:spacing w:line="222" w:lineRule="exact" w:before="266" w:after="0"/>
        <w:ind w:left="1738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Accuracy maintenance: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 xml:space="preserve"> ≤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2% deviation from manually supervised pipeline</w:t>
      </w:r>
    </w:p>
    <w:p>
      <w:pPr>
        <w:autoSpaceDN w:val="0"/>
        <w:tabs>
          <w:tab w:pos="2026" w:val="left"/>
        </w:tabs>
        <w:autoSpaceDE w:val="0"/>
        <w:widowControl/>
        <w:spacing w:line="444" w:lineRule="exact" w:before="44" w:after="0"/>
        <w:ind w:left="1738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Inter-rater consistency: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12–18 percentage point improvement vs. manual EEG base-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lines (72–81%, Kelly et al.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9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])</w:t>
      </w:r>
    </w:p>
    <w:p>
      <w:pPr>
        <w:autoSpaceDN w:val="0"/>
        <w:autoSpaceDE w:val="0"/>
        <w:widowControl/>
        <w:spacing w:line="450" w:lineRule="exact" w:before="136" w:after="0"/>
        <w:ind w:left="1440" w:right="1296" w:firstLine="72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compares manual diagnostic workflows against the RGAIG automated pipeline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across four operational dimensions. </w:t>
      </w:r>
      <w:r>
        <w:br/>
      </w:r>
      <w:r>
        <w:rPr>
          <w:rFonts w:ascii="LMRoman10" w:hAnsi="LMRoman10" w:eastAsia="LMRoman10"/>
          <w:b/>
          <w:i w:val="0"/>
          <w:color w:val="000000"/>
          <w:sz w:val="22"/>
        </w:rPr>
        <w:t>Manual vs.</w:t>
      </w:r>
    </w:p>
    <w:p>
      <w:pPr>
        <w:autoSpaceDN w:val="0"/>
        <w:autoSpaceDE w:val="0"/>
        <w:widowControl/>
        <w:spacing w:line="288" w:lineRule="exact" w:before="216" w:after="194"/>
        <w:ind w:left="1440" w:right="1584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5.6.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Manual vs. Automated Workflow Comparison. This table quantifies 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operational gains from agentic automation across four dimensions, demonstrating that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 RGAIG pipeline achieves greater than 99% effort reduction and 12–18 percentage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point consistency improvement while maintaining negligible accuracy deviation from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supervised baselines.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522"/>
        </w:trPr>
        <w:tc>
          <w:tcPr>
            <w:tcW w:type="dxa" w:w="2340"/>
            <w:tcBorders>
              <w:top w:sz="9.599999999999454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Metric</w:t>
            </w:r>
          </w:p>
        </w:tc>
        <w:tc>
          <w:tcPr>
            <w:tcW w:type="dxa" w:w="2060"/>
            <w:tcBorders>
              <w:top w:sz="9.599999999999454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50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Manual</w:t>
            </w:r>
          </w:p>
        </w:tc>
        <w:tc>
          <w:tcPr>
            <w:tcW w:type="dxa" w:w="2020"/>
            <w:tcBorders>
              <w:top w:sz="9.599999999999454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462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RGAIG</w:t>
            </w:r>
          </w:p>
        </w:tc>
        <w:tc>
          <w:tcPr>
            <w:tcW w:type="dxa" w:w="2606"/>
            <w:tcBorders>
              <w:top w:sz="9.599999999999454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37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Improvement</w:t>
            </w:r>
          </w:p>
        </w:tc>
      </w:tr>
      <w:tr>
        <w:trPr>
          <w:trHeight w:hRule="exact" w:val="452"/>
        </w:trPr>
        <w:tc>
          <w:tcPr>
            <w:tcW w:type="dxa" w:w="234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Feature extraction ef-</w:t>
            </w:r>
          </w:p>
        </w:tc>
        <w:tc>
          <w:tcPr>
            <w:tcW w:type="dxa" w:w="206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35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Full manual</w:t>
            </w:r>
          </w:p>
        </w:tc>
        <w:tc>
          <w:tcPr>
            <w:tcW w:type="dxa" w:w="202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0" w:right="36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Automated</w:t>
            </w:r>
          </w:p>
        </w:tc>
        <w:tc>
          <w:tcPr>
            <w:tcW w:type="dxa" w:w="2606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84" w:after="0"/>
              <w:ind w:left="378" w:right="0" w:firstLine="0"/>
              <w:jc w:val="lef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&gt;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99% reduction</w:t>
            </w:r>
          </w:p>
        </w:tc>
      </w:tr>
    </w:tbl>
    <w:p>
      <w:pPr>
        <w:autoSpaceDN w:val="0"/>
        <w:autoSpaceDE w:val="0"/>
        <w:widowControl/>
        <w:spacing w:line="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38"/>
        </w:trPr>
        <w:tc>
          <w:tcPr>
            <w:tcW w:type="dxa" w:w="11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fort</w:t>
            </w:r>
          </w:p>
        </w:tc>
        <w:tc>
          <w:tcPr>
            <w:tcW w:type="dxa" w:w="1340"/>
            <w:tcBorders/>
            <w:shd w:fill="fcf0f5"/>
            <w:tcMar>
              <w:start w:w="0" w:type="dxa"/>
              <w:end w:w="0" w:type="dxa"/>
            </w:tcMar>
          </w:tcPr>
          <w:p/>
        </w:tc>
        <w:tc>
          <w:tcPr>
            <w:tcW w:type="dxa" w:w="1720"/>
            <w:tcBorders/>
            <w:shd w:fill="fcf0f5"/>
            <w:tcMar>
              <w:start w:w="0" w:type="dxa"/>
              <w:end w:w="0" w:type="dxa"/>
            </w:tcMar>
          </w:tcPr>
          <w:p/>
        </w:tc>
        <w:tc>
          <w:tcPr>
            <w:tcW w:type="dxa" w:w="2440"/>
            <w:tcBorders/>
            <w:shd w:fill="fcf0f5"/>
            <w:tcMar>
              <w:start w:w="0" w:type="dxa"/>
              <w:end w:w="0" w:type="dxa"/>
            </w:tcMar>
          </w:tcPr>
          <w:p/>
        </w:tc>
        <w:tc>
          <w:tcPr>
            <w:tcW w:type="dxa" w:w="2506"/>
            <w:tcBorders/>
            <w:shd w:fill="fcf0f5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8"/>
        </w:trPr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End-to-end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screening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56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Baseline</w:t>
            </w:r>
          </w:p>
        </w:tc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60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15–25% of baseline</w:t>
            </w:r>
          </w:p>
        </w:tc>
        <w:tc>
          <w:tcPr>
            <w:tcW w:type="dxa" w:w="25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21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75–85% reduction</w:t>
            </w:r>
          </w:p>
        </w:tc>
      </w:tr>
    </w:tbl>
    <w:p>
      <w:pPr>
        <w:autoSpaceDN w:val="0"/>
        <w:autoSpaceDE w:val="0"/>
        <w:widowControl/>
        <w:spacing w:line="200" w:lineRule="exact" w:before="136" w:after="78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time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378"/>
        </w:trPr>
        <w:tc>
          <w:tcPr>
            <w:tcW w:type="dxa" w:w="26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Accuracy deviation vs.</w:t>
            </w:r>
          </w:p>
        </w:tc>
        <w:tc>
          <w:tcPr>
            <w:tcW w:type="dxa" w:w="17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100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19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506" w:firstLine="0"/>
              <w:jc w:val="righ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≤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2%</w:t>
            </w:r>
          </w:p>
        </w:tc>
        <w:tc>
          <w:tcPr>
            <w:tcW w:type="dxa" w:w="280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51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Negligible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354"/>
        </w:trPr>
        <w:tc>
          <w:tcPr>
            <w:tcW w:type="dxa" w:w="24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supervised</w:t>
            </w:r>
          </w:p>
        </w:tc>
        <w:tc>
          <w:tcPr>
            <w:tcW w:type="dxa" w:w="1960"/>
            <w:vMerge w:val="restart"/>
            <w:tcBorders>
              <w:bottom w:sz="9.600000000000364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54" w:after="0"/>
              <w:ind w:left="4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72–81%</w:t>
            </w:r>
          </w:p>
        </w:tc>
        <w:tc>
          <w:tcPr>
            <w:tcW w:type="dxa" w:w="1960"/>
            <w:vMerge w:val="restart"/>
            <w:tcBorders>
              <w:bottom w:sz="9.600000000000364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54" w:after="0"/>
              <w:ind w:left="0" w:right="44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84–99%</w:t>
            </w:r>
          </w:p>
        </w:tc>
        <w:tc>
          <w:tcPr>
            <w:tcW w:type="dxa" w:w="2686"/>
            <w:vMerge w:val="restart"/>
            <w:tcBorders>
              <w:bottom w:sz="9.600000000000364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54" w:after="0"/>
              <w:ind w:left="45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+12–18 pp</w:t>
            </w:r>
          </w:p>
        </w:tc>
      </w:tr>
      <w:tr>
        <w:trPr>
          <w:trHeight w:hRule="exact" w:val="432"/>
        </w:trPr>
        <w:tc>
          <w:tcPr>
            <w:tcW w:type="dxa" w:w="2420"/>
            <w:tcBorders>
              <w:bottom w:sz="9.600000000000364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Inter-rater consistency</w:t>
            </w:r>
          </w:p>
        </w:tc>
        <w:tc>
          <w:tcPr>
            <w:tcW w:type="dxa" w:w="2256"/>
            <w:vMerge/>
            <w:tcBorders>
              <w:bottom w:sz="9.600000000000364" w:val="single" w:color="#00007F"/>
            </w:tcBorders>
          </w:tcPr>
          <w:p/>
        </w:tc>
        <w:tc>
          <w:tcPr>
            <w:tcW w:type="dxa" w:w="2256"/>
            <w:vMerge/>
            <w:tcBorders>
              <w:bottom w:sz="9.600000000000364" w:val="single" w:color="#00007F"/>
            </w:tcBorders>
          </w:tcPr>
          <w:p/>
        </w:tc>
        <w:tc>
          <w:tcPr>
            <w:tcW w:type="dxa" w:w="2256"/>
            <w:vMerge/>
            <w:tcBorders>
              <w:bottom w:sz="9.600000000000364" w:val="single" w:color="#00007F"/>
            </w:tcBorders>
          </w:tcPr>
          <w:p/>
        </w:tc>
      </w:tr>
    </w:tbl>
    <w:p>
      <w:pPr>
        <w:autoSpaceDN w:val="0"/>
        <w:autoSpaceDE w:val="0"/>
        <w:widowControl/>
        <w:spacing w:line="204" w:lineRule="exact" w:before="22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Evaluated across 50 test cases. Manual inter-rater consistency baseline from Kelly et al. (2019).</w:t>
      </w:r>
    </w:p>
    <w:p>
      <w:pPr>
        <w:autoSpaceDN w:val="0"/>
        <w:autoSpaceDE w:val="0"/>
        <w:widowControl/>
        <w:spacing w:line="198" w:lineRule="exact" w:before="292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pp = percentage points. RGAIG = Responsible Generative AI Governance.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430</w:t>
      </w:r>
    </w:p>
    <w:p>
      <w:pPr>
        <w:autoSpaceDN w:val="0"/>
        <w:autoSpaceDE w:val="0"/>
        <w:widowControl/>
        <w:spacing w:line="218" w:lineRule="exact" w:before="598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Key findings:</w:t>
      </w:r>
    </w:p>
    <w:p>
      <w:pPr>
        <w:autoSpaceDN w:val="0"/>
        <w:tabs>
          <w:tab w:pos="2026" w:val="left"/>
          <w:tab w:pos="3558" w:val="left"/>
        </w:tabs>
        <w:autoSpaceDE w:val="0"/>
        <w:widowControl/>
        <w:spacing w:line="448" w:lineRule="exact" w:before="144" w:after="0"/>
        <w:ind w:left="1738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Significance: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From Sociotechnical Systems Theory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100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], agentic automation redis-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tributes cognitive labour—machines handle computation (preprocessing, extraction, in-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ference, reporting) while humans retain interpretive authority (clinical context, treatment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planning, final decision).</w:t>
      </w:r>
    </w:p>
    <w:p>
      <w:pPr>
        <w:autoSpaceDN w:val="0"/>
        <w:tabs>
          <w:tab w:pos="2026" w:val="left"/>
          <w:tab w:pos="4804" w:val="left"/>
        </w:tabs>
        <w:autoSpaceDE w:val="0"/>
        <w:widowControl/>
        <w:spacing w:line="448" w:lineRule="exact" w:before="44" w:after="0"/>
        <w:ind w:left="1738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Literature comparison: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Prior agentic AI in healthcare focused on narrow tasks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(scheduling, data entry, single-step classification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14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]). This study extends agentic AI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 multi-step diagnostic pipelines spanning ingestion, preprocessing, inference, explain-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ability, and reporting.</w:t>
      </w:r>
    </w:p>
    <w:p>
      <w:pPr>
        <w:autoSpaceDN w:val="0"/>
        <w:autoSpaceDE w:val="0"/>
        <w:widowControl/>
        <w:spacing w:line="446" w:lineRule="exact" w:before="46" w:after="0"/>
        <w:ind w:left="2026" w:right="1436" w:hanging="288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Practical implication: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Enables primary care providers in underserved regions to deliver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specialist-level screening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]. Time reduction increases throughput without proportional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staffing increases.</w:t>
      </w:r>
    </w:p>
    <w:p>
      <w:pPr>
        <w:autoSpaceDN w:val="0"/>
        <w:tabs>
          <w:tab w:pos="2026" w:val="left"/>
          <w:tab w:pos="8934" w:val="left"/>
        </w:tabs>
        <w:autoSpaceDE w:val="0"/>
        <w:widowControl/>
        <w:spacing w:line="446" w:lineRule="exact" w:before="48" w:after="0"/>
        <w:ind w:left="1738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Limitation: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50-case evaluation is small for clinical-scale reliability.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Test cases from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benchmark datasets (held-out sets), not real-time clinical data. The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&gt;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99% effort metric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measures computational, not clinical effort.</w:t>
      </w:r>
    </w:p>
    <w:p>
      <w:pPr>
        <w:autoSpaceDN w:val="0"/>
        <w:tabs>
          <w:tab w:pos="2026" w:val="left"/>
        </w:tabs>
        <w:autoSpaceDE w:val="0"/>
        <w:widowControl/>
        <w:spacing w:line="446" w:lineRule="exact" w:before="46" w:after="0"/>
        <w:ind w:left="1738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Confidence: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MEDIUM. Effort reduction convincing, but small evaluation set and ab-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sence of real-time testing limit deployment confidence.</w:t>
      </w:r>
    </w:p>
    <w:p>
      <w:pPr>
        <w:autoSpaceDN w:val="0"/>
        <w:autoSpaceDE w:val="0"/>
        <w:widowControl/>
        <w:spacing w:line="238" w:lineRule="exact" w:before="5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H5: RAG-Based Explainability and Clinical Trust</w:t>
      </w:r>
    </w:p>
    <w:p>
      <w:pPr>
        <w:autoSpaceDN w:val="0"/>
        <w:autoSpaceDE w:val="0"/>
        <w:widowControl/>
        <w:spacing w:line="222" w:lineRule="exact" w:before="376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Krippendorff’s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𝛼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= 0.74–0.91 across dimensions (substantial to near-perfect agreement):</w:t>
      </w:r>
    </w:p>
    <w:p>
      <w:pPr>
        <w:autoSpaceDN w:val="0"/>
        <w:autoSpaceDE w:val="0"/>
        <w:widowControl/>
        <w:spacing w:line="222" w:lineRule="exact" w:before="366" w:after="0"/>
        <w:ind w:left="1738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Expert agreement: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 xml:space="preserve"> ≥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80% across all evaluation dimensions</w:t>
      </w:r>
    </w:p>
    <w:p>
      <w:pPr>
        <w:autoSpaceDN w:val="0"/>
        <w:autoSpaceDE w:val="0"/>
        <w:widowControl/>
        <w:spacing w:line="224" w:lineRule="exact" w:before="266" w:after="0"/>
        <w:ind w:left="1738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Clinical utility:</w:t>
      </w:r>
      <w:r>
        <w:rPr>
          <w:rFonts w:ascii="LMRoman10" w:hAnsi="LMRoman10" w:eastAsia="LMRoman10"/>
          <w:b w:val="0"/>
          <w:i/>
          <w:color w:val="000000"/>
          <w:sz w:val="22"/>
        </w:rPr>
        <w:t xml:space="preserve"> 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= 4.6/5 (</w:t>
      </w:r>
      <w:r>
        <w:rPr>
          <w:rFonts w:ascii="LMRoman10" w:hAnsi="LMRoman10" w:eastAsia="LMRoman10"/>
          <w:b w:val="0"/>
          <w:i/>
          <w:color w:val="000000"/>
          <w:sz w:val="22"/>
        </w:rPr>
        <w:t>SD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= 0.38)</w:t>
      </w:r>
    </w:p>
    <w:p>
      <w:pPr>
        <w:autoSpaceDN w:val="0"/>
        <w:autoSpaceDE w:val="0"/>
        <w:widowControl/>
        <w:spacing w:line="222" w:lineRule="exact" w:before="266" w:after="0"/>
        <w:ind w:left="1738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Citation accuracy: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&gt;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90% correctly attributed and clinically relevant</w:t>
      </w:r>
    </w:p>
    <w:p>
      <w:pPr>
        <w:autoSpaceDN w:val="0"/>
        <w:autoSpaceDE w:val="0"/>
        <w:widowControl/>
        <w:spacing w:line="222" w:lineRule="exact" w:before="266" w:after="0"/>
        <w:ind w:left="1738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Governance readiness:</w:t>
      </w:r>
      <w:r>
        <w:rPr>
          <w:rFonts w:ascii="LMRoman10" w:hAnsi="LMRoman10" w:eastAsia="LMRoman10"/>
          <w:b w:val="0"/>
          <w:i/>
          <w:color w:val="000000"/>
          <w:sz w:val="22"/>
        </w:rPr>
        <w:t xml:space="preserve"> 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= 4.4/5 (</w:t>
      </w:r>
      <w:r>
        <w:rPr>
          <w:rFonts w:ascii="LMRoman10" w:hAnsi="LMRoman10" w:eastAsia="LMRoman10"/>
          <w:b w:val="0"/>
          <w:i/>
          <w:color w:val="000000"/>
          <w:sz w:val="22"/>
        </w:rPr>
        <w:t>SD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= 0.49)</w:t>
      </w:r>
    </w:p>
    <w:p>
      <w:pPr>
        <w:autoSpaceDN w:val="0"/>
        <w:autoSpaceDE w:val="0"/>
        <w:widowControl/>
        <w:spacing w:line="218" w:lineRule="exact" w:before="366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Key findings:</w:t>
      </w:r>
    </w:p>
    <w:p>
      <w:pPr>
        <w:autoSpaceDN w:val="0"/>
        <w:autoSpaceDE w:val="0"/>
        <w:widowControl/>
        <w:spacing w:line="448" w:lineRule="exact" w:before="144" w:after="0"/>
        <w:ind w:left="2026" w:right="1436" w:hanging="288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Significance: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RAG extends beyond SHAP, LIME, and Grad-CAM (Gradient-weighted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Class Activation Mapping) by providing literature-grounded rationales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63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]. Where SHAP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identifies</w:t>
      </w:r>
      <w:r>
        <w:rPr>
          <w:rFonts w:ascii="LMRoman10" w:hAnsi="LMRoman10" w:eastAsia="LMRoman10"/>
          <w:b w:val="0"/>
          <w:i/>
          <w:color w:val="000000"/>
          <w:sz w:val="22"/>
        </w:rPr>
        <w:t xml:space="preserve"> which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features contributed, RAG explains</w:t>
      </w:r>
      <w:r>
        <w:rPr>
          <w:rFonts w:ascii="LMRoman10" w:hAnsi="LMRoman10" w:eastAsia="LMRoman10"/>
          <w:b w:val="0"/>
          <w:i/>
          <w:color w:val="000000"/>
          <w:sz w:val="22"/>
        </w:rPr>
        <w:t xml:space="preserve"> why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they are clinically meaningful.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431</w:t>
      </w:r>
    </w:p>
    <w:p>
      <w:pPr>
        <w:autoSpaceDN w:val="0"/>
        <w:autoSpaceDE w:val="0"/>
        <w:widowControl/>
        <w:spacing w:line="450" w:lineRule="exact" w:before="366" w:after="0"/>
        <w:ind w:left="2026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From the Technology Acceptance Model (TAM)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101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], explainability enhances perceived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usefulness and trust calibration.</w:t>
      </w:r>
    </w:p>
    <w:p>
      <w:pPr>
        <w:autoSpaceDN w:val="0"/>
        <w:autoSpaceDE w:val="0"/>
        <w:widowControl/>
        <w:spacing w:line="446" w:lineRule="exact" w:before="46" w:after="0"/>
        <w:ind w:left="2026" w:right="1436" w:hanging="288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Novel contribution: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No published system identified in the 156-study systematic review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combines SHAP feature attribution with RAG-generated literature-grounded narratives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 a shared diagnostic pipeline (Table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1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).</w:t>
      </w:r>
    </w:p>
    <w:p>
      <w:pPr>
        <w:autoSpaceDN w:val="0"/>
        <w:autoSpaceDE w:val="0"/>
        <w:widowControl/>
        <w:spacing w:line="446" w:lineRule="exact" w:before="44" w:after="0"/>
        <w:ind w:left="2026" w:right="1436" w:hanging="288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Practical implication: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RAG explanations serve as documentation for FDA SaMD sub-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missions and EU AI Act transparency, providing traceable evidence chains from prediction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 rationale.</w:t>
      </w:r>
    </w:p>
    <w:p>
      <w:pPr>
        <w:autoSpaceDN w:val="0"/>
        <w:autoSpaceDE w:val="0"/>
        <w:widowControl/>
        <w:spacing w:line="446" w:lineRule="exact" w:before="46" w:after="0"/>
        <w:ind w:left="2026" w:right="1436" w:hanging="288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Limitation: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Panel (N = 12) sufficient for DSR artifact evaluation but not for general-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izable conclusions. No blinded SHAP-vs.-RAG comparison conducted. Structured rubric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may constrain variability.</w:t>
      </w:r>
    </w:p>
    <w:p>
      <w:pPr>
        <w:autoSpaceDN w:val="0"/>
        <w:autoSpaceDE w:val="0"/>
        <w:widowControl/>
        <w:spacing w:line="446" w:lineRule="exact" w:before="46" w:after="0"/>
        <w:ind w:left="2026" w:right="1296" w:hanging="288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Confidence: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MEDIUM. High ratings encouraging, but small panel and absence of blind-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ing limit confidence. Larger blinded study (N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 xml:space="preserve"> ≥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50) is the highest-priority validation need.</w:t>
      </w:r>
    </w:p>
    <w:p>
      <w:pPr>
        <w:autoSpaceDN w:val="0"/>
        <w:autoSpaceDE w:val="0"/>
        <w:widowControl/>
        <w:spacing w:line="238" w:lineRule="exact" w:before="582" w:after="0"/>
        <w:ind w:left="1440" w:right="0" w:firstLine="0"/>
        <w:jc w:val="left"/>
      </w:pPr>
      <w:r>
        <w:rPr>
          <w:rFonts w:ascii="LMRoman10" w:hAnsi="LMRoman10" w:eastAsia="LMRoman10"/>
          <w:b/>
          <w:i/>
          <w:color w:val="000080"/>
          <w:sz w:val="24"/>
        </w:rPr>
        <w:t>Mixed Methods Meta-Inference</w:t>
      </w:r>
    </w:p>
    <w:p>
      <w:pPr>
        <w:autoSpaceDN w:val="0"/>
        <w:tabs>
          <w:tab w:pos="1738" w:val="left"/>
        </w:tabs>
        <w:autoSpaceDE w:val="0"/>
        <w:widowControl/>
        <w:spacing w:line="448" w:lineRule="exact" w:before="148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Combining the quantitative strand (H1–H4) with the qualitative strand (H5 expert panel)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reveals three meta-inferences:</w:t>
      </w:r>
      <w:r>
        <w:br/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• Quantitative and qualitative strands jointly support framework viability for ASD.</w:t>
      </w:r>
    </w:p>
    <w:p>
      <w:pPr>
        <w:autoSpaceDN w:val="0"/>
        <w:autoSpaceDE w:val="0"/>
        <w:widowControl/>
        <w:spacing w:line="448" w:lineRule="exact" w:before="0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These meta-inferences operationalise Creswell and Plano Clark’s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24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] integration quality crite-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rion: the qualitative strand</w:t>
      </w:r>
      <w:r>
        <w:rPr>
          <w:rFonts w:ascii="LMRoman10" w:hAnsi="LMRoman10" w:eastAsia="LMRoman10"/>
          <w:b w:val="0"/>
          <w:i/>
          <w:color w:val="000000"/>
          <w:sz w:val="22"/>
        </w:rPr>
        <w:t xml:space="preserve"> interrogates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the quantitative results rather than merely confirming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them (see Chapter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 Section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).</w:t>
      </w:r>
    </w:p>
    <w:p>
      <w:pPr>
        <w:autoSpaceDN w:val="0"/>
        <w:autoSpaceDE w:val="0"/>
        <w:widowControl/>
        <w:spacing w:line="448" w:lineRule="exact" w:before="4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A critical distinction for clinical deployment is that RGAIG operates as a decision</w:t>
      </w:r>
      <w:r>
        <w:rPr>
          <w:rFonts w:ascii="LMRoman10" w:hAnsi="LMRoman10" w:eastAsia="LMRoman10"/>
          <w:b w:val="0"/>
          <w:i/>
          <w:color w:val="000000"/>
          <w:sz w:val="22"/>
        </w:rPr>
        <w:t xml:space="preserve"> support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system, not an autonomous diagnostic agent. Figure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illustrates the five-stage flow through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which AI predictions reach clinical action, ensuring that human oversight remains the decision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gate.</w:t>
      </w:r>
    </w:p>
    <w:p>
      <w:pPr>
        <w:autoSpaceDN w:val="0"/>
        <w:autoSpaceDE w:val="0"/>
        <w:widowControl/>
        <w:spacing w:line="218" w:lineRule="exact" w:before="234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Decision-centric flow: RGAIG is not a.</w:t>
      </w:r>
    </w:p>
    <w:p>
      <w:pPr>
        <w:autoSpaceDN w:val="0"/>
        <w:autoSpaceDE w:val="0"/>
        <w:widowControl/>
        <w:spacing w:line="448" w:lineRule="exact" w:before="120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AI prediction and RAG explanation are</w:t>
      </w:r>
      <w:r>
        <w:rPr>
          <w:rFonts w:ascii="LMRoman10" w:hAnsi="LMRoman10" w:eastAsia="LMRoman10"/>
          <w:b w:val="0"/>
          <w:i/>
          <w:color w:val="000000"/>
          <w:sz w:val="22"/>
        </w:rPr>
        <w:t xml:space="preserve"> inputs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to clinical judgement, not replacements for it,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satisfying the EU AI Act’s human oversight requirement and the FDA’s SaMD supervision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expectation (H5, expert rating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𝑀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= 4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6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/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5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0).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990600</wp:posOffset>
            </wp:positionH>
            <wp:positionV relativeFrom="page">
              <wp:posOffset>939800</wp:posOffset>
            </wp:positionV>
            <wp:extent cx="5575300" cy="635000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575300" cy="635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8" w:lineRule="exact" w:before="0" w:after="548"/>
        <w:ind w:left="0" w:right="26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432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1810"/>
        <w:gridCol w:w="1810"/>
        <w:gridCol w:w="1810"/>
        <w:gridCol w:w="1810"/>
        <w:gridCol w:w="1810"/>
      </w:tblGrid>
      <w:tr>
        <w:trPr>
          <w:trHeight w:hRule="exact" w:val="236"/>
        </w:trPr>
        <w:tc>
          <w:tcPr>
            <w:tcW w:type="dxa" w:w="1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162" w:after="0"/>
              <w:ind w:left="174" w:right="0" w:firstLine="0"/>
              <w:jc w:val="left"/>
            </w:pPr>
            <w:r>
              <w:rPr>
                <w:w w:val="102.06296584185432"/>
                <w:rFonts w:ascii="LMRoman10" w:hAnsi="LMRoman10" w:eastAsia="LMRoman10"/>
                <w:b/>
                <w:i w:val="0"/>
                <w:color w:val="000000"/>
                <w:sz w:val="17"/>
              </w:rPr>
              <w:t>AI Prediction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0" w:after="0"/>
              <w:ind w:left="0" w:right="0" w:firstLine="0"/>
              <w:jc w:val="center"/>
            </w:pPr>
            <w:r>
              <w:rPr>
                <w:w w:val="102.06296584185432"/>
                <w:rFonts w:ascii="LMRoman10" w:hAnsi="LMRoman10" w:eastAsia="LMRoman10"/>
                <w:b/>
                <w:i w:val="0"/>
                <w:color w:val="000000"/>
                <w:sz w:val="17"/>
              </w:rPr>
              <w:t>RAG Ex-</w:t>
            </w:r>
          </w:p>
        </w:tc>
        <w:tc>
          <w:tcPr>
            <w:tcW w:type="dxa" w:w="1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162" w:after="0"/>
              <w:ind w:left="0" w:right="0" w:firstLine="0"/>
              <w:jc w:val="center"/>
            </w:pPr>
            <w:r>
              <w:rPr>
                <w:w w:val="102.06296584185432"/>
                <w:rFonts w:ascii="LMRoman10" w:hAnsi="LMRoman10" w:eastAsia="LMRoman10"/>
                <w:b/>
                <w:i w:val="0"/>
                <w:color w:val="000000"/>
                <w:sz w:val="17"/>
              </w:rPr>
              <w:t>Risk Score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0" w:after="0"/>
              <w:ind w:left="0" w:right="0" w:firstLine="0"/>
              <w:jc w:val="center"/>
            </w:pPr>
            <w:r>
              <w:rPr>
                <w:w w:val="102.06296584185432"/>
                <w:rFonts w:ascii="LMRoman10" w:hAnsi="LMRoman10" w:eastAsia="LMRoman10"/>
                <w:b/>
                <w:i w:val="0"/>
                <w:color w:val="000000"/>
                <w:sz w:val="17"/>
              </w:rPr>
              <w:t>Clinical</w:t>
            </w:r>
          </w:p>
        </w:tc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184" w:after="0"/>
              <w:ind w:left="0" w:right="458" w:firstLine="0"/>
              <w:jc w:val="right"/>
            </w:pPr>
            <w:r>
              <w:rPr>
                <w:w w:val="102.06296584185432"/>
                <w:rFonts w:ascii="LMRoman10" w:hAnsi="LMRoman10" w:eastAsia="LMRoman10"/>
                <w:b/>
                <w:i w:val="0"/>
                <w:color w:val="000000"/>
                <w:sz w:val="17"/>
              </w:rPr>
              <w:t>Action</w:t>
            </w:r>
          </w:p>
        </w:tc>
      </w:tr>
      <w:tr>
        <w:trPr>
          <w:trHeight w:hRule="exact" w:val="100"/>
        </w:trPr>
        <w:tc>
          <w:tcPr>
            <w:tcW w:type="dxa" w:w="1810"/>
            <w:vMerge/>
            <w:tcBorders/>
          </w:tcPr>
          <w:p/>
        </w:tc>
        <w:tc>
          <w:tcPr>
            <w:tcW w:type="dxa" w:w="1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40" w:after="0"/>
              <w:ind w:left="0" w:right="0" w:firstLine="0"/>
              <w:jc w:val="center"/>
            </w:pPr>
            <w:r>
              <w:rPr>
                <w:w w:val="102.06296584185432"/>
                <w:rFonts w:ascii="LMRoman10" w:hAnsi="LMRoman10" w:eastAsia="LMRoman10"/>
                <w:b/>
                <w:i w:val="0"/>
                <w:color w:val="000000"/>
                <w:sz w:val="17"/>
              </w:rPr>
              <w:t>planation</w:t>
            </w:r>
          </w:p>
        </w:tc>
        <w:tc>
          <w:tcPr>
            <w:tcW w:type="dxa" w:w="1810"/>
            <w:vMerge/>
            <w:tcBorders/>
          </w:tcPr>
          <w:p/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40" w:after="0"/>
              <w:ind w:left="0" w:right="0" w:firstLine="0"/>
              <w:jc w:val="center"/>
            </w:pPr>
            <w:r>
              <w:rPr>
                <w:w w:val="102.06296584185432"/>
                <w:rFonts w:ascii="LMRoman10" w:hAnsi="LMRoman10" w:eastAsia="LMRoman10"/>
                <w:b/>
                <w:i w:val="0"/>
                <w:color w:val="000000"/>
                <w:sz w:val="17"/>
              </w:rPr>
              <w:t>Decision</w:t>
            </w:r>
          </w:p>
        </w:tc>
        <w:tc>
          <w:tcPr>
            <w:tcW w:type="dxa" w:w="1810"/>
            <w:vMerge/>
            <w:tcBorders/>
          </w:tcPr>
          <w:p/>
        </w:tc>
      </w:tr>
      <w:tr>
        <w:trPr>
          <w:trHeight w:hRule="exact" w:val="42"/>
        </w:trPr>
        <w:tc>
          <w:tcPr>
            <w:tcW w:type="dxa" w:w="1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44" w:after="0"/>
              <w:ind w:left="160" w:right="0" w:firstLine="0"/>
              <w:jc w:val="left"/>
            </w:pPr>
            <w:r>
              <w:rPr>
                <w:w w:val="102.06296584185432"/>
                <w:rFonts w:ascii="LMRoman10" w:hAnsi="LMRoman10" w:eastAsia="LMRoman10"/>
                <w:b w:val="0"/>
                <w:i w:val="0"/>
                <w:color w:val="000000"/>
                <w:sz w:val="17"/>
              </w:rPr>
              <w:t>Risk probability</w:t>
            </w:r>
          </w:p>
        </w:tc>
        <w:tc>
          <w:tcPr>
            <w:tcW w:type="dxa" w:w="1810"/>
            <w:vMerge/>
            <w:tcBorders/>
          </w:tcPr>
          <w:p/>
        </w:tc>
        <w:tc>
          <w:tcPr>
            <w:tcW w:type="dxa" w:w="1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44" w:after="0"/>
              <w:ind w:left="0" w:right="0" w:firstLine="0"/>
              <w:jc w:val="center"/>
            </w:pPr>
            <w:r>
              <w:rPr>
                <w:w w:val="102.06296584185432"/>
                <w:rFonts w:ascii="LMRoman10" w:hAnsi="LMRoman10" w:eastAsia="LMRoman10"/>
                <w:b w:val="0"/>
                <w:i w:val="0"/>
                <w:color w:val="000000"/>
                <w:sz w:val="17"/>
              </w:rPr>
              <w:t>Confidence +</w:t>
            </w:r>
          </w:p>
        </w:tc>
        <w:tc>
          <w:tcPr>
            <w:tcW w:type="dxa" w:w="1810"/>
            <w:vMerge/>
            <w:tcBorders/>
          </w:tcPr>
          <w:p/>
        </w:tc>
        <w:tc>
          <w:tcPr>
            <w:tcW w:type="dxa" w:w="1810"/>
            <w:vMerge/>
            <w:tcBorders/>
          </w:tcPr>
          <w:p/>
        </w:tc>
      </w:tr>
      <w:tr>
        <w:trPr>
          <w:trHeight w:hRule="exact" w:val="78"/>
        </w:trPr>
        <w:tc>
          <w:tcPr>
            <w:tcW w:type="dxa" w:w="1810"/>
            <w:vMerge/>
            <w:tcBorders/>
          </w:tcPr>
          <w:p/>
        </w:tc>
        <w:tc>
          <w:tcPr>
            <w:tcW w:type="dxa" w:w="1810"/>
            <w:vMerge/>
            <w:tcBorders/>
          </w:tcPr>
          <w:p/>
        </w:tc>
        <w:tc>
          <w:tcPr>
            <w:tcW w:type="dxa" w:w="1810"/>
            <w:vMerge/>
            <w:tcBorders/>
          </w:tcPr>
          <w:p/>
        </w:tc>
        <w:tc>
          <w:tcPr>
            <w:tcW w:type="dxa" w:w="1810"/>
            <w:vMerge/>
            <w:tcBorders/>
          </w:tcPr>
          <w:p/>
        </w:tc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" w:after="0"/>
              <w:ind w:left="296" w:right="0" w:firstLine="0"/>
              <w:jc w:val="left"/>
            </w:pPr>
            <w:r>
              <w:rPr>
                <w:w w:val="102.06296584185432"/>
                <w:rFonts w:ascii="LMRoman10" w:hAnsi="LMRoman10" w:eastAsia="LMRoman10"/>
                <w:b w:val="0"/>
                <w:i w:val="0"/>
                <w:color w:val="000000"/>
                <w:sz w:val="17"/>
              </w:rPr>
              <w:t>Refer, monitor,</w:t>
            </w:r>
          </w:p>
        </w:tc>
      </w:tr>
      <w:tr>
        <w:trPr>
          <w:trHeight w:hRule="exact" w:val="100"/>
        </w:trPr>
        <w:tc>
          <w:tcPr>
            <w:tcW w:type="dxa" w:w="1810"/>
            <w:vMerge/>
            <w:tcBorders/>
          </w:tcPr>
          <w:p/>
        </w:tc>
        <w:tc>
          <w:tcPr>
            <w:tcW w:type="dxa" w:w="1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32" w:after="0"/>
              <w:ind w:left="0" w:right="0" w:firstLine="0"/>
              <w:jc w:val="center"/>
            </w:pPr>
            <w:r>
              <w:rPr>
                <w:w w:val="102.06296584185432"/>
                <w:rFonts w:ascii="LMRoman10" w:hAnsi="LMRoman10" w:eastAsia="LMRoman10"/>
                <w:b w:val="0"/>
                <w:i w:val="0"/>
                <w:color w:val="000000"/>
                <w:sz w:val="17"/>
              </w:rPr>
              <w:t>Literature-backed</w:t>
            </w:r>
          </w:p>
        </w:tc>
        <w:tc>
          <w:tcPr>
            <w:tcW w:type="dxa" w:w="1810"/>
            <w:vMerge/>
            <w:tcBorders/>
          </w:tcPr>
          <w:p/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32" w:after="0"/>
              <w:ind w:left="0" w:right="0" w:firstLine="0"/>
              <w:jc w:val="center"/>
            </w:pPr>
            <w:r>
              <w:rPr>
                <w:w w:val="102.06296584185432"/>
                <w:rFonts w:ascii="LMRoman10" w:hAnsi="LMRoman10" w:eastAsia="LMRoman10"/>
                <w:b w:val="0"/>
                <w:i w:val="0"/>
                <w:color w:val="000000"/>
                <w:sz w:val="17"/>
              </w:rPr>
              <w:t>Clinician reviews</w:t>
            </w:r>
          </w:p>
        </w:tc>
        <w:tc>
          <w:tcPr>
            <w:tcW w:type="dxa" w:w="1810"/>
            <w:vMerge/>
            <w:tcBorders/>
          </w:tcPr>
          <w:p/>
        </w:tc>
      </w:tr>
      <w:tr>
        <w:trPr>
          <w:trHeight w:hRule="exact" w:val="120"/>
        </w:trPr>
        <w:tc>
          <w:tcPr>
            <w:tcW w:type="dxa" w:w="1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40" w:after="0"/>
              <w:ind w:left="340" w:right="0" w:firstLine="0"/>
              <w:jc w:val="left"/>
            </w:pPr>
            <w:r>
              <w:rPr>
                <w:w w:val="102.06296584185432"/>
                <w:rFonts w:ascii="LMRoman10" w:hAnsi="LMRoman10" w:eastAsia="LMRoman10"/>
                <w:b w:val="0"/>
                <w:i w:val="0"/>
                <w:color w:val="000000"/>
                <w:sz w:val="17"/>
              </w:rPr>
              <w:t>per domain</w:t>
            </w:r>
          </w:p>
        </w:tc>
        <w:tc>
          <w:tcPr>
            <w:tcW w:type="dxa" w:w="1810"/>
            <w:vMerge/>
            <w:tcBorders/>
          </w:tcPr>
          <w:p/>
        </w:tc>
        <w:tc>
          <w:tcPr>
            <w:tcW w:type="dxa" w:w="1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40" w:after="0"/>
              <w:ind w:left="0" w:right="0" w:firstLine="0"/>
              <w:jc w:val="center"/>
            </w:pPr>
            <w:r>
              <w:rPr>
                <w:w w:val="102.06296584185432"/>
                <w:rFonts w:ascii="LMRoman10" w:hAnsi="LMRoman10" w:eastAsia="LMRoman10"/>
                <w:b w:val="0"/>
                <w:i w:val="0"/>
                <w:color w:val="000000"/>
                <w:sz w:val="17"/>
              </w:rPr>
              <w:t>severity level</w:t>
            </w:r>
          </w:p>
        </w:tc>
        <w:tc>
          <w:tcPr>
            <w:tcW w:type="dxa" w:w="1810"/>
            <w:vMerge/>
            <w:tcBorders/>
          </w:tcPr>
          <w:p/>
        </w:tc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56" w:after="0"/>
              <w:ind w:left="0" w:right="294" w:firstLine="0"/>
              <w:jc w:val="right"/>
            </w:pPr>
            <w:r>
              <w:rPr>
                <w:w w:val="102.06296584185432"/>
                <w:rFonts w:ascii="LMRoman10" w:hAnsi="LMRoman10" w:eastAsia="LMRoman10"/>
                <w:b w:val="0"/>
                <w:i w:val="0"/>
                <w:color w:val="000000"/>
                <w:sz w:val="17"/>
              </w:rPr>
              <w:t>or intervene</w:t>
            </w:r>
          </w:p>
        </w:tc>
      </w:tr>
      <w:tr>
        <w:trPr>
          <w:trHeight w:hRule="exact" w:val="280"/>
        </w:trPr>
        <w:tc>
          <w:tcPr>
            <w:tcW w:type="dxa" w:w="1810"/>
            <w:vMerge/>
            <w:tcBorders/>
          </w:tcPr>
          <w:p/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28" w:after="0"/>
              <w:ind w:left="0" w:right="0" w:firstLine="0"/>
              <w:jc w:val="center"/>
            </w:pPr>
            <w:r>
              <w:rPr>
                <w:w w:val="102.06296584185432"/>
                <w:rFonts w:ascii="LMRoman10" w:hAnsi="LMRoman10" w:eastAsia="LMRoman10"/>
                <w:b w:val="0"/>
                <w:i w:val="0"/>
                <w:color w:val="000000"/>
                <w:sz w:val="17"/>
              </w:rPr>
              <w:t>clinical reasoning</w:t>
            </w:r>
          </w:p>
        </w:tc>
        <w:tc>
          <w:tcPr>
            <w:tcW w:type="dxa" w:w="1810"/>
            <w:vMerge/>
            <w:tcBorders/>
          </w:tcPr>
          <w:p/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28" w:after="0"/>
              <w:ind w:left="0" w:right="0" w:firstLine="0"/>
              <w:jc w:val="center"/>
            </w:pPr>
            <w:r>
              <w:rPr>
                <w:w w:val="102.06296584185432"/>
                <w:rFonts w:ascii="LMRoman10" w:hAnsi="LMRoman10" w:eastAsia="LMRoman10"/>
                <w:b w:val="0"/>
                <w:i w:val="0"/>
                <w:color w:val="000000"/>
                <w:sz w:val="17"/>
              </w:rPr>
              <w:t>AI + explanation</w:t>
            </w:r>
          </w:p>
        </w:tc>
        <w:tc>
          <w:tcPr>
            <w:tcW w:type="dxa" w:w="1810"/>
            <w:vMerge/>
            <w:tcBorders/>
          </w:tcPr>
          <w:p/>
        </w:tc>
      </w:tr>
      <w:tr>
        <w:trPr>
          <w:trHeight w:hRule="exact" w:val="442"/>
        </w:trPr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100" w:after="0"/>
              <w:ind w:left="278" w:right="0" w:firstLine="0"/>
              <w:jc w:val="left"/>
            </w:pPr>
            <w:r>
              <w:rPr>
                <w:w w:val="102.06296584185432"/>
                <w:rFonts w:ascii="LMRoman10" w:hAnsi="LMRoman10" w:eastAsia="LMRoman10"/>
                <w:b w:val="0"/>
                <w:i/>
                <w:color w:val="6666B3"/>
                <w:sz w:val="17"/>
              </w:rPr>
              <w:t>Model output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208" w:after="0"/>
              <w:ind w:left="0" w:right="0" w:firstLine="0"/>
              <w:jc w:val="center"/>
            </w:pPr>
            <w:r>
              <w:rPr>
                <w:w w:val="102.06296584185432"/>
                <w:rFonts w:ascii="LMRoman10" w:hAnsi="LMRoman10" w:eastAsia="LMRoman10"/>
                <w:b w:val="0"/>
                <w:i/>
                <w:color w:val="6666B3"/>
                <w:sz w:val="17"/>
              </w:rPr>
              <w:t>Explainability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100" w:after="0"/>
              <w:ind w:left="0" w:right="0" w:firstLine="0"/>
              <w:jc w:val="center"/>
            </w:pPr>
            <w:r>
              <w:rPr>
                <w:w w:val="102.06296584185432"/>
                <w:rFonts w:ascii="LMRoman10" w:hAnsi="LMRoman10" w:eastAsia="LMRoman10"/>
                <w:b w:val="0"/>
                <w:i/>
                <w:color w:val="6666B3"/>
                <w:sz w:val="17"/>
              </w:rPr>
              <w:t>Quantification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208" w:after="0"/>
              <w:ind w:left="0" w:right="0" w:firstLine="0"/>
              <w:jc w:val="center"/>
            </w:pPr>
            <w:r>
              <w:rPr>
                <w:w w:val="102.06296584185432"/>
                <w:rFonts w:ascii="LMRoman10" w:hAnsi="LMRoman10" w:eastAsia="LMRoman10"/>
                <w:b w:val="0"/>
                <w:i/>
                <w:color w:val="6666B3"/>
                <w:sz w:val="17"/>
              </w:rPr>
              <w:t>Human-in-loop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84" w:after="0"/>
              <w:ind w:left="316" w:right="0" w:firstLine="0"/>
              <w:jc w:val="left"/>
            </w:pPr>
            <w:r>
              <w:rPr>
                <w:w w:val="102.06296584185432"/>
                <w:rFonts w:ascii="LMRoman10" w:hAnsi="LMRoman10" w:eastAsia="LMRoman10"/>
                <w:b w:val="0"/>
                <w:i/>
                <w:color w:val="6666B3"/>
                <w:sz w:val="17"/>
              </w:rPr>
              <w:t>Patient impact</w:t>
            </w:r>
          </w:p>
        </w:tc>
      </w:tr>
    </w:tbl>
    <w:p>
      <w:pPr>
        <w:autoSpaceDN w:val="0"/>
        <w:autoSpaceDE w:val="0"/>
        <w:widowControl/>
        <w:spacing w:line="288" w:lineRule="exact" w:before="140" w:after="0"/>
        <w:ind w:left="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Figure 5.2.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Decision-centric flow: RGAIG is not a classification system but a </w:t>
      </w:r>
      <w:r>
        <w:rPr>
          <w:rFonts w:ascii="LMRoman12" w:hAnsi="LMRoman12" w:eastAsia="LMRoman12"/>
          <w:b/>
          <w:i w:val="0"/>
          <w:color w:val="000000"/>
          <w:sz w:val="24"/>
        </w:rPr>
        <w:t>decision support system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AI generates predictions, RAG provides explanations, and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 clinician retains final diagnostic authority. This separation ensures accountability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 trust.</w:t>
      </w:r>
    </w:p>
    <w:p>
      <w:pPr>
        <w:autoSpaceDN w:val="0"/>
        <w:autoSpaceDE w:val="0"/>
        <w:widowControl/>
        <w:spacing w:line="240" w:lineRule="exact" w:before="622" w:after="0"/>
        <w:ind w:left="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Hypothesis Interpretation Summary</w:t>
      </w:r>
    </w:p>
    <w:p>
      <w:pPr>
        <w:autoSpaceDN w:val="0"/>
        <w:autoSpaceDE w:val="0"/>
        <w:widowControl/>
        <w:spacing w:line="218" w:lineRule="exact" w:before="374" w:after="0"/>
        <w:ind w:left="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consolidates the five hypothesis verdicts with evidence strength and caveats.</w:t>
      </w:r>
    </w:p>
    <w:p>
      <w:pPr>
        <w:autoSpaceDN w:val="0"/>
        <w:autoSpaceDE w:val="0"/>
        <w:widowControl/>
        <w:spacing w:line="448" w:lineRule="exact" w:before="2" w:after="0"/>
        <w:ind w:left="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Alternative explanations for these findings—including dataset inflation, simpler-method suffi-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ciency, and acquiescence bias—are examined in Section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.</w:t>
      </w:r>
    </w:p>
    <w:p>
      <w:pPr>
        <w:autoSpaceDN w:val="0"/>
        <w:autoSpaceDE w:val="0"/>
        <w:widowControl/>
        <w:spacing w:line="448" w:lineRule="exact" w:before="0" w:after="0"/>
        <w:ind w:left="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5.7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provides a threshold-based decision matrix specifying the conditions under which each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evaluation area qualifies for adoption, pilot, or deferral.</w:t>
      </w:r>
    </w:p>
    <w:p>
      <w:pPr>
        <w:autoSpaceDN w:val="0"/>
        <w:autoSpaceDE w:val="0"/>
        <w:widowControl/>
        <w:spacing w:line="220" w:lineRule="exact" w:before="234" w:after="0"/>
        <w:ind w:left="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Threshold-Based Adopt, Pilot, or Defer Decision.</w:t>
      </w:r>
    </w:p>
    <w:p>
      <w:pPr>
        <w:sectPr>
          <w:pgSz w:w="11906" w:h="16838"/>
          <w:pgMar w:top="358" w:right="1414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433</w:t>
      </w:r>
    </w:p>
    <w:p>
      <w:pPr>
        <w:autoSpaceDN w:val="0"/>
        <w:autoSpaceDE w:val="0"/>
        <w:widowControl/>
        <w:spacing w:line="288" w:lineRule="exact" w:before="620" w:after="194"/>
        <w:ind w:left="1440" w:right="1872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5.7.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Threshold-Based Adopt, Pilot, or Defer Decision Matrix. This table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specifies the measurable conditions under which each evaluation area qualifies for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adoption, pilot deployment, or deferral, providing decision-makers with transparent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criteria that separate evidence-supported readiness from aspirational claims.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310"/>
        </w:trPr>
        <w:tc>
          <w:tcPr>
            <w:tcW w:type="dxa" w:w="760"/>
            <w:tcBorders>
              <w:top w:sz="9.600000000000136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Eval.</w:t>
            </w:r>
          </w:p>
        </w:tc>
        <w:tc>
          <w:tcPr>
            <w:tcW w:type="dxa" w:w="1920"/>
            <w:tcBorders>
              <w:top w:sz="9.600000000000136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26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Adopt</w:t>
            </w:r>
          </w:p>
        </w:tc>
        <w:tc>
          <w:tcPr>
            <w:tcW w:type="dxa" w:w="2640"/>
            <w:tcBorders>
              <w:top w:sz="9.600000000000136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Pilot</w:t>
            </w:r>
          </w:p>
        </w:tc>
        <w:tc>
          <w:tcPr>
            <w:tcW w:type="dxa" w:w="3706"/>
            <w:tcBorders>
              <w:top w:sz="9.600000000000136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2036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Defer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2256"/>
        <w:gridCol w:w="2256"/>
        <w:gridCol w:w="2256"/>
        <w:gridCol w:w="2256"/>
      </w:tblGrid>
      <w:tr>
        <w:trPr>
          <w:trHeight w:hRule="exact" w:val="292"/>
        </w:trPr>
        <w:tc>
          <w:tcPr>
            <w:tcW w:type="dxa" w:w="3624"/>
            <w:gridSpan w:val="2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Area</w:t>
            </w:r>
          </w:p>
        </w:tc>
        <w:tc>
          <w:tcPr>
            <w:tcW w:type="dxa" w:w="272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9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2"/>
        </w:trPr>
        <w:tc>
          <w:tcPr>
            <w:tcW w:type="dxa" w:w="924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Technical</w:t>
            </w:r>
          </w:p>
        </w:tc>
        <w:tc>
          <w:tcPr>
            <w:tcW w:type="dxa" w:w="270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Consistently above threshold</w:t>
            </w:r>
          </w:p>
        </w:tc>
        <w:tc>
          <w:tcPr>
            <w:tcW w:type="dxa" w:w="272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Promising but uneven across</w:t>
            </w:r>
          </w:p>
        </w:tc>
        <w:tc>
          <w:tcPr>
            <w:tcW w:type="dxa" w:w="269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9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Below threshold or</w:t>
            </w:r>
          </w:p>
        </w:tc>
      </w:tr>
      <w:tr>
        <w:trPr>
          <w:trHeight w:hRule="exact" w:val="270"/>
        </w:trPr>
        <w:tc>
          <w:tcPr>
            <w:tcW w:type="dxa" w:w="924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perf.</w:t>
            </w:r>
          </w:p>
        </w:tc>
        <w:tc>
          <w:tcPr>
            <w:tcW w:type="dxa" w:w="27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1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across domains</w:t>
            </w:r>
          </w:p>
        </w:tc>
        <w:tc>
          <w:tcPr>
            <w:tcW w:type="dxa" w:w="27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1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domains</w:t>
            </w:r>
          </w:p>
        </w:tc>
        <w:tc>
          <w:tcPr>
            <w:tcW w:type="dxa" w:w="269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9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inconsistent</w:t>
            </w:r>
          </w:p>
        </w:tc>
      </w:tr>
      <w:tr>
        <w:trPr>
          <w:trHeight w:hRule="exact" w:val="344"/>
        </w:trPr>
        <w:tc>
          <w:tcPr>
            <w:tcW w:type="dxa" w:w="36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Reliability Stable scales and outputs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1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Partly stable; further</w:t>
            </w:r>
          </w:p>
        </w:tc>
        <w:tc>
          <w:tcPr>
            <w:tcW w:type="dxa" w:w="2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9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Unstable or weak reliability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148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validation needed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218"/>
        </w:trPr>
        <w:tc>
          <w:tcPr>
            <w:tcW w:type="dxa" w:w="3640"/>
            <w:gridSpan w:val="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Explainability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Clear, clinically interpretable</w:t>
            </w:r>
          </w:p>
        </w:tc>
        <w:tc>
          <w:tcPr>
            <w:tcW w:type="dxa" w:w="2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Partly understandable;</w:t>
            </w:r>
          </w:p>
        </w:tc>
        <w:tc>
          <w:tcPr>
            <w:tcW w:type="dxa" w:w="28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3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Poor clarity or weak</w:t>
            </w:r>
          </w:p>
        </w:tc>
      </w:tr>
      <w:tr>
        <w:trPr>
          <w:trHeight w:hRule="exact" w:val="260"/>
        </w:trPr>
        <w:tc>
          <w:tcPr>
            <w:tcW w:type="dxa" w:w="4512"/>
            <w:gridSpan w:val="2"/>
            <w:vMerge/>
            <w:tcBorders/>
          </w:tcPr>
          <w:p/>
        </w:tc>
        <w:tc>
          <w:tcPr>
            <w:tcW w:type="dxa" w:w="2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0" w:after="0"/>
              <w:ind w:left="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refinement needed</w:t>
            </w:r>
          </w:p>
        </w:tc>
        <w:tc>
          <w:tcPr>
            <w:tcW w:type="dxa" w:w="28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0" w:after="0"/>
              <w:ind w:left="23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interpretability</w:t>
            </w:r>
          </w:p>
        </w:tc>
      </w:tr>
      <w:tr>
        <w:trPr>
          <w:trHeight w:hRule="exact" w:val="340"/>
        </w:trPr>
        <w:tc>
          <w:tcPr>
            <w:tcW w:type="dxa" w:w="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Trust</w:t>
            </w:r>
          </w:p>
        </w:tc>
        <w:tc>
          <w:tcPr>
            <w:tcW w:type="dxa" w:w="2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2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Strong doctor and patient</w:t>
            </w:r>
          </w:p>
        </w:tc>
        <w:tc>
          <w:tcPr>
            <w:tcW w:type="dxa" w:w="2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Moderate confidence with</w:t>
            </w:r>
          </w:p>
        </w:tc>
        <w:tc>
          <w:tcPr>
            <w:tcW w:type="dxa" w:w="28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23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Low confidence or active</w:t>
            </w:r>
          </w:p>
        </w:tc>
      </w:tr>
      <w:tr>
        <w:trPr>
          <w:trHeight w:hRule="exact" w:val="372"/>
        </w:trPr>
        <w:tc>
          <w:tcPr>
            <w:tcW w:type="dxa" w:w="36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" w:after="0"/>
              <w:ind w:left="0" w:right="171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confidence</w:t>
            </w:r>
          </w:p>
        </w:tc>
        <w:tc>
          <w:tcPr>
            <w:tcW w:type="dxa" w:w="2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" w:after="0"/>
              <w:ind w:left="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reservations</w:t>
            </w:r>
          </w:p>
        </w:tc>
        <w:tc>
          <w:tcPr>
            <w:tcW w:type="dxa" w:w="28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" w:after="0"/>
              <w:ind w:left="23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distrust</w:t>
            </w:r>
          </w:p>
        </w:tc>
      </w:tr>
      <w:tr>
        <w:trPr>
          <w:trHeight w:hRule="exact" w:val="228"/>
        </w:trPr>
        <w:tc>
          <w:tcPr>
            <w:tcW w:type="dxa" w:w="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Usability</w:t>
            </w:r>
          </w:p>
        </w:tc>
        <w:tc>
          <w:tcPr>
            <w:tcW w:type="dxa" w:w="2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Smooth onboarding and</w:t>
            </w:r>
          </w:p>
        </w:tc>
        <w:tc>
          <w:tcPr>
            <w:tcW w:type="dxa" w:w="25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Usable with some friction</w:t>
            </w:r>
          </w:p>
        </w:tc>
        <w:tc>
          <w:tcPr>
            <w:tcW w:type="dxa" w:w="28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3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Difficult or burdensome</w:t>
            </w:r>
          </w:p>
        </w:tc>
      </w:tr>
      <w:tr>
        <w:trPr>
          <w:trHeight w:hRule="exact" w:val="250"/>
        </w:trPr>
        <w:tc>
          <w:tcPr>
            <w:tcW w:type="dxa" w:w="36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0" w:right="83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workflow integration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8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23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workflow</w:t>
            </w:r>
          </w:p>
        </w:tc>
      </w:tr>
      <w:tr>
        <w:trPr>
          <w:trHeight w:hRule="exact" w:val="330"/>
        </w:trPr>
        <w:tc>
          <w:tcPr>
            <w:tcW w:type="dxa" w:w="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Workflow</w:t>
            </w:r>
          </w:p>
        </w:tc>
        <w:tc>
          <w:tcPr>
            <w:tcW w:type="dxa" w:w="2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Clear reduction in time and</w:t>
            </w:r>
          </w:p>
        </w:tc>
        <w:tc>
          <w:tcPr>
            <w:tcW w:type="dxa" w:w="2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Some gains, limited or</w:t>
            </w:r>
          </w:p>
        </w:tc>
        <w:tc>
          <w:tcPr>
            <w:tcW w:type="dxa" w:w="282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23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 meaningful improvement</w:t>
            </w:r>
          </w:p>
        </w:tc>
      </w:tr>
      <w:tr>
        <w:trPr>
          <w:trHeight w:hRule="exact" w:val="382"/>
        </w:trPr>
        <w:tc>
          <w:tcPr>
            <w:tcW w:type="dxa" w:w="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value</w:t>
            </w:r>
          </w:p>
        </w:tc>
        <w:tc>
          <w:tcPr>
            <w:tcW w:type="dxa" w:w="2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2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effort</w:t>
            </w:r>
          </w:p>
        </w:tc>
        <w:tc>
          <w:tcPr>
            <w:tcW w:type="dxa" w:w="2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uneven</w:t>
            </w:r>
          </w:p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218"/>
        </w:trPr>
        <w:tc>
          <w:tcPr>
            <w:tcW w:type="dxa" w:w="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Gov. /</w:t>
            </w:r>
          </w:p>
        </w:tc>
        <w:tc>
          <w:tcPr>
            <w:tcW w:type="dxa" w:w="2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Acceptable privacy,</w:t>
            </w:r>
          </w:p>
        </w:tc>
        <w:tc>
          <w:tcPr>
            <w:tcW w:type="dxa" w:w="2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Acceptable only under</w:t>
            </w:r>
          </w:p>
        </w:tc>
        <w:tc>
          <w:tcPr>
            <w:tcW w:type="dxa" w:w="282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3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Not governance-ready</w:t>
            </w:r>
          </w:p>
        </w:tc>
      </w:tr>
      <w:tr>
        <w:trPr>
          <w:trHeight w:hRule="exact" w:val="262"/>
        </w:trPr>
        <w:tc>
          <w:tcPr>
            <w:tcW w:type="dxa" w:w="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safety</w:t>
            </w:r>
          </w:p>
        </w:tc>
        <w:tc>
          <w:tcPr>
            <w:tcW w:type="dxa" w:w="2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2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traceability, auditability</w:t>
            </w:r>
          </w:p>
        </w:tc>
        <w:tc>
          <w:tcPr>
            <w:tcW w:type="dxa" w:w="2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supervised trial</w:t>
            </w:r>
          </w:p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338"/>
        </w:trPr>
        <w:tc>
          <w:tcPr>
            <w:tcW w:type="dxa" w:w="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Adoption</w:t>
            </w:r>
          </w:p>
        </w:tc>
        <w:tc>
          <w:tcPr>
            <w:tcW w:type="dxa" w:w="2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2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Strong willingness to</w:t>
            </w:r>
          </w:p>
        </w:tc>
        <w:tc>
          <w:tcPr>
            <w:tcW w:type="dxa" w:w="2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Conditional willingness in</w:t>
            </w:r>
          </w:p>
        </w:tc>
        <w:tc>
          <w:tcPr>
            <w:tcW w:type="dxa" w:w="2826"/>
            <w:vMerge w:val="restart"/>
            <w:tcBorders>
              <w:bottom w:sz="9.600000000000364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23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Low willingness to use</w:t>
            </w:r>
          </w:p>
        </w:tc>
      </w:tr>
      <w:tr>
        <w:trPr>
          <w:trHeight w:hRule="exact" w:val="310"/>
        </w:trPr>
        <w:tc>
          <w:tcPr>
            <w:tcW w:type="dxa" w:w="800"/>
            <w:tcBorders>
              <w:bottom w:sz="9.60000000000036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intent</w:t>
            </w:r>
          </w:p>
        </w:tc>
        <w:tc>
          <w:tcPr>
            <w:tcW w:type="dxa" w:w="2840"/>
            <w:tcBorders>
              <w:bottom w:sz="9.60000000000036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" w:after="0"/>
              <w:ind w:left="2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reuse/recommend</w:t>
            </w:r>
          </w:p>
        </w:tc>
        <w:tc>
          <w:tcPr>
            <w:tcW w:type="dxa" w:w="2560"/>
            <w:tcBorders>
              <w:bottom w:sz="9.60000000000036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" w:after="0"/>
              <w:ind w:left="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pilot</w:t>
            </w:r>
          </w:p>
        </w:tc>
        <w:tc>
          <w:tcPr>
            <w:tcW w:type="dxa" w:w="2256"/>
            <w:vMerge/>
            <w:tcBorders>
              <w:bottom w:sz="9.600000000000364" w:val="single" w:color="#00007F"/>
            </w:tcBorders>
          </w:tcPr>
          <w:p/>
        </w:tc>
      </w:tr>
    </w:tbl>
    <w:p>
      <w:pPr>
        <w:autoSpaceDN w:val="0"/>
        <w:autoSpaceDE w:val="0"/>
        <w:widowControl/>
        <w:spacing w:line="218" w:lineRule="exact" w:before="402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Figure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5.3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visualises the decision pathway from evidence inputs through threshold checks to the</w:t>
      </w:r>
    </w:p>
    <w:p>
      <w:pPr>
        <w:autoSpaceDN w:val="0"/>
        <w:autoSpaceDE w:val="0"/>
        <w:widowControl/>
        <w:spacing w:line="220" w:lineRule="exact" w:before="230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final adopt, pilot, or defer recommendation.</w:t>
      </w:r>
    </w:p>
    <w:p>
      <w:pPr>
        <w:autoSpaceDN w:val="0"/>
        <w:autoSpaceDE w:val="0"/>
        <w:widowControl/>
        <w:spacing w:line="218" w:lineRule="exact" w:before="234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Final Adopt / Pilot / Defer Decision Pathway.</w:t>
      </w:r>
    </w:p>
    <w:p>
      <w:pPr>
        <w:autoSpaceDN w:val="0"/>
        <w:autoSpaceDE w:val="0"/>
        <w:widowControl/>
        <w:spacing w:line="218" w:lineRule="exact" w:before="346" w:after="0"/>
        <w:ind w:left="216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5.8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complements the evidence-graded summary above by articulating what each</w:t>
      </w:r>
    </w:p>
    <w:p>
      <w:pPr>
        <w:autoSpaceDN w:val="0"/>
        <w:autoSpaceDE w:val="0"/>
        <w:widowControl/>
        <w:spacing w:line="218" w:lineRule="exact" w:before="230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hypothesis verdict means for deployment decision-making.</w:t>
      </w:r>
    </w:p>
    <w:p>
      <w:pPr>
        <w:autoSpaceDN w:val="0"/>
        <w:autoSpaceDE w:val="0"/>
        <w:widowControl/>
        <w:spacing w:line="218" w:lineRule="exact" w:before="234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Hypothesis Interpretation Summary: What Each.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990600</wp:posOffset>
            </wp:positionH>
            <wp:positionV relativeFrom="page">
              <wp:posOffset>939800</wp:posOffset>
            </wp:positionV>
            <wp:extent cx="5575300" cy="2870200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575300" cy="2870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8" w:lineRule="exact" w:before="0" w:after="550"/>
        <w:ind w:left="0" w:right="8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434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1833"/>
        <w:gridCol w:w="1833"/>
        <w:gridCol w:w="1833"/>
        <w:gridCol w:w="1833"/>
        <w:gridCol w:w="1833"/>
      </w:tblGrid>
      <w:tr>
        <w:trPr>
          <w:trHeight w:hRule="exact" w:val="254"/>
        </w:trPr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0" w:after="0"/>
              <w:ind w:left="0" w:right="208" w:firstLine="0"/>
              <w:jc w:val="right"/>
            </w:pPr>
            <w:r>
              <w:rPr>
                <w:w w:val="98.93175426282382"/>
                <w:rFonts w:ascii="LMRoman10" w:hAnsi="LMRoman10" w:eastAsia="LMRoman10"/>
                <w:b w:val="0"/>
                <w:i w:val="0"/>
                <w:color w:val="000000"/>
                <w:sz w:val="19"/>
              </w:rPr>
              <w:t>Technical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054" w:after="0"/>
              <w:ind w:left="0" w:right="0" w:firstLine="0"/>
              <w:jc w:val="center"/>
            </w:pPr>
            <w:r>
              <w:rPr>
                <w:w w:val="98.93175426282382"/>
                <w:rFonts w:ascii="LMRoman10" w:hAnsi="LMRoman10" w:eastAsia="LMRoman10"/>
                <w:b/>
                <w:i w:val="0"/>
                <w:color w:val="000000"/>
                <w:sz w:val="19"/>
              </w:rPr>
              <w:t>All</w:t>
            </w:r>
            <w:r>
              <w:rPr>
                <w:w w:val="98.93175426282382"/>
                <w:rFonts w:ascii="LMMathSymbols10" w:hAnsi="LMMathSymbols10" w:eastAsia="LMMathSymbols10"/>
                <w:b w:val="0"/>
                <w:i/>
                <w:color w:val="000000"/>
                <w:sz w:val="19"/>
              </w:rPr>
              <w:t xml:space="preserve"> ≥</w:t>
            </w:r>
          </w:p>
        </w:tc>
        <w:tc>
          <w:tcPr>
            <w:tcW w:type="dxa" w:w="2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76" w:after="0"/>
              <w:ind w:left="226" w:right="0" w:firstLine="0"/>
              <w:jc w:val="left"/>
            </w:pPr>
            <w:r>
              <w:rPr>
                <w:w w:val="98.93175426282382"/>
                <w:rFonts w:ascii="LMRoman10" w:hAnsi="LMRoman10" w:eastAsia="LMRoman10"/>
                <w:b w:val="0"/>
                <w:i w:val="0"/>
                <w:color w:val="000000"/>
                <w:sz w:val="19"/>
              </w:rPr>
              <w:t>Trust Evidence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0" w:after="0"/>
              <w:ind w:left="636" w:right="0" w:firstLine="0"/>
              <w:jc w:val="left"/>
            </w:pPr>
            <w:r>
              <w:rPr>
                <w:w w:val="98.93175426282382"/>
                <w:rFonts w:ascii="LMRoman10" w:hAnsi="LMRoman10" w:eastAsia="LMRoman10"/>
                <w:b w:val="0"/>
                <w:i w:val="0"/>
                <w:color w:val="000000"/>
                <w:sz w:val="19"/>
              </w:rPr>
              <w:t>Governance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0" w:after="0"/>
              <w:ind w:left="372" w:right="0" w:firstLine="0"/>
              <w:jc w:val="left"/>
            </w:pPr>
            <w:r>
              <w:rPr>
                <w:w w:val="98.93175426282382"/>
                <w:rFonts w:ascii="LMRoman10" w:hAnsi="LMRoman10" w:eastAsia="LMRoman10"/>
                <w:b w:val="0"/>
                <w:i w:val="0"/>
                <w:color w:val="000000"/>
                <w:sz w:val="19"/>
              </w:rPr>
              <w:t>Operational</w:t>
            </w:r>
          </w:p>
        </w:tc>
      </w:tr>
      <w:tr>
        <w:trPr>
          <w:trHeight w:hRule="exact" w:val="1000"/>
        </w:trPr>
        <w:tc>
          <w:tcPr>
            <w:tcW w:type="dxa" w:w="1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38" w:after="0"/>
              <w:ind w:left="0" w:right="226" w:firstLine="0"/>
              <w:jc w:val="right"/>
            </w:pPr>
            <w:r>
              <w:rPr>
                <w:w w:val="98.93175426282382"/>
                <w:rFonts w:ascii="LMRoman10" w:hAnsi="LMRoman10" w:eastAsia="LMRoman10"/>
                <w:b w:val="0"/>
                <w:i w:val="0"/>
                <w:color w:val="000000"/>
                <w:sz w:val="19"/>
              </w:rPr>
              <w:t>Evidence</w:t>
            </w:r>
          </w:p>
        </w:tc>
        <w:tc>
          <w:tcPr>
            <w:tcW w:type="dxa" w:w="1833"/>
            <w:vMerge/>
            <w:tcBorders/>
          </w:tcPr>
          <w:p/>
        </w:tc>
        <w:tc>
          <w:tcPr>
            <w:tcW w:type="dxa" w:w="1833"/>
            <w:vMerge/>
            <w:tcBorders/>
          </w:tcPr>
          <w:p/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38" w:after="0"/>
              <w:ind w:left="0" w:right="1134" w:firstLine="0"/>
              <w:jc w:val="right"/>
            </w:pPr>
            <w:r>
              <w:rPr>
                <w:w w:val="98.93175426282382"/>
                <w:rFonts w:ascii="LMRoman10" w:hAnsi="LMRoman10" w:eastAsia="LMRoman10"/>
                <w:b w:val="0"/>
                <w:i w:val="0"/>
                <w:color w:val="000000"/>
                <w:sz w:val="19"/>
              </w:rPr>
              <w:t>Evidence</w:t>
            </w:r>
          </w:p>
        </w:tc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38" w:after="0"/>
              <w:ind w:left="0" w:right="388" w:firstLine="0"/>
              <w:jc w:val="right"/>
            </w:pPr>
            <w:r>
              <w:rPr>
                <w:w w:val="98.93175426282382"/>
                <w:rFonts w:ascii="LMRoman10" w:hAnsi="LMRoman10" w:eastAsia="LMRoman10"/>
                <w:b w:val="0"/>
                <w:i w:val="0"/>
                <w:color w:val="000000"/>
                <w:sz w:val="19"/>
              </w:rPr>
              <w:t>Evidence</w:t>
            </w:r>
          </w:p>
        </w:tc>
      </w:tr>
      <w:tr>
        <w:trPr>
          <w:trHeight w:hRule="exact" w:val="1012"/>
        </w:trPr>
        <w:tc>
          <w:tcPr>
            <w:tcW w:type="dxa" w:w="1833"/>
            <w:vMerge/>
            <w:tcBorders/>
          </w:tcPr>
          <w:p/>
        </w:tc>
        <w:tc>
          <w:tcPr>
            <w:tcW w:type="dxa" w:w="1833"/>
            <w:vMerge/>
            <w:tcBorders/>
          </w:tcPr>
          <w:p/>
        </w:tc>
        <w:tc>
          <w:tcPr>
            <w:tcW w:type="dxa" w:w="1833"/>
            <w:vMerge/>
            <w:tcBorders/>
          </w:tcPr>
          <w:p/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802" w:after="0"/>
              <w:ind w:left="0" w:right="366" w:firstLine="0"/>
              <w:jc w:val="right"/>
            </w:pPr>
            <w:r>
              <w:rPr>
                <w:w w:val="98.93175426282382"/>
                <w:rFonts w:ascii="LMRoman10" w:hAnsi="LMRoman10" w:eastAsia="LMRoman10"/>
                <w:b/>
                <w:i w:val="0"/>
                <w:color w:val="000000"/>
                <w:sz w:val="19"/>
              </w:rPr>
              <w:t>Prospective</w:t>
            </w:r>
          </w:p>
        </w:tc>
        <w:tc>
          <w:tcPr>
            <w:tcW w:type="dxa" w:w="183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1833"/>
        <w:gridCol w:w="1833"/>
        <w:gridCol w:w="1833"/>
        <w:gridCol w:w="1833"/>
        <w:gridCol w:w="1833"/>
      </w:tblGrid>
      <w:tr>
        <w:trPr>
          <w:trHeight w:hRule="exact" w:val="688"/>
        </w:trPr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048" w:after="0"/>
              <w:ind w:left="0" w:right="90" w:firstLine="0"/>
              <w:jc w:val="right"/>
            </w:pPr>
            <w:r>
              <w:rPr>
                <w:w w:val="98.93175426282382"/>
                <w:rFonts w:ascii="LMRoman10" w:hAnsi="LMRoman10" w:eastAsia="LMRoman10"/>
                <w:b w:val="0"/>
                <w:i w:val="0"/>
                <w:color w:val="000080"/>
                <w:sz w:val="19"/>
              </w:rPr>
              <w:t>No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2" w:after="0"/>
              <w:ind w:left="0" w:right="0" w:firstLine="0"/>
              <w:jc w:val="center"/>
            </w:pPr>
            <w:r>
              <w:rPr>
                <w:w w:val="98.93175426282382"/>
                <w:rFonts w:ascii="LMRoman10" w:hAnsi="LMRoman10" w:eastAsia="LMRoman10"/>
                <w:b/>
                <w:i w:val="0"/>
                <w:color w:val="000000"/>
                <w:sz w:val="19"/>
              </w:rPr>
              <w:t>threshold?</w:t>
            </w:r>
          </w:p>
        </w:tc>
        <w:tc>
          <w:tcPr>
            <w:tcW w:type="dxa" w:w="1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048" w:after="0"/>
              <w:ind w:left="106" w:right="0" w:firstLine="0"/>
              <w:jc w:val="left"/>
            </w:pPr>
            <w:r>
              <w:rPr>
                <w:w w:val="98.93175426282382"/>
                <w:rFonts w:ascii="LMRoman10" w:hAnsi="LMRoman10" w:eastAsia="LMRoman10"/>
                <w:b w:val="0"/>
                <w:i w:val="0"/>
                <w:color w:val="000080"/>
                <w:sz w:val="19"/>
              </w:rPr>
              <w:t>Yes</w:t>
            </w:r>
          </w:p>
        </w:tc>
        <w:tc>
          <w:tcPr>
            <w:tcW w:type="dxa" w:w="1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914" w:after="0"/>
              <w:ind w:left="0" w:right="662" w:firstLine="0"/>
              <w:jc w:val="right"/>
            </w:pPr>
            <w:r>
              <w:rPr>
                <w:w w:val="98.93175426282382"/>
                <w:rFonts w:ascii="LMRoman10" w:hAnsi="LMRoman10" w:eastAsia="LMRoman10"/>
                <w:b w:val="0"/>
                <w:i w:val="0"/>
                <w:color w:val="000080"/>
                <w:sz w:val="19"/>
              </w:rPr>
              <w:t>No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2" w:after="0"/>
              <w:ind w:left="682" w:right="0" w:firstLine="0"/>
              <w:jc w:val="left"/>
            </w:pPr>
            <w:r>
              <w:rPr>
                <w:w w:val="98.93175426282382"/>
                <w:rFonts w:ascii="LMRoman10" w:hAnsi="LMRoman10" w:eastAsia="LMRoman10"/>
                <w:b/>
                <w:i w:val="0"/>
                <w:color w:val="000000"/>
                <w:sz w:val="19"/>
              </w:rPr>
              <w:t>validated?</w:t>
            </w:r>
          </w:p>
        </w:tc>
      </w:tr>
      <w:tr>
        <w:trPr>
          <w:trHeight w:hRule="exact" w:val="920"/>
        </w:trPr>
        <w:tc>
          <w:tcPr>
            <w:tcW w:type="dxa" w:w="1833"/>
            <w:vMerge/>
            <w:tcBorders/>
          </w:tcPr>
          <w:p/>
        </w:tc>
        <w:tc>
          <w:tcPr>
            <w:tcW w:type="dxa" w:w="1833"/>
            <w:vMerge/>
            <w:tcBorders/>
          </w:tcPr>
          <w:p/>
        </w:tc>
        <w:tc>
          <w:tcPr>
            <w:tcW w:type="dxa" w:w="1833"/>
            <w:vMerge/>
            <w:tcBorders/>
          </w:tcPr>
          <w:p/>
        </w:tc>
        <w:tc>
          <w:tcPr>
            <w:tcW w:type="dxa" w:w="1833"/>
            <w:vMerge/>
            <w:tcBorders/>
          </w:tcPr>
          <w:p/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488" w:after="0"/>
              <w:ind w:left="0" w:right="0" w:firstLine="0"/>
              <w:jc w:val="center"/>
            </w:pPr>
            <w:r>
              <w:rPr>
                <w:w w:val="98.93175426282382"/>
                <w:rFonts w:ascii="LMRoman10" w:hAnsi="LMRoman10" w:eastAsia="LMRoman10"/>
                <w:b w:val="0"/>
                <w:i w:val="0"/>
                <w:color w:val="000080"/>
                <w:sz w:val="19"/>
              </w:rPr>
              <w:t>Yes</w:t>
            </w:r>
          </w:p>
        </w:tc>
      </w:tr>
      <w:tr>
        <w:trPr>
          <w:trHeight w:hRule="exact" w:val="514"/>
        </w:trPr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268" w:after="0"/>
              <w:ind w:left="0" w:right="0" w:firstLine="0"/>
              <w:jc w:val="right"/>
            </w:pPr>
            <w:r>
              <w:rPr>
                <w:w w:val="98.93175426282382"/>
                <w:rFonts w:ascii="LMRoman10" w:hAnsi="LMRoman10" w:eastAsia="LMRoman10"/>
                <w:b/>
                <w:i w:val="0"/>
                <w:color w:val="FFFFFF"/>
                <w:sz w:val="19"/>
              </w:rPr>
              <w:t>DEFER</w:t>
            </w:r>
          </w:p>
        </w:tc>
        <w:tc>
          <w:tcPr>
            <w:tcW w:type="dxa" w:w="1833"/>
            <w:vMerge/>
            <w:tcBorders/>
          </w:tcPr>
          <w:p/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268" w:after="0"/>
              <w:ind w:left="42" w:right="0" w:firstLine="0"/>
              <w:jc w:val="left"/>
            </w:pPr>
            <w:r>
              <w:rPr>
                <w:w w:val="98.93175426282382"/>
                <w:rFonts w:ascii="LMRoman10" w:hAnsi="LMRoman10" w:eastAsia="LMRoman10"/>
                <w:b/>
                <w:i w:val="0"/>
                <w:color w:val="FFFFFF"/>
                <w:sz w:val="19"/>
              </w:rPr>
              <w:t>PILOT</w:t>
            </w:r>
          </w:p>
        </w:tc>
        <w:tc>
          <w:tcPr>
            <w:tcW w:type="dxa" w:w="1833"/>
            <w:vMerge/>
            <w:tcBorders/>
          </w:tcPr>
          <w:p/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268" w:after="0"/>
              <w:ind w:left="0" w:right="1244" w:firstLine="0"/>
              <w:jc w:val="right"/>
            </w:pPr>
            <w:r>
              <w:rPr>
                <w:w w:val="98.93175426282382"/>
                <w:rFonts w:ascii="LMRoman10" w:hAnsi="LMRoman10" w:eastAsia="LMRoman10"/>
                <w:b/>
                <w:i w:val="0"/>
                <w:color w:val="FFFFFF"/>
                <w:sz w:val="19"/>
              </w:rPr>
              <w:t>ADOPT</w:t>
            </w:r>
          </w:p>
        </w:tc>
      </w:tr>
    </w:tbl>
    <w:p>
      <w:pPr>
        <w:autoSpaceDN w:val="0"/>
        <w:autoSpaceDE w:val="0"/>
        <w:widowControl/>
        <w:spacing w:line="288" w:lineRule="exact" w:before="216" w:after="0"/>
        <w:ind w:left="60" w:right="288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Figure 5.3.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Final Adopt / Pilot / Defer Decision Pathway. This figure visualises 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evidence-gated decision logic from four input categories (technical, trust, governance,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operational) through threshold checks to the final deployment recommendation,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illustrating why no domain currently meets full adoption criteria and all are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recommended for pilot or deferral.</w:t>
      </w:r>
    </w:p>
    <w:p>
      <w:pPr>
        <w:autoSpaceDN w:val="0"/>
        <w:autoSpaceDE w:val="0"/>
        <w:widowControl/>
        <w:spacing w:line="288" w:lineRule="exact" w:before="560" w:after="194"/>
        <w:ind w:left="6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5.8.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Hypothesis Interpretation Summary: What Each Verdict Means. This table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translates each H1–H5 verdict into its practical decision implication, bridging the gap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between statistical evidence and deployment logic so that stakeholders can assess which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capabilities are empirically justified.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2291"/>
        <w:gridCol w:w="2291"/>
        <w:gridCol w:w="2291"/>
        <w:gridCol w:w="2291"/>
      </w:tblGrid>
      <w:tr>
        <w:trPr>
          <w:trHeight w:hRule="exact" w:val="520"/>
        </w:trPr>
        <w:tc>
          <w:tcPr>
            <w:tcW w:type="dxa" w:w="34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H</w:t>
            </w:r>
          </w:p>
        </w:tc>
        <w:tc>
          <w:tcPr>
            <w:tcW w:type="dxa" w:w="96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Verdict</w:t>
            </w:r>
          </w:p>
        </w:tc>
        <w:tc>
          <w:tcPr>
            <w:tcW w:type="dxa" w:w="392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0" w:after="0"/>
              <w:ind w:left="13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What It Means</w:t>
            </w:r>
          </w:p>
        </w:tc>
        <w:tc>
          <w:tcPr>
            <w:tcW w:type="dxa" w:w="3806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0" w:after="0"/>
              <w:ind w:left="6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Decision Implication</w:t>
            </w:r>
          </w:p>
        </w:tc>
      </w:tr>
      <w:tr>
        <w:trPr>
          <w:trHeight w:hRule="exact" w:val="488"/>
        </w:trPr>
        <w:tc>
          <w:tcPr>
            <w:tcW w:type="dxa" w:w="340"/>
            <w:vMerge w:val="restart"/>
            <w:tcBorders>
              <w:top w:sz="3.984800100326538" w:val="single" w:color="#00007F"/>
            </w:tcBorders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H1</w:t>
            </w:r>
          </w:p>
        </w:tc>
        <w:tc>
          <w:tcPr>
            <w:tcW w:type="dxa" w:w="4880"/>
            <w:gridSpan w:val="2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Supported ASD-classification accuracy 97.67%,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85%</w:t>
            </w:r>
          </w:p>
        </w:tc>
        <w:tc>
          <w:tcPr>
            <w:tcW w:type="dxa" w:w="3806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Framework technically viable for ASD</w:t>
            </w:r>
          </w:p>
        </w:tc>
      </w:tr>
      <w:tr>
        <w:trPr>
          <w:trHeight w:hRule="exact" w:val="376"/>
        </w:trPr>
        <w:tc>
          <w:tcPr>
            <w:tcW w:type="dxa" w:w="2291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4880"/>
            <w:gridSpan w:val="2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109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threshold met</w:t>
            </w:r>
          </w:p>
        </w:tc>
        <w:tc>
          <w:tcPr>
            <w:tcW w:type="dxa" w:w="380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screening</w:t>
            </w:r>
          </w:p>
        </w:tc>
      </w:tr>
      <w:tr>
        <w:trPr>
          <w:trHeight w:hRule="exact" w:val="396"/>
        </w:trPr>
        <w:tc>
          <w:tcPr>
            <w:tcW w:type="dxa" w:w="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H2</w:t>
            </w:r>
          </w:p>
        </w:tc>
        <w:tc>
          <w:tcPr>
            <w:tcW w:type="dxa" w:w="868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Supported DL outperforms baseline ML on ASD-EEG Architecture choice is justified</w:t>
            </w:r>
          </w:p>
        </w:tc>
      </w:tr>
      <w:tr>
        <w:trPr>
          <w:trHeight w:hRule="exact" w:val="376"/>
        </w:trPr>
        <w:tc>
          <w:tcPr>
            <w:tcW w:type="dxa" w:w="3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H3</w:t>
            </w:r>
          </w:p>
        </w:tc>
        <w:tc>
          <w:tcPr>
            <w:tcW w:type="dxa" w:w="4880"/>
            <w:gridSpan w:val="2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Supported SHAP-identified features align with</w:t>
            </w:r>
          </w:p>
        </w:tc>
        <w:tc>
          <w:tcPr>
            <w:tcW w:type="dxa" w:w="380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Explainability is clinically plausible</w:t>
            </w:r>
          </w:p>
        </w:tc>
      </w:tr>
    </w:tbl>
    <w:p>
      <w:pPr>
        <w:autoSpaceDN w:val="0"/>
        <w:autoSpaceDE w:val="0"/>
        <w:widowControl/>
        <w:spacing w:line="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55"/>
        <w:gridCol w:w="3055"/>
        <w:gridCol w:w="3055"/>
      </w:tblGrid>
      <w:tr>
        <w:trPr>
          <w:trHeight w:hRule="exact" w:val="356"/>
        </w:trPr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5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H4</w:t>
            </w:r>
          </w:p>
        </w:tc>
        <w:tc>
          <w:tcPr>
            <w:tcW w:type="dxa" w:w="8746"/>
            <w:gridSpan w:val="2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109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clinical literature</w:t>
            </w:r>
          </w:p>
        </w:tc>
      </w:tr>
      <w:tr>
        <w:trPr>
          <w:trHeight w:hRule="exact" w:val="380"/>
        </w:trPr>
        <w:tc>
          <w:tcPr>
            <w:tcW w:type="dxa" w:w="3055"/>
            <w:vMerge/>
            <w:tcBorders/>
          </w:tcPr>
          <w:p/>
        </w:tc>
        <w:tc>
          <w:tcPr>
            <w:tcW w:type="dxa" w:w="4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Supported Automated pipeline reduces processing</w:t>
            </w:r>
          </w:p>
        </w:tc>
        <w:tc>
          <w:tcPr>
            <w:tcW w:type="dxa" w:w="40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24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Workflow automation adds operational</w:t>
            </w:r>
          </w:p>
        </w:tc>
      </w:tr>
      <w:tr>
        <w:trPr>
          <w:trHeight w:hRule="exact" w:val="394"/>
        </w:trPr>
        <w:tc>
          <w:tcPr>
            <w:tcW w:type="dxa" w:w="3055"/>
            <w:vMerge/>
            <w:tcBorders/>
          </w:tcPr>
          <w:p/>
        </w:tc>
        <w:tc>
          <w:tcPr>
            <w:tcW w:type="dxa" w:w="4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109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burden</w:t>
            </w:r>
          </w:p>
        </w:tc>
        <w:tc>
          <w:tcPr>
            <w:tcW w:type="dxa" w:w="40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24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value</w:t>
            </w:r>
          </w:p>
        </w:tc>
      </w:tr>
      <w:tr>
        <w:trPr>
          <w:trHeight w:hRule="exact" w:val="382"/>
        </w:trPr>
        <w:tc>
          <w:tcPr>
            <w:tcW w:type="dxa" w:w="4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H5</w:t>
            </w:r>
          </w:p>
        </w:tc>
        <w:tc>
          <w:tcPr>
            <w:tcW w:type="dxa" w:w="8746"/>
            <w:gridSpan w:val="2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18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Supported Expert trust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𝑀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= 4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/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5, clarity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𝑀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= 4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/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 RAG-based explanation is acceptable for</w:t>
            </w:r>
          </w:p>
        </w:tc>
      </w:tr>
    </w:tbl>
    <w:p>
      <w:pPr>
        <w:autoSpaceDN w:val="0"/>
        <w:autoSpaceDE w:val="0"/>
        <w:widowControl/>
        <w:spacing w:line="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9166"/>
      </w:tblGrid>
      <w:tr>
        <w:trPr>
          <w:trHeight w:hRule="exact" w:val="372"/>
        </w:trPr>
        <w:tc>
          <w:tcPr>
            <w:tcW w:type="dxa" w:w="9026"/>
            <w:tcBorders>
              <w:bottom w:sz="8.800000000000182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299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pilot use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60" w:right="1360" w:bottom="1440" w:left="13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435</w:t>
      </w:r>
    </w:p>
    <w:p>
      <w:pPr>
        <w:autoSpaceDN w:val="0"/>
        <w:autoSpaceDE w:val="0"/>
        <w:widowControl/>
        <w:spacing w:line="240" w:lineRule="exact" w:before="6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Discussion — Part A (B2C Insights)</w:t>
      </w:r>
    </w:p>
    <w:p>
      <w:pPr>
        <w:autoSpaceDN w:val="0"/>
        <w:autoSpaceDE w:val="0"/>
        <w:widowControl/>
        <w:spacing w:line="218" w:lineRule="exact" w:before="458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This section discusses the B2C qualitative findings from Chapter 4 Part A.</w:t>
      </w:r>
    </w:p>
    <w:p>
      <w:pPr>
        <w:autoSpaceDN w:val="0"/>
        <w:autoSpaceDE w:val="0"/>
        <w:widowControl/>
        <w:spacing w:line="218" w:lineRule="exact" w:before="234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Part A: B2C Qualitative — Hypothesis Verdict,.</w:t>
      </w:r>
    </w:p>
    <w:p>
      <w:pPr>
        <w:autoSpaceDN w:val="0"/>
        <w:autoSpaceDE w:val="0"/>
        <w:widowControl/>
        <w:spacing w:line="446" w:lineRule="exact" w:before="0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5.9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presents part A: B2C Qualitative — Hypothesis Verdict, Bootstrap Stability, and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Deployment....</w:t>
      </w:r>
    </w:p>
    <w:p>
      <w:pPr>
        <w:autoSpaceDN w:val="0"/>
        <w:autoSpaceDE w:val="0"/>
        <w:widowControl/>
        <w:spacing w:line="288" w:lineRule="exact" w:before="266" w:after="194"/>
        <w:ind w:left="1440" w:right="1584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5.9.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Part A: B2C Qualitative — Hypothesis Verdict, Bootstrap Stability, and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Deployment Implication. This table summarises the Ch.4 Part A results, their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bootstrap stability, and the deployment implication for the B2C consumer pathway.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460"/>
        </w:trPr>
        <w:tc>
          <w:tcPr>
            <w:tcW w:type="dxa" w:w="400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H</w:t>
            </w:r>
          </w:p>
        </w:tc>
        <w:tc>
          <w:tcPr>
            <w:tcW w:type="dxa" w:w="1620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Finding (from</w:t>
            </w:r>
          </w:p>
        </w:tc>
        <w:tc>
          <w:tcPr>
            <w:tcW w:type="dxa" w:w="880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Result</w:t>
            </w:r>
          </w:p>
        </w:tc>
        <w:tc>
          <w:tcPr>
            <w:tcW w:type="dxa" w:w="1960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BootstrapVerdict</w:t>
            </w:r>
          </w:p>
        </w:tc>
        <w:tc>
          <w:tcPr>
            <w:tcW w:type="dxa" w:w="4166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Deployment Implication</w:t>
            </w:r>
          </w:p>
        </w:tc>
      </w:tr>
    </w:tbl>
    <w:p>
      <w:pPr>
        <w:autoSpaceDN w:val="0"/>
        <w:autoSpaceDE w:val="0"/>
        <w:widowControl/>
        <w:spacing w:line="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82"/>
        </w:trPr>
        <w:tc>
          <w:tcPr>
            <w:tcW w:type="dxa" w:w="404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4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11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Ch.4)</w:t>
            </w:r>
          </w:p>
        </w:tc>
        <w:tc>
          <w:tcPr>
            <w:tcW w:type="dxa" w:w="118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82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519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88"/>
        </w:trPr>
        <w:tc>
          <w:tcPr>
            <w:tcW w:type="dxa" w:w="404"/>
            <w:vMerge w:val="restart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H4</w:t>
            </w:r>
          </w:p>
        </w:tc>
        <w:tc>
          <w:tcPr>
            <w:tcW w:type="dxa" w:w="144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1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Patient trust</w:t>
            </w:r>
          </w:p>
        </w:tc>
        <w:tc>
          <w:tcPr>
            <w:tcW w:type="dxa" w:w="1180"/>
            <w:vMerge w:val="restart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2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 = 4.12</w:t>
            </w:r>
          </w:p>
        </w:tc>
        <w:tc>
          <w:tcPr>
            <w:tcW w:type="dxa" w:w="820"/>
            <w:vMerge w:val="restart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Stable</w:t>
            </w:r>
          </w:p>
        </w:tc>
        <w:tc>
          <w:tcPr>
            <w:tcW w:type="dxa" w:w="519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80" w:after="0"/>
              <w:ind w:left="15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Supported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B2C trust threshold met; consumers will</w:t>
            </w:r>
          </w:p>
        </w:tc>
      </w:tr>
      <w:tr>
        <w:trPr>
          <w:trHeight w:hRule="exact" w:val="474"/>
        </w:trPr>
        <w:tc>
          <w:tcPr>
            <w:tcW w:type="dxa" w:w="1805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1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96" w:after="0"/>
              <w:ind w:left="116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/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1805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1805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51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96" w:after="0"/>
              <w:ind w:left="11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engage</w:t>
            </w:r>
          </w:p>
        </w:tc>
      </w:tr>
      <w:tr>
        <w:trPr>
          <w:trHeight w:hRule="exact" w:val="498"/>
        </w:trPr>
        <w:tc>
          <w:tcPr>
            <w:tcW w:type="dxa" w:w="4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H5</w:t>
            </w:r>
          </w:p>
        </w:tc>
        <w:tc>
          <w:tcPr>
            <w:tcW w:type="dxa" w:w="1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1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Governance</w:t>
            </w:r>
          </w:p>
        </w:tc>
        <w:tc>
          <w:tcPr>
            <w:tcW w:type="dxa" w:w="1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0" w:right="35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87%</w:t>
            </w:r>
          </w:p>
        </w:tc>
        <w:tc>
          <w:tcPr>
            <w:tcW w:type="dxa" w:w="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Stable</w:t>
            </w:r>
          </w:p>
        </w:tc>
        <w:tc>
          <w:tcPr>
            <w:tcW w:type="dxa" w:w="51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3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Supported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Qualitative–quantitative alignment confirmed</w:t>
            </w:r>
          </w:p>
        </w:tc>
      </w:tr>
    </w:tbl>
    <w:p>
      <w:pPr>
        <w:autoSpaceDN w:val="0"/>
        <w:autoSpaceDE w:val="0"/>
        <w:widowControl/>
        <w:spacing w:line="200" w:lineRule="exact" w:before="132" w:after="196"/>
        <w:ind w:left="1956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convergence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380"/>
        </w:trPr>
        <w:tc>
          <w:tcPr>
            <w:tcW w:type="dxa" w:w="20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SH1 Trust mediates</w:t>
            </w:r>
          </w:p>
        </w:tc>
        <w:tc>
          <w:tcPr>
            <w:tcW w:type="dxa" w:w="10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18" w:after="0"/>
              <w:ind w:left="0" w:right="0" w:firstLine="0"/>
              <w:jc w:val="center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𝛽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= 0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71</w:t>
            </w:r>
          </w:p>
        </w:tc>
        <w:tc>
          <w:tcPr>
            <w:tcW w:type="dxa" w:w="8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Stable</w:t>
            </w:r>
          </w:p>
        </w:tc>
        <w:tc>
          <w:tcPr>
            <w:tcW w:type="dxa" w:w="524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18" w:after="0"/>
              <w:ind w:left="15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Confirmed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Trust is the key driver of B2C adoption</w:t>
            </w:r>
          </w:p>
        </w:tc>
      </w:tr>
    </w:tbl>
    <w:p>
      <w:pPr>
        <w:autoSpaceDN w:val="0"/>
        <w:autoSpaceDE w:val="0"/>
        <w:widowControl/>
        <w:spacing w:line="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406"/>
        </w:trPr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72" w:after="0"/>
              <w:ind w:left="0" w:right="10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1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adoption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72" w:after="0"/>
              <w:ind w:left="0" w:right="20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+0.68</w:t>
            </w:r>
          </w:p>
        </w:tc>
        <w:tc>
          <w:tcPr>
            <w:tcW w:type="dxa" w:w="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72" w:after="0"/>
              <w:ind w:left="0" w:right="16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Stable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72" w:after="0"/>
              <w:ind w:left="19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Positive</w:t>
            </w:r>
          </w:p>
        </w:tc>
        <w:tc>
          <w:tcPr>
            <w:tcW w:type="dxa" w:w="4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72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AI exposure increases trust above baseline</w:t>
            </w:r>
          </w:p>
        </w:tc>
      </w:tr>
      <w:tr>
        <w:trPr>
          <w:trHeight w:hRule="exact" w:val="426"/>
        </w:trPr>
        <w:tc>
          <w:tcPr>
            <w:tcW w:type="dxa" w:w="1504"/>
            <w:vMerge/>
            <w:tcBorders/>
          </w:tcPr>
          <w:p/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6" w:after="0"/>
              <w:ind w:left="1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Pre–post Δ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8" w:lineRule="exact" w:before="136" w:after="196"/>
        <w:ind w:left="1956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trust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304"/>
        </w:trPr>
        <w:tc>
          <w:tcPr>
            <w:tcW w:type="dxa" w:w="400"/>
            <w:vMerge w:val="restart"/>
            <w:tcBorders>
              <w:bottom w:sz="9.600000000000364" w:val="single" w:color="#00007F"/>
            </w:tcBorders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16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Privacy concern</w:t>
            </w:r>
          </w:p>
        </w:tc>
        <w:tc>
          <w:tcPr>
            <w:tcW w:type="dxa" w:w="8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00" w:after="0"/>
              <w:ind w:left="0" w:right="0" w:firstLine="0"/>
              <w:jc w:val="center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𝛽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=</w:t>
            </w:r>
          </w:p>
        </w:tc>
        <w:tc>
          <w:tcPr>
            <w:tcW w:type="dxa" w:w="940"/>
            <w:vMerge w:val="restart"/>
            <w:tcBorders>
              <w:bottom w:sz="9.600000000000364" w:val="single" w:color="#00007F"/>
            </w:tcBorders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16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Stable</w:t>
            </w:r>
          </w:p>
        </w:tc>
        <w:tc>
          <w:tcPr>
            <w:tcW w:type="dxa" w:w="1000"/>
            <w:vMerge w:val="restart"/>
            <w:tcBorders>
              <w:bottom w:sz="9.600000000000364" w:val="single" w:color="#00007F"/>
            </w:tcBorders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Negative</w:t>
            </w:r>
          </w:p>
        </w:tc>
        <w:tc>
          <w:tcPr>
            <w:tcW w:type="dxa" w:w="4146"/>
            <w:vMerge w:val="restart"/>
            <w:tcBorders>
              <w:bottom w:sz="9.600000000000364" w:val="single" w:color="#00007F"/>
            </w:tcBorders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Must address privacy to sustain satisfaction</w:t>
            </w:r>
          </w:p>
        </w:tc>
      </w:tr>
      <w:tr>
        <w:trPr>
          <w:trHeight w:hRule="exact" w:val="542"/>
        </w:trPr>
        <w:tc>
          <w:tcPr>
            <w:tcW w:type="dxa" w:w="1504"/>
            <w:vMerge/>
            <w:tcBorders>
              <w:bottom w:sz="9.600000000000364" w:val="single" w:color="#00007F"/>
            </w:tcBorders>
          </w:tcPr>
          <w:p/>
        </w:tc>
        <w:tc>
          <w:tcPr>
            <w:tcW w:type="dxa" w:w="1660"/>
            <w:tcBorders>
              <w:bottom w:sz="9.600000000000364" w:val="single" w:color="#00007F"/>
            </w:tcBorders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10" w:after="0"/>
              <w:ind w:left="1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effect</w:t>
            </w:r>
          </w:p>
        </w:tc>
        <w:tc>
          <w:tcPr>
            <w:tcW w:type="dxa" w:w="880"/>
            <w:tcBorders>
              <w:bottom w:sz="9.600000000000364" w:val="single" w:color="#00007F"/>
            </w:tcBorders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10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38</w:t>
            </w:r>
          </w:p>
        </w:tc>
        <w:tc>
          <w:tcPr>
            <w:tcW w:type="dxa" w:w="1504"/>
            <w:vMerge/>
            <w:tcBorders>
              <w:bottom w:sz="9.600000000000364" w:val="single" w:color="#00007F"/>
            </w:tcBorders>
          </w:tcPr>
          <w:p/>
        </w:tc>
        <w:tc>
          <w:tcPr>
            <w:tcW w:type="dxa" w:w="1504"/>
            <w:vMerge/>
            <w:tcBorders>
              <w:bottom w:sz="9.600000000000364" w:val="single" w:color="#00007F"/>
            </w:tcBorders>
          </w:tcPr>
          <w:p/>
        </w:tc>
        <w:tc>
          <w:tcPr>
            <w:tcW w:type="dxa" w:w="1504"/>
            <w:vMerge/>
            <w:tcBorders>
              <w:bottom w:sz="9.600000000000364" w:val="single" w:color="#00007F"/>
            </w:tcBorders>
          </w:tcPr>
          <w:p/>
        </w:tc>
      </w:tr>
    </w:tbl>
    <w:p>
      <w:pPr>
        <w:autoSpaceDN w:val="0"/>
        <w:autoSpaceDE w:val="0"/>
        <w:widowControl/>
        <w:spacing w:line="322" w:lineRule="exact" w:before="0" w:after="0"/>
        <w:ind w:left="1440" w:right="144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B2C pathway verdict:</w:t>
      </w:r>
      <w:r>
        <w:rPr>
          <w:rFonts w:ascii="LMRoman10" w:hAnsi="LMRoman10" w:eastAsia="LMRoman10"/>
          <w:b/>
          <w:i w:val="0"/>
          <w:color w:val="000000"/>
          <w:sz w:val="20"/>
        </w:rPr>
        <w:t xml:space="preserve"> PILOT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. Trust threshold met but 5-channel wearable accuracy not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independently validated. Next step: closed beta with 100 ASD families (see Part D recommendations).</w:t>
      </w:r>
    </w:p>
    <w:p>
      <w:pPr>
        <w:autoSpaceDN w:val="0"/>
        <w:autoSpaceDE w:val="0"/>
        <w:widowControl/>
        <w:spacing w:line="450" w:lineRule="exact" w:before="212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Clinical AI adoption fails not from insufficient accuracy but from insufficient trust. 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summarises the evidence and gaps at the three interdependent trust levels. </w:t>
      </w:r>
      <w:r>
        <w:br/>
      </w:r>
      <w:r>
        <w:rPr>
          <w:rFonts w:ascii="LMRoman10" w:hAnsi="LMRoman10" w:eastAsia="LMRoman10"/>
          <w:b/>
          <w:i w:val="0"/>
          <w:color w:val="000000"/>
          <w:sz w:val="22"/>
        </w:rPr>
        <w:t>Three-Level Trust Framework: Evidence and Gaps.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436</w:t>
      </w:r>
    </w:p>
    <w:p>
      <w:pPr>
        <w:autoSpaceDN w:val="0"/>
        <w:autoSpaceDE w:val="0"/>
        <w:widowControl/>
        <w:spacing w:line="288" w:lineRule="exact" w:before="620" w:after="194"/>
        <w:ind w:left="1440" w:right="1728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5.10.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Three-Level Trust Framework: Evidence and Gaps. This table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summarises the evidence and unresolved gaps at the technical, clinical, and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organisational trust levels, demonstrating that while accuracy and explainability are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empirically supported, prospective clinical trials and hospital deployment remain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essential prerequisites for full trust establishment.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009"/>
        <w:gridCol w:w="3009"/>
        <w:gridCol w:w="3009"/>
      </w:tblGrid>
      <w:tr>
        <w:trPr>
          <w:trHeight w:hRule="exact" w:val="458"/>
        </w:trPr>
        <w:tc>
          <w:tcPr>
            <w:tcW w:type="dxa" w:w="840"/>
            <w:tcBorders>
              <w:top w:sz="9.600000000000136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Trust</w:t>
            </w:r>
          </w:p>
        </w:tc>
        <w:tc>
          <w:tcPr>
            <w:tcW w:type="dxa" w:w="3500"/>
            <w:tcBorders>
              <w:top w:sz="9.600000000000136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30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Evidence Demonstrated</w:t>
            </w:r>
          </w:p>
        </w:tc>
        <w:tc>
          <w:tcPr>
            <w:tcW w:type="dxa" w:w="4686"/>
            <w:tcBorders>
              <w:top w:sz="9.600000000000136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80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Gaps and Caveats</w:t>
            </w:r>
          </w:p>
        </w:tc>
      </w:tr>
    </w:tbl>
    <w:p>
      <w:pPr>
        <w:autoSpaceDN w:val="0"/>
        <w:autoSpaceDE w:val="0"/>
        <w:widowControl/>
        <w:spacing w:line="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3009"/>
        <w:gridCol w:w="3009"/>
        <w:gridCol w:w="3009"/>
      </w:tblGrid>
      <w:tr>
        <w:trPr>
          <w:trHeight w:hRule="exact" w:val="382"/>
        </w:trPr>
        <w:tc>
          <w:tcPr>
            <w:tcW w:type="dxa" w:w="984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Level</w:t>
            </w:r>
          </w:p>
        </w:tc>
        <w:tc>
          <w:tcPr>
            <w:tcW w:type="dxa" w:w="404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1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50"/>
        </w:trPr>
        <w:tc>
          <w:tcPr>
            <w:tcW w:type="dxa" w:w="984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6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Technical</w:t>
            </w:r>
          </w:p>
        </w:tc>
        <w:tc>
          <w:tcPr>
            <w:tcW w:type="dxa" w:w="404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Acc.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85% for ASD; SHAP attribution per</w:t>
            </w:r>
          </w:p>
        </w:tc>
        <w:tc>
          <w:tcPr>
            <w:tcW w:type="dxa" w:w="401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6" w:after="0"/>
              <w:ind w:left="1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 adversarial robustness testing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9026"/>
      </w:tblGrid>
      <w:tr>
        <w:trPr>
          <w:trHeight w:hRule="exact" w:val="320"/>
        </w:trPr>
        <w:tc>
          <w:tcPr>
            <w:tcW w:type="dxa" w:w="914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12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prediction; RAG with 90%+ citation acc.;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3009"/>
        <w:gridCol w:w="3009"/>
        <w:gridCol w:w="3009"/>
      </w:tblGrid>
      <w:tr>
        <w:trPr>
          <w:trHeight w:hRule="exact" w:val="398"/>
        </w:trPr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74" w:after="0"/>
              <w:ind w:left="0" w:right="23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Clinical</w:t>
            </w:r>
          </w:p>
        </w:tc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2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10-fold CV with bootstrap CIs</w:t>
            </w:r>
          </w:p>
        </w:tc>
        <w:tc>
          <w:tcPr>
            <w:tcW w:type="dxa" w:w="4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60" w:after="0"/>
              <w:ind w:left="26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 prospective trials; no patient outcome</w:t>
            </w:r>
          </w:p>
        </w:tc>
      </w:tr>
      <w:tr>
        <w:trPr>
          <w:trHeight w:hRule="exact" w:val="360"/>
        </w:trPr>
        <w:tc>
          <w:tcPr>
            <w:tcW w:type="dxa" w:w="3009"/>
            <w:vMerge/>
            <w:tcBorders/>
          </w:tcPr>
          <w:p/>
        </w:tc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5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Expert panel 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𝑛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=12, purposive, rubric):</w:t>
            </w:r>
          </w:p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474"/>
        </w:trPr>
        <w:tc>
          <w:tcPr>
            <w:tcW w:type="dxa" w:w="3009"/>
            <w:vMerge/>
            <w:tcBorders/>
          </w:tcPr>
          <w:p/>
        </w:tc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12" w:after="0"/>
              <w:ind w:left="2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utility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𝑀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=4.4/5; satisfactory outcomes</w:t>
            </w:r>
          </w:p>
        </w:tc>
        <w:tc>
          <w:tcPr>
            <w:tcW w:type="dxa" w:w="4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12" w:after="0"/>
              <w:ind w:left="26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data; no real-environment testing</w:t>
            </w:r>
          </w:p>
        </w:tc>
      </w:tr>
    </w:tbl>
    <w:p>
      <w:pPr>
        <w:autoSpaceDN w:val="0"/>
        <w:autoSpaceDE w:val="0"/>
        <w:widowControl/>
        <w:spacing w:line="200" w:lineRule="exact" w:before="132" w:after="196"/>
        <w:ind w:left="258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across 10 scenarios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4513"/>
        <w:gridCol w:w="4513"/>
      </w:tblGrid>
      <w:tr>
        <w:trPr>
          <w:trHeight w:hRule="exact" w:val="772"/>
        </w:trPr>
        <w:tc>
          <w:tcPr>
            <w:tcW w:type="dxa" w:w="51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00" w:val="left"/>
              </w:tabs>
              <w:autoSpaceDE w:val="0"/>
              <w:widowControl/>
              <w:spacing w:line="356" w:lineRule="exact" w:before="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OrganisationalNIST AI RMF alignment (Table</w:t>
            </w:r>
            <w:r>
              <w:rPr>
                <w:rFonts w:ascii="LMRoman10" w:hAnsi="LMRoman10" w:eastAsia="LMRoman10"/>
                <w:b w:val="0"/>
                <w:i w:val="0"/>
                <w:color w:val="000080"/>
                <w:sz w:val="20"/>
              </w:rPr>
              <w:t xml:space="preserve"> 5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); SWOT </w:t>
            </w:r>
            <w:r>
              <w:tab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(Table</w:t>
            </w:r>
            <w:r>
              <w:rPr>
                <w:rFonts w:ascii="LMRoman10" w:hAnsi="LMRoman10" w:eastAsia="LMRoman10"/>
                <w:b w:val="0"/>
                <w:i w:val="0"/>
                <w:color w:val="000080"/>
                <w:sz w:val="20"/>
              </w:rPr>
              <w:t xml:space="preserve"> 5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); FDA SaMD and EU AI Act</w:t>
            </w:r>
          </w:p>
        </w:tc>
        <w:tc>
          <w:tcPr>
            <w:tcW w:type="dxa" w:w="404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6" w:lineRule="exact" w:before="0" w:after="0"/>
              <w:ind w:left="102" w:right="576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No hospital deployment; no IRB trial;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governance based on expert opinion</w:t>
            </w:r>
          </w:p>
        </w:tc>
      </w:tr>
    </w:tbl>
    <w:p>
      <w:pPr>
        <w:autoSpaceDN w:val="0"/>
        <w:autoSpaceDE w:val="0"/>
        <w:widowControl/>
        <w:spacing w:line="7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80.0" w:type="dxa"/>
      </w:tblPr>
      <w:tblGrid>
        <w:gridCol w:w="9026"/>
      </w:tblGrid>
      <w:tr>
        <w:trPr>
          <w:trHeight w:hRule="exact" w:val="318"/>
        </w:trPr>
        <w:tc>
          <w:tcPr>
            <w:tcW w:type="dxa" w:w="67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13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pathways defined</w:t>
            </w:r>
          </w:p>
        </w:tc>
      </w:tr>
    </w:tbl>
    <w:p>
      <w:pPr>
        <w:autoSpaceDN w:val="0"/>
        <w:autoSpaceDE w:val="0"/>
        <w:widowControl/>
        <w:spacing w:line="222" w:lineRule="exact" w:before="80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2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CV = cross-validation; CI = confidence interval; SHAP = SHapley Additive</w:t>
      </w:r>
    </w:p>
    <w:p>
      <w:pPr>
        <w:autoSpaceDN w:val="0"/>
        <w:autoSpaceDE w:val="0"/>
        <w:widowControl/>
        <w:spacing w:line="218" w:lineRule="exact" w:before="274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exPlanations; RAG = Retrieval-Augmented Generation; NIST AI RMF = National Institute</w:t>
      </w:r>
    </w:p>
    <w:p>
      <w:pPr>
        <w:autoSpaceDN w:val="0"/>
        <w:autoSpaceDE w:val="0"/>
        <w:widowControl/>
        <w:spacing w:line="220" w:lineRule="exact" w:before="176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of Standards and Technology AI Risk Management Framework.</w:t>
      </w:r>
    </w:p>
    <w:p>
      <w:pPr>
        <w:autoSpaceDN w:val="0"/>
        <w:autoSpaceDE w:val="0"/>
        <w:widowControl/>
        <w:spacing w:line="218" w:lineRule="exact" w:before="432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presents a trust audit trail, mapping each trust dimension to its evidence strength and</w:t>
      </w:r>
    </w:p>
    <w:p>
      <w:pPr>
        <w:autoSpaceDN w:val="0"/>
        <w:autoSpaceDE w:val="0"/>
        <w:widowControl/>
        <w:spacing w:line="218" w:lineRule="exact" w:before="230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the framework layer that addresses it.</w:t>
      </w:r>
    </w:p>
    <w:p>
      <w:pPr>
        <w:autoSpaceDN w:val="0"/>
        <w:autoSpaceDE w:val="0"/>
        <w:widowControl/>
        <w:spacing w:line="218" w:lineRule="exact" w:before="234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Trust Audit Trail: Evidence Strength by Trust.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437</w:t>
      </w:r>
    </w:p>
    <w:p>
      <w:pPr>
        <w:autoSpaceDN w:val="0"/>
        <w:autoSpaceDE w:val="0"/>
        <w:widowControl/>
        <w:spacing w:line="288" w:lineRule="exact" w:before="620" w:after="194"/>
        <w:ind w:left="1440" w:right="1584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5.11.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Trust Audit Trail: Evidence Strength by Trust Dimension. This table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maps each trust dimension to its evidence type, confidence level, and residual gap,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providing an honest assessment of where trust claims rest on empirical ground versus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theoretical projection.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460"/>
        </w:trPr>
        <w:tc>
          <w:tcPr>
            <w:tcW w:type="dxa" w:w="1020"/>
            <w:tcBorders>
              <w:top w:sz="9.600000000000136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Trust Di-</w:t>
            </w:r>
          </w:p>
        </w:tc>
        <w:tc>
          <w:tcPr>
            <w:tcW w:type="dxa" w:w="2620"/>
            <w:tcBorders>
              <w:top w:sz="9.600000000000136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Evidence Provided</w:t>
            </w:r>
          </w:p>
        </w:tc>
        <w:tc>
          <w:tcPr>
            <w:tcW w:type="dxa" w:w="2220"/>
            <w:tcBorders>
              <w:top w:sz="9.600000000000136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120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Strength Conf.</w:t>
            </w:r>
          </w:p>
        </w:tc>
        <w:tc>
          <w:tcPr>
            <w:tcW w:type="dxa" w:w="3166"/>
            <w:tcBorders>
              <w:top w:sz="9.600000000000136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Gap / Limitation</w:t>
            </w:r>
          </w:p>
        </w:tc>
      </w:tr>
    </w:tbl>
    <w:p>
      <w:pPr>
        <w:autoSpaceDN w:val="0"/>
        <w:autoSpaceDE w:val="0"/>
        <w:widowControl/>
        <w:spacing w:line="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2256"/>
        <w:gridCol w:w="2256"/>
        <w:gridCol w:w="2256"/>
        <w:gridCol w:w="2256"/>
      </w:tblGrid>
      <w:tr>
        <w:trPr>
          <w:trHeight w:hRule="exact" w:val="382"/>
        </w:trPr>
        <w:tc>
          <w:tcPr>
            <w:tcW w:type="dxa" w:w="984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mension</w:t>
            </w:r>
          </w:p>
        </w:tc>
        <w:tc>
          <w:tcPr>
            <w:tcW w:type="dxa" w:w="246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6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3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8"/>
        </w:trPr>
        <w:tc>
          <w:tcPr>
            <w:tcW w:type="dxa" w:w="984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Accuracy</w:t>
            </w:r>
          </w:p>
        </w:tc>
        <w:tc>
          <w:tcPr>
            <w:tcW w:type="dxa" w:w="246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1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10-fold CV, ASD</w:t>
            </w:r>
          </w:p>
        </w:tc>
        <w:tc>
          <w:tcPr>
            <w:tcW w:type="dxa" w:w="236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0" w:right="18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Moderate High</w:t>
            </w:r>
          </w:p>
        </w:tc>
        <w:tc>
          <w:tcPr>
            <w:tcW w:type="dxa" w:w="323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2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 external validation dataset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338"/>
        </w:trPr>
        <w:tc>
          <w:tcPr>
            <w:tcW w:type="dxa" w:w="4220"/>
            <w:gridSpan w:val="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5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ExplainabilitySHAP + RAG narratives</w:t>
            </w:r>
          </w:p>
        </w:tc>
        <w:tc>
          <w:tcPr>
            <w:tcW w:type="dxa" w:w="492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10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(4/5)</w:t>
            </w:r>
          </w:p>
        </w:tc>
      </w:tr>
      <w:tr>
        <w:trPr>
          <w:trHeight w:hRule="exact" w:val="396"/>
        </w:trPr>
        <w:tc>
          <w:tcPr>
            <w:tcW w:type="dxa" w:w="4512"/>
            <w:gridSpan w:val="2"/>
            <w:vMerge/>
            <w:tcBorders/>
          </w:tcPr>
          <w:p/>
        </w:tc>
        <w:tc>
          <w:tcPr>
            <w:tcW w:type="dxa" w:w="492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Moderate Medium No clinician comprehension study</w:t>
            </w:r>
          </w:p>
        </w:tc>
      </w:tr>
      <w:tr>
        <w:trPr>
          <w:trHeight w:hRule="exact" w:val="408"/>
        </w:trPr>
        <w:tc>
          <w:tcPr>
            <w:tcW w:type="dxa" w:w="1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Expert</w:t>
            </w:r>
          </w:p>
        </w:tc>
        <w:tc>
          <w:tcPr>
            <w:tcW w:type="dxa" w:w="3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N=12 panel (purposive sampling,</w:t>
            </w:r>
          </w:p>
        </w:tc>
        <w:tc>
          <w:tcPr>
            <w:tcW w:type="dxa" w:w="9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Limited</w:t>
            </w:r>
          </w:p>
        </w:tc>
        <w:tc>
          <w:tcPr>
            <w:tcW w:type="dxa" w:w="400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Medium No blinded comparison</w:t>
            </w:r>
          </w:p>
        </w:tc>
      </w:tr>
      <w:tr>
        <w:trPr>
          <w:trHeight w:hRule="exact" w:val="364"/>
        </w:trPr>
        <w:tc>
          <w:tcPr>
            <w:tcW w:type="dxa" w:w="1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validation</w:t>
            </w:r>
          </w:p>
        </w:tc>
        <w:tc>
          <w:tcPr>
            <w:tcW w:type="dxa" w:w="3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6" w:after="0"/>
              <w:ind w:left="1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 blinding, structured rubric),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38"/>
        </w:trPr>
        <w:tc>
          <w:tcPr>
            <w:tcW w:type="dxa" w:w="980"/>
            <w:tcBorders/>
            <w:shd w:fill="fcf0f5"/>
            <w:tcMar>
              <w:start w:w="0" w:type="dxa"/>
              <w:end w:w="0" w:type="dxa"/>
            </w:tcMar>
          </w:tcPr>
          <w:p/>
        </w:tc>
        <w:tc>
          <w:tcPr>
            <w:tcW w:type="dxa" w:w="23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2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M=4.4/5</w:t>
            </w:r>
          </w:p>
        </w:tc>
        <w:tc>
          <w:tcPr>
            <w:tcW w:type="dxa" w:w="1860"/>
            <w:tcBorders/>
            <w:shd w:fill="fcf0f5"/>
            <w:tcMar>
              <w:start w:w="0" w:type="dxa"/>
              <w:end w:w="0" w:type="dxa"/>
            </w:tcMar>
          </w:tcPr>
          <w:p/>
        </w:tc>
        <w:tc>
          <w:tcPr>
            <w:tcW w:type="dxa" w:w="700"/>
            <w:tcBorders/>
            <w:shd w:fill="fcf0f5"/>
            <w:tcMar>
              <w:start w:w="0" w:type="dxa"/>
              <w:end w:w="0" w:type="dxa"/>
            </w:tcMar>
          </w:tcPr>
          <w:p/>
        </w:tc>
        <w:tc>
          <w:tcPr>
            <w:tcW w:type="dxa" w:w="3306"/>
            <w:tcBorders/>
            <w:shd w:fill="fcf0f5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8"/>
        </w:trPr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Scenario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2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10 scenarios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11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Limited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Low</w:t>
            </w:r>
          </w:p>
        </w:tc>
        <w:tc>
          <w:tcPr>
            <w:tcW w:type="dxa" w:w="33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2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 real patient data</w:t>
            </w:r>
          </w:p>
        </w:tc>
      </w:tr>
    </w:tbl>
    <w:p>
      <w:pPr>
        <w:autoSpaceDN w:val="0"/>
        <w:autoSpaceDE w:val="0"/>
        <w:widowControl/>
        <w:spacing w:line="200" w:lineRule="exact" w:before="136" w:after="78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testing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396"/>
        </w:trPr>
        <w:tc>
          <w:tcPr>
            <w:tcW w:type="dxa" w:w="3900"/>
            <w:gridSpan w:val="2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Governance NIST RMF alignment</w:t>
            </w:r>
          </w:p>
        </w:tc>
        <w:tc>
          <w:tcPr>
            <w:tcW w:type="dxa" w:w="19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4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TheoreticalLow</w:t>
            </w:r>
          </w:p>
        </w:tc>
        <w:tc>
          <w:tcPr>
            <w:tcW w:type="dxa" w:w="330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2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 deployment data</w:t>
            </w:r>
          </w:p>
        </w:tc>
      </w:tr>
      <w:tr>
        <w:trPr>
          <w:trHeight w:hRule="exact" w:val="396"/>
        </w:trPr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Regulatory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HIPAA/GDPR discussion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4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TheoreticalLow</w:t>
            </w:r>
          </w:p>
        </w:tc>
        <w:tc>
          <w:tcPr>
            <w:tcW w:type="dxa" w:w="33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2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 regulatory submission</w:t>
            </w:r>
          </w:p>
        </w:tc>
      </w:tr>
      <w:tr>
        <w:trPr>
          <w:trHeight w:hRule="exact" w:val="376"/>
        </w:trPr>
        <w:tc>
          <w:tcPr>
            <w:tcW w:type="dxa" w:w="11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Adoption</w:t>
            </w:r>
          </w:p>
        </w:tc>
        <w:tc>
          <w:tcPr>
            <w:tcW w:type="dxa" w:w="28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SWOT, expert opinion</w:t>
            </w:r>
          </w:p>
        </w:tc>
        <w:tc>
          <w:tcPr>
            <w:tcW w:type="dxa" w:w="19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4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TheoreticalLow</w:t>
            </w:r>
          </w:p>
        </w:tc>
        <w:tc>
          <w:tcPr>
            <w:tcW w:type="dxa" w:w="330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2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 adoption study</w:t>
            </w:r>
          </w:p>
        </w:tc>
      </w:tr>
    </w:tbl>
    <w:p>
      <w:pPr>
        <w:autoSpaceDN w:val="0"/>
        <w:autoSpaceDE w:val="0"/>
        <w:widowControl/>
        <w:spacing w:line="7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9026"/>
      </w:tblGrid>
      <w:tr>
        <w:trPr>
          <w:trHeight w:hRule="exact" w:val="318"/>
        </w:trPr>
        <w:tc>
          <w:tcPr>
            <w:tcW w:type="dxa" w:w="63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7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readiness</w:t>
            </w:r>
          </w:p>
        </w:tc>
      </w:tr>
    </w:tbl>
    <w:p>
      <w:pPr>
        <w:autoSpaceDN w:val="0"/>
        <w:autoSpaceDE w:val="0"/>
        <w:widowControl/>
        <w:spacing w:line="222" w:lineRule="exact" w:before="80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2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Confidence levels: High = multiple converging evidence sources; Moderate = single</w:t>
      </w:r>
    </w:p>
    <w:p>
      <w:pPr>
        <w:autoSpaceDN w:val="0"/>
        <w:autoSpaceDE w:val="0"/>
        <w:widowControl/>
        <w:spacing w:line="218" w:lineRule="exact" w:before="274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evidence type with acknowledged limitations; Low = preliminary evidence requiring future</w:t>
      </w:r>
    </w:p>
    <w:p>
      <w:pPr>
        <w:autoSpaceDN w:val="0"/>
        <w:autoSpaceDE w:val="0"/>
        <w:widowControl/>
        <w:spacing w:line="218" w:lineRule="exact" w:before="178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validation.</w:t>
      </w:r>
    </w:p>
    <w:p>
      <w:pPr>
        <w:autoSpaceDN w:val="0"/>
        <w:autoSpaceDE w:val="0"/>
        <w:widowControl/>
        <w:spacing w:line="220" w:lineRule="exact" w:before="388" w:after="0"/>
        <w:ind w:left="216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5.12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consolidates the explainability and human acceptance evidence across six</w:t>
      </w:r>
    </w:p>
    <w:p>
      <w:pPr>
        <w:autoSpaceDN w:val="0"/>
        <w:autoSpaceDE w:val="0"/>
        <w:widowControl/>
        <w:spacing w:line="218" w:lineRule="exact" w:before="230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dimensions, distinguishing validated results from pending measurements.</w:t>
      </w:r>
    </w:p>
    <w:p>
      <w:pPr>
        <w:autoSpaceDN w:val="0"/>
        <w:autoSpaceDE w:val="0"/>
        <w:widowControl/>
        <w:spacing w:line="218" w:lineRule="exact" w:before="234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Explainability, Trust, and Human Acceptance:.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438</w:t>
      </w:r>
    </w:p>
    <w:p>
      <w:pPr>
        <w:autoSpaceDN w:val="0"/>
        <w:autoSpaceDE w:val="0"/>
        <w:widowControl/>
        <w:spacing w:line="288" w:lineRule="exact" w:before="620" w:after="194"/>
        <w:ind w:left="1440" w:right="1584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5.12.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Explainability, Trust, and Human Acceptance: Evidence Summary. This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table consolidates evidence across six acceptance dimensions, distinguishing validated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results from pending measurements to clarify which aspects of clinical trust have been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empirically demonstrated and which require future patient-facing evaluation.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520"/>
        </w:trPr>
        <w:tc>
          <w:tcPr>
            <w:tcW w:type="dxa" w:w="1980"/>
            <w:tcBorders>
              <w:top w:sz="9.600000000000136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Dimension</w:t>
            </w:r>
          </w:p>
        </w:tc>
        <w:tc>
          <w:tcPr>
            <w:tcW w:type="dxa" w:w="4200"/>
            <w:tcBorders>
              <w:top w:sz="9.600000000000136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49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Evidence</w:t>
            </w:r>
          </w:p>
        </w:tc>
        <w:tc>
          <w:tcPr>
            <w:tcW w:type="dxa" w:w="2846"/>
            <w:gridSpan w:val="2"/>
            <w:tcBorders>
              <w:top w:sz="9.600000000000136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14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Score / Status Acceptance</w:t>
            </w:r>
          </w:p>
        </w:tc>
      </w:tr>
      <w:tr>
        <w:trPr>
          <w:trHeight w:hRule="exact" w:val="468"/>
        </w:trPr>
        <w:tc>
          <w:tcPr>
            <w:tcW w:type="dxa" w:w="198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Clinician trust</w:t>
            </w:r>
          </w:p>
        </w:tc>
        <w:tc>
          <w:tcPr>
            <w:tcW w:type="dxa" w:w="420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49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Expert panel structured ratings</w:t>
            </w:r>
          </w:p>
        </w:tc>
        <w:tc>
          <w:tcPr>
            <w:tcW w:type="dxa" w:w="154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86" w:after="0"/>
              <w:ind w:left="144" w:right="0" w:firstLine="0"/>
              <w:jc w:val="lef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𝑀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= 4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/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1306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Acceptable</w:t>
            </w:r>
          </w:p>
        </w:tc>
      </w:tr>
      <w:tr>
        <w:trPr>
          <w:trHeight w:hRule="exact" w:val="396"/>
        </w:trPr>
        <w:tc>
          <w:tcPr>
            <w:tcW w:type="dxa" w:w="1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Explanation clarity</w:t>
            </w:r>
          </w:p>
        </w:tc>
        <w:tc>
          <w:tcPr>
            <w:tcW w:type="dxa" w:w="4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49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RAG-generated plain-language output</w:t>
            </w:r>
          </w:p>
        </w:tc>
        <w:tc>
          <w:tcPr>
            <w:tcW w:type="dxa" w:w="1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18" w:after="0"/>
              <w:ind w:left="144" w:right="0" w:firstLine="0"/>
              <w:jc w:val="lef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𝑀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= 4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/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13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Acceptable</w:t>
            </w:r>
          </w:p>
        </w:tc>
      </w:tr>
      <w:tr>
        <w:trPr>
          <w:trHeight w:hRule="exact" w:val="396"/>
        </w:trPr>
        <w:tc>
          <w:tcPr>
            <w:tcW w:type="dxa" w:w="1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Explanation usefulness</w:t>
            </w:r>
          </w:p>
        </w:tc>
        <w:tc>
          <w:tcPr>
            <w:tcW w:type="dxa" w:w="4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49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Practical decision-support value</w:t>
            </w:r>
          </w:p>
        </w:tc>
        <w:tc>
          <w:tcPr>
            <w:tcW w:type="dxa" w:w="1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18" w:after="0"/>
              <w:ind w:left="144" w:right="0" w:firstLine="0"/>
              <w:jc w:val="lef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𝑀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= 4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/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13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Acceptable</w:t>
            </w:r>
          </w:p>
        </w:tc>
      </w:tr>
      <w:tr>
        <w:trPr>
          <w:trHeight w:hRule="exact" w:val="396"/>
        </w:trPr>
        <w:tc>
          <w:tcPr>
            <w:tcW w:type="dxa" w:w="1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Patient understanding</w:t>
            </w:r>
          </w:p>
        </w:tc>
        <w:tc>
          <w:tcPr>
            <w:tcW w:type="dxa" w:w="4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49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Simplified patient-facing output designed</w:t>
            </w:r>
          </w:p>
        </w:tc>
        <w:tc>
          <w:tcPr>
            <w:tcW w:type="dxa" w:w="1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Not yet tested</w:t>
            </w:r>
          </w:p>
        </w:tc>
        <w:tc>
          <w:tcPr>
            <w:tcW w:type="dxa" w:w="13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Pending</w:t>
            </w:r>
          </w:p>
        </w:tc>
      </w:tr>
      <w:tr>
        <w:trPr>
          <w:trHeight w:hRule="exact" w:val="396"/>
        </w:trPr>
        <w:tc>
          <w:tcPr>
            <w:tcW w:type="dxa" w:w="1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Usability (onboarding)</w:t>
            </w:r>
          </w:p>
        </w:tc>
        <w:tc>
          <w:tcPr>
            <w:tcW w:type="dxa" w:w="4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Chatbot + structured forms designed</w:t>
            </w:r>
          </w:p>
        </w:tc>
        <w:tc>
          <w:tcPr>
            <w:tcW w:type="dxa" w:w="1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4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Design-level</w:t>
            </w:r>
          </w:p>
        </w:tc>
        <w:tc>
          <w:tcPr>
            <w:tcW w:type="dxa" w:w="13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Pending</w:t>
            </w:r>
          </w:p>
        </w:tc>
      </w:tr>
      <w:tr>
        <w:trPr>
          <w:trHeight w:hRule="exact" w:val="448"/>
        </w:trPr>
        <w:tc>
          <w:tcPr>
            <w:tcW w:type="dxa" w:w="6180"/>
            <w:gridSpan w:val="2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Recommendation intention Expert willingness to recommend</w:t>
            </w:r>
          </w:p>
        </w:tc>
        <w:tc>
          <w:tcPr>
            <w:tcW w:type="dxa" w:w="1540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4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83% positive</w:t>
            </w:r>
          </w:p>
        </w:tc>
        <w:tc>
          <w:tcPr>
            <w:tcW w:type="dxa" w:w="1306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Strong</w:t>
            </w:r>
          </w:p>
        </w:tc>
      </w:tr>
    </w:tbl>
    <w:p>
      <w:pPr>
        <w:autoSpaceDN w:val="0"/>
        <w:autoSpaceDE w:val="0"/>
        <w:widowControl/>
        <w:spacing w:line="240" w:lineRule="exact" w:before="626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Trust and Reliability Assessment Matrix</w:t>
      </w:r>
    </w:p>
    <w:p>
      <w:pPr>
        <w:autoSpaceDN w:val="0"/>
        <w:autoSpaceDE w:val="0"/>
        <w:widowControl/>
        <w:spacing w:line="448" w:lineRule="exact" w:before="146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Detailed trust dimension matrices—including the 12-dimension trust and reliability assessment,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stakeholder trust matrix, cross-functional governance roles, responsible AI operationalisation,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 accountability matrix—are in the Supplementary Volume (Chapter 5, Section S5.1).</w:t>
      </w:r>
    </w:p>
    <w:p>
      <w:pPr>
        <w:autoSpaceDN w:val="0"/>
        <w:autoSpaceDE w:val="0"/>
        <w:widowControl/>
        <w:spacing w:line="238" w:lineRule="exact" w:before="584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Theoretical Contributions</w:t>
      </w:r>
    </w:p>
    <w:p>
      <w:pPr>
        <w:autoSpaceDN w:val="0"/>
        <w:autoSpaceDE w:val="0"/>
        <w:widowControl/>
        <w:spacing w:line="448" w:lineRule="exact" w:before="146" w:after="0"/>
        <w:ind w:left="1440" w:right="1434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The shared-pipeline architecture challenges three established theoretical assumptions—that di-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agnostic AI must be domain-specific (RBV), that accuracy alone drives adoption (TAM), and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that governance must be layered post-hoc (DSR). 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maps each challenge to the supporting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empirical evidence.</w:t>
      </w:r>
    </w:p>
    <w:p>
      <w:pPr>
        <w:autoSpaceDN w:val="0"/>
        <w:autoSpaceDE w:val="0"/>
        <w:widowControl/>
        <w:spacing w:line="218" w:lineRule="exact" w:before="234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Theoretical Contributions by Domain.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439</w:t>
      </w:r>
    </w:p>
    <w:p>
      <w:pPr>
        <w:autoSpaceDN w:val="0"/>
        <w:autoSpaceDE w:val="0"/>
        <w:widowControl/>
        <w:spacing w:line="288" w:lineRule="exact" w:before="620" w:after="194"/>
        <w:ind w:left="1440" w:right="1584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5.13.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Theoretical Contributions by Domain. This table maps each theoretical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challenge to its supporting empirical evidence, demonstrating how the shared-pipeline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architecture contests three established assumptions in RBV, TAM, and DSR while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grounding each claim in measurable outcomes from Chapter 4.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460"/>
        </w:trPr>
        <w:tc>
          <w:tcPr>
            <w:tcW w:type="dxa" w:w="1220"/>
            <w:tcBorders>
              <w:top w:sz="9.600000000000136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Theoretical</w:t>
            </w:r>
          </w:p>
        </w:tc>
        <w:tc>
          <w:tcPr>
            <w:tcW w:type="dxa" w:w="540"/>
            <w:tcBorders>
              <w:top w:sz="9.600000000000136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Do-</w:t>
            </w:r>
          </w:p>
        </w:tc>
        <w:tc>
          <w:tcPr>
            <w:tcW w:type="dxa" w:w="2540"/>
            <w:tcBorders>
              <w:top w:sz="9.600000000000136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Contribution</w:t>
            </w:r>
          </w:p>
        </w:tc>
        <w:tc>
          <w:tcPr>
            <w:tcW w:type="dxa" w:w="4726"/>
            <w:tcBorders>
              <w:top w:sz="9.600000000000136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2642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Evidence</w:t>
            </w:r>
          </w:p>
        </w:tc>
      </w:tr>
    </w:tbl>
    <w:p>
      <w:pPr>
        <w:autoSpaceDN w:val="0"/>
        <w:autoSpaceDE w:val="0"/>
        <w:widowControl/>
        <w:spacing w:line="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3009"/>
        <w:gridCol w:w="3009"/>
        <w:gridCol w:w="3009"/>
      </w:tblGrid>
      <w:tr>
        <w:trPr>
          <w:trHeight w:hRule="exact" w:val="382"/>
        </w:trPr>
        <w:tc>
          <w:tcPr>
            <w:tcW w:type="dxa" w:w="1584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main</w:t>
            </w:r>
          </w:p>
        </w:tc>
        <w:tc>
          <w:tcPr>
            <w:tcW w:type="dxa" w:w="364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81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86"/>
        </w:trPr>
        <w:tc>
          <w:tcPr>
            <w:tcW w:type="dxa" w:w="1584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Resource-Based</w:t>
            </w:r>
          </w:p>
        </w:tc>
        <w:tc>
          <w:tcPr>
            <w:tcW w:type="dxa" w:w="364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Extends RBV to shared-pipeline AI</w:t>
            </w:r>
          </w:p>
        </w:tc>
        <w:tc>
          <w:tcPr>
            <w:tcW w:type="dxa" w:w="381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26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VRIN assessment (Appendix</w:t>
            </w:r>
            <w:r>
              <w:rPr>
                <w:rFonts w:ascii="LMRoman10" w:hAnsi="LMRoman10" w:eastAsia="LMRoman10"/>
                <w:b w:val="0"/>
                <w:i w:val="0"/>
                <w:color w:val="000080"/>
                <w:sz w:val="20"/>
              </w:rPr>
              <w:t xml:space="preserve"> 5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); no</w:t>
            </w:r>
          </w:p>
        </w:tc>
      </w:tr>
      <w:tr>
        <w:trPr>
          <w:trHeight w:hRule="exact" w:val="380"/>
        </w:trPr>
        <w:tc>
          <w:tcPr>
            <w:tcW w:type="dxa" w:w="1584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View</w:t>
            </w:r>
          </w:p>
        </w:tc>
        <w:tc>
          <w:tcPr>
            <w:tcW w:type="dxa" w:w="3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diagnostic capabilities as a valuable,</w:t>
            </w:r>
          </w:p>
        </w:tc>
        <w:tc>
          <w:tcPr>
            <w:tcW w:type="dxa" w:w="38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comparable shared-pipeline framework</w:t>
            </w:r>
          </w:p>
        </w:tc>
      </w:tr>
      <w:tr>
        <w:trPr>
          <w:trHeight w:hRule="exact" w:val="372"/>
        </w:trPr>
        <w:tc>
          <w:tcPr>
            <w:tcW w:type="dxa" w:w="3009"/>
            <w:vMerge/>
            <w:tcBorders/>
          </w:tcPr>
          <w:p/>
        </w:tc>
        <w:tc>
          <w:tcPr>
            <w:tcW w:type="dxa" w:w="3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4" w:after="0"/>
              <w:ind w:left="2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rare, partially inimitable resource</w:t>
            </w:r>
          </w:p>
        </w:tc>
        <w:tc>
          <w:tcPr>
            <w:tcW w:type="dxa" w:w="38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identified in the 156-study systematic</w:t>
            </w:r>
          </w:p>
        </w:tc>
      </w:tr>
    </w:tbl>
    <w:p>
      <w:pPr>
        <w:autoSpaceDN w:val="0"/>
        <w:autoSpaceDE w:val="0"/>
        <w:widowControl/>
        <w:spacing w:line="7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338"/>
        </w:trPr>
        <w:tc>
          <w:tcPr>
            <w:tcW w:type="dxa" w:w="182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60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7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1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review</w:t>
            </w:r>
          </w:p>
        </w:tc>
      </w:tr>
      <w:tr>
        <w:trPr>
          <w:trHeight w:hRule="exact" w:val="532"/>
        </w:trPr>
        <w:tc>
          <w:tcPr>
            <w:tcW w:type="dxa" w:w="1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Technology Accep-</w:t>
            </w:r>
          </w:p>
        </w:tc>
        <w:tc>
          <w:tcPr>
            <w:tcW w:type="dxa" w:w="3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Demonstrates that explainability (not</w:t>
            </w:r>
          </w:p>
        </w:tc>
        <w:tc>
          <w:tcPr>
            <w:tcW w:type="dxa" w:w="37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1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Expert ratings: explainability highest</w:t>
            </w:r>
          </w:p>
        </w:tc>
      </w:tr>
      <w:tr>
        <w:trPr>
          <w:trHeight w:hRule="exact" w:val="492"/>
        </w:trPr>
        <w:tc>
          <w:tcPr>
            <w:tcW w:type="dxa" w:w="1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tance</w:t>
            </w:r>
          </w:p>
        </w:tc>
        <w:tc>
          <w:tcPr>
            <w:tcW w:type="dxa" w:w="3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just accuracy) drives clinician adoption</w:t>
            </w:r>
          </w:p>
        </w:tc>
        <w:tc>
          <w:tcPr>
            <w:tcW w:type="dxa" w:w="37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98" w:after="0"/>
              <w:ind w:left="1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LMRoman10" w:hAnsi="LMRoman10" w:eastAsia="LMRoman10"/>
                <w:b w:val="0"/>
                <w:i/>
                <w:color w:val="000000"/>
                <w:sz w:val="20"/>
              </w:rPr>
              <w:t>M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= 4.6/5)</w:t>
            </w:r>
          </w:p>
        </w:tc>
      </w:tr>
      <w:tr>
        <w:trPr>
          <w:trHeight w:hRule="exact" w:val="408"/>
        </w:trPr>
        <w:tc>
          <w:tcPr>
            <w:tcW w:type="dxa" w:w="1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Design Science Re-</w:t>
            </w:r>
          </w:p>
        </w:tc>
        <w:tc>
          <w:tcPr>
            <w:tcW w:type="dxa" w:w="3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Validates multi-method DSR artefact</w:t>
            </w:r>
          </w:p>
        </w:tc>
        <w:tc>
          <w:tcPr>
            <w:tcW w:type="dxa" w:w="372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4-method validation strategy (Table</w:t>
            </w:r>
            <w:r>
              <w:rPr>
                <w:rFonts w:ascii="LMRoman10" w:hAnsi="LMRoman10" w:eastAsia="LMRoman10"/>
                <w:b w:val="0"/>
                <w:i w:val="0"/>
                <w:color w:val="000080"/>
                <w:sz w:val="20"/>
              </w:rPr>
              <w:t xml:space="preserve"> 4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)</w:t>
            </w:r>
          </w:p>
        </w:tc>
      </w:tr>
      <w:tr>
        <w:trPr>
          <w:trHeight w:hRule="exact" w:val="366"/>
        </w:trPr>
        <w:tc>
          <w:tcPr>
            <w:tcW w:type="dxa" w:w="1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search</w:t>
            </w:r>
          </w:p>
        </w:tc>
        <w:tc>
          <w:tcPr>
            <w:tcW w:type="dxa" w:w="3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evaluation combining 4 validity</w:t>
            </w:r>
          </w:p>
        </w:tc>
        <w:tc>
          <w:tcPr>
            <w:tcW w:type="dxa" w:w="300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4513"/>
        <w:gridCol w:w="4513"/>
      </w:tblGrid>
      <w:tr>
        <w:trPr>
          <w:trHeight w:hRule="exact" w:val="338"/>
        </w:trPr>
        <w:tc>
          <w:tcPr>
            <w:tcW w:type="dxa" w:w="54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264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dimensions</w:t>
            </w:r>
          </w:p>
        </w:tc>
        <w:tc>
          <w:tcPr>
            <w:tcW w:type="dxa" w:w="3666"/>
            <w:tcBorders/>
            <w:shd w:fill="fcf0f5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894"/>
        </w:trPr>
        <w:tc>
          <w:tcPr>
            <w:tcW w:type="dxa" w:w="5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880" w:val="left"/>
              </w:tabs>
              <w:autoSpaceDE w:val="0"/>
              <w:widowControl/>
              <w:spacing w:line="396" w:lineRule="exact" w:before="3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Governance Theory Among the first empirical embeddings of </w:t>
            </w:r>
            <w:r>
              <w:tab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decision governance within an AI</w:t>
            </w:r>
          </w:p>
        </w:tc>
        <w:tc>
          <w:tcPr>
            <w:tcW w:type="dxa" w:w="36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0" w:lineRule="exact" w:before="34" w:after="0"/>
              <w:ind w:left="62" w:right="288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Five-layer framework (Ch. 4); expert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governance rating</w:t>
            </w:r>
            <w:r>
              <w:rPr>
                <w:rFonts w:ascii="LMRoman10" w:hAnsi="LMRoman10" w:eastAsia="LMRoman10"/>
                <w:b w:val="0"/>
                <w:i/>
                <w:color w:val="000000"/>
                <w:sz w:val="20"/>
              </w:rPr>
              <w:t xml:space="preserve"> M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= 4.4/5</w:t>
            </w:r>
          </w:p>
        </w:tc>
      </w:tr>
    </w:tbl>
    <w:p>
      <w:pPr>
        <w:autoSpaceDN w:val="0"/>
        <w:autoSpaceDE w:val="0"/>
        <w:widowControl/>
        <w:spacing w:line="200" w:lineRule="exact" w:before="132" w:after="0"/>
        <w:ind w:left="0" w:right="5498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diagnostic pipeline (identified in the</w:t>
      </w:r>
    </w:p>
    <w:p>
      <w:pPr>
        <w:autoSpaceDN w:val="0"/>
        <w:autoSpaceDE w:val="0"/>
        <w:widowControl/>
        <w:spacing w:line="200" w:lineRule="exact" w:before="196" w:after="196"/>
        <w:ind w:left="0" w:right="6938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reviewed literature)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402"/>
        </w:trPr>
        <w:tc>
          <w:tcPr>
            <w:tcW w:type="dxa" w:w="18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Sociotechnical Sys-</w:t>
            </w:r>
          </w:p>
        </w:tc>
        <w:tc>
          <w:tcPr>
            <w:tcW w:type="dxa" w:w="34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Quantifies human-AI labour</w:t>
            </w:r>
          </w:p>
        </w:tc>
        <w:tc>
          <w:tcPr>
            <w:tcW w:type="dxa" w:w="3886"/>
            <w:vMerge w:val="restart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28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Before–after comparison (Table</w:t>
            </w:r>
            <w:r>
              <w:rPr>
                <w:rFonts w:ascii="LMRoman10" w:hAnsi="LMRoman10" w:eastAsia="LMRoman10"/>
                <w:b w:val="0"/>
                <w:i w:val="0"/>
                <w:color w:val="000080"/>
                <w:sz w:val="20"/>
              </w:rPr>
              <w:t xml:space="preserve"> 4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)</w:t>
            </w:r>
          </w:p>
        </w:tc>
      </w:tr>
      <w:tr>
        <w:trPr>
          <w:trHeight w:hRule="exact" w:val="374"/>
        </w:trPr>
        <w:tc>
          <w:tcPr>
            <w:tcW w:type="dxa" w:w="18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tems</w:t>
            </w:r>
          </w:p>
        </w:tc>
        <w:tc>
          <w:tcPr>
            <w:tcW w:type="dxa" w:w="34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1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redistribution: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&gt;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99% automation +</w:t>
            </w:r>
          </w:p>
        </w:tc>
        <w:tc>
          <w:tcPr>
            <w:tcW w:type="dxa" w:w="300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9026"/>
      </w:tblGrid>
      <w:tr>
        <w:trPr>
          <w:trHeight w:hRule="exact" w:val="392"/>
        </w:trPr>
        <w:tc>
          <w:tcPr>
            <w:tcW w:type="dxa" w:w="9026"/>
            <w:tcBorders>
              <w:bottom w:sz="9.600000000000364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18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human authority preserved</w:t>
            </w:r>
          </w:p>
        </w:tc>
      </w:tr>
    </w:tbl>
    <w:p>
      <w:pPr>
        <w:autoSpaceDN w:val="0"/>
        <w:autoSpaceDE w:val="0"/>
        <w:widowControl/>
        <w:spacing w:line="202" w:lineRule="exact" w:before="22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RBV = Resource-Based View [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>102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]; DSR = Design Science Research [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>67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]; VRIN = Valuable,</w:t>
      </w:r>
    </w:p>
    <w:p>
      <w:pPr>
        <w:autoSpaceDN w:val="0"/>
        <w:autoSpaceDE w:val="0"/>
        <w:widowControl/>
        <w:spacing w:line="200" w:lineRule="exact" w:before="292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Rare, Inimitable, Non-substitutable.</w:t>
      </w:r>
    </w:p>
    <w:p>
      <w:pPr>
        <w:autoSpaceDN w:val="0"/>
        <w:autoSpaceDE w:val="0"/>
        <w:widowControl/>
        <w:spacing w:line="224" w:lineRule="exact" w:before="398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The sociotechnical contribution—quantifying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&gt;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99% automation while preserving human</w:t>
      </w:r>
    </w:p>
    <w:p>
      <w:pPr>
        <w:autoSpaceDN w:val="0"/>
        <w:autoSpaceDE w:val="0"/>
        <w:widowControl/>
        <w:spacing w:line="218" w:lineRule="exact" w:before="226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authority—directly addresses the clinician displacement concern that slows organisational AI</w:t>
      </w:r>
    </w:p>
    <w:p>
      <w:pPr>
        <w:autoSpaceDN w:val="0"/>
        <w:autoSpaceDE w:val="0"/>
        <w:widowControl/>
        <w:spacing w:line="218" w:lineRule="exact" w:before="230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adoption.</w:t>
      </w:r>
    </w:p>
    <w:p>
      <w:pPr>
        <w:autoSpaceDN w:val="0"/>
        <w:tabs>
          <w:tab w:pos="5250" w:val="left"/>
        </w:tabs>
        <w:autoSpaceDE w:val="0"/>
        <w:widowControl/>
        <w:spacing w:line="240" w:lineRule="exact" w:before="536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Conceptual Model Validation.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 empirical evidence validates all five testable con-</w:t>
      </w:r>
    </w:p>
    <w:p>
      <w:pPr>
        <w:autoSpaceDN w:val="0"/>
        <w:autoSpaceDE w:val="0"/>
        <w:widowControl/>
        <w:spacing w:line="222" w:lineRule="exact" w:before="220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ceptual model paths (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𝑝&lt; 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001), supporting mediation (Organisational Capability and Human</w:t>
      </w:r>
    </w:p>
    <w:p>
      <w:pPr>
        <w:autoSpaceDN w:val="0"/>
        <w:autoSpaceDE w:val="0"/>
        <w:widowControl/>
        <w:spacing w:line="218" w:lineRule="exact" w:before="226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Capability) as the primary value-creation mechanism. The evidence is convergent, not confir-</w:t>
      </w:r>
    </w:p>
    <w:p>
      <w:pPr>
        <w:autoSpaceDN w:val="0"/>
        <w:autoSpaceDE w:val="0"/>
        <w:widowControl/>
        <w:spacing w:line="222" w:lineRule="exact" w:before="232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matory: the expert panel size (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𝑛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= 12) precluded structural equation modelling.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440</w:t>
      </w:r>
    </w:p>
    <w:p>
      <w:pPr>
        <w:autoSpaceDN w:val="0"/>
        <w:autoSpaceDE w:val="0"/>
        <w:widowControl/>
        <w:spacing w:line="240" w:lineRule="exact" w:before="6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Path-Level Validation Summary</w:t>
      </w:r>
    </w:p>
    <w:p>
      <w:pPr>
        <w:autoSpaceDN w:val="0"/>
        <w:autoSpaceDE w:val="0"/>
        <w:widowControl/>
        <w:spacing w:line="452" w:lineRule="exact" w:before="142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maps each conceptual model path to the operational evidence obtained in this disser-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tation, classifying each as</w:t>
      </w:r>
      <w:r>
        <w:rPr>
          <w:rFonts w:ascii="LMRoman10" w:hAnsi="LMRoman10" w:eastAsia="LMRoman10"/>
          <w:b w:val="0"/>
          <w:i/>
          <w:color w:val="000000"/>
          <w:sz w:val="22"/>
        </w:rPr>
        <w:t xml:space="preserve"> supported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</w:t>
      </w:r>
      <w:r>
        <w:rPr>
          <w:rFonts w:ascii="LMRoman10" w:hAnsi="LMRoman10" w:eastAsia="LMRoman10"/>
          <w:b w:val="0"/>
          <w:i/>
          <w:color w:val="000000"/>
          <w:sz w:val="22"/>
        </w:rPr>
        <w:t xml:space="preserve"> not tested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 or</w:t>
      </w:r>
      <w:r>
        <w:rPr>
          <w:rFonts w:ascii="LMRoman10" w:hAnsi="LMRoman10" w:eastAsia="LMRoman10"/>
          <w:b w:val="0"/>
          <w:i/>
          <w:color w:val="000000"/>
          <w:sz w:val="22"/>
        </w:rPr>
        <w:t xml:space="preserve"> rejected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.</w:t>
      </w:r>
    </w:p>
    <w:p>
      <w:pPr>
        <w:autoSpaceDN w:val="0"/>
        <w:autoSpaceDE w:val="0"/>
        <w:widowControl/>
        <w:spacing w:line="218" w:lineRule="exact" w:before="230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Conceptual Model Path Validation Summary.</w:t>
      </w:r>
    </w:p>
    <w:p>
      <w:pPr>
        <w:autoSpaceDN w:val="0"/>
        <w:autoSpaceDE w:val="0"/>
        <w:widowControl/>
        <w:spacing w:line="444" w:lineRule="exact" w:before="4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Five of eight paths are supported (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𝑝&lt; 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01 or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 xml:space="preserve"> ≥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80% consensus), H0 is rejected, and two paths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(H6, H7) remain untested—consistent with a first-cycle DSR artefact.</w:t>
      </w:r>
    </w:p>
    <w:p>
      <w:pPr>
        <w:autoSpaceDN w:val="0"/>
        <w:autoSpaceDE w:val="0"/>
        <w:widowControl/>
        <w:spacing w:line="238" w:lineRule="exact" w:before="584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Mediation Evidence Assessment</w:t>
      </w:r>
    </w:p>
    <w:p>
      <w:pPr>
        <w:autoSpaceDN w:val="0"/>
        <w:autoSpaceDE w:val="0"/>
        <w:widowControl/>
        <w:spacing w:line="218" w:lineRule="exact" w:before="376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Two mediation pathways are supported by convergent evidence:</w:t>
      </w:r>
    </w:p>
    <w:p>
      <w:pPr>
        <w:autoSpaceDN w:val="0"/>
        <w:autoSpaceDE w:val="0"/>
        <w:widowControl/>
        <w:spacing w:line="446" w:lineRule="exact" w:before="146" w:after="0"/>
        <w:ind w:left="2026" w:right="1436" w:hanging="288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IV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>→</w:t>
      </w:r>
      <w:r>
        <w:rPr>
          <w:rFonts w:ascii="LMRoman10" w:hAnsi="LMRoman10" w:eastAsia="LMRoman10"/>
          <w:b/>
          <w:i w:val="0"/>
          <w:color w:val="000000"/>
          <w:sz w:val="22"/>
        </w:rPr>
        <w:t>M1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>→</w:t>
      </w:r>
      <w:r>
        <w:rPr>
          <w:rFonts w:ascii="LMRoman10" w:hAnsi="LMRoman10" w:eastAsia="LMRoman10"/>
          <w:b/>
          <w:i w:val="0"/>
          <w:color w:val="000000"/>
          <w:sz w:val="22"/>
        </w:rPr>
        <w:t>DV: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Shared-pipeline infrastructure achieves ASD-focused accuracy without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domain-specific modification (IV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>→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M1); governance integration does not degrade accuracy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while improving readiness ratings (M1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>→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DV).</w:t>
      </w:r>
    </w:p>
    <w:p>
      <w:pPr>
        <w:autoSpaceDN w:val="0"/>
        <w:tabs>
          <w:tab w:pos="2026" w:val="left"/>
        </w:tabs>
        <w:autoSpaceDE w:val="0"/>
        <w:widowControl/>
        <w:spacing w:line="448" w:lineRule="exact" w:before="44" w:after="0"/>
        <w:ind w:left="1738" w:right="144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IV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>→</w:t>
      </w:r>
      <w:r>
        <w:rPr>
          <w:rFonts w:ascii="LMRoman10" w:hAnsi="LMRoman10" w:eastAsia="LMRoman10"/>
          <w:b/>
          <w:i w:val="0"/>
          <w:color w:val="000000"/>
          <w:sz w:val="22"/>
        </w:rPr>
        <w:t>M2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>→</w:t>
      </w:r>
      <w:r>
        <w:rPr>
          <w:rFonts w:ascii="LMRoman10" w:hAnsi="LMRoman10" w:eastAsia="LMRoman10"/>
          <w:b/>
          <w:i w:val="0"/>
          <w:color w:val="000000"/>
          <w:sz w:val="22"/>
        </w:rPr>
        <w:t>DV: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RAG-augmented explanations achieve high clinical relevance (IV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>→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M2);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agentic automation reduces effort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&gt;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99% while maintaining accuracy (M2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>→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DV).</w:t>
      </w:r>
    </w:p>
    <w:p>
      <w:pPr>
        <w:autoSpaceDN w:val="0"/>
        <w:autoSpaceDE w:val="0"/>
        <w:widowControl/>
        <w:spacing w:line="448" w:lineRule="exact" w:before="136" w:after="0"/>
        <w:ind w:left="1440" w:right="1434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Formal mediation testing (Baron–Kenny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103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], bootstrapped indirect effects) was not conducted: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 panel (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𝑛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=12) falls below the SEM minimum (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𝑛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>≥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200), trust was measured via Likert ratings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rather than behavioural proxies, and the cross-sectional design precludes causal inference. The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evidence is</w:t>
      </w:r>
      <w:r>
        <w:rPr>
          <w:rFonts w:ascii="LMRoman10" w:hAnsi="LMRoman10" w:eastAsia="LMRoman10"/>
          <w:b w:val="0"/>
          <w:i/>
          <w:color w:val="000000"/>
          <w:sz w:val="22"/>
        </w:rPr>
        <w:t xml:space="preserve"> convergent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(multiple independent tests consistent with theoretical structure) rather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than</w:t>
      </w:r>
      <w:r>
        <w:rPr>
          <w:rFonts w:ascii="LMRoman10" w:hAnsi="LMRoman10" w:eastAsia="LMRoman10"/>
          <w:b w:val="0"/>
          <w:i/>
          <w:color w:val="000000"/>
          <w:sz w:val="22"/>
        </w:rPr>
        <w:t xml:space="preserve"> formal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(statistically decomposed path coefficients). The relative contribution of mediated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versus direct paths remains an empirical question for future research.</w:t>
      </w:r>
    </w:p>
    <w:p>
      <w:pPr>
        <w:autoSpaceDN w:val="0"/>
        <w:tabs>
          <w:tab w:pos="5352" w:val="left"/>
        </w:tabs>
        <w:autoSpaceDE w:val="0"/>
        <w:widowControl/>
        <w:spacing w:line="446" w:lineRule="exact" w:before="346" w:after="0"/>
        <w:ind w:left="1440" w:right="1296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Scope Boundaries: H6 and H7.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H6 (moderation by Change Readiness) and H7 (com-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peting direct path) were not tested: H6 requires deployment data from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 xml:space="preserve"> ≥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30 organisations; H7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requires SEM—both beyond this retrospective study. A post-deployment study at 3–5 organi-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sations over 12–18 months would provide the necessary data.</w:t>
      </w:r>
    </w:p>
    <w:p>
      <w:pPr>
        <w:autoSpaceDN w:val="0"/>
        <w:autoSpaceDE w:val="0"/>
        <w:widowControl/>
        <w:spacing w:line="238" w:lineRule="exact" w:before="584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Literature Comparison</w:t>
      </w:r>
    </w:p>
    <w:p>
      <w:pPr>
        <w:autoSpaceDN w:val="0"/>
        <w:autoSpaceDE w:val="0"/>
        <w:widowControl/>
        <w:spacing w:line="450" w:lineRule="exact" w:before="144" w:after="0"/>
        <w:ind w:left="1440" w:right="1434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framework does not merely replicate prior results—it exceeds them in four domains and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introduces two capabilities with no published precedent. 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1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classifies each finding against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 prior literature.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441</w:t>
      </w:r>
    </w:p>
    <w:p>
      <w:pPr>
        <w:autoSpaceDN w:val="0"/>
        <w:autoSpaceDE w:val="0"/>
        <w:widowControl/>
        <w:spacing w:line="288" w:lineRule="exact" w:before="620" w:after="194"/>
        <w:ind w:left="1440" w:right="144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5.14.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Conceptual Model Path Validation Summary. This table maps each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conceptual model path to its operational evidence and key metrics, showing that five of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eight paths are supported, H0 is rejected, and two paths remain untested—defining 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scope of validated mediation versus the residual agenda for future structural equation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modelling.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62"/>
        </w:trPr>
        <w:tc>
          <w:tcPr>
            <w:tcW w:type="dxa" w:w="1100"/>
            <w:tcBorders>
              <w:top w:sz="9.600000000000136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Path</w:t>
            </w:r>
          </w:p>
        </w:tc>
        <w:tc>
          <w:tcPr>
            <w:tcW w:type="dxa" w:w="2280"/>
            <w:tcBorders>
              <w:top w:sz="9.600000000000136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26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Hypothesis</w:t>
            </w:r>
          </w:p>
        </w:tc>
        <w:tc>
          <w:tcPr>
            <w:tcW w:type="dxa" w:w="2160"/>
            <w:tcBorders>
              <w:top w:sz="9.600000000000136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20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Evidence</w:t>
            </w:r>
          </w:p>
        </w:tc>
        <w:tc>
          <w:tcPr>
            <w:tcW w:type="dxa" w:w="2280"/>
            <w:tcBorders>
              <w:top w:sz="9.600000000000136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25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Key Metrics</w:t>
            </w:r>
          </w:p>
        </w:tc>
        <w:tc>
          <w:tcPr>
            <w:tcW w:type="dxa" w:w="1206"/>
            <w:tcBorders>
              <w:top w:sz="9.600000000000136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18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Status</w:t>
            </w:r>
          </w:p>
        </w:tc>
      </w:tr>
      <w:tr>
        <w:trPr>
          <w:trHeight w:hRule="exact" w:val="272"/>
        </w:trPr>
        <w:tc>
          <w:tcPr>
            <w:tcW w:type="dxa" w:w="1100"/>
            <w:vMerge w:val="restart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IV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DV</w:t>
            </w:r>
          </w:p>
        </w:tc>
        <w:tc>
          <w:tcPr>
            <w:tcW w:type="dxa" w:w="228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0" w:after="0"/>
              <w:ind w:left="2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H1: DL architectures</w:t>
            </w:r>
          </w:p>
        </w:tc>
        <w:tc>
          <w:tcPr>
            <w:tcW w:type="dxa" w:w="216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H2 tested: paired</w:t>
            </w:r>
            <w:r>
              <w:rPr>
                <w:rFonts w:ascii="LMRoman10" w:hAnsi="LMRoman10" w:eastAsia="LMRoman10"/>
                <w:b w:val="0"/>
                <w:i/>
                <w:color w:val="000000"/>
                <w:sz w:val="20"/>
              </w:rPr>
              <w:t xml:space="preserve"> 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-</w:t>
            </w:r>
          </w:p>
        </w:tc>
        <w:tc>
          <w:tcPr>
            <w:tcW w:type="dxa" w:w="228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6" w:after="0"/>
              <w:ind w:left="252" w:right="0" w:firstLine="0"/>
              <w:jc w:val="left"/>
            </w:pPr>
            <w:r>
              <w:rPr>
                <w:rFonts w:ascii="LMRoman10" w:hAnsi="LMRoman10" w:eastAsia="LMRoman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&lt; .01; Cohen’s</w:t>
            </w:r>
            <w:r>
              <w:rPr>
                <w:rFonts w:ascii="LMRoman10" w:hAnsi="LMRoman10" w:eastAsia="LMRoman10"/>
                <w:b w:val="0"/>
                <w:i/>
                <w:color w:val="000000"/>
                <w:sz w:val="20"/>
              </w:rPr>
              <w:t xml:space="preserve"> d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=</w:t>
            </w:r>
          </w:p>
        </w:tc>
        <w:tc>
          <w:tcPr>
            <w:tcW w:type="dxa" w:w="1206"/>
            <w:vMerge w:val="restart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Supported</w:t>
            </w:r>
          </w:p>
        </w:tc>
      </w:tr>
      <w:tr>
        <w:trPr>
          <w:trHeight w:hRule="exact" w:val="268"/>
        </w:trPr>
        <w:tc>
          <w:tcPr>
            <w:tcW w:type="dxa" w:w="1805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22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achieve significantly</w:t>
            </w:r>
          </w:p>
        </w:tc>
        <w:tc>
          <w:tcPr>
            <w:tcW w:type="dxa" w:w="21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tests across all ASD</w:t>
            </w:r>
          </w:p>
        </w:tc>
        <w:tc>
          <w:tcPr>
            <w:tcW w:type="dxa" w:w="22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8" w:after="0"/>
              <w:ind w:left="2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0.82–1.48</w:t>
            </w:r>
          </w:p>
        </w:tc>
        <w:tc>
          <w:tcPr>
            <w:tcW w:type="dxa" w:w="1805"/>
            <w:vMerge/>
            <w:tcBorders>
              <w:top w:sz="3.984800100326538" w:val="single" w:color="#00007F"/>
            </w:tcBorders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0.0" w:type="dxa"/>
      </w:tblPr>
      <w:tblGrid>
        <w:gridCol w:w="9026"/>
      </w:tblGrid>
      <w:tr>
        <w:trPr>
          <w:trHeight w:hRule="exact" w:val="238"/>
        </w:trPr>
        <w:tc>
          <w:tcPr>
            <w:tcW w:type="dxa" w:w="68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14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higher accuracy than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0.0" w:type="dxa"/>
      </w:tblPr>
      <w:tblGrid>
        <w:gridCol w:w="9026"/>
      </w:tblGrid>
      <w:tr>
        <w:trPr>
          <w:trHeight w:hRule="exact" w:val="240"/>
        </w:trPr>
        <w:tc>
          <w:tcPr>
            <w:tcW w:type="dxa" w:w="66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4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baselines (direct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94"/>
        </w:trPr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0" w:right="26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IV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M1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2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technology effect)</w:t>
            </w:r>
          </w:p>
        </w:tc>
        <w:tc>
          <w:tcPr>
            <w:tcW w:type="dxa" w:w="2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2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H1 tested: classification</w:t>
            </w:r>
          </w:p>
        </w:tc>
        <w:tc>
          <w:tcPr>
            <w:tcW w:type="dxa" w:w="2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78.3–100.0% accuracy;</w:t>
            </w:r>
          </w:p>
        </w:tc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1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Supported</w:t>
            </w:r>
          </w:p>
        </w:tc>
      </w:tr>
      <w:tr>
        <w:trPr>
          <w:trHeight w:hRule="exact" w:val="300"/>
        </w:trPr>
        <w:tc>
          <w:tcPr>
            <w:tcW w:type="dxa" w:w="1805"/>
            <w:vMerge/>
            <w:tcBorders/>
          </w:tcPr>
          <w:p/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H2: Shared-pipeline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242"/>
        </w:trPr>
        <w:tc>
          <w:tcPr>
            <w:tcW w:type="dxa" w:w="1805"/>
            <w:vMerge/>
            <w:tcBorders/>
          </w:tcPr>
          <w:p/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2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infrastructure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2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accuracy per domain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0" w:after="0"/>
              <w:ind w:left="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ASD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85%</w:t>
            </w:r>
          </w:p>
        </w:tc>
        <w:tc>
          <w:tcPr>
            <w:tcW w:type="dxa" w:w="180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4" w:lineRule="exact" w:before="0" w:after="150"/>
        <w:ind w:left="2806" w:right="6912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maintains</w:t>
      </w:r>
      <w:r>
        <w:rPr>
          <w:rFonts w:ascii="LMMathSymbols10" w:hAnsi="LMMathSymbols10" w:eastAsia="LMMathSymbols10"/>
          <w:b w:val="0"/>
          <w:i/>
          <w:color w:val="000000"/>
          <w:sz w:val="20"/>
        </w:rPr>
        <w:t xml:space="preserve"> ≥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85% 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accuracy across ASD 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without domain-specific 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0"/>
        </w:rPr>
        <w:t>modification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194"/>
        </w:trPr>
        <w:tc>
          <w:tcPr>
            <w:tcW w:type="dxa" w:w="1160"/>
            <w:vMerge w:val="restart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IV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M2</w:t>
            </w:r>
          </w:p>
        </w:tc>
        <w:tc>
          <w:tcPr>
            <w:tcW w:type="dxa" w:w="24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H4: RAG-augmented</w:t>
            </w:r>
          </w:p>
        </w:tc>
        <w:tc>
          <w:tcPr>
            <w:tcW w:type="dxa" w:w="22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H5 tested: expert panel</w:t>
            </w:r>
          </w:p>
        </w:tc>
        <w:tc>
          <w:tcPr>
            <w:tcW w:type="dxa" w:w="21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/>
                <w:color w:val="000000"/>
                <w:sz w:val="20"/>
              </w:rPr>
              <w:t>M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= 4.6/5; agreement</w:t>
            </w:r>
          </w:p>
        </w:tc>
        <w:tc>
          <w:tcPr>
            <w:tcW w:type="dxa" w:w="1206"/>
            <w:vMerge w:val="restart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Supported</w:t>
            </w:r>
          </w:p>
        </w:tc>
      </w:tr>
      <w:tr>
        <w:trPr>
          <w:trHeight w:hRule="exact" w:val="260"/>
        </w:trPr>
        <w:tc>
          <w:tcPr>
            <w:tcW w:type="dxa" w:w="1805"/>
            <w:vMerge/>
            <w:tcBorders/>
          </w:tcPr>
          <w:p/>
        </w:tc>
        <w:tc>
          <w:tcPr>
            <w:tcW w:type="dxa" w:w="24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2" w:after="0"/>
              <w:ind w:left="2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explanations achieve</w:t>
            </w:r>
          </w:p>
        </w:tc>
        <w:tc>
          <w:tcPr>
            <w:tcW w:type="dxa" w:w="22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2" w:after="0"/>
              <w:ind w:left="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ratings of explanation</w:t>
            </w:r>
          </w:p>
        </w:tc>
        <w:tc>
          <w:tcPr>
            <w:tcW w:type="dxa" w:w="2180"/>
            <w:vMerge w:val="restart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2" w:after="0"/>
              <w:ind w:left="92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80%</w:t>
            </w:r>
          </w:p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250"/>
        </w:trPr>
        <w:tc>
          <w:tcPr>
            <w:tcW w:type="dxa" w:w="1805"/>
            <w:vMerge/>
            <w:tcBorders/>
          </w:tcPr>
          <w:p/>
        </w:tc>
        <w:tc>
          <w:tcPr>
            <w:tcW w:type="dxa" w:w="24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2" w:after="0"/>
              <w:ind w:left="2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higher clinical relevance</w:t>
            </w:r>
          </w:p>
        </w:tc>
        <w:tc>
          <w:tcPr>
            <w:tcW w:type="dxa" w:w="22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2" w:after="0"/>
              <w:ind w:left="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quality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0.0" w:type="dxa"/>
      </w:tblPr>
      <w:tblGrid>
        <w:gridCol w:w="9026"/>
      </w:tblGrid>
      <w:tr>
        <w:trPr>
          <w:trHeight w:hRule="exact" w:val="240"/>
        </w:trPr>
        <w:tc>
          <w:tcPr>
            <w:tcW w:type="dxa" w:w="66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4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than SHAP-only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90"/>
        </w:trPr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0" w:right="21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M1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DV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2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explanations</w:t>
            </w:r>
          </w:p>
        </w:tc>
        <w:tc>
          <w:tcPr>
            <w:tcW w:type="dxa" w:w="2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H5 tested: governance</w:t>
            </w:r>
          </w:p>
        </w:tc>
        <w:tc>
          <w:tcPr>
            <w:tcW w:type="dxa" w:w="2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36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/>
                <w:color w:val="000000"/>
                <w:sz w:val="20"/>
              </w:rPr>
              <w:t>M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= 4.4/5 governance;</w:t>
            </w:r>
          </w:p>
        </w:tc>
        <w:tc>
          <w:tcPr>
            <w:tcW w:type="dxa" w:w="1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Supported</w:t>
            </w:r>
          </w:p>
        </w:tc>
      </w:tr>
      <w:tr>
        <w:trPr>
          <w:trHeight w:hRule="exact" w:val="280"/>
        </w:trPr>
        <w:tc>
          <w:tcPr>
            <w:tcW w:type="dxa" w:w="1805"/>
            <w:vMerge/>
            <w:tcBorders/>
          </w:tcPr>
          <w:p/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2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H3: Governance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1805"/>
            <w:vMerge/>
            <w:tcBorders/>
          </w:tcPr>
          <w:p/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6" w:after="0"/>
              <w:ind w:left="2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controls do not reduce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6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expert ratings +</w:t>
            </w:r>
          </w:p>
        </w:tc>
        <w:tc>
          <w:tcPr>
            <w:tcW w:type="dxa" w:w="2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152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≤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2% accuracy variation</w:t>
            </w:r>
          </w:p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244"/>
        </w:trPr>
        <w:tc>
          <w:tcPr>
            <w:tcW w:type="dxa" w:w="1805"/>
            <w:vMerge/>
            <w:tcBorders/>
          </w:tcPr>
          <w:p/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" w:after="0"/>
              <w:ind w:left="2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accuracy;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accuracy comparison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2" w:lineRule="exact" w:before="0" w:after="150"/>
        <w:ind w:left="2806" w:right="7344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organizational 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capability enhances 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0"/>
        </w:rPr>
        <w:t>business value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190"/>
        </w:trPr>
        <w:tc>
          <w:tcPr>
            <w:tcW w:type="dxa" w:w="1180"/>
            <w:vMerge w:val="restart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M2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DV</w:t>
            </w:r>
          </w:p>
        </w:tc>
        <w:tc>
          <w:tcPr>
            <w:tcW w:type="dxa" w:w="22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2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H5: Agentic</w:t>
            </w:r>
          </w:p>
        </w:tc>
        <w:tc>
          <w:tcPr>
            <w:tcW w:type="dxa" w:w="23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2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H4 tested: before–after</w:t>
            </w:r>
          </w:p>
        </w:tc>
        <w:tc>
          <w:tcPr>
            <w:tcW w:type="dxa" w:w="22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112" w:right="0" w:firstLine="0"/>
              <w:jc w:val="lef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&gt;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99% step-count</w:t>
            </w:r>
          </w:p>
        </w:tc>
        <w:tc>
          <w:tcPr>
            <w:tcW w:type="dxa" w:w="1166"/>
            <w:vMerge w:val="restart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Supported</w:t>
            </w:r>
          </w:p>
        </w:tc>
      </w:tr>
      <w:tr>
        <w:trPr>
          <w:trHeight w:hRule="exact" w:val="260"/>
        </w:trPr>
        <w:tc>
          <w:tcPr>
            <w:tcW w:type="dxa" w:w="1805"/>
            <w:vMerge/>
            <w:tcBorders/>
          </w:tcPr>
          <w:p/>
        </w:tc>
        <w:tc>
          <w:tcPr>
            <w:tcW w:type="dxa" w:w="22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automation reduces</w:t>
            </w:r>
          </w:p>
        </w:tc>
        <w:tc>
          <w:tcPr>
            <w:tcW w:type="dxa" w:w="2360"/>
            <w:vMerge w:val="restart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2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effort comparison</w:t>
            </w:r>
          </w:p>
        </w:tc>
        <w:tc>
          <w:tcPr>
            <w:tcW w:type="dxa" w:w="22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reduction; 75–85% time</w:t>
            </w:r>
          </w:p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256"/>
        </w:trPr>
        <w:tc>
          <w:tcPr>
            <w:tcW w:type="dxa" w:w="1805"/>
            <w:vMerge/>
            <w:tcBorders/>
          </w:tcPr>
          <w:p/>
        </w:tc>
        <w:tc>
          <w:tcPr>
            <w:tcW w:type="dxa" w:w="22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2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effort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90% while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22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1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savings</w:t>
            </w:r>
          </w:p>
        </w:tc>
        <w:tc>
          <w:tcPr>
            <w:tcW w:type="dxa" w:w="180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0.0" w:type="dxa"/>
      </w:tblPr>
      <w:tblGrid>
        <w:gridCol w:w="9026"/>
      </w:tblGrid>
      <w:tr>
        <w:trPr>
          <w:trHeight w:hRule="exact" w:val="238"/>
        </w:trPr>
        <w:tc>
          <w:tcPr>
            <w:tcW w:type="dxa" w:w="68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14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maintaining accuracy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0.0" w:type="dxa"/>
      </w:tblPr>
      <w:tblGrid>
        <w:gridCol w:w="9026"/>
      </w:tblGrid>
      <w:tr>
        <w:trPr>
          <w:trHeight w:hRule="exact" w:val="240"/>
        </w:trPr>
        <w:tc>
          <w:tcPr>
            <w:tcW w:type="dxa" w:w="68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4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(human capability to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86"/>
        </w:trPr>
        <w:tc>
          <w:tcPr>
            <w:tcW w:type="dxa" w:w="1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76" w:after="0"/>
              <w:ind w:left="0" w:right="22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Moderator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2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value)</w:t>
            </w:r>
          </w:p>
        </w:tc>
        <w:tc>
          <w:tcPr>
            <w:tcW w:type="dxa" w:w="2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76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Not tested: requires</w:t>
            </w:r>
          </w:p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76" w:after="0"/>
              <w:ind w:left="1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76" w:after="0"/>
              <w:ind w:left="0" w:right="76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Not tested</w:t>
            </w:r>
          </w:p>
        </w:tc>
      </w:tr>
      <w:tr>
        <w:trPr>
          <w:trHeight w:hRule="exact" w:val="300"/>
        </w:trPr>
        <w:tc>
          <w:tcPr>
            <w:tcW w:type="dxa" w:w="1805"/>
            <w:vMerge/>
            <w:tcBorders/>
          </w:tcPr>
          <w:p/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9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H6: Change readiness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1805"/>
            <w:vMerge/>
            <w:tcBorders/>
          </w:tcPr>
          <w:p/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positively moderates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organizational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248"/>
        </w:trPr>
        <w:tc>
          <w:tcPr>
            <w:tcW w:type="dxa" w:w="1805"/>
            <w:vMerge/>
            <w:tcBorders/>
          </w:tcPr>
          <w:p/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2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M1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DV relationship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deployment data (</w:t>
            </w:r>
            <w:r>
              <w:rPr>
                <w:rFonts w:ascii="LMRoman10" w:hAnsi="LMRoman10" w:eastAsia="LMRoman10"/>
                <w:b w:val="0"/>
                <w:i/>
                <w:color w:val="000000"/>
                <w:sz w:val="20"/>
              </w:rPr>
              <w:t>n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≥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0" w:lineRule="exact" w:before="18" w:after="148"/>
        <w:ind w:left="0" w:right="5390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30 organizations)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06"/>
        </w:trPr>
        <w:tc>
          <w:tcPr>
            <w:tcW w:type="dxa" w:w="12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220"/>
            </w:tblGrid>
            <w:tr>
              <w:trPr>
                <w:trHeight w:hRule="exact" w:val="938"/>
              </w:trPr>
              <w:tc>
                <w:tcPr>
                  <w:tcW w:type="dxa" w:w="1100"/>
                  <w:tcBorders/>
                  <w:shd w:fill="fcf0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8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Competing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H7: Direct IV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DV</w:t>
            </w:r>
          </w:p>
        </w:tc>
        <w:tc>
          <w:tcPr>
            <w:tcW w:type="dxa" w:w="2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Not tested: requires</w:t>
            </w:r>
          </w:p>
        </w:tc>
        <w:tc>
          <w:tcPr>
            <w:tcW w:type="dxa" w:w="21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130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Not tested</w:t>
            </w:r>
          </w:p>
        </w:tc>
      </w:tr>
      <w:tr>
        <w:trPr>
          <w:trHeight w:hRule="exact" w:val="260"/>
        </w:trPr>
        <w:tc>
          <w:tcPr>
            <w:tcW w:type="dxa" w:w="1805"/>
            <w:vMerge/>
            <w:tcBorders/>
          </w:tcPr>
          <w:p/>
        </w:tc>
        <w:tc>
          <w:tcPr>
            <w:tcW w:type="dxa" w:w="2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2" w:after="0"/>
              <w:ind w:left="2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path remains significant</w:t>
            </w:r>
          </w:p>
        </w:tc>
        <w:tc>
          <w:tcPr>
            <w:tcW w:type="dxa" w:w="2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2" w:after="0"/>
              <w:ind w:left="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structural equation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1805"/>
            <w:vMerge/>
            <w:tcBorders/>
          </w:tcPr>
          <w:p/>
        </w:tc>
        <w:tc>
          <w:tcPr>
            <w:tcW w:type="dxa" w:w="2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2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after controlling for M1</w:t>
            </w:r>
          </w:p>
        </w:tc>
        <w:tc>
          <w:tcPr>
            <w:tcW w:type="dxa" w:w="2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modelling on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252"/>
        </w:trPr>
        <w:tc>
          <w:tcPr>
            <w:tcW w:type="dxa" w:w="1805"/>
            <w:vMerge/>
            <w:tcBorders/>
          </w:tcPr>
          <w:p/>
        </w:tc>
        <w:tc>
          <w:tcPr>
            <w:tcW w:type="dxa" w:w="2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2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and M2</w:t>
            </w:r>
          </w:p>
        </w:tc>
        <w:tc>
          <w:tcPr>
            <w:tcW w:type="dxa" w:w="2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deployment data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308"/>
        </w:trPr>
        <w:tc>
          <w:tcPr>
            <w:tcW w:type="dxa" w:w="12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Null</w:t>
            </w:r>
          </w:p>
        </w:tc>
        <w:tc>
          <w:tcPr>
            <w:tcW w:type="dxa" w:w="2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8" w:after="0"/>
              <w:ind w:left="2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H0: No significant</w:t>
            </w:r>
          </w:p>
        </w:tc>
        <w:tc>
          <w:tcPr>
            <w:tcW w:type="dxa" w:w="2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8" w:after="0"/>
              <w:ind w:left="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Rejected: all five</w:t>
            </w:r>
          </w:p>
        </w:tc>
        <w:tc>
          <w:tcPr>
            <w:tcW w:type="dxa" w:w="2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04" w:after="0"/>
              <w:ind w:left="112" w:right="0" w:firstLine="0"/>
              <w:jc w:val="left"/>
            </w:pPr>
            <w:r>
              <w:rPr>
                <w:rFonts w:ascii="LMRoman10" w:hAnsi="LMRoman10" w:eastAsia="LMRoman10"/>
                <w:b w:val="0"/>
                <w:i/>
                <w:color w:val="000000"/>
                <w:sz w:val="20"/>
              </w:rPr>
              <w:t>p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&lt; .01 for H1–H2;</w:t>
            </w:r>
          </w:p>
        </w:tc>
        <w:tc>
          <w:tcPr>
            <w:tcW w:type="dxa" w:w="130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2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Rejected</w:t>
            </w:r>
          </w:p>
        </w:tc>
      </w:tr>
      <w:tr>
        <w:trPr>
          <w:trHeight w:hRule="exact" w:val="260"/>
        </w:trPr>
        <w:tc>
          <w:tcPr>
            <w:tcW w:type="dxa" w:w="1805"/>
            <w:vMerge/>
            <w:tcBorders/>
          </w:tcPr>
          <w:p/>
        </w:tc>
        <w:tc>
          <w:tcPr>
            <w:tcW w:type="dxa" w:w="2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6" w:after="0"/>
              <w:ind w:left="2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relationship between IV</w:t>
            </w:r>
          </w:p>
        </w:tc>
        <w:tc>
          <w:tcPr>
            <w:tcW w:type="dxa" w:w="2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operational paths show</w:t>
            </w:r>
          </w:p>
        </w:tc>
        <w:tc>
          <w:tcPr>
            <w:tcW w:type="dxa" w:w="2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6" w:after="0"/>
              <w:ind w:left="1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expert consensus for</w:t>
            </w:r>
          </w:p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1805"/>
            <w:vMerge/>
            <w:tcBorders/>
          </w:tcPr>
          <w:p/>
        </w:tc>
        <w:tc>
          <w:tcPr>
            <w:tcW w:type="dxa" w:w="2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2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and DV through any</w:t>
            </w:r>
          </w:p>
        </w:tc>
        <w:tc>
          <w:tcPr>
            <w:tcW w:type="dxa" w:w="2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statistically significant</w:t>
            </w:r>
          </w:p>
        </w:tc>
        <w:tc>
          <w:tcPr>
            <w:tcW w:type="dxa" w:w="21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1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H3–H5</w:t>
            </w:r>
          </w:p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1805"/>
            <w:vMerge/>
            <w:tcBorders/>
          </w:tcPr>
          <w:p/>
        </w:tc>
        <w:tc>
          <w:tcPr>
            <w:tcW w:type="dxa" w:w="2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" w:after="0"/>
              <w:ind w:left="2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path</w:t>
            </w:r>
          </w:p>
        </w:tc>
        <w:tc>
          <w:tcPr>
            <w:tcW w:type="dxa" w:w="2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" w:after="0"/>
              <w:ind w:left="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effects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2" w:lineRule="exact" w:before="48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IV = Technology Integration; M1 = Organizational Capability; M2 = Human Capability; DV</w:t>
      </w:r>
    </w:p>
    <w:p>
      <w:pPr>
        <w:autoSpaceDN w:val="0"/>
        <w:autoSpaceDE w:val="0"/>
        <w:widowControl/>
        <w:spacing w:line="240" w:lineRule="exact" w:before="96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= Business Value. Conceptual hypotheses (H1–H7, H0) follow the numbering in Chapter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2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, Section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1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.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Operational evidence references the five tested hypotheses (H1–H5) as numbered in Chapter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4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. “Sup-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ported” = statistically significant evidence consistent with the hypothesized direction. “Not tested” =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path requires data beyond the scope of this study. DL = deep learning; RAG = retrieval-augmented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generation; SEM = structural equation modelling.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442</w:t>
      </w:r>
    </w:p>
    <w:p>
      <w:pPr>
        <w:autoSpaceDN w:val="0"/>
        <w:autoSpaceDE w:val="0"/>
        <w:widowControl/>
        <w:spacing w:line="218" w:lineRule="exact" w:before="598" w:after="0"/>
        <w:ind w:left="216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Figure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visualises the performance gap across the the ASD domain.</w:t>
      </w:r>
    </w:p>
    <w:p>
      <w:pPr>
        <w:autoSpaceDN w:val="0"/>
        <w:autoSpaceDE w:val="0"/>
        <w:widowControl/>
        <w:spacing w:line="238" w:lineRule="exact" w:before="610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Discussion — Part B (Technical Insights)</w:t>
      </w:r>
    </w:p>
    <w:p>
      <w:pPr>
        <w:autoSpaceDN w:val="0"/>
        <w:autoSpaceDE w:val="0"/>
        <w:widowControl/>
        <w:spacing w:line="218" w:lineRule="exact" w:before="458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This section discusses the B2C quantitative findings from Chapter 4 Part B.</w:t>
      </w:r>
    </w:p>
    <w:p>
      <w:pPr>
        <w:autoSpaceDN w:val="0"/>
        <w:autoSpaceDE w:val="0"/>
        <w:widowControl/>
        <w:spacing w:line="218" w:lineRule="exact" w:before="234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Part B: B2C Quantitative — Hypothesis Verdict,.</w:t>
      </w:r>
    </w:p>
    <w:p>
      <w:pPr>
        <w:autoSpaceDN w:val="0"/>
        <w:autoSpaceDE w:val="0"/>
        <w:widowControl/>
        <w:spacing w:line="446" w:lineRule="exact" w:before="0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5.15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presents part B: B2C Quantitative — Hypothesis Verdict, Bootstrap Stability, and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Deployment....</w:t>
      </w:r>
    </w:p>
    <w:p>
      <w:pPr>
        <w:autoSpaceDN w:val="0"/>
        <w:autoSpaceDE w:val="0"/>
        <w:widowControl/>
        <w:spacing w:line="288" w:lineRule="exact" w:before="244" w:after="194"/>
        <w:ind w:left="1440" w:right="144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5.15.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Part B: B2C Quantitative — Hypothesis Verdict, Bootstrap Stability, and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Deployment Implication. This table summarises the Ch.4 Part B ASD EEG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classification results, their bootstrap stability, and the deployment implication for 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B2C consumer pathway.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10"/>
        </w:trPr>
        <w:tc>
          <w:tcPr>
            <w:tcW w:type="dxa" w:w="400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H</w:t>
            </w:r>
          </w:p>
        </w:tc>
        <w:tc>
          <w:tcPr>
            <w:tcW w:type="dxa" w:w="1620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Finding (from</w:t>
            </w:r>
          </w:p>
        </w:tc>
        <w:tc>
          <w:tcPr>
            <w:tcW w:type="dxa" w:w="880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Result</w:t>
            </w:r>
          </w:p>
        </w:tc>
        <w:tc>
          <w:tcPr>
            <w:tcW w:type="dxa" w:w="1960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BootstrapVerdict</w:t>
            </w:r>
          </w:p>
        </w:tc>
        <w:tc>
          <w:tcPr>
            <w:tcW w:type="dxa" w:w="4166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Deployment Implication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92"/>
        </w:trPr>
        <w:tc>
          <w:tcPr>
            <w:tcW w:type="dxa" w:w="404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2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11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Ch.4)</w:t>
            </w:r>
          </w:p>
        </w:tc>
        <w:tc>
          <w:tcPr>
            <w:tcW w:type="dxa" w:w="108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9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72"/>
        </w:trPr>
        <w:tc>
          <w:tcPr>
            <w:tcW w:type="dxa" w:w="404"/>
            <w:vMerge w:val="restart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H1</w:t>
            </w:r>
          </w:p>
        </w:tc>
        <w:tc>
          <w:tcPr>
            <w:tcW w:type="dxa" w:w="152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ASD accuracy</w:t>
            </w:r>
          </w:p>
        </w:tc>
        <w:tc>
          <w:tcPr>
            <w:tcW w:type="dxa" w:w="1080"/>
            <w:vMerge w:val="restart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97.67%</w:t>
            </w:r>
          </w:p>
        </w:tc>
        <w:tc>
          <w:tcPr>
            <w:tcW w:type="dxa" w:w="840"/>
            <w:vMerge w:val="restart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Stable</w:t>
            </w:r>
          </w:p>
        </w:tc>
        <w:tc>
          <w:tcPr>
            <w:tcW w:type="dxa" w:w="519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6" w:after="0"/>
              <w:ind w:left="15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Supported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Accuracy threshold exceeded; technically</w:t>
            </w:r>
          </w:p>
        </w:tc>
      </w:tr>
      <w:tr>
        <w:trPr>
          <w:trHeight w:hRule="exact" w:val="280"/>
        </w:trPr>
        <w:tc>
          <w:tcPr>
            <w:tcW w:type="dxa" w:w="1805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15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8" w:after="0"/>
              <w:ind w:left="116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85%</w:t>
            </w:r>
          </w:p>
        </w:tc>
        <w:tc>
          <w:tcPr>
            <w:tcW w:type="dxa" w:w="1805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1805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519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8" w:after="0"/>
              <w:ind w:left="11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viable</w:t>
            </w:r>
          </w:p>
        </w:tc>
      </w:tr>
      <w:tr>
        <w:trPr>
          <w:trHeight w:hRule="exact" w:val="346"/>
        </w:trPr>
        <w:tc>
          <w:tcPr>
            <w:tcW w:type="dxa" w:w="4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H2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24" w:after="0"/>
              <w:ind w:left="1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Ensemble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&gt;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24" w:after="0"/>
              <w:ind w:left="0" w:right="0" w:firstLine="0"/>
              <w:jc w:val="center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𝑑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= 1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48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Stable</w:t>
            </w:r>
          </w:p>
        </w:tc>
        <w:tc>
          <w:tcPr>
            <w:tcW w:type="dxa" w:w="51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24" w:after="0"/>
              <w:ind w:left="15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Supported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Ensemble architecture validated</w:t>
            </w:r>
          </w:p>
        </w:tc>
      </w:tr>
    </w:tbl>
    <w:p>
      <w:pPr>
        <w:autoSpaceDN w:val="0"/>
        <w:autoSpaceDE w:val="0"/>
        <w:widowControl/>
        <w:spacing w:line="198" w:lineRule="exact" w:before="18" w:after="150"/>
        <w:ind w:left="1956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baselines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08"/>
        </w:trPr>
        <w:tc>
          <w:tcPr>
            <w:tcW w:type="dxa" w:w="460"/>
            <w:vMerge w:val="restart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H3</w:t>
            </w:r>
          </w:p>
        </w:tc>
        <w:tc>
          <w:tcPr>
            <w:tcW w:type="dxa" w:w="15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SHAP features</w:t>
            </w:r>
          </w:p>
        </w:tc>
        <w:tc>
          <w:tcPr>
            <w:tcW w:type="dxa" w:w="10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4/5</w:t>
            </w:r>
          </w:p>
        </w:tc>
        <w:tc>
          <w:tcPr>
            <w:tcW w:type="dxa" w:w="860"/>
            <w:vMerge w:val="restart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9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Stable</w:t>
            </w:r>
          </w:p>
        </w:tc>
        <w:tc>
          <w:tcPr>
            <w:tcW w:type="dxa" w:w="5246"/>
            <w:vMerge w:val="restart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15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Supported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Features align with neuroscience literature</w:t>
            </w:r>
          </w:p>
        </w:tc>
      </w:tr>
      <w:tr>
        <w:trPr>
          <w:trHeight w:hRule="exact" w:val="270"/>
        </w:trPr>
        <w:tc>
          <w:tcPr>
            <w:tcW w:type="dxa" w:w="1805"/>
            <w:vMerge/>
            <w:tcBorders/>
          </w:tcPr>
          <w:p/>
        </w:tc>
        <w:tc>
          <w:tcPr>
            <w:tcW w:type="dxa" w:w="15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1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clinical</w:t>
            </w:r>
          </w:p>
        </w:tc>
        <w:tc>
          <w:tcPr>
            <w:tcW w:type="dxa" w:w="10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stable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346"/>
        </w:trPr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H4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1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Automation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6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94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6%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19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Stable</w:t>
            </w:r>
          </w:p>
        </w:tc>
        <w:tc>
          <w:tcPr>
            <w:tcW w:type="dxa" w:w="52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6" w:after="0"/>
              <w:ind w:left="15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Supported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Manual effort dramatically reduced</w:t>
            </w:r>
          </w:p>
        </w:tc>
      </w:tr>
    </w:tbl>
    <w:p>
      <w:pPr>
        <w:autoSpaceDN w:val="0"/>
        <w:autoSpaceDE w:val="0"/>
        <w:widowControl/>
        <w:spacing w:line="200" w:lineRule="exact" w:before="18" w:after="148"/>
        <w:ind w:left="1956" w:right="0" w:firstLine="0"/>
        <w:jc w:val="left"/>
      </w:pPr>
      <w:r>
        <w:rPr>
          <w:rFonts w:ascii="LMMathSymbols10" w:hAnsi="LMMathSymbols10" w:eastAsia="LMMathSymbols10"/>
          <w:b w:val="0"/>
          <w:i/>
          <w:color w:val="000000"/>
          <w:sz w:val="20"/>
        </w:rPr>
        <w:t>≥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50%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30"/>
        </w:trPr>
        <w:tc>
          <w:tcPr>
            <w:tcW w:type="dxa" w:w="4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H5</w:t>
            </w:r>
          </w:p>
        </w:tc>
        <w:tc>
          <w:tcPr>
            <w:tcW w:type="dxa" w:w="14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RAG trusted</w:t>
            </w:r>
          </w:p>
        </w:tc>
        <w:tc>
          <w:tcPr>
            <w:tcW w:type="dxa" w:w="11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8" w:after="0"/>
              <w:ind w:left="244" w:right="0" w:firstLine="0"/>
              <w:jc w:val="lef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𝛼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= 0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84</w:t>
            </w:r>
          </w:p>
        </w:tc>
        <w:tc>
          <w:tcPr>
            <w:tcW w:type="dxa" w:w="8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Stable</w:t>
            </w:r>
          </w:p>
        </w:tc>
        <w:tc>
          <w:tcPr>
            <w:tcW w:type="dxa" w:w="524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8" w:after="0"/>
              <w:ind w:left="15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Supported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Expert-validated explainability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288"/>
        </w:trPr>
        <w:tc>
          <w:tcPr>
            <w:tcW w:type="dxa" w:w="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7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8" w:after="0"/>
              <w:ind w:left="1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𝛼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75)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74" w:after="0"/>
              <w:ind w:left="0" w:right="30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0.98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7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Stable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74" w:after="0"/>
              <w:ind w:left="2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Strong</w:t>
            </w:r>
          </w:p>
        </w:tc>
        <w:tc>
          <w:tcPr>
            <w:tcW w:type="dxa" w:w="426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74" w:after="0"/>
              <w:ind w:left="14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Near-perfect discrimination</w:t>
            </w:r>
          </w:p>
        </w:tc>
      </w:tr>
      <w:tr>
        <w:trPr>
          <w:trHeight w:hRule="exact" w:val="434"/>
        </w:trPr>
        <w:tc>
          <w:tcPr>
            <w:tcW w:type="dxa" w:w="1504"/>
            <w:vMerge/>
            <w:tcBorders/>
          </w:tcPr>
          <w:p/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6" w:after="0"/>
              <w:ind w:left="1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AUC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</w:tr>
      <w:tr>
        <w:trPr>
          <w:trHeight w:hRule="exact" w:val="226"/>
        </w:trPr>
        <w:tc>
          <w:tcPr>
            <w:tcW w:type="dxa" w:w="4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14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Inference</w:t>
            </w:r>
          </w:p>
        </w:tc>
        <w:tc>
          <w:tcPr>
            <w:tcW w:type="dxa" w:w="11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21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8.3 ms</w:t>
            </w:r>
          </w:p>
        </w:tc>
        <w:tc>
          <w:tcPr>
            <w:tcW w:type="dxa" w:w="9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9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20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Pass</w:t>
            </w:r>
          </w:p>
        </w:tc>
        <w:tc>
          <w:tcPr>
            <w:tcW w:type="dxa" w:w="426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4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Well below 100 ms threshold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9026"/>
      </w:tblGrid>
      <w:tr>
        <w:trPr>
          <w:trHeight w:hRule="exact" w:val="306"/>
        </w:trPr>
        <w:tc>
          <w:tcPr>
            <w:tcW w:type="dxa" w:w="9026"/>
            <w:tcBorders>
              <w:bottom w:sz="9.599999999999454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5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latency</w:t>
            </w:r>
          </w:p>
        </w:tc>
      </w:tr>
    </w:tbl>
    <w:p>
      <w:pPr>
        <w:autoSpaceDN w:val="0"/>
        <w:autoSpaceDE w:val="0"/>
        <w:widowControl/>
        <w:spacing w:line="246" w:lineRule="exact" w:before="0" w:after="0"/>
        <w:ind w:left="1584" w:right="1584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All 5 hypotheses supported. B2C technical verdict:</w:t>
      </w:r>
      <w:r>
        <w:rPr>
          <w:rFonts w:ascii="LMRoman10" w:hAnsi="LMRoman10" w:eastAsia="LMRoman10"/>
          <w:b/>
          <w:i w:val="0"/>
          <w:color w:val="000000"/>
          <w:sz w:val="20"/>
        </w:rPr>
        <w:t xml:space="preserve"> PILOT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(accuracy proven on 14-channel;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5-channel wearable extrapolation requires validation). B2B uses these results as input to Part C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clinician evaluation.</w:t>
      </w:r>
    </w:p>
    <w:p>
      <w:pPr>
        <w:autoSpaceDN w:val="0"/>
        <w:autoSpaceDE w:val="0"/>
        <w:widowControl/>
        <w:spacing w:line="238" w:lineRule="exact" w:before="704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Research Contributions</w:t>
      </w:r>
    </w:p>
    <w:p>
      <w:pPr>
        <w:autoSpaceDN w:val="0"/>
        <w:autoSpaceDE w:val="0"/>
        <w:widowControl/>
        <w:spacing w:line="448" w:lineRule="exact" w:before="146" w:after="0"/>
        <w:ind w:left="1440" w:right="1434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prevailing single-domain paradigm in biomedical AI reflects disciplinary convention rather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than architectural necessity—this study provides the first ASD-focused empirical evidence for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that assertion. Building on the CNN-ASD foundation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25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], this dissertation demonstrates that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ensemble methods with governance-embedded explainability can substantially improve both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accuracy and clinical trust. 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summarizes the contributions at three levels.</w:t>
      </w:r>
    </w:p>
    <w:p>
      <w:pPr>
        <w:autoSpaceDN w:val="0"/>
        <w:autoSpaceDE w:val="0"/>
        <w:widowControl/>
        <w:spacing w:line="218" w:lineRule="exact" w:before="234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Research Contributions at Three Levels.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443</w:t>
      </w:r>
    </w:p>
    <w:p>
      <w:pPr>
        <w:autoSpaceDN w:val="0"/>
        <w:autoSpaceDE w:val="0"/>
        <w:widowControl/>
        <w:spacing w:line="240" w:lineRule="exact" w:before="668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5.16.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Research Contributions at Three Levels. This table classifies each</w:t>
      </w:r>
    </w:p>
    <w:p>
      <w:pPr>
        <w:autoSpaceDN w:val="0"/>
        <w:autoSpaceDE w:val="0"/>
        <w:widowControl/>
        <w:spacing w:line="238" w:lineRule="exact" w:before="50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contribution as theoretical, practical, or organisational with its corresponding evidence</w:t>
      </w:r>
    </w:p>
    <w:p>
      <w:pPr>
        <w:autoSpaceDN w:val="0"/>
        <w:autoSpaceDE w:val="0"/>
        <w:widowControl/>
        <w:spacing w:line="240" w:lineRule="exact" w:before="50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base and impact, enabling the reader to assess the breadth and depth of the</w:t>
      </w:r>
    </w:p>
    <w:p>
      <w:pPr>
        <w:autoSpaceDN w:val="0"/>
        <w:autoSpaceDE w:val="0"/>
        <w:widowControl/>
        <w:spacing w:line="238" w:lineRule="exact" w:before="50" w:after="194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dissertation’s knowledge claims across the technology–management–organisation stack.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366"/>
        </w:trPr>
        <w:tc>
          <w:tcPr>
            <w:tcW w:type="dxa" w:w="740"/>
            <w:tcBorders>
              <w:top w:sz="9.600000000000136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Level</w:t>
            </w:r>
          </w:p>
        </w:tc>
        <w:tc>
          <w:tcPr>
            <w:tcW w:type="dxa" w:w="3420"/>
            <w:tcBorders>
              <w:top w:sz="9.600000000000136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23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Contribution</w:t>
            </w:r>
          </w:p>
        </w:tc>
        <w:tc>
          <w:tcPr>
            <w:tcW w:type="dxa" w:w="3640"/>
            <w:tcBorders>
              <w:top w:sz="9.600000000000136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32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Evidence</w:t>
            </w:r>
          </w:p>
        </w:tc>
        <w:tc>
          <w:tcPr>
            <w:tcW w:type="dxa" w:w="1226"/>
            <w:tcBorders>
              <w:top w:sz="9.600000000000136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20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Impact</w:t>
            </w:r>
          </w:p>
        </w:tc>
      </w:tr>
      <w:tr>
        <w:trPr>
          <w:trHeight w:hRule="exact" w:val="298"/>
        </w:trPr>
        <w:tc>
          <w:tcPr>
            <w:tcW w:type="dxa" w:w="4160"/>
            <w:gridSpan w:val="2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TheoreticalShared-pipeline ASD-focused</w:t>
            </w:r>
          </w:p>
        </w:tc>
        <w:tc>
          <w:tcPr>
            <w:tcW w:type="dxa" w:w="3640"/>
            <w:vMerge w:val="restart"/>
            <w:tcBorders>
              <w:top w:sz="3.984800100326538" w:val="single" w:color="#00007F"/>
            </w:tcBorders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3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78.3–100.0% accuracy, ASD (Ch.</w:t>
            </w:r>
            <w:r>
              <w:rPr>
                <w:rFonts w:ascii="LMRoman10" w:hAnsi="LMRoman10" w:eastAsia="LMRoman10"/>
                <w:b w:val="0"/>
                <w:i w:val="0"/>
                <w:color w:val="000080"/>
                <w:sz w:val="20"/>
              </w:rPr>
              <w:t xml:space="preserve"> 4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1226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2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Challenges</w:t>
            </w:r>
          </w:p>
        </w:tc>
      </w:tr>
      <w:tr>
        <w:trPr>
          <w:trHeight w:hRule="exact" w:val="220"/>
        </w:trPr>
        <w:tc>
          <w:tcPr>
            <w:tcW w:type="dxa" w:w="4160"/>
            <w:gridSpan w:val="2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9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architecture with domain-specific</w:t>
            </w:r>
          </w:p>
        </w:tc>
        <w:tc>
          <w:tcPr>
            <w:tcW w:type="dxa" w:w="2256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122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2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domain-</w:t>
            </w:r>
          </w:p>
        </w:tc>
      </w:tr>
      <w:tr>
        <w:trPr>
          <w:trHeight w:hRule="exact" w:val="258"/>
        </w:trPr>
        <w:tc>
          <w:tcPr>
            <w:tcW w:type="dxa" w:w="4160"/>
            <w:gridSpan w:val="2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9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classifiers</w:t>
            </w:r>
          </w:p>
        </w:tc>
        <w:tc>
          <w:tcPr>
            <w:tcW w:type="dxa" w:w="2256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122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2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specific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3009"/>
        <w:gridCol w:w="3009"/>
        <w:gridCol w:w="3009"/>
      </w:tblGrid>
      <w:tr>
        <w:trPr>
          <w:trHeight w:hRule="exact" w:val="282"/>
        </w:trPr>
        <w:tc>
          <w:tcPr>
            <w:tcW w:type="dxa" w:w="5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7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TheoreticalRAG-enhanced clinical explainability</w:t>
            </w:r>
          </w:p>
        </w:tc>
        <w:tc>
          <w:tcPr>
            <w:tcW w:type="dxa" w:w="2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76" w:after="0"/>
              <w:ind w:left="14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Expert</w:t>
            </w:r>
            <w:r>
              <w:rPr>
                <w:rFonts w:ascii="LMRoman10" w:hAnsi="LMRoman10" w:eastAsia="LMRoman10"/>
                <w:b w:val="0"/>
                <w:i/>
                <w:color w:val="000000"/>
                <w:sz w:val="20"/>
              </w:rPr>
              <w:t xml:space="preserve"> M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=4.6/5 (Ch.</w:t>
            </w:r>
            <w:r>
              <w:rPr>
                <w:rFonts w:ascii="LMRoman10" w:hAnsi="LMRoman10" w:eastAsia="LMRoman10"/>
                <w:b w:val="0"/>
                <w:i w:val="0"/>
                <w:color w:val="000080"/>
                <w:sz w:val="20"/>
              </w:rPr>
              <w:t xml:space="preserve"> 4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assumption</w:t>
            </w:r>
          </w:p>
        </w:tc>
      </w:tr>
      <w:tr>
        <w:trPr>
          <w:trHeight w:hRule="exact" w:val="314"/>
        </w:trPr>
        <w:tc>
          <w:tcPr>
            <w:tcW w:type="dxa" w:w="3009"/>
            <w:vMerge/>
            <w:tcBorders/>
          </w:tcPr>
          <w:p/>
        </w:tc>
        <w:tc>
          <w:tcPr>
            <w:tcW w:type="dxa" w:w="3009"/>
            <w:vMerge/>
            <w:tcBorders/>
          </w:tcPr>
          <w:p/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4" w:after="0"/>
              <w:ind w:left="0" w:right="106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Bridges</w:t>
            </w:r>
          </w:p>
        </w:tc>
      </w:tr>
    </w:tbl>
    <w:p>
      <w:pPr>
        <w:autoSpaceDN w:val="0"/>
        <w:autoSpaceDE w:val="0"/>
        <w:widowControl/>
        <w:spacing w:line="200" w:lineRule="exact" w:before="18" w:after="0"/>
        <w:ind w:left="0" w:right="1408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attribution–</w:t>
      </w:r>
    </w:p>
    <w:p>
      <w:pPr>
        <w:autoSpaceDN w:val="0"/>
        <w:autoSpaceDE w:val="0"/>
        <w:widowControl/>
        <w:spacing w:line="200" w:lineRule="exact" w:before="40" w:after="0"/>
        <w:ind w:left="0" w:right="1640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reasoning</w:t>
      </w:r>
    </w:p>
    <w:p>
      <w:pPr>
        <w:autoSpaceDN w:val="0"/>
        <w:autoSpaceDE w:val="0"/>
        <w:widowControl/>
        <w:spacing w:line="198" w:lineRule="exact" w:before="40" w:after="150"/>
        <w:ind w:left="0" w:right="2150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gap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228"/>
        </w:trPr>
        <w:tc>
          <w:tcPr>
            <w:tcW w:type="dxa" w:w="41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TheoreticalMulti-agent diagnostic blueprint</w:t>
            </w:r>
          </w:p>
        </w:tc>
        <w:tc>
          <w:tcPr>
            <w:tcW w:type="dxa" w:w="36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368" w:right="0" w:firstLine="0"/>
              <w:jc w:val="lef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&gt;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99% step-count reduction (Ch.</w:t>
            </w:r>
            <w:r>
              <w:rPr>
                <w:rFonts w:ascii="LMRoman10" w:hAnsi="LMRoman10" w:eastAsia="LMRoman10"/>
                <w:b w:val="0"/>
                <w:i w:val="0"/>
                <w:color w:val="000080"/>
                <w:sz w:val="20"/>
              </w:rPr>
              <w:t xml:space="preserve"> 4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130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2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Establishes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720.0" w:type="dxa"/>
      </w:tblPr>
      <w:tblGrid>
        <w:gridCol w:w="9026"/>
      </w:tblGrid>
      <w:tr>
        <w:trPr>
          <w:trHeight w:hRule="exact" w:val="240"/>
        </w:trPr>
        <w:tc>
          <w:tcPr>
            <w:tcW w:type="dxa" w:w="64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77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agentic AI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294"/>
        </w:trPr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Practical</w:t>
            </w:r>
          </w:p>
        </w:tc>
        <w:tc>
          <w:tcPr>
            <w:tcW w:type="dxa" w:w="3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Scalable pipeline replacing 3–5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×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tools</w:t>
            </w:r>
          </w:p>
        </w:tc>
        <w:tc>
          <w:tcPr>
            <w:tcW w:type="dxa" w:w="3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60–70% cost reduction (47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 steps;</w:t>
            </w:r>
          </w:p>
        </w:tc>
        <w:tc>
          <w:tcPr>
            <w:tcW w:type="dxa" w:w="12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1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viability</w:t>
            </w:r>
          </w:p>
        </w:tc>
      </w:tr>
      <w:tr>
        <w:trPr>
          <w:trHeight w:hRule="exact" w:val="280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12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2" w:after="0"/>
              <w:ind w:left="1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Operational</w:t>
            </w:r>
          </w:p>
        </w:tc>
      </w:tr>
      <w:tr>
        <w:trPr>
          <w:trHeight w:hRule="exact" w:val="388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10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Sec.</w:t>
            </w:r>
            <w:r>
              <w:rPr>
                <w:rFonts w:ascii="LMRoman10" w:hAnsi="LMRoman10" w:eastAsia="LMRoman10"/>
                <w:b w:val="0"/>
                <w:i w:val="0"/>
                <w:color w:val="000080"/>
                <w:sz w:val="20"/>
              </w:rPr>
              <w:t xml:space="preserve"> 5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12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1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efficiency</w:t>
            </w:r>
          </w:p>
        </w:tc>
      </w:tr>
      <w:tr>
        <w:trPr>
          <w:trHeight w:hRule="exact" w:val="228"/>
        </w:trPr>
        <w:tc>
          <w:tcPr>
            <w:tcW w:type="dxa" w:w="9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Practical</w:t>
            </w:r>
          </w:p>
        </w:tc>
        <w:tc>
          <w:tcPr>
            <w:tcW w:type="dxa" w:w="35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Literature-grounded audit trails</w:t>
            </w:r>
          </w:p>
        </w:tc>
        <w:tc>
          <w:tcPr>
            <w:tcW w:type="dxa" w:w="34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FDA/EU alignment (Sec.</w:t>
            </w:r>
            <w:r>
              <w:rPr>
                <w:rFonts w:ascii="LMRoman10" w:hAnsi="LMRoman10" w:eastAsia="LMRoman10"/>
                <w:b w:val="0"/>
                <w:i w:val="0"/>
                <w:color w:val="000080"/>
                <w:sz w:val="20"/>
              </w:rPr>
              <w:t xml:space="preserve"> 5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126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Regulatory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720.0" w:type="dxa"/>
      </w:tblPr>
      <w:tblGrid>
        <w:gridCol w:w="9026"/>
      </w:tblGrid>
      <w:tr>
        <w:trPr>
          <w:trHeight w:hRule="exact" w:val="240"/>
        </w:trPr>
        <w:tc>
          <w:tcPr>
            <w:tcW w:type="dxa" w:w="63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86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pathway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720.0" w:type="dxa"/>
      </w:tblPr>
      <w:tblGrid>
        <w:gridCol w:w="9026"/>
      </w:tblGrid>
      <w:tr>
        <w:trPr>
          <w:trHeight w:hRule="exact" w:val="238"/>
        </w:trPr>
        <w:tc>
          <w:tcPr>
            <w:tcW w:type="dxa" w:w="63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0" w:right="84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accelera-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2256"/>
        <w:gridCol w:w="2256"/>
        <w:gridCol w:w="2256"/>
        <w:gridCol w:w="2256"/>
      </w:tblGrid>
      <w:tr>
        <w:trPr>
          <w:trHeight w:hRule="exact" w:val="286"/>
        </w:trPr>
        <w:tc>
          <w:tcPr>
            <w:tcW w:type="dxa" w:w="1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0" w:right="8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Practical</w:t>
            </w:r>
          </w:p>
        </w:tc>
        <w:tc>
          <w:tcPr>
            <w:tcW w:type="dxa" w:w="3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1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Demographic fairness monitoring</w:t>
            </w:r>
          </w:p>
        </w:tc>
        <w:tc>
          <w:tcPr>
            <w:tcW w:type="dxa" w:w="3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328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±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2% across subgroups (Ch.</w:t>
            </w:r>
            <w:r>
              <w:rPr>
                <w:rFonts w:ascii="LMRoman10" w:hAnsi="LMRoman10" w:eastAsia="LMRoman10"/>
                <w:b w:val="0"/>
                <w:i w:val="0"/>
                <w:color w:val="000080"/>
                <w:sz w:val="20"/>
              </w:rPr>
              <w:t xml:space="preserve"> 4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4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tion</w:t>
            </w:r>
          </w:p>
        </w:tc>
      </w:tr>
      <w:tr>
        <w:trPr>
          <w:trHeight w:hRule="exact" w:val="310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0" w:after="0"/>
              <w:ind w:left="4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Equitable</w:t>
            </w:r>
          </w:p>
        </w:tc>
      </w:tr>
    </w:tbl>
    <w:p>
      <w:pPr>
        <w:autoSpaceDN w:val="0"/>
        <w:autoSpaceDE w:val="0"/>
        <w:widowControl/>
        <w:spacing w:line="198" w:lineRule="exact" w:before="20" w:after="0"/>
        <w:ind w:left="0" w:right="2240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AI</w:t>
      </w:r>
    </w:p>
    <w:p>
      <w:pPr>
        <w:autoSpaceDN w:val="0"/>
        <w:autoSpaceDE w:val="0"/>
        <w:widowControl/>
        <w:spacing w:line="200" w:lineRule="exact" w:before="40" w:after="148"/>
        <w:ind w:left="0" w:right="1458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deployment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224"/>
        </w:trPr>
        <w:tc>
          <w:tcPr>
            <w:tcW w:type="dxa" w:w="42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Organizational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Decision governance with RACI +</w:t>
            </w:r>
          </w:p>
        </w:tc>
        <w:tc>
          <w:tcPr>
            <w:tcW w:type="dxa" w:w="3200"/>
            <w:vMerge w:val="restart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5-layer architecture (Ch.</w:t>
            </w:r>
            <w:r>
              <w:rPr>
                <w:rFonts w:ascii="LMRoman10" w:hAnsi="LMRoman10" w:eastAsia="LMRoman10"/>
                <w:b w:val="0"/>
                <w:i w:val="0"/>
                <w:color w:val="000080"/>
                <w:sz w:val="20"/>
              </w:rPr>
              <w:t xml:space="preserve"> 5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166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15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Structured</w:t>
            </w:r>
          </w:p>
        </w:tc>
      </w:tr>
      <w:tr>
        <w:trPr>
          <w:trHeight w:hRule="exact" w:val="242"/>
        </w:trPr>
        <w:tc>
          <w:tcPr>
            <w:tcW w:type="dxa" w:w="42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4" w:after="0"/>
              <w:ind w:left="103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KPIs</w:t>
            </w:r>
          </w:p>
        </w:tc>
        <w:tc>
          <w:tcPr>
            <w:tcW w:type="dxa" w:w="3009"/>
            <w:vMerge/>
            <w:tcBorders/>
          </w:tcPr>
          <w:p/>
        </w:tc>
        <w:tc>
          <w:tcPr>
            <w:tcW w:type="dxa" w:w="166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4" w:after="0"/>
              <w:ind w:left="0" w:right="86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AI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3009"/>
        <w:gridCol w:w="3009"/>
        <w:gridCol w:w="3009"/>
      </w:tblGrid>
      <w:tr>
        <w:trPr>
          <w:trHeight w:hRule="exact" w:val="298"/>
        </w:trPr>
        <w:tc>
          <w:tcPr>
            <w:tcW w:type="dxa" w:w="5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7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Organizational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ROI model for clinical AI investment</w:t>
            </w:r>
          </w:p>
        </w:tc>
        <w:tc>
          <w:tcPr>
            <w:tcW w:type="dxa" w:w="3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14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12–18 mo payback (Appendix</w:t>
            </w:r>
            <w:r>
              <w:rPr>
                <w:rFonts w:ascii="LMRoman10" w:hAnsi="LMRoman10" w:eastAsia="LMRoman10"/>
                <w:b w:val="0"/>
                <w:i w:val="0"/>
                <w:color w:val="000080"/>
                <w:sz w:val="20"/>
              </w:rPr>
              <w:t xml:space="preserve"> 5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3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adoption</w:t>
            </w:r>
          </w:p>
        </w:tc>
      </w:tr>
      <w:tr>
        <w:trPr>
          <w:trHeight w:hRule="exact" w:val="298"/>
        </w:trPr>
        <w:tc>
          <w:tcPr>
            <w:tcW w:type="dxa" w:w="3009"/>
            <w:vMerge/>
            <w:tcBorders/>
          </w:tcPr>
          <w:p/>
        </w:tc>
        <w:tc>
          <w:tcPr>
            <w:tcW w:type="dxa" w:w="3009"/>
            <w:vMerge/>
            <w:tcBorders/>
          </w:tcPr>
          <w:p/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3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Executive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0"/>
        <w:ind w:left="0" w:right="1748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business</w:t>
      </w:r>
    </w:p>
    <w:p>
      <w:pPr>
        <w:autoSpaceDN w:val="0"/>
        <w:autoSpaceDE w:val="0"/>
        <w:widowControl/>
        <w:spacing w:line="198" w:lineRule="exact" w:before="40" w:after="0"/>
        <w:ind w:left="0" w:right="2106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case</w:t>
      </w:r>
    </w:p>
    <w:p>
      <w:pPr>
        <w:autoSpaceDN w:val="0"/>
        <w:autoSpaceDE w:val="0"/>
        <w:widowControl/>
        <w:spacing w:line="222" w:lineRule="exact" w:before="94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2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RAG = retrieval-augmented generation; RACI = Responsible, Accountable, Consulted,</w:t>
      </w:r>
    </w:p>
    <w:p>
      <w:pPr>
        <w:autoSpaceDN w:val="0"/>
        <w:autoSpaceDE w:val="0"/>
        <w:widowControl/>
        <w:spacing w:line="218" w:lineRule="exact" w:before="116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Informed; KPI = key performance indicator; ROI = return on investment.</w:t>
      </w:r>
    </w:p>
    <w:p>
      <w:pPr>
        <w:autoSpaceDN w:val="0"/>
        <w:autoSpaceDE w:val="0"/>
        <w:widowControl/>
        <w:spacing w:line="218" w:lineRule="exact" w:before="432" w:after="0"/>
        <w:ind w:left="216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Figure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illustrates how these contributions build upon one another across three levels.</w:t>
      </w:r>
    </w:p>
    <w:p>
      <w:pPr>
        <w:autoSpaceDN w:val="0"/>
        <w:autoSpaceDE w:val="0"/>
        <w:widowControl/>
        <w:spacing w:line="218" w:lineRule="exact" w:before="234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Three-Level Architecture of Research Contributions.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1308100</wp:posOffset>
            </wp:positionH>
            <wp:positionV relativeFrom="page">
              <wp:posOffset>965200</wp:posOffset>
            </wp:positionV>
            <wp:extent cx="5168900" cy="2971800"/>
            <wp:wrapNone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168900" cy="2971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8" w:lineRule="exact" w:before="0" w:after="592"/>
        <w:ind w:left="0" w:right="2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444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2262"/>
        <w:gridCol w:w="2262"/>
        <w:gridCol w:w="2262"/>
        <w:gridCol w:w="2262"/>
      </w:tblGrid>
      <w:tr>
        <w:trPr>
          <w:trHeight w:hRule="exact" w:val="552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5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80"/>
                <w:sz w:val="26"/>
              </w:rPr>
              <w:t>Technology</w:t>
            </w:r>
          </w:p>
        </w:tc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284" w:after="0"/>
              <w:ind w:left="0" w:right="156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80"/>
                <w:sz w:val="26"/>
              </w:rPr>
              <w:t>Management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326" w:after="0"/>
              <w:ind w:left="0" w:right="6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C6B185"/>
                <w:sz w:val="26"/>
              </w:rPr>
              <w:t>Organization</w:t>
            </w:r>
          </w:p>
        </w:tc>
        <w:tc>
          <w:tcPr>
            <w:tcW w:type="dxa" w:w="5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56" w:after="0"/>
              <w:ind w:left="0" w:right="2462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FFFFFF"/>
                <w:sz w:val="26"/>
              </w:rPr>
              <w:t>Strategic</w:t>
            </w:r>
          </w:p>
        </w:tc>
      </w:tr>
      <w:tr>
        <w:trPr>
          <w:trHeight w:hRule="exact" w:val="500"/>
        </w:trPr>
        <w:tc>
          <w:tcPr>
            <w:tcW w:type="dxa" w:w="2262"/>
            <w:vMerge/>
            <w:tcBorders/>
          </w:tcPr>
          <w:p/>
        </w:tc>
        <w:tc>
          <w:tcPr>
            <w:tcW w:type="dxa" w:w="2262"/>
            <w:vMerge/>
            <w:tcBorders/>
          </w:tcPr>
          <w:p/>
        </w:tc>
        <w:tc>
          <w:tcPr>
            <w:tcW w:type="dxa" w:w="2262"/>
            <w:vMerge/>
            <w:tcBorders/>
          </w:tcPr>
          <w:p/>
        </w:tc>
        <w:tc>
          <w:tcPr>
            <w:tcW w:type="dxa" w:w="5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8" w:after="0"/>
              <w:ind w:left="1094" w:right="0" w:firstLine="0"/>
              <w:jc w:val="left"/>
            </w:pPr>
            <w:r>
              <w:rPr>
                <w:rFonts w:ascii="LMRoman8" w:hAnsi="LMRoman8" w:eastAsia="LMRoman8"/>
                <w:b/>
                <w:i w:val="0"/>
                <w:color w:val="000000"/>
                <w:sz w:val="19"/>
              </w:rPr>
              <w:t>ASD-focused general-</w:t>
            </w:r>
          </w:p>
        </w:tc>
      </w:tr>
      <w:tr>
        <w:trPr>
          <w:trHeight w:hRule="exact" w:val="480"/>
        </w:trPr>
        <w:tc>
          <w:tcPr>
            <w:tcW w:type="dxa" w:w="2262"/>
            <w:vMerge/>
            <w:tcBorders/>
          </w:tcPr>
          <w:p/>
        </w:tc>
        <w:tc>
          <w:tcPr>
            <w:tcW w:type="dxa" w:w="2262"/>
            <w:vMerge/>
            <w:tcBorders/>
          </w:tcPr>
          <w:p/>
        </w:tc>
        <w:tc>
          <w:tcPr>
            <w:tcW w:type="dxa" w:w="2262"/>
            <w:vMerge/>
            <w:tcBorders/>
          </w:tcPr>
          <w:p/>
        </w:tc>
        <w:tc>
          <w:tcPr>
            <w:tcW w:type="dxa" w:w="5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86" w:after="0"/>
              <w:ind w:left="1154" w:right="0" w:firstLine="0"/>
              <w:jc w:val="left"/>
            </w:pPr>
            <w:r>
              <w:rPr>
                <w:rFonts w:ascii="LMRoman8" w:hAnsi="LMRoman8" w:eastAsia="LMRoman8"/>
                <w:b/>
                <w:i w:val="0"/>
                <w:color w:val="000000"/>
                <w:sz w:val="19"/>
              </w:rPr>
              <w:t>izability, ROI model</w:t>
            </w:r>
          </w:p>
        </w:tc>
      </w:tr>
      <w:tr>
        <w:trPr>
          <w:trHeight w:hRule="exact" w:val="520"/>
        </w:trPr>
        <w:tc>
          <w:tcPr>
            <w:tcW w:type="dxa" w:w="2262"/>
            <w:vMerge/>
            <w:tcBorders/>
          </w:tcPr>
          <w:p/>
        </w:tc>
        <w:tc>
          <w:tcPr>
            <w:tcW w:type="dxa" w:w="2262"/>
            <w:vMerge/>
            <w:tcBorders/>
          </w:tcPr>
          <w:p/>
        </w:tc>
        <w:tc>
          <w:tcPr>
            <w:tcW w:type="dxa" w:w="2262"/>
            <w:vMerge/>
            <w:tcBorders/>
          </w:tcPr>
          <w:p/>
        </w:tc>
        <w:tc>
          <w:tcPr>
            <w:tcW w:type="dxa" w:w="5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18" w:after="0"/>
              <w:ind w:left="89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FFFFFF"/>
                <w:sz w:val="26"/>
              </w:rPr>
              <w:t>Clinical Governance</w:t>
            </w:r>
          </w:p>
        </w:tc>
      </w:tr>
      <w:tr>
        <w:trPr>
          <w:trHeight w:hRule="exact" w:val="500"/>
        </w:trPr>
        <w:tc>
          <w:tcPr>
            <w:tcW w:type="dxa" w:w="2262"/>
            <w:vMerge/>
            <w:tcBorders/>
          </w:tcPr>
          <w:p/>
        </w:tc>
        <w:tc>
          <w:tcPr>
            <w:tcW w:type="dxa" w:w="2262"/>
            <w:vMerge/>
            <w:tcBorders/>
          </w:tcPr>
          <w:p/>
        </w:tc>
        <w:tc>
          <w:tcPr>
            <w:tcW w:type="dxa" w:w="2262"/>
            <w:vMerge/>
            <w:tcBorders/>
          </w:tcPr>
          <w:p/>
        </w:tc>
        <w:tc>
          <w:tcPr>
            <w:tcW w:type="dxa" w:w="5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42" w:after="0"/>
              <w:ind w:left="774" w:right="0" w:firstLine="0"/>
              <w:jc w:val="left"/>
            </w:pPr>
            <w:r>
              <w:rPr>
                <w:rFonts w:ascii="LMRoman8" w:hAnsi="LMRoman8" w:eastAsia="LMRoman8"/>
                <w:b/>
                <w:i w:val="0"/>
                <w:color w:val="FFFFFF"/>
                <w:sz w:val="19"/>
              </w:rPr>
              <w:t>Decision framework, RACI,</w:t>
            </w:r>
          </w:p>
        </w:tc>
      </w:tr>
      <w:tr>
        <w:trPr>
          <w:trHeight w:hRule="exact" w:val="480"/>
        </w:trPr>
        <w:tc>
          <w:tcPr>
            <w:tcW w:type="dxa" w:w="2262"/>
            <w:vMerge/>
            <w:tcBorders/>
          </w:tcPr>
          <w:p/>
        </w:tc>
        <w:tc>
          <w:tcPr>
            <w:tcW w:type="dxa" w:w="2262"/>
            <w:vMerge/>
            <w:tcBorders/>
          </w:tcPr>
          <w:p/>
        </w:tc>
        <w:tc>
          <w:tcPr>
            <w:tcW w:type="dxa" w:w="2262"/>
            <w:vMerge/>
            <w:tcBorders/>
          </w:tcPr>
          <w:p/>
        </w:tc>
        <w:tc>
          <w:tcPr>
            <w:tcW w:type="dxa" w:w="5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78" w:after="0"/>
              <w:ind w:left="910" w:right="0" w:firstLine="0"/>
              <w:jc w:val="left"/>
            </w:pPr>
            <w:r>
              <w:rPr>
                <w:rFonts w:ascii="LMRoman8" w:hAnsi="LMRoman8" w:eastAsia="LMRoman8"/>
                <w:b/>
                <w:i w:val="0"/>
                <w:color w:val="FFFFFF"/>
                <w:sz w:val="19"/>
              </w:rPr>
              <w:t>risk controls, audit trails</w:t>
            </w:r>
          </w:p>
        </w:tc>
      </w:tr>
      <w:tr>
        <w:trPr>
          <w:trHeight w:hRule="exact" w:val="500"/>
        </w:trPr>
        <w:tc>
          <w:tcPr>
            <w:tcW w:type="dxa" w:w="2262"/>
            <w:vMerge/>
            <w:tcBorders/>
          </w:tcPr>
          <w:p/>
        </w:tc>
        <w:tc>
          <w:tcPr>
            <w:tcW w:type="dxa" w:w="2262"/>
            <w:vMerge/>
            <w:tcBorders/>
          </w:tcPr>
          <w:p/>
        </w:tc>
        <w:tc>
          <w:tcPr>
            <w:tcW w:type="dxa" w:w="2262"/>
            <w:vMerge/>
            <w:tcBorders/>
          </w:tcPr>
          <w:p/>
        </w:tc>
        <w:tc>
          <w:tcPr>
            <w:tcW w:type="dxa" w:w="5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10" w:after="0"/>
              <w:ind w:left="47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FFFFFF"/>
                <w:sz w:val="26"/>
              </w:rPr>
              <w:t>Operational Contributions</w:t>
            </w:r>
          </w:p>
        </w:tc>
      </w:tr>
      <w:tr>
        <w:trPr>
          <w:trHeight w:hRule="exact" w:val="500"/>
        </w:trPr>
        <w:tc>
          <w:tcPr>
            <w:tcW w:type="dxa" w:w="2262"/>
            <w:vMerge/>
            <w:tcBorders/>
          </w:tcPr>
          <w:p/>
        </w:tc>
        <w:tc>
          <w:tcPr>
            <w:tcW w:type="dxa" w:w="2262"/>
            <w:vMerge/>
            <w:tcBorders/>
          </w:tcPr>
          <w:p/>
        </w:tc>
        <w:tc>
          <w:tcPr>
            <w:tcW w:type="dxa" w:w="2262"/>
            <w:vMerge/>
            <w:tcBorders/>
          </w:tcPr>
          <w:p/>
        </w:tc>
        <w:tc>
          <w:tcPr>
            <w:tcW w:type="dxa" w:w="5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54" w:after="0"/>
              <w:ind w:left="440" w:right="0" w:firstLine="0"/>
              <w:jc w:val="left"/>
            </w:pPr>
            <w:r>
              <w:rPr>
                <w:rFonts w:ascii="LMRoman8" w:hAnsi="LMRoman8" w:eastAsia="LMRoman8"/>
                <w:b/>
                <w:i w:val="0"/>
                <w:color w:val="FFFFFF"/>
                <w:sz w:val="19"/>
              </w:rPr>
              <w:t>Shared pipeline, automated work-</w:t>
            </w:r>
          </w:p>
        </w:tc>
      </w:tr>
      <w:tr>
        <w:trPr>
          <w:trHeight w:hRule="exact" w:val="456"/>
        </w:trPr>
        <w:tc>
          <w:tcPr>
            <w:tcW w:type="dxa" w:w="2262"/>
            <w:vMerge/>
            <w:tcBorders/>
          </w:tcPr>
          <w:p/>
        </w:tc>
        <w:tc>
          <w:tcPr>
            <w:tcW w:type="dxa" w:w="2262"/>
            <w:vMerge/>
            <w:tcBorders/>
          </w:tcPr>
          <w:p/>
        </w:tc>
        <w:tc>
          <w:tcPr>
            <w:tcW w:type="dxa" w:w="2262"/>
            <w:vMerge/>
            <w:tcBorders/>
          </w:tcPr>
          <w:p/>
        </w:tc>
        <w:tc>
          <w:tcPr>
            <w:tcW w:type="dxa" w:w="5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92" w:after="0"/>
              <w:ind w:left="702" w:right="0" w:firstLine="0"/>
              <w:jc w:val="left"/>
            </w:pPr>
            <w:r>
              <w:rPr>
                <w:rFonts w:ascii="LMRoman8" w:hAnsi="LMRoman8" w:eastAsia="LMRoman8"/>
                <w:b/>
                <w:i w:val="0"/>
                <w:color w:val="FFFFFF"/>
                <w:sz w:val="19"/>
              </w:rPr>
              <w:t>flows, 60–70% cost reduction</w:t>
            </w:r>
          </w:p>
        </w:tc>
      </w:tr>
    </w:tbl>
    <w:p>
      <w:pPr>
        <w:autoSpaceDN w:val="0"/>
        <w:autoSpaceDE w:val="0"/>
        <w:widowControl/>
        <w:spacing w:line="288" w:lineRule="exact" w:before="278" w:after="0"/>
        <w:ind w:left="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Figure 5.4.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Three-Level Architecture of Research Contributions. This figure illustrates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 hierarchical relationship among operational, governance, and strategic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contributions, showing that implementation breadth narrows from technology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foundations to organisational strategy while each level depends on those below it.</w:t>
      </w:r>
    </w:p>
    <w:p>
      <w:pPr>
        <w:autoSpaceDN w:val="0"/>
        <w:tabs>
          <w:tab w:pos="808" w:val="left"/>
        </w:tabs>
        <w:autoSpaceDE w:val="0"/>
        <w:widowControl/>
        <w:spacing w:line="238" w:lineRule="exact" w:before="476" w:after="0"/>
        <w:ind w:left="0" w:right="0" w:firstLine="0"/>
        <w:jc w:val="left"/>
      </w:pPr>
      <w:r>
        <w:rPr>
          <w:rFonts w:ascii="LMRoman12" w:hAnsi="LMRoman12" w:eastAsia="LMRoman12"/>
          <w:b w:val="0"/>
          <w:i/>
          <w:color w:val="000000"/>
          <w:sz w:val="24"/>
        </w:rPr>
        <w:t xml:space="preserve">Note.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Contributions span operational (technology), governance (management), and</w:t>
      </w:r>
    </w:p>
    <w:p>
      <w:pPr>
        <w:autoSpaceDN w:val="0"/>
        <w:autoSpaceDE w:val="0"/>
        <w:widowControl/>
        <w:spacing w:line="238" w:lineRule="exact" w:before="240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strategic (organizational) levels. Width represents implementation breadth at each level.</w:t>
      </w:r>
    </w:p>
    <w:p>
      <w:pPr>
        <w:autoSpaceDN w:val="0"/>
        <w:autoSpaceDE w:val="0"/>
        <w:widowControl/>
        <w:spacing w:line="218" w:lineRule="exact" w:before="980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The pyramid confirms that contributions span the full technology-management-organisation</w:t>
      </w:r>
    </w:p>
    <w:p>
      <w:pPr>
        <w:autoSpaceDN w:val="0"/>
        <w:autoSpaceDE w:val="0"/>
        <w:widowControl/>
        <w:spacing w:line="218" w:lineRule="exact" w:before="230" w:after="0"/>
        <w:ind w:left="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stack.</w:t>
      </w:r>
    </w:p>
    <w:p>
      <w:pPr>
        <w:autoSpaceDN w:val="0"/>
        <w:autoSpaceDE w:val="0"/>
        <w:widowControl/>
        <w:spacing w:line="218" w:lineRule="exact" w:before="234" w:after="0"/>
        <w:ind w:left="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Contribution Map: Theoretical, Methodological,.</w:t>
      </w:r>
    </w:p>
    <w:p>
      <w:pPr>
        <w:sectPr>
          <w:pgSz w:w="11906" w:h="16838"/>
          <w:pgMar w:top="358" w:right="1416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1193800</wp:posOffset>
            </wp:positionH>
            <wp:positionV relativeFrom="page">
              <wp:posOffset>939800</wp:posOffset>
            </wp:positionV>
            <wp:extent cx="5168900" cy="1371600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168900" cy="1371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8" w:lineRule="exact" w:before="0" w:after="0"/>
        <w:ind w:left="0" w:right="2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445</w:t>
      </w:r>
    </w:p>
    <w:p>
      <w:pPr>
        <w:autoSpaceDN w:val="0"/>
        <w:autoSpaceDE w:val="0"/>
        <w:widowControl/>
        <w:spacing w:line="240" w:lineRule="exact" w:before="570" w:after="412"/>
        <w:ind w:left="3456" w:right="3456" w:firstLine="0"/>
        <w:jc w:val="center"/>
      </w:pPr>
      <w:r>
        <w:rPr>
          <w:w w:val="101.68544367740029"/>
          <w:rFonts w:ascii="LMRoman10" w:hAnsi="LMRoman10" w:eastAsia="LMRoman10"/>
          <w:b/>
          <w:i w:val="0"/>
          <w:color w:val="FFFFFF"/>
          <w:sz w:val="19"/>
        </w:rPr>
        <w:t xml:space="preserve">RGAIG Framework </w:t>
      </w:r>
      <w:r>
        <w:br/>
      </w:r>
      <w:r>
        <w:rPr>
          <w:w w:val="101.68544367740029"/>
          <w:rFonts w:ascii="LMRoman10" w:hAnsi="LMRoman10" w:eastAsia="LMRoman10"/>
          <w:b/>
          <w:i w:val="0"/>
          <w:color w:val="FFFFFF"/>
          <w:sz w:val="19"/>
        </w:rPr>
        <w:t>Thesis Con-</w:t>
      </w:r>
      <w:r>
        <w:br/>
      </w:r>
      <w:r>
        <w:rPr>
          <w:w w:val="101.68544367740029"/>
          <w:rFonts w:ascii="LMRoman10" w:hAnsi="LMRoman10" w:eastAsia="LMRoman10"/>
          <w:b/>
          <w:i w:val="0"/>
          <w:color w:val="FFFFFF"/>
          <w:sz w:val="19"/>
        </w:rPr>
        <w:t>tributions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1.9999999999999" w:type="dxa"/>
      </w:tblPr>
      <w:tblGrid>
        <w:gridCol w:w="3017"/>
        <w:gridCol w:w="3017"/>
        <w:gridCol w:w="3017"/>
      </w:tblGrid>
      <w:tr>
        <w:trPr>
          <w:trHeight w:hRule="exact" w:val="262"/>
        </w:trPr>
        <w:tc>
          <w:tcPr>
            <w:tcW w:type="dxa" w:w="181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98" w:after="0"/>
              <w:ind w:left="0" w:right="0" w:firstLine="0"/>
              <w:jc w:val="center"/>
            </w:pPr>
            <w:r>
              <w:rPr>
                <w:w w:val="101.68544367740029"/>
                <w:rFonts w:ascii="LMRoman10" w:hAnsi="LMRoman10" w:eastAsia="LMRoman10"/>
                <w:b/>
                <w:i w:val="0"/>
                <w:color w:val="910541"/>
                <w:sz w:val="19"/>
              </w:rPr>
              <w:t>Theoretical</w:t>
            </w:r>
          </w:p>
        </w:tc>
        <w:tc>
          <w:tcPr>
            <w:tcW w:type="dxa" w:w="30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0" w:after="0"/>
              <w:ind w:left="0" w:right="162" w:firstLine="0"/>
              <w:jc w:val="right"/>
            </w:pPr>
            <w:r>
              <w:rPr>
                <w:w w:val="101.68544367740029"/>
                <w:rFonts w:ascii="LMRoman10" w:hAnsi="LMRoman10" w:eastAsia="LMRoman10"/>
                <w:b/>
                <w:i w:val="0"/>
                <w:color w:val="910541"/>
                <w:sz w:val="19"/>
              </w:rPr>
              <w:t>Methodological</w:t>
            </w:r>
          </w:p>
        </w:tc>
        <w:tc>
          <w:tcPr>
            <w:tcW w:type="dxa" w:w="308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98" w:after="0"/>
              <w:ind w:left="0" w:right="474" w:firstLine="0"/>
              <w:jc w:val="right"/>
            </w:pPr>
            <w:r>
              <w:rPr>
                <w:w w:val="101.68544367740029"/>
                <w:rFonts w:ascii="LMRoman10" w:hAnsi="LMRoman10" w:eastAsia="LMRoman10"/>
                <w:b/>
                <w:i w:val="0"/>
                <w:color w:val="910541"/>
                <w:sz w:val="19"/>
              </w:rPr>
              <w:t>Practical</w:t>
            </w:r>
          </w:p>
        </w:tc>
      </w:tr>
      <w:tr>
        <w:trPr>
          <w:trHeight w:hRule="exact" w:val="120"/>
        </w:trPr>
        <w:tc>
          <w:tcPr>
            <w:tcW w:type="dxa" w:w="3017"/>
            <w:vMerge/>
            <w:tcBorders/>
          </w:tcPr>
          <w:p/>
        </w:tc>
        <w:tc>
          <w:tcPr>
            <w:tcW w:type="dxa" w:w="3084"/>
            <w:vMerge w:val="restart"/>
            <w:tcBorders>
              <w:bottom w:sz="8.469230651855469" w:val="single" w:color="#91054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90" w:after="0"/>
              <w:ind w:left="0" w:right="336" w:firstLine="0"/>
              <w:jc w:val="right"/>
            </w:pPr>
            <w:r>
              <w:rPr>
                <w:w w:val="101.68544367740029"/>
                <w:rFonts w:ascii="LMRoman10" w:hAnsi="LMRoman10" w:eastAsia="LMRoman10"/>
                <w:b w:val="0"/>
                <w:i w:val="0"/>
                <w:color w:val="000000"/>
                <w:sz w:val="19"/>
              </w:rPr>
              <w:t>EEG pipeline</w:t>
            </w:r>
          </w:p>
        </w:tc>
        <w:tc>
          <w:tcPr>
            <w:tcW w:type="dxa" w:w="3017"/>
            <w:vMerge/>
            <w:tcBorders/>
          </w:tcPr>
          <w:p/>
        </w:tc>
      </w:tr>
      <w:tr>
        <w:trPr>
          <w:trHeight w:hRule="exact" w:val="48"/>
        </w:trPr>
        <w:tc>
          <w:tcPr>
            <w:tcW w:type="dxa" w:w="3017"/>
            <w:vMerge/>
            <w:tcBorders/>
          </w:tcPr>
          <w:p/>
        </w:tc>
        <w:tc>
          <w:tcPr>
            <w:tcW w:type="dxa" w:w="3017"/>
            <w:vMerge/>
            <w:tcBorders>
              <w:bottom w:sz="8.469230651855469" w:val="single" w:color="#910540"/>
            </w:tcBorders>
          </w:tcPr>
          <w:p/>
        </w:tc>
        <w:tc>
          <w:tcPr>
            <w:tcW w:type="dxa" w:w="308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92" w:after="0"/>
              <w:ind w:left="0" w:right="400" w:firstLine="0"/>
              <w:jc w:val="right"/>
            </w:pPr>
            <w:r>
              <w:rPr>
                <w:w w:val="101.68544367740029"/>
                <w:rFonts w:ascii="LMRoman10" w:hAnsi="LMRoman10" w:eastAsia="LMRoman10"/>
                <w:b w:val="0"/>
                <w:i w:val="0"/>
                <w:color w:val="000000"/>
                <w:sz w:val="19"/>
              </w:rPr>
              <w:t>Deployment</w:t>
            </w:r>
          </w:p>
        </w:tc>
      </w:tr>
      <w:tr>
        <w:trPr>
          <w:trHeight w:hRule="exact" w:val="252"/>
        </w:trPr>
        <w:tc>
          <w:tcPr>
            <w:tcW w:type="dxa" w:w="1814"/>
            <w:vMerge w:val="restart"/>
            <w:tcBorders>
              <w:bottom w:sz="8.469230651855469" w:val="single" w:color="#91054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2" w:after="0"/>
              <w:ind w:left="0" w:right="0" w:firstLine="0"/>
              <w:jc w:val="center"/>
            </w:pPr>
            <w:r>
              <w:rPr>
                <w:w w:val="101.68544367740029"/>
                <w:rFonts w:ascii="LMRoman10" w:hAnsi="LMRoman10" w:eastAsia="LMRoman10"/>
                <w:b w:val="0"/>
                <w:i w:val="0"/>
                <w:color w:val="000000"/>
                <w:sz w:val="19"/>
              </w:rPr>
              <w:t>Unified framework</w:t>
            </w:r>
          </w:p>
        </w:tc>
        <w:tc>
          <w:tcPr>
            <w:tcW w:type="dxa" w:w="3017"/>
            <w:vMerge/>
            <w:tcBorders>
              <w:bottom w:sz="8.469230651855469" w:val="single" w:color="#910540"/>
            </w:tcBorders>
          </w:tcPr>
          <w:p/>
        </w:tc>
        <w:tc>
          <w:tcPr>
            <w:tcW w:type="dxa" w:w="3017"/>
            <w:vMerge/>
            <w:tcBorders/>
          </w:tcPr>
          <w:p/>
        </w:tc>
      </w:tr>
      <w:tr>
        <w:trPr>
          <w:trHeight w:hRule="exact" w:val="552"/>
        </w:trPr>
        <w:tc>
          <w:tcPr>
            <w:tcW w:type="dxa" w:w="3017"/>
            <w:vMerge/>
            <w:tcBorders>
              <w:bottom w:sz="8.469230651855469" w:val="single" w:color="#910540"/>
            </w:tcBorders>
          </w:tcPr>
          <w:p/>
        </w:tc>
        <w:tc>
          <w:tcPr>
            <w:tcW w:type="dxa" w:w="3017"/>
            <w:vMerge/>
            <w:tcBorders>
              <w:bottom w:sz="8.469230651855469" w:val="single" w:color="#910540"/>
            </w:tcBorders>
          </w:tcPr>
          <w:p/>
        </w:tc>
        <w:tc>
          <w:tcPr>
            <w:tcW w:type="dxa" w:w="3084"/>
            <w:tcBorders>
              <w:bottom w:sz="8.469230651855469" w:val="single" w:color="#91054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32" w:after="0"/>
              <w:ind w:left="0" w:right="524" w:firstLine="0"/>
              <w:jc w:val="right"/>
            </w:pPr>
            <w:r>
              <w:rPr>
                <w:w w:val="101.68544367740029"/>
                <w:rFonts w:ascii="LMRoman10" w:hAnsi="LMRoman10" w:eastAsia="LMRoman10"/>
                <w:b w:val="0"/>
                <w:i w:val="0"/>
                <w:color w:val="000000"/>
                <w:sz w:val="19"/>
              </w:rPr>
              <w:t>readiness</w:t>
            </w:r>
          </w:p>
        </w:tc>
      </w:tr>
      <w:tr>
        <w:trPr>
          <w:trHeight w:hRule="exact" w:val="268"/>
        </w:trPr>
        <w:tc>
          <w:tcPr>
            <w:tcW w:type="dxa" w:w="1814"/>
            <w:tcBorders>
              <w:top w:sz="8.469230651855469" w:val="single" w:color="#910540"/>
            </w:tcBorders>
            <w:shd w:fill="f4cce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56" w:after="0"/>
              <w:ind w:left="0" w:right="0" w:firstLine="0"/>
              <w:jc w:val="center"/>
            </w:pPr>
            <w:r>
              <w:rPr>
                <w:w w:val="101.68544367740029"/>
                <w:rFonts w:ascii="LMRoman10" w:hAnsi="LMRoman10" w:eastAsia="LMRoman10"/>
                <w:b w:val="0"/>
                <w:i w:val="0"/>
                <w:color w:val="000000"/>
                <w:sz w:val="19"/>
              </w:rPr>
              <w:t>Mixed-</w:t>
            </w:r>
          </w:p>
        </w:tc>
        <w:tc>
          <w:tcPr>
            <w:tcW w:type="dxa" w:w="3084"/>
            <w:vMerge w:val="restart"/>
            <w:tcBorders>
              <w:top w:sz="8.469230651855469" w:val="single" w:color="#910540"/>
              <w:bottom w:sz="8.469230651855469" w:val="single" w:color="#91054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0.0" w:type="dxa"/>
            </w:tblPr>
            <w:tblGrid>
              <w:gridCol w:w="3084"/>
            </w:tblGrid>
            <w:tr>
              <w:trPr>
                <w:trHeight w:hRule="exact" w:val="60"/>
              </w:trPr>
              <w:tc>
                <w:tcPr>
                  <w:tcW w:type="dxa" w:w="302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416"/>
              </w:trPr>
              <w:tc>
                <w:tcPr>
                  <w:tcW w:type="dxa" w:w="3024"/>
                  <w:tcBorders>
                    <w:start w:sz="8.469230651855469" w:val="single" w:color="#91054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exact" w:before="84" w:after="0"/>
                    <w:ind w:left="0" w:right="208" w:firstLine="0"/>
                    <w:jc w:val="right"/>
                  </w:pPr>
                  <w:r>
                    <w:rPr>
                      <w:w w:val="101.68544367740029"/>
                      <w:rFonts w:ascii="LMRoman10" w:hAnsi="LMRoman10" w:eastAsia="LMRoman10"/>
                      <w:b w:val="0"/>
                      <w:i w:val="0"/>
                      <w:color w:val="000000"/>
                      <w:sz w:val="19"/>
                    </w:rPr>
                    <w:t>Data integration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084"/>
            <w:vMerge w:val="restart"/>
            <w:tcBorders>
              <w:top w:sz="8.469230651855469" w:val="single" w:color="#910540"/>
              <w:bottom w:sz="8.469230651855469" w:val="single" w:color="#91054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98" w:after="0"/>
              <w:ind w:left="0" w:right="162" w:firstLine="0"/>
              <w:jc w:val="right"/>
            </w:pPr>
            <w:r>
              <w:rPr>
                <w:w w:val="101.68544367740029"/>
                <w:rFonts w:ascii="LMRoman10" w:hAnsi="LMRoman10" w:eastAsia="LMRoman10"/>
                <w:b w:val="0"/>
                <w:i w:val="0"/>
                <w:color w:val="000000"/>
                <w:sz w:val="19"/>
              </w:rPr>
              <w:t>Stakeholder value</w:t>
            </w:r>
          </w:p>
        </w:tc>
      </w:tr>
      <w:tr>
        <w:trPr>
          <w:trHeight w:hRule="exact" w:val="280"/>
        </w:trPr>
        <w:tc>
          <w:tcPr>
            <w:tcW w:type="dxa" w:w="1814"/>
            <w:tcBorders>
              <w:bottom w:sz="8.469230651855469" w:val="single" w:color="#910540"/>
            </w:tcBorders>
            <w:shd w:fill="f4cce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8" w:after="0"/>
              <w:ind w:left="0" w:right="0" w:firstLine="0"/>
              <w:jc w:val="center"/>
            </w:pPr>
            <w:r>
              <w:rPr>
                <w:w w:val="101.68544367740029"/>
                <w:rFonts w:ascii="LMRoman10" w:hAnsi="LMRoman10" w:eastAsia="LMRoman10"/>
                <w:b w:val="0"/>
                <w:i w:val="0"/>
                <w:color w:val="000000"/>
                <w:sz w:val="19"/>
              </w:rPr>
              <w:t>methods model</w:t>
            </w:r>
          </w:p>
        </w:tc>
        <w:tc>
          <w:tcPr>
            <w:tcW w:type="dxa" w:w="3017"/>
            <w:vMerge/>
            <w:tcBorders>
              <w:top w:sz="8.469230651855469" w:val="single" w:color="#910540"/>
              <w:bottom w:sz="8.469230651855469" w:val="single" w:color="#910540"/>
            </w:tcBorders>
          </w:tcPr>
          <w:p/>
        </w:tc>
        <w:tc>
          <w:tcPr>
            <w:tcW w:type="dxa" w:w="3017"/>
            <w:vMerge/>
            <w:tcBorders>
              <w:top w:sz="8.469230651855469" w:val="single" w:color="#910540"/>
              <w:bottom w:sz="8.469230651855469" w:val="single" w:color="#910540"/>
            </w:tcBorders>
          </w:tcPr>
          <w:p/>
        </w:tc>
      </w:tr>
      <w:tr>
        <w:trPr>
          <w:trHeight w:hRule="exact" w:val="540"/>
        </w:trPr>
        <w:tc>
          <w:tcPr>
            <w:tcW w:type="dxa" w:w="1814"/>
            <w:vMerge w:val="restart"/>
            <w:tcBorders>
              <w:top w:sz="8.469230651855469" w:val="single" w:color="#91054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80" w:after="0"/>
              <w:ind w:left="0" w:right="0" w:firstLine="0"/>
              <w:jc w:val="center"/>
            </w:pPr>
            <w:r>
              <w:rPr>
                <w:w w:val="101.68544367740029"/>
                <w:rFonts w:ascii="LMRoman10" w:hAnsi="LMRoman10" w:eastAsia="LMRoman10"/>
                <w:b w:val="0"/>
                <w:i w:val="0"/>
                <w:color w:val="000000"/>
                <w:sz w:val="19"/>
              </w:rPr>
              <w:t>Evaluation</w:t>
            </w:r>
          </w:p>
        </w:tc>
        <w:tc>
          <w:tcPr>
            <w:tcW w:type="dxa" w:w="3084"/>
            <w:tcBorders>
              <w:top w:sz="8.469230651855469" w:val="single" w:color="#91054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70.0" w:type="dxa"/>
            </w:tblPr>
            <w:tblGrid>
              <w:gridCol w:w="3084"/>
            </w:tblGrid>
            <w:tr>
              <w:trPr>
                <w:trHeight w:hRule="exact" w:val="240"/>
              </w:trPr>
              <w:tc>
                <w:tcPr>
                  <w:tcW w:type="dxa" w:w="1814"/>
                  <w:tcBorders>
                    <w:top w:sz="8.469230651855469" w:val="single" w:color="#910540"/>
                  </w:tcBorders>
                  <w:shd w:fill="f4cce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56" w:after="0"/>
                    <w:ind w:left="0" w:right="0" w:firstLine="0"/>
                    <w:jc w:val="center"/>
                  </w:pPr>
                  <w:r>
                    <w:rPr>
                      <w:w w:val="101.68544367740029"/>
                      <w:rFonts w:ascii="LMRoman10" w:hAnsi="LMRoman10" w:eastAsia="LMRoman10"/>
                      <w:b w:val="0"/>
                      <w:i w:val="0"/>
                      <w:color w:val="000000"/>
                      <w:sz w:val="19"/>
                    </w:rPr>
                    <w:t>Robustness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084"/>
            <w:vMerge w:val="restart"/>
            <w:tcBorders>
              <w:top w:sz="8.469230651855469" w:val="single" w:color="#91054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80" w:after="0"/>
              <w:ind w:left="0" w:right="328" w:firstLine="0"/>
              <w:jc w:val="right"/>
            </w:pPr>
            <w:r>
              <w:rPr>
                <w:w w:val="101.68544367740029"/>
                <w:rFonts w:ascii="LMRoman10" w:hAnsi="LMRoman10" w:eastAsia="LMRoman10"/>
                <w:b w:val="0"/>
                <w:i w:val="0"/>
                <w:color w:val="000000"/>
                <w:sz w:val="19"/>
              </w:rPr>
              <w:t>KPI adoption</w:t>
            </w:r>
          </w:p>
        </w:tc>
      </w:tr>
      <w:tr>
        <w:trPr>
          <w:trHeight w:hRule="exact" w:val="60"/>
        </w:trPr>
        <w:tc>
          <w:tcPr>
            <w:tcW w:type="dxa" w:w="3017"/>
            <w:vMerge/>
            <w:tcBorders>
              <w:top w:sz="8.469230651855469" w:val="single" w:color="#910540"/>
            </w:tcBorders>
          </w:tcPr>
          <w:p/>
        </w:tc>
        <w:tc>
          <w:tcPr>
            <w:tcW w:type="dxa" w:w="3084"/>
            <w:vMerge w:val="restart"/>
            <w:tcBorders>
              <w:bottom w:sz="8.469230651855469" w:val="single" w:color="#91054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2" w:after="0"/>
              <w:ind w:left="0" w:right="364" w:firstLine="0"/>
              <w:jc w:val="right"/>
            </w:pPr>
            <w:r>
              <w:rPr>
                <w:w w:val="101.68544367740029"/>
                <w:rFonts w:ascii="LMRoman10" w:hAnsi="LMRoman10" w:eastAsia="LMRoman10"/>
                <w:b w:val="0"/>
                <w:i w:val="0"/>
                <w:color w:val="000000"/>
                <w:sz w:val="19"/>
              </w:rPr>
              <w:t>methodology</w:t>
            </w:r>
          </w:p>
        </w:tc>
        <w:tc>
          <w:tcPr>
            <w:tcW w:type="dxa" w:w="3017"/>
            <w:vMerge/>
            <w:tcBorders>
              <w:top w:sz="8.469230651855469" w:val="single" w:color="#910540"/>
            </w:tcBorders>
          </w:tcPr>
          <w:p/>
        </w:tc>
      </w:tr>
      <w:tr>
        <w:trPr>
          <w:trHeight w:hRule="exact" w:val="272"/>
        </w:trPr>
        <w:tc>
          <w:tcPr>
            <w:tcW w:type="dxa" w:w="1814"/>
            <w:tcBorders>
              <w:bottom w:sz="8.469230651855469" w:val="single" w:color="#910540"/>
            </w:tcBorders>
            <w:shd w:fill="f4cce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0" w:after="0"/>
              <w:ind w:left="0" w:right="0" w:firstLine="0"/>
              <w:jc w:val="center"/>
            </w:pPr>
            <w:r>
              <w:rPr>
                <w:w w:val="101.68544367740029"/>
                <w:rFonts w:ascii="LMRoman10" w:hAnsi="LMRoman10" w:eastAsia="LMRoman10"/>
                <w:b w:val="0"/>
                <w:i w:val="0"/>
                <w:color w:val="000000"/>
                <w:sz w:val="19"/>
              </w:rPr>
              <w:t>framework</w:t>
            </w:r>
          </w:p>
        </w:tc>
        <w:tc>
          <w:tcPr>
            <w:tcW w:type="dxa" w:w="3017"/>
            <w:vMerge/>
            <w:tcBorders>
              <w:bottom w:sz="8.469230651855469" w:val="single" w:color="#910540"/>
            </w:tcBorders>
          </w:tcPr>
          <w:p/>
        </w:tc>
        <w:tc>
          <w:tcPr>
            <w:tcW w:type="dxa" w:w="3084"/>
            <w:tcBorders>
              <w:bottom w:sz="8.469230651855469" w:val="single" w:color="#91054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0" w:after="0"/>
              <w:ind w:left="0" w:right="464" w:firstLine="0"/>
              <w:jc w:val="right"/>
            </w:pPr>
            <w:r>
              <w:rPr>
                <w:w w:val="101.68544367740029"/>
                <w:rFonts w:ascii="LMRoman10" w:hAnsi="LMRoman10" w:eastAsia="LMRoman10"/>
                <w:b w:val="0"/>
                <w:i w:val="0"/>
                <w:color w:val="000000"/>
                <w:sz w:val="19"/>
              </w:rPr>
              <w:t>framework</w:t>
            </w:r>
          </w:p>
        </w:tc>
      </w:tr>
    </w:tbl>
    <w:p>
      <w:pPr>
        <w:autoSpaceDN w:val="0"/>
        <w:autoSpaceDE w:val="0"/>
        <w:widowControl/>
        <w:spacing w:line="290" w:lineRule="exact" w:before="134" w:after="0"/>
        <w:ind w:left="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Figure 5.5.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Contribution Map: Theoretical, Methodological, and Practical Thesis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Contributions. This figure decomposes the RGAIG framework’s nine contributions into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three categories, providing a visual summary that allows the reader to trace how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theoretical foundations, methodological innovations, and practical outputs converge to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form the dissertation’s integrated knowledge contribution.</w:t>
      </w:r>
    </w:p>
    <w:p>
      <w:pPr>
        <w:autoSpaceDN w:val="0"/>
        <w:autoSpaceDE w:val="0"/>
        <w:widowControl/>
        <w:spacing w:line="240" w:lineRule="exact" w:before="1016" w:after="0"/>
        <w:ind w:left="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Contribution Classification: Academic, Managerial, and Practical</w:t>
      </w:r>
    </w:p>
    <w:p>
      <w:pPr>
        <w:autoSpaceDN w:val="0"/>
        <w:autoSpaceDE w:val="0"/>
        <w:widowControl/>
        <w:spacing w:line="218" w:lineRule="exact" w:before="376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classifies contributions into academic, managerial, and practical categories, aligned with</w:t>
      </w:r>
    </w:p>
    <w:p>
      <w:pPr>
        <w:autoSpaceDN w:val="0"/>
        <w:autoSpaceDE w:val="0"/>
        <w:widowControl/>
        <w:spacing w:line="218" w:lineRule="exact" w:before="230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the DBA requirement for scholarly rigour, management relevance, and real-world applicability.</w:t>
      </w:r>
    </w:p>
    <w:p>
      <w:pPr>
        <w:autoSpaceDN w:val="0"/>
        <w:autoSpaceDE w:val="0"/>
        <w:widowControl/>
        <w:spacing w:line="218" w:lineRule="exact" w:before="230" w:after="0"/>
        <w:ind w:left="72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traces each literature gap to its corresponding contribution and evidence.</w:t>
      </w:r>
    </w:p>
    <w:p>
      <w:pPr>
        <w:autoSpaceDN w:val="0"/>
        <w:autoSpaceDE w:val="0"/>
        <w:widowControl/>
        <w:spacing w:line="218" w:lineRule="exact" w:before="234" w:after="0"/>
        <w:ind w:left="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Literature Gap to Contribution Traceability Matrix.</w:t>
      </w:r>
    </w:p>
    <w:p>
      <w:pPr>
        <w:sectPr>
          <w:pgSz w:w="11906" w:h="16838"/>
          <w:pgMar w:top="360" w:right="1416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446</w:t>
      </w:r>
    </w:p>
    <w:p>
      <w:pPr>
        <w:autoSpaceDN w:val="0"/>
        <w:autoSpaceDE w:val="0"/>
        <w:widowControl/>
        <w:spacing w:line="288" w:lineRule="exact" w:before="620" w:after="194"/>
        <w:ind w:left="1440" w:right="1584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5.17.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Literature Gap to Contribution Traceability Matrix. This table traces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each of the five literature gaps identified in the systematic review to its corresponding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thesis contribution and supporting evidence, demonstrating that every claimed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contribution directly addresses a documented deficiency in the prior literature.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520"/>
        </w:trPr>
        <w:tc>
          <w:tcPr>
            <w:tcW w:type="dxa" w:w="3320"/>
            <w:gridSpan w:val="2"/>
            <w:tcBorders>
              <w:top w:sz="9.600000000000136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Gap Literature Gap (Ch. 2)</w:t>
            </w:r>
          </w:p>
        </w:tc>
        <w:tc>
          <w:tcPr>
            <w:tcW w:type="dxa" w:w="2860"/>
            <w:tcBorders>
              <w:top w:sz="9.600000000000136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Contribution (This Thesis)</w:t>
            </w:r>
          </w:p>
        </w:tc>
        <w:tc>
          <w:tcPr>
            <w:tcW w:type="dxa" w:w="2846"/>
            <w:tcBorders>
              <w:top w:sz="9.600000000000136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9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Evidence</w:t>
            </w:r>
          </w:p>
        </w:tc>
      </w:tr>
      <w:tr>
        <w:trPr>
          <w:trHeight w:hRule="exact" w:val="484"/>
        </w:trPr>
        <w:tc>
          <w:tcPr>
            <w:tcW w:type="dxa" w:w="42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G1</w:t>
            </w:r>
          </w:p>
        </w:tc>
        <w:tc>
          <w:tcPr>
            <w:tcW w:type="dxa" w:w="290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11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Single-disease classifiers</w:t>
            </w:r>
          </w:p>
        </w:tc>
        <w:tc>
          <w:tcPr>
            <w:tcW w:type="dxa" w:w="286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8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RGAIG achieves ASD</w:t>
            </w:r>
          </w:p>
        </w:tc>
        <w:tc>
          <w:tcPr>
            <w:tcW w:type="dxa" w:w="2846"/>
            <w:vMerge w:val="restart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9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Table</w:t>
            </w:r>
            <w:r>
              <w:rPr>
                <w:rFonts w:ascii="LMRoman10" w:hAnsi="LMRoman10" w:eastAsia="LMRoman10"/>
                <w:b w:val="0"/>
                <w:i w:val="0"/>
                <w:color w:val="000080"/>
                <w:sz w:val="20"/>
              </w:rPr>
              <w:t xml:space="preserve"> 5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; Section</w:t>
            </w:r>
            <w:r>
              <w:rPr>
                <w:rFonts w:ascii="LMRoman10" w:hAnsi="LMRoman10" w:eastAsia="LMRoman10"/>
                <w:b w:val="0"/>
                <w:i w:val="0"/>
                <w:color w:val="000080"/>
                <w:sz w:val="20"/>
              </w:rPr>
              <w:t xml:space="preserve"> 5</w:t>
            </w:r>
          </w:p>
        </w:tc>
      </w:tr>
      <w:tr>
        <w:trPr>
          <w:trHeight w:hRule="exact" w:val="400"/>
        </w:trPr>
        <w:tc>
          <w:tcPr>
            <w:tcW w:type="dxa" w:w="33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53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dominate; no unified ASD-</w:t>
            </w:r>
          </w:p>
        </w:tc>
        <w:tc>
          <w:tcPr>
            <w:tcW w:type="dxa" w:w="2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8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ensemble 97.67% across ASD</w:t>
            </w:r>
          </w:p>
        </w:tc>
        <w:tc>
          <w:tcPr>
            <w:tcW w:type="dxa" w:w="2256"/>
            <w:vMerge/>
            <w:tcBorders>
              <w:top w:sz="3.984800100326538" w:val="single" w:color="#00007F"/>
            </w:tcBorders>
          </w:tcPr>
          <w:p/>
        </w:tc>
      </w:tr>
      <w:tr>
        <w:trPr>
          <w:trHeight w:hRule="exact" w:val="358"/>
        </w:trPr>
        <w:tc>
          <w:tcPr>
            <w:tcW w:type="dxa" w:w="33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53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focused framework identified in</w:t>
            </w:r>
          </w:p>
        </w:tc>
        <w:tc>
          <w:tcPr>
            <w:tcW w:type="dxa" w:w="2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8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with shared architecture (C1)</w:t>
            </w:r>
          </w:p>
        </w:tc>
        <w:tc>
          <w:tcPr>
            <w:tcW w:type="dxa" w:w="2256"/>
            <w:vMerge/>
            <w:tcBorders>
              <w:top w:sz="3.984800100326538" w:val="single" w:color="#00007F"/>
            </w:tcBorders>
          </w:tcPr>
          <w:p/>
        </w:tc>
      </w:tr>
    </w:tbl>
    <w:p>
      <w:pPr>
        <w:autoSpaceDN w:val="0"/>
        <w:autoSpaceDE w:val="0"/>
        <w:widowControl/>
        <w:spacing w:line="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338"/>
        </w:trPr>
        <w:tc>
          <w:tcPr>
            <w:tcW w:type="dxa" w:w="48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11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the 156-study review</w:t>
            </w:r>
          </w:p>
        </w:tc>
        <w:tc>
          <w:tcPr>
            <w:tcW w:type="dxa" w:w="288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886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28"/>
        </w:trPr>
        <w:tc>
          <w:tcPr>
            <w:tcW w:type="dxa" w:w="4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G2</w:t>
            </w:r>
          </w:p>
        </w:tc>
        <w:tc>
          <w:tcPr>
            <w:tcW w:type="dxa" w:w="2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8" w:after="0"/>
              <w:ind w:left="11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Explainability applied post-</w:t>
            </w:r>
          </w:p>
        </w:tc>
        <w:tc>
          <w:tcPr>
            <w:tcW w:type="dxa" w:w="2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8" w:after="0"/>
              <w:ind w:left="8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RAG-based explanation with</w:t>
            </w:r>
          </w:p>
        </w:tc>
        <w:tc>
          <w:tcPr>
            <w:tcW w:type="dxa" w:w="28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24" w:after="0"/>
              <w:ind w:left="7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Section</w:t>
            </w:r>
            <w:r>
              <w:rPr>
                <w:rFonts w:ascii="LMRoman10" w:hAnsi="LMRoman10" w:eastAsia="LMRoman10"/>
                <w:b w:val="0"/>
                <w:i w:val="0"/>
                <w:color w:val="000080"/>
                <w:sz w:val="20"/>
              </w:rPr>
              <w:t xml:space="preserve"> 5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; expert rating</w:t>
            </w:r>
            <w:r>
              <w:rPr>
                <w:rFonts w:ascii="LMRoman10" w:hAnsi="LMRoman10" w:eastAsia="LMRoman10"/>
                <w:b w:val="0"/>
                <w:i/>
                <w:color w:val="000000"/>
                <w:sz w:val="20"/>
              </w:rPr>
              <w:t xml:space="preserve"> M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=</w:t>
            </w:r>
          </w:p>
        </w:tc>
      </w:tr>
      <w:tr>
        <w:trPr>
          <w:trHeight w:hRule="exact" w:val="500"/>
        </w:trPr>
        <w:tc>
          <w:tcPr>
            <w:tcW w:type="dxa" w:w="2256"/>
            <w:vMerge/>
            <w:tcBorders/>
          </w:tcPr>
          <w:p/>
        </w:tc>
        <w:tc>
          <w:tcPr>
            <w:tcW w:type="dxa" w:w="2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2" w:after="0"/>
              <w:ind w:left="11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hoc, not integrated into the</w:t>
            </w:r>
          </w:p>
        </w:tc>
        <w:tc>
          <w:tcPr>
            <w:tcW w:type="dxa" w:w="2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2" w:after="0"/>
              <w:ind w:left="8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faithfulness 0.92, integrated</w:t>
            </w:r>
          </w:p>
        </w:tc>
        <w:tc>
          <w:tcPr>
            <w:tcW w:type="dxa" w:w="288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2" w:after="0"/>
              <w:ind w:left="7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4.6/5</w:t>
            </w:r>
          </w:p>
        </w:tc>
      </w:tr>
      <w:tr>
        <w:trPr>
          <w:trHeight w:hRule="exact" w:val="492"/>
        </w:trPr>
        <w:tc>
          <w:tcPr>
            <w:tcW w:type="dxa" w:w="2256"/>
            <w:vMerge/>
            <w:tcBorders/>
          </w:tcPr>
          <w:p/>
        </w:tc>
        <w:tc>
          <w:tcPr>
            <w:tcW w:type="dxa" w:w="2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11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diagnostic pipeline</w:t>
            </w:r>
          </w:p>
        </w:tc>
        <w:tc>
          <w:tcPr>
            <w:tcW w:type="dxa" w:w="2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8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into diagnostic workflow (C2)</w:t>
            </w:r>
          </w:p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408"/>
        </w:trPr>
        <w:tc>
          <w:tcPr>
            <w:tcW w:type="dxa" w:w="4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G3</w:t>
            </w:r>
          </w:p>
        </w:tc>
        <w:tc>
          <w:tcPr>
            <w:tcW w:type="dxa" w:w="290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2900"/>
            </w:tblGrid>
            <w:tr>
              <w:trPr>
                <w:trHeight w:hRule="exact" w:val="344"/>
              </w:trPr>
              <w:tc>
                <w:tcPr>
                  <w:tcW w:type="dxa" w:w="2720"/>
                  <w:tcBorders/>
                  <w:shd w:fill="fcf0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18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No agentic AI for end-to-end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8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Agentic pipeline reduces</w:t>
            </w:r>
          </w:p>
        </w:tc>
        <w:tc>
          <w:tcPr>
            <w:tcW w:type="dxa" w:w="288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7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Section</w:t>
            </w:r>
            <w:r>
              <w:rPr>
                <w:rFonts w:ascii="LMRoman10" w:hAnsi="LMRoman10" w:eastAsia="LMRoman10"/>
                <w:b w:val="0"/>
                <w:i w:val="0"/>
                <w:color w:val="000080"/>
                <w:sz w:val="20"/>
              </w:rPr>
              <w:t xml:space="preserve"> 5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; Table</w:t>
            </w:r>
            <w:r>
              <w:rPr>
                <w:rFonts w:ascii="LMRoman10" w:hAnsi="LMRoman10" w:eastAsia="LMRoman10"/>
                <w:b w:val="0"/>
                <w:i w:val="0"/>
                <w:color w:val="000080"/>
                <w:sz w:val="20"/>
              </w:rPr>
              <w:t xml:space="preserve"> 5</w:t>
            </w:r>
          </w:p>
        </w:tc>
      </w:tr>
      <w:tr>
        <w:trPr>
          <w:trHeight w:hRule="exact" w:val="300"/>
        </w:trPr>
        <w:tc>
          <w:tcPr>
            <w:tcW w:type="dxa" w:w="2256"/>
            <w:vMerge/>
            <w:tcBorders/>
          </w:tcPr>
          <w:p/>
        </w:tc>
        <w:tc>
          <w:tcPr>
            <w:tcW w:type="dxa" w:w="2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11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diagnostic automation in</w:t>
            </w:r>
          </w:p>
        </w:tc>
        <w:tc>
          <w:tcPr>
            <w:tcW w:type="dxa" w:w="2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9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manual steps 47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 with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&gt;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99%</w:t>
            </w:r>
          </w:p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2256"/>
            <w:vMerge/>
            <w:tcBorders/>
          </w:tcPr>
          <w:p/>
        </w:tc>
        <w:tc>
          <w:tcPr>
            <w:tcW w:type="dxa" w:w="2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2" w:after="0"/>
              <w:ind w:left="11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reviewed literature</w:t>
            </w:r>
          </w:p>
        </w:tc>
        <w:tc>
          <w:tcPr>
            <w:tcW w:type="dxa" w:w="2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2" w:after="0"/>
              <w:ind w:left="8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step-count reduction (C3)</w:t>
            </w:r>
          </w:p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520"/>
        </w:trPr>
        <w:tc>
          <w:tcPr>
            <w:tcW w:type="dxa" w:w="4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G4</w:t>
            </w:r>
          </w:p>
        </w:tc>
        <w:tc>
          <w:tcPr>
            <w:tcW w:type="dxa" w:w="2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Governance and responsible AI</w:t>
            </w:r>
          </w:p>
        </w:tc>
        <w:tc>
          <w:tcPr>
            <w:tcW w:type="dxa" w:w="2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525-module taxonomy achieves</w:t>
            </w:r>
          </w:p>
        </w:tc>
        <w:tc>
          <w:tcPr>
            <w:tcW w:type="dxa" w:w="288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7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Section</w:t>
            </w:r>
            <w:r>
              <w:rPr>
                <w:rFonts w:ascii="LMRoman10" w:hAnsi="LMRoman10" w:eastAsia="LMRoman10"/>
                <w:b w:val="0"/>
                <w:i w:val="0"/>
                <w:color w:val="000080"/>
                <w:sz w:val="20"/>
              </w:rPr>
              <w:t xml:space="preserve"> 5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; Table</w:t>
            </w:r>
            <w:r>
              <w:rPr>
                <w:rFonts w:ascii="LMRoman10" w:hAnsi="LMRoman10" w:eastAsia="LMRoman10"/>
                <w:b w:val="0"/>
                <w:i w:val="0"/>
                <w:color w:val="000080"/>
                <w:sz w:val="20"/>
              </w:rPr>
              <w:t xml:space="preserve"> 5</w:t>
            </w:r>
          </w:p>
        </w:tc>
      </w:tr>
      <w:tr>
        <w:trPr>
          <w:trHeight w:hRule="exact" w:val="400"/>
        </w:trPr>
        <w:tc>
          <w:tcPr>
            <w:tcW w:type="dxa" w:w="2256"/>
            <w:vMerge/>
            <w:tcBorders/>
          </w:tcPr>
          <w:p/>
        </w:tc>
        <w:tc>
          <w:tcPr>
            <w:tcW w:type="dxa" w:w="2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0" w:after="0"/>
              <w:ind w:left="11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not embedded in diagnostic</w:t>
            </w:r>
          </w:p>
        </w:tc>
        <w:tc>
          <w:tcPr>
            <w:tcW w:type="dxa" w:w="2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0" w:after="0"/>
              <w:ind w:left="8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97.4–98.4% compliance pass</w:t>
            </w:r>
          </w:p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502"/>
        </w:trPr>
        <w:tc>
          <w:tcPr>
            <w:tcW w:type="dxa" w:w="2256"/>
            <w:vMerge/>
            <w:tcBorders/>
          </w:tcPr>
          <w:p/>
        </w:tc>
        <w:tc>
          <w:tcPr>
            <w:tcW w:type="dxa" w:w="2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11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frameworks</w:t>
            </w:r>
          </w:p>
        </w:tc>
        <w:tc>
          <w:tcPr>
            <w:tcW w:type="dxa" w:w="2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8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rate (C4)</w:t>
            </w:r>
          </w:p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398"/>
        </w:trPr>
        <w:tc>
          <w:tcPr>
            <w:tcW w:type="dxa" w:w="4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G5</w:t>
            </w:r>
          </w:p>
        </w:tc>
        <w:tc>
          <w:tcPr>
            <w:tcW w:type="dxa" w:w="2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1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Economic viability rarely</w:t>
            </w:r>
          </w:p>
        </w:tc>
        <w:tc>
          <w:tcPr>
            <w:tcW w:type="dxa" w:w="2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8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TCO/ROI model projects</w:t>
            </w:r>
          </w:p>
        </w:tc>
        <w:tc>
          <w:tcPr>
            <w:tcW w:type="dxa" w:w="288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7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Table</w:t>
            </w:r>
            <w:r>
              <w:rPr>
                <w:rFonts w:ascii="LMRoman10" w:hAnsi="LMRoman10" w:eastAsia="LMRoman10"/>
                <w:b w:val="0"/>
                <w:i w:val="0"/>
                <w:color w:val="000080"/>
                <w:sz w:val="20"/>
              </w:rPr>
              <w:t xml:space="preserve"> 5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; Table</w:t>
            </w:r>
            <w:r>
              <w:rPr>
                <w:rFonts w:ascii="LMRoman10" w:hAnsi="LMRoman10" w:eastAsia="LMRoman10"/>
                <w:b w:val="0"/>
                <w:i w:val="0"/>
                <w:color w:val="000080"/>
                <w:sz w:val="20"/>
              </w:rPr>
              <w:t xml:space="preserve"> 5</w:t>
            </w:r>
          </w:p>
        </w:tc>
      </w:tr>
      <w:tr>
        <w:trPr>
          <w:trHeight w:hRule="exact" w:val="374"/>
        </w:trPr>
        <w:tc>
          <w:tcPr>
            <w:tcW w:type="dxa" w:w="2256"/>
            <w:vMerge/>
            <w:tcBorders/>
          </w:tcPr>
          <w:p/>
        </w:tc>
        <w:tc>
          <w:tcPr>
            <w:tcW w:type="dxa" w:w="2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assessed for AI diagnostic tools</w:t>
            </w:r>
          </w:p>
        </w:tc>
        <w:tc>
          <w:tcPr>
            <w:tcW w:type="dxa" w:w="2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modelled 135–185% ROI across</w:t>
            </w:r>
          </w:p>
        </w:tc>
        <w:tc>
          <w:tcPr>
            <w:tcW w:type="dxa" w:w="225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9026"/>
      </w:tblGrid>
      <w:tr>
        <w:trPr>
          <w:trHeight w:hRule="exact" w:val="320"/>
        </w:trPr>
        <w:tc>
          <w:tcPr>
            <w:tcW w:type="dxa" w:w="914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374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 scenarios, subject to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420.0" w:type="dxa"/>
      </w:tblPr>
      <w:tblGrid>
        <w:gridCol w:w="9026"/>
      </w:tblGrid>
      <w:tr>
        <w:trPr>
          <w:trHeight w:hRule="exact" w:val="320"/>
        </w:trPr>
        <w:tc>
          <w:tcPr>
            <w:tcW w:type="dxa" w:w="71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234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prospective validation (C6)</w:t>
            </w:r>
          </w:p>
        </w:tc>
      </w:tr>
    </w:tbl>
    <w:p>
      <w:pPr>
        <w:autoSpaceDN w:val="0"/>
        <w:autoSpaceDE w:val="0"/>
        <w:widowControl/>
        <w:spacing w:line="202" w:lineRule="exact" w:before="82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C# references correspond to the contribution codes in Table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5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. ASD classification accuracy; RA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G</w:t>
      </w:r>
    </w:p>
    <w:p>
      <w:pPr>
        <w:autoSpaceDN w:val="0"/>
        <w:autoSpaceDE w:val="0"/>
        <w:widowControl/>
        <w:spacing w:line="200" w:lineRule="exact" w:before="292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= retrieval-augmented generation; ROI = return on investment; TCO = total cost of ownership. Each</w:t>
      </w:r>
    </w:p>
    <w:p>
      <w:pPr>
        <w:autoSpaceDN w:val="0"/>
        <w:autoSpaceDE w:val="0"/>
        <w:widowControl/>
        <w:spacing w:line="200" w:lineRule="exact" w:before="196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gap was identified in the systematic review of 156 studies (Chapter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2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).</w:t>
      </w:r>
    </w:p>
    <w:p>
      <w:pPr>
        <w:autoSpaceDN w:val="0"/>
        <w:autoSpaceDE w:val="0"/>
        <w:widowControl/>
        <w:spacing w:line="218" w:lineRule="exact" w:before="442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5.18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consolidates the thesis contributions into three categories—theoretical, methodolog-</w:t>
      </w:r>
    </w:p>
    <w:p>
      <w:pPr>
        <w:autoSpaceDN w:val="0"/>
        <w:autoSpaceDE w:val="0"/>
        <w:widowControl/>
        <w:spacing w:line="218" w:lineRule="exact" w:before="232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ical, and practical—with their respective evidence bases.</w:t>
      </w:r>
    </w:p>
    <w:p>
      <w:pPr>
        <w:autoSpaceDN w:val="0"/>
        <w:autoSpaceDE w:val="0"/>
        <w:widowControl/>
        <w:spacing w:line="218" w:lineRule="exact" w:before="234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Thesis Contributions: Theoretical,.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447</w:t>
      </w:r>
    </w:p>
    <w:p>
      <w:pPr>
        <w:autoSpaceDN w:val="0"/>
        <w:autoSpaceDE w:val="0"/>
        <w:widowControl/>
        <w:spacing w:line="288" w:lineRule="exact" w:before="620" w:after="194"/>
        <w:ind w:left="1440" w:right="144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5.18.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Thesis Contributions: Theoretical, Methodological, and Practical. This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table consolidates the nine contributions with their evidence bases, providing a single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reference for examiners to verify that each claimed advance is grounded in the empirical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results of Chapters 3 and 4.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009"/>
        <w:gridCol w:w="3009"/>
        <w:gridCol w:w="3009"/>
      </w:tblGrid>
      <w:tr>
        <w:trPr>
          <w:trHeight w:hRule="exact" w:val="520"/>
        </w:trPr>
        <w:tc>
          <w:tcPr>
            <w:tcW w:type="dxa" w:w="1200"/>
            <w:tcBorders>
              <w:top w:sz="9.600000000000136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Type</w:t>
            </w:r>
          </w:p>
        </w:tc>
        <w:tc>
          <w:tcPr>
            <w:tcW w:type="dxa" w:w="3800"/>
            <w:tcBorders>
              <w:top w:sz="9.600000000000136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24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Contribution</w:t>
            </w:r>
          </w:p>
        </w:tc>
        <w:tc>
          <w:tcPr>
            <w:tcW w:type="dxa" w:w="4026"/>
            <w:tcBorders>
              <w:top w:sz="9.600000000000136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29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Evidence Base</w:t>
            </w:r>
          </w:p>
        </w:tc>
      </w:tr>
      <w:tr>
        <w:trPr>
          <w:trHeight w:hRule="exact" w:val="484"/>
        </w:trPr>
        <w:tc>
          <w:tcPr>
            <w:tcW w:type="dxa" w:w="1200"/>
            <w:vMerge w:val="restart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82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Theoretical</w:t>
            </w:r>
          </w:p>
        </w:tc>
        <w:tc>
          <w:tcPr>
            <w:tcW w:type="dxa" w:w="380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24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Unified ASD-focused AI screening</w:t>
            </w:r>
          </w:p>
        </w:tc>
        <w:tc>
          <w:tcPr>
            <w:tcW w:type="dxa" w:w="4026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ASD-focused architecture + governance</w:t>
            </w:r>
          </w:p>
        </w:tc>
      </w:tr>
      <w:tr>
        <w:trPr>
          <w:trHeight w:hRule="exact" w:val="380"/>
        </w:trPr>
        <w:tc>
          <w:tcPr>
            <w:tcW w:type="dxa" w:w="3009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3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24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framework (RGAIG)</w:t>
            </w:r>
          </w:p>
        </w:tc>
        <w:tc>
          <w:tcPr>
            <w:tcW w:type="dxa" w:w="40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29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design</w:t>
            </w:r>
          </w:p>
        </w:tc>
      </w:tr>
      <w:tr>
        <w:trPr>
          <w:trHeight w:hRule="exact" w:val="400"/>
        </w:trPr>
        <w:tc>
          <w:tcPr>
            <w:tcW w:type="dxa" w:w="12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Mixed-methods integration model for</w:t>
            </w:r>
          </w:p>
        </w:tc>
        <w:tc>
          <w:tcPr>
            <w:tcW w:type="dxa" w:w="40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29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Joint display + meta-inference</w:t>
            </w:r>
          </w:p>
        </w:tc>
      </w:tr>
      <w:tr>
        <w:trPr>
          <w:trHeight w:hRule="exact" w:val="392"/>
        </w:trPr>
        <w:tc>
          <w:tcPr>
            <w:tcW w:type="dxa" w:w="3009"/>
            <w:vMerge/>
            <w:tcBorders/>
          </w:tcPr>
          <w:p/>
        </w:tc>
        <w:tc>
          <w:tcPr>
            <w:tcW w:type="dxa" w:w="3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4" w:after="0"/>
              <w:ind w:left="24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biomedical AI</w:t>
            </w:r>
          </w:p>
        </w:tc>
        <w:tc>
          <w:tcPr>
            <w:tcW w:type="dxa" w:w="40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4" w:after="0"/>
              <w:ind w:left="29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methodology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9026"/>
      </w:tblGrid>
      <w:tr>
        <w:trPr>
          <w:trHeight w:hRule="exact" w:val="376"/>
        </w:trPr>
        <w:tc>
          <w:tcPr>
            <w:tcW w:type="dxa" w:w="914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50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Decision-oriented AI evaluation framework Adopt/pilot/defer matrix with KPI</w:t>
            </w:r>
          </w:p>
        </w:tc>
      </w:tr>
    </w:tbl>
    <w:p>
      <w:pPr>
        <w:autoSpaceDN w:val="0"/>
        <w:autoSpaceDE w:val="0"/>
        <w:widowControl/>
        <w:spacing w:line="7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3009"/>
        <w:gridCol w:w="3009"/>
        <w:gridCol w:w="3009"/>
      </w:tblGrid>
      <w:tr>
        <w:trPr>
          <w:trHeight w:hRule="exact" w:val="382"/>
        </w:trPr>
        <w:tc>
          <w:tcPr>
            <w:tcW w:type="dxa" w:w="1384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64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1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27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thresholds</w:t>
            </w:r>
          </w:p>
        </w:tc>
      </w:tr>
      <w:tr>
        <w:trPr>
          <w:trHeight w:hRule="exact" w:val="470"/>
        </w:trPr>
        <w:tc>
          <w:tcPr>
            <w:tcW w:type="dxa" w:w="1384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64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40-step end-to-end EEG pipeline</w:t>
            </w:r>
          </w:p>
        </w:tc>
        <w:tc>
          <w:tcPr>
            <w:tcW w:type="dxa" w:w="401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27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Signal acquisition to deployment decision</w:t>
            </w:r>
          </w:p>
        </w:tc>
      </w:tr>
      <w:tr>
        <w:trPr>
          <w:trHeight w:hRule="exact" w:val="376"/>
        </w:trPr>
        <w:tc>
          <w:tcPr>
            <w:tcW w:type="dxa" w:w="1384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Methodological</w:t>
            </w:r>
          </w:p>
        </w:tc>
        <w:tc>
          <w:tcPr>
            <w:tcW w:type="dxa" w:w="36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Primary + secondary data integration</w:t>
            </w:r>
          </w:p>
        </w:tc>
        <w:tc>
          <w:tcPr>
            <w:tcW w:type="dxa" w:w="401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27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Questionnaire + EEG joint analysis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4513"/>
        <w:gridCol w:w="4513"/>
      </w:tblGrid>
      <w:tr>
        <w:trPr>
          <w:trHeight w:hRule="exact" w:val="716"/>
        </w:trPr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0" w:after="0"/>
              <w:ind w:left="144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design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Monte Carlo robustness methodology for</w:t>
            </w:r>
          </w:p>
        </w:tc>
        <w:tc>
          <w:tcPr>
            <w:tcW w:type="dxa" w:w="4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56" w:after="0"/>
              <w:ind w:left="15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1,000-run stability verification</w:t>
            </w:r>
          </w:p>
        </w:tc>
      </w:tr>
    </w:tbl>
    <w:p>
      <w:pPr>
        <w:autoSpaceDN w:val="0"/>
        <w:autoSpaceDE w:val="0"/>
        <w:widowControl/>
        <w:spacing w:line="200" w:lineRule="exact" w:before="136" w:after="122"/>
        <w:ind w:left="2888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EEG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3009"/>
        <w:gridCol w:w="3009"/>
        <w:gridCol w:w="3009"/>
      </w:tblGrid>
      <w:tr>
        <w:trPr>
          <w:trHeight w:hRule="exact" w:val="472"/>
        </w:trPr>
        <w:tc>
          <w:tcPr>
            <w:tcW w:type="dxa" w:w="1104"/>
            <w:vMerge w:val="restart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8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Practical</w:t>
            </w:r>
          </w:p>
        </w:tc>
        <w:tc>
          <w:tcPr>
            <w:tcW w:type="dxa" w:w="394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Deployment readiness assessment by</w:t>
            </w:r>
          </w:p>
        </w:tc>
        <w:tc>
          <w:tcPr>
            <w:tcW w:type="dxa" w:w="3990"/>
            <w:vMerge w:val="restart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4" w:after="0"/>
              <w:ind w:left="25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 Pilot, 1 Defer recommendation</w:t>
            </w:r>
          </w:p>
        </w:tc>
      </w:tr>
      <w:tr>
        <w:trPr>
          <w:trHeight w:hRule="exact" w:val="390"/>
        </w:trPr>
        <w:tc>
          <w:tcPr>
            <w:tcW w:type="dxa" w:w="3009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3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2" w:after="0"/>
              <w:ind w:left="34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domain</w:t>
            </w:r>
          </w:p>
        </w:tc>
        <w:tc>
          <w:tcPr>
            <w:tcW w:type="dxa" w:w="3009"/>
            <w:vMerge/>
            <w:tcBorders>
              <w:top w:sz="3.984800100326538" w:val="single" w:color="#00007F"/>
            </w:tcBorders>
          </w:tcPr>
          <w:p/>
        </w:tc>
      </w:tr>
      <w:tr>
        <w:trPr>
          <w:trHeight w:hRule="exact" w:val="394"/>
        </w:trPr>
        <w:tc>
          <w:tcPr>
            <w:tcW w:type="dxa" w:w="1104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34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Stakeholder-specific value propositions</w:t>
            </w:r>
          </w:p>
        </w:tc>
        <w:tc>
          <w:tcPr>
            <w:tcW w:type="dxa" w:w="39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25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Clinician, patient, administrator evidence</w:t>
            </w:r>
          </w:p>
        </w:tc>
      </w:tr>
      <w:tr>
        <w:trPr>
          <w:trHeight w:hRule="exact" w:val="450"/>
        </w:trPr>
        <w:tc>
          <w:tcPr>
            <w:tcW w:type="dxa" w:w="1104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940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34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KPI-based adoption framework</w:t>
            </w:r>
          </w:p>
        </w:tc>
        <w:tc>
          <w:tcPr>
            <w:tcW w:type="dxa" w:w="3990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25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11 KPIs across 4 categories</w:t>
            </w:r>
          </w:p>
        </w:tc>
      </w:tr>
    </w:tbl>
    <w:p>
      <w:pPr>
        <w:autoSpaceDN w:val="0"/>
        <w:autoSpaceDE w:val="0"/>
        <w:widowControl/>
        <w:spacing w:line="218" w:lineRule="exact" w:before="442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traces the causal chain from problem identification through the three title pillars (ex-</w:t>
      </w:r>
    </w:p>
    <w:p>
      <w:pPr>
        <w:autoSpaceDN w:val="0"/>
        <w:autoSpaceDE w:val="0"/>
        <w:widowControl/>
        <w:spacing w:line="218" w:lineRule="exact" w:before="230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plainability, governance, economic viability) to measurable impact outcomes.</w:t>
      </w:r>
    </w:p>
    <w:p>
      <w:pPr>
        <w:autoSpaceDN w:val="0"/>
        <w:autoSpaceDE w:val="0"/>
        <w:widowControl/>
        <w:spacing w:line="218" w:lineRule="exact" w:before="234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Value Creation Chain: From Problem Identification.</w:t>
      </w:r>
    </w:p>
    <w:p>
      <w:pPr>
        <w:autoSpaceDN w:val="0"/>
        <w:autoSpaceDE w:val="0"/>
        <w:widowControl/>
        <w:spacing w:line="218" w:lineRule="exact" w:before="226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The three pillars are sequential enablers: explainability builds trust, governance formalises it,</w:t>
      </w:r>
    </w:p>
    <w:p>
      <w:pPr>
        <w:autoSpaceDN w:val="0"/>
        <w:autoSpaceDE w:val="0"/>
        <w:widowControl/>
        <w:spacing w:line="218" w:lineRule="exact" w:before="232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and economic viability quantifies it. 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decomposes this sequence into an investment-to-</w:t>
      </w:r>
    </w:p>
    <w:p>
      <w:pPr>
        <w:autoSpaceDN w:val="0"/>
        <w:autoSpaceDE w:val="0"/>
        <w:widowControl/>
        <w:spacing w:line="218" w:lineRule="exact" w:before="230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outcome hierarchy.</w:t>
      </w:r>
    </w:p>
    <w:p>
      <w:pPr>
        <w:autoSpaceDN w:val="0"/>
        <w:autoSpaceDE w:val="0"/>
        <w:widowControl/>
        <w:spacing w:line="218" w:lineRule="exact" w:before="234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Value Driver Tree: From Technology Investment to.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448</w:t>
      </w:r>
    </w:p>
    <w:p>
      <w:pPr>
        <w:autoSpaceDN w:val="0"/>
        <w:autoSpaceDE w:val="0"/>
        <w:widowControl/>
        <w:spacing w:line="240" w:lineRule="exact" w:before="668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5.19.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Value Creation Chain: From Problem Identification to Scalable Impact</w:t>
      </w:r>
    </w:p>
    <w:p>
      <w:pPr>
        <w:autoSpaceDN w:val="0"/>
        <w:autoSpaceDE w:val="0"/>
        <w:widowControl/>
        <w:spacing w:line="238" w:lineRule="exact" w:before="50" w:after="194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Across Three Title Pillars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310"/>
        </w:trPr>
        <w:tc>
          <w:tcPr>
            <w:tcW w:type="dxa" w:w="640"/>
            <w:tcBorders>
              <w:top w:sz="9.600000000000023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Stage</w:t>
            </w:r>
          </w:p>
        </w:tc>
        <w:tc>
          <w:tcPr>
            <w:tcW w:type="dxa" w:w="2560"/>
            <w:tcBorders>
              <w:top w:sz="9.600000000000023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Description</w:t>
            </w:r>
          </w:p>
        </w:tc>
        <w:tc>
          <w:tcPr>
            <w:tcW w:type="dxa" w:w="1980"/>
            <w:tcBorders>
              <w:top w:sz="9.600000000000023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184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Title</w:t>
            </w:r>
          </w:p>
        </w:tc>
        <w:tc>
          <w:tcPr>
            <w:tcW w:type="dxa" w:w="3846"/>
            <w:tcBorders>
              <w:top w:sz="9.600000000000023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19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Evidence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3009"/>
        <w:gridCol w:w="3009"/>
        <w:gridCol w:w="3009"/>
      </w:tblGrid>
      <w:tr>
        <w:trPr>
          <w:trHeight w:hRule="exact" w:val="294"/>
        </w:trPr>
        <w:tc>
          <w:tcPr>
            <w:tcW w:type="dxa" w:w="4224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0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150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Pillar</w:t>
            </w:r>
          </w:p>
        </w:tc>
        <w:tc>
          <w:tcPr>
            <w:tcW w:type="dxa" w:w="381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4224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6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ProblemClinical AI not adopted despite high</w:t>
            </w:r>
          </w:p>
        </w:tc>
        <w:tc>
          <w:tcPr>
            <w:tcW w:type="dxa" w:w="100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6" w:after="0"/>
              <w:ind w:left="0" w:right="50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381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76" w:after="0"/>
              <w:ind w:left="152" w:right="0" w:firstLine="0"/>
              <w:jc w:val="lef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&lt;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15% adoption in healthcare AI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250"/>
        </w:trPr>
        <w:tc>
          <w:tcPr>
            <w:tcW w:type="dxa" w:w="44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8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accuracy</w:t>
            </w:r>
          </w:p>
        </w:tc>
        <w:tc>
          <w:tcPr>
            <w:tcW w:type="dxa" w:w="680"/>
            <w:tcBorders/>
            <w:shd w:fill="fcf0f5"/>
            <w:tcMar>
              <w:start w:w="0" w:type="dxa"/>
              <w:end w:w="0" w:type="dxa"/>
            </w:tcMar>
          </w:tcPr>
          <w:p/>
        </w:tc>
        <w:tc>
          <w:tcPr>
            <w:tcW w:type="dxa" w:w="4046"/>
            <w:tcBorders/>
            <w:shd w:fill="fcf0f5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4"/>
        </w:trPr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Framework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RGAIG: 5-layer architecture integrating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15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40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3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Ch.</w:t>
            </w:r>
            <w:r>
              <w:rPr>
                <w:rFonts w:ascii="LMRoman10" w:hAnsi="LMRoman10" w:eastAsia="LMRoman10"/>
                <w:b w:val="0"/>
                <w:i w:val="0"/>
                <w:color w:val="000080"/>
                <w:sz w:val="20"/>
              </w:rPr>
              <w:t xml:space="preserve"> 3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design spec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148"/>
        <w:ind w:left="2184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ML/DL, explainability, governance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4513"/>
        <w:gridCol w:w="4513"/>
      </w:tblGrid>
      <w:tr>
        <w:trPr>
          <w:trHeight w:hRule="exact" w:val="230"/>
        </w:trPr>
        <w:tc>
          <w:tcPr>
            <w:tcW w:type="dxa" w:w="43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Explain.SHAP attribution + RAG explanation</w:t>
            </w:r>
          </w:p>
        </w:tc>
        <w:tc>
          <w:tcPr>
            <w:tcW w:type="dxa" w:w="478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4" w:after="0"/>
              <w:ind w:left="2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Explainable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Expert</w:t>
            </w:r>
            <w:r>
              <w:rPr>
                <w:rFonts w:ascii="LMRoman10" w:hAnsi="LMRoman10" w:eastAsia="LMRoman10"/>
                <w:b w:val="0"/>
                <w:i/>
                <w:color w:val="000000"/>
                <w:sz w:val="20"/>
              </w:rPr>
              <w:t xml:space="preserve"> M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= 4.4/5 (H5)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4513"/>
        <w:gridCol w:w="4513"/>
      </w:tblGrid>
      <w:tr>
        <w:trPr>
          <w:trHeight w:hRule="exact" w:val="592"/>
        </w:trPr>
        <w:tc>
          <w:tcPr>
            <w:tcW w:type="dxa" w:w="4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64" w:val="left"/>
              </w:tabs>
              <w:autoSpaceDE w:val="0"/>
              <w:widowControl/>
              <w:spacing w:line="286" w:lineRule="exact" w:before="0" w:after="0"/>
              <w:ind w:left="720" w:right="432" w:firstLine="0"/>
              <w:jc w:val="left"/>
            </w:pPr>
            <w:r>
              <w:tab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layer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Governance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10 pillars via 525-module quality</w:t>
            </w:r>
          </w:p>
        </w:tc>
        <w:tc>
          <w:tcPr>
            <w:tcW w:type="dxa" w:w="4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74" w:after="0"/>
              <w:ind w:left="45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Governed98.4% compliance (Ch.</w:t>
            </w:r>
            <w:r>
              <w:rPr>
                <w:rFonts w:ascii="LMRoman10" w:hAnsi="LMRoman10" w:eastAsia="LMRoman10"/>
                <w:b w:val="0"/>
                <w:i w:val="0"/>
                <w:color w:val="000080"/>
                <w:sz w:val="20"/>
              </w:rPr>
              <w:t xml:space="preserve"> 4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148"/>
        <w:ind w:left="2184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taxonomy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4513"/>
        <w:gridCol w:w="4513"/>
      </w:tblGrid>
      <w:tr>
        <w:trPr>
          <w:trHeight w:hRule="exact" w:val="228"/>
        </w:trPr>
        <w:tc>
          <w:tcPr>
            <w:tcW w:type="dxa" w:w="43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Economics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3-scenario ROI/TCO with sensitivity</w:t>
            </w:r>
          </w:p>
        </w:tc>
        <w:tc>
          <w:tcPr>
            <w:tcW w:type="dxa" w:w="484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7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Modelled 135–185% projected ROI (Sec.</w:t>
            </w:r>
            <w:r>
              <w:rPr>
                <w:rFonts w:ascii="LMRoman10" w:hAnsi="LMRoman10" w:eastAsia="LMRoman10"/>
                <w:b w:val="0"/>
                <w:i w:val="0"/>
                <w:color w:val="000080"/>
                <w:sz w:val="20"/>
              </w:rPr>
              <w:t xml:space="preserve"> 5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2256"/>
        <w:gridCol w:w="2256"/>
        <w:gridCol w:w="2256"/>
        <w:gridCol w:w="2256"/>
      </w:tblGrid>
      <w:tr>
        <w:trPr>
          <w:trHeight w:hRule="exact" w:val="278"/>
        </w:trPr>
        <w:tc>
          <w:tcPr>
            <w:tcW w:type="dxa" w:w="1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0" w:right="12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Trust</w:t>
            </w:r>
          </w:p>
        </w:tc>
        <w:tc>
          <w:tcPr>
            <w:tcW w:type="dxa" w:w="36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14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analysis</w:t>
            </w:r>
          </w:p>
        </w:tc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3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3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3.2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×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adoption increase</w:t>
            </w:r>
          </w:p>
        </w:tc>
      </w:tr>
      <w:tr>
        <w:trPr>
          <w:trHeight w:hRule="exact" w:val="318"/>
        </w:trPr>
        <w:tc>
          <w:tcPr>
            <w:tcW w:type="dxa" w:w="2256"/>
            <w:vMerge/>
            <w:tcBorders/>
          </w:tcPr>
          <w:p/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14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Adoption improved via explanation-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0" w:lineRule="exact" w:before="18" w:after="148"/>
        <w:ind w:left="2184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driven support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240"/>
        </w:trPr>
        <w:tc>
          <w:tcPr>
            <w:tcW w:type="dxa" w:w="43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AdoptionDeployment readiness across domains</w:t>
            </w:r>
          </w:p>
        </w:tc>
        <w:tc>
          <w:tcPr>
            <w:tcW w:type="dxa" w:w="7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404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" w:after="0"/>
              <w:ind w:left="3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ASD exceed benchmarks</w:t>
            </w:r>
          </w:p>
        </w:tc>
      </w:tr>
      <w:tr>
        <w:trPr>
          <w:trHeight w:hRule="exact" w:val="372"/>
        </w:trPr>
        <w:tc>
          <w:tcPr>
            <w:tcW w:type="dxa" w:w="4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Impact Scalable screening at reduced cost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40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3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$5,000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$30 per screening</w:t>
            </w:r>
          </w:p>
        </w:tc>
      </w:tr>
    </w:tbl>
    <w:p>
      <w:pPr>
        <w:autoSpaceDN w:val="0"/>
        <w:autoSpaceDE w:val="0"/>
        <w:widowControl/>
        <w:spacing w:line="222" w:lineRule="exact" w:before="46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2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Three title pillars—Explainable, Governed, Economically Viable—correspond to the the-</w:t>
      </w:r>
    </w:p>
    <w:p>
      <w:pPr>
        <w:autoSpaceDN w:val="0"/>
        <w:autoSpaceDE w:val="0"/>
        <w:widowControl/>
        <w:spacing w:line="240" w:lineRule="exact" w:before="94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sis title. Stages without pillar = preconditions or downstream outcomes. RGAIG = Respon-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sible Generative AI Governance; SHAP = SHapley Additive exPlanations; RAG = retrieval-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augmented generation; ROI = return on investment; TCO = total cost of ownership.</w:t>
      </w:r>
    </w:p>
    <w:p>
      <w:pPr>
        <w:autoSpaceDN w:val="0"/>
        <w:autoSpaceDE w:val="0"/>
        <w:widowControl/>
        <w:spacing w:line="240" w:lineRule="exact" w:before="346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Discussion — Part C (B2B Clinical Insights)</w:t>
      </w:r>
    </w:p>
    <w:p>
      <w:pPr>
        <w:autoSpaceDN w:val="0"/>
        <w:autoSpaceDE w:val="0"/>
        <w:widowControl/>
        <w:spacing w:line="218" w:lineRule="exact" w:before="458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This section discusses the B2B qualitative findings from Chapter 4 Part C. Part C is qualitative</w:t>
      </w:r>
    </w:p>
    <w:p>
      <w:pPr>
        <w:autoSpaceDN w:val="0"/>
        <w:autoSpaceDE w:val="0"/>
        <w:widowControl/>
        <w:spacing w:line="218" w:lineRule="exact" w:before="230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only—EEG accuracy from Part B is consumed as given evidence that clinicians evaluate.</w:t>
      </w:r>
    </w:p>
    <w:p>
      <w:pPr>
        <w:autoSpaceDN w:val="0"/>
        <w:autoSpaceDE w:val="0"/>
        <w:widowControl/>
        <w:spacing w:line="218" w:lineRule="exact" w:before="234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Part C: B2B Qualitative — Hypothesis Verdict,.</w:t>
      </w:r>
    </w:p>
    <w:p>
      <w:pPr>
        <w:autoSpaceDN w:val="0"/>
        <w:autoSpaceDE w:val="0"/>
        <w:widowControl/>
        <w:spacing w:line="218" w:lineRule="exact" w:before="228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5.21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presents part C: B2B Qualitative — Hypothesis Verdict, Bootstrap Stability, and</w:t>
      </w:r>
    </w:p>
    <w:p>
      <w:pPr>
        <w:autoSpaceDN w:val="0"/>
        <w:autoSpaceDE w:val="0"/>
        <w:widowControl/>
        <w:spacing w:line="218" w:lineRule="exact" w:before="230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Deployment....</w:t>
      </w:r>
    </w:p>
    <w:p>
      <w:pPr>
        <w:autoSpaceDN w:val="0"/>
        <w:autoSpaceDE w:val="0"/>
        <w:widowControl/>
        <w:spacing w:line="240" w:lineRule="exact" w:before="5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Implications for Business and Practice</w:t>
      </w:r>
    </w:p>
    <w:p>
      <w:pPr>
        <w:autoSpaceDN w:val="0"/>
        <w:autoSpaceDE w:val="0"/>
        <w:widowControl/>
        <w:spacing w:line="218" w:lineRule="exact" w:before="376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The practical value of the RGAIG framework depends on the maturity of its underlying capa-</w:t>
      </w:r>
    </w:p>
    <w:p>
      <w:pPr>
        <w:autoSpaceDN w:val="0"/>
        <w:autoSpaceDE w:val="0"/>
        <w:widowControl/>
        <w:spacing w:line="218" w:lineRule="exact" w:before="230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bilities. 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provides an honest assessment of eight capabilities, disclosing maturity level,</w:t>
      </w:r>
    </w:p>
    <w:p>
      <w:pPr>
        <w:autoSpaceDN w:val="0"/>
        <w:autoSpaceDE w:val="0"/>
        <w:widowControl/>
        <w:spacing w:line="218" w:lineRule="exact" w:before="230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known limitations, and concrete upgrade paths. No capability is over-claimed.</w:t>
      </w:r>
    </w:p>
    <w:p>
      <w:pPr>
        <w:autoSpaceDN w:val="0"/>
        <w:autoSpaceDE w:val="0"/>
        <w:widowControl/>
        <w:spacing w:line="218" w:lineRule="exact" w:before="234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AI Capability Maturity Matrix: Current State,.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449</w:t>
      </w:r>
    </w:p>
    <w:p>
      <w:pPr>
        <w:autoSpaceDN w:val="0"/>
        <w:autoSpaceDE w:val="0"/>
        <w:widowControl/>
        <w:spacing w:line="240" w:lineRule="exact" w:before="2564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5.20.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Value Driver Tree: From Technology Investment to Measurable Business</w:t>
      </w:r>
    </w:p>
    <w:p>
      <w:pPr>
        <w:autoSpaceDN w:val="0"/>
        <w:autoSpaceDE w:val="0"/>
        <w:widowControl/>
        <w:spacing w:line="238" w:lineRule="exact" w:before="50" w:after="196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Outcome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009"/>
        <w:gridCol w:w="3009"/>
        <w:gridCol w:w="3009"/>
      </w:tblGrid>
      <w:tr>
        <w:trPr>
          <w:trHeight w:hRule="exact" w:val="308"/>
        </w:trPr>
        <w:tc>
          <w:tcPr>
            <w:tcW w:type="dxa" w:w="3680"/>
            <w:tcBorders>
              <w:top w:sz="8.800000000000182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InvestmentCapability Created</w:t>
            </w:r>
          </w:p>
        </w:tc>
        <w:tc>
          <w:tcPr>
            <w:tcW w:type="dxa" w:w="3480"/>
            <w:tcBorders>
              <w:top w:sz="8.800000000000182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Business Outcome</w:t>
            </w:r>
          </w:p>
        </w:tc>
        <w:tc>
          <w:tcPr>
            <w:tcW w:type="dxa" w:w="1866"/>
            <w:tcBorders>
              <w:top w:sz="8.800000000000182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432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Meas.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294"/>
        </w:trPr>
        <w:tc>
          <w:tcPr>
            <w:tcW w:type="dxa" w:w="8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GPU</w:t>
            </w:r>
          </w:p>
        </w:tc>
        <w:tc>
          <w:tcPr>
            <w:tcW w:type="dxa" w:w="6960"/>
            <w:gridSpan w:val="4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Multi-disease classification across ASD Single platform replaces 5+ vendor</w:t>
            </w:r>
          </w:p>
        </w:tc>
        <w:tc>
          <w:tcPr>
            <w:tcW w:type="dxa" w:w="127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Impact</w:t>
            </w:r>
          </w:p>
        </w:tc>
      </w:tr>
      <w:tr>
        <w:trPr>
          <w:trHeight w:hRule="exact" w:val="282"/>
        </w:trPr>
        <w:tc>
          <w:tcPr>
            <w:tcW w:type="dxa" w:w="1504"/>
            <w:vMerge/>
            <w:tcBorders/>
          </w:tcPr>
          <w:p/>
        </w:tc>
        <w:tc>
          <w:tcPr>
            <w:tcW w:type="dxa" w:w="6016"/>
            <w:gridSpan w:val="4"/>
            <w:vMerge/>
            <w:tcBorders/>
          </w:tcPr>
          <w:p/>
        </w:tc>
        <w:tc>
          <w:tcPr>
            <w:tcW w:type="dxa" w:w="1270"/>
            <w:vMerge w:val="restart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8" w:after="0"/>
              <w:ind w:left="2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65–69%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TCO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reduction/5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yr</w:t>
            </w:r>
          </w:p>
        </w:tc>
      </w:tr>
      <w:tr>
        <w:trPr>
          <w:trHeight w:hRule="exact" w:val="240"/>
        </w:trPr>
        <w:tc>
          <w:tcPr>
            <w:tcW w:type="dxa" w:w="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infra</w:t>
            </w:r>
          </w:p>
        </w:tc>
        <w:tc>
          <w:tcPr>
            <w:tcW w:type="dxa" w:w="69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8" w:after="0"/>
              <w:ind w:left="0" w:right="285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tools</w:t>
            </w:r>
          </w:p>
        </w:tc>
        <w:tc>
          <w:tcPr>
            <w:tcW w:type="dxa" w:w="1504"/>
            <w:vMerge/>
            <w:tcBorders>
              <w:top w:sz="3.984800100326538" w:val="single" w:color="#00007F"/>
            </w:tcBorders>
          </w:tcPr>
          <w:p/>
        </w:tc>
      </w:tr>
      <w:tr>
        <w:trPr>
          <w:trHeight w:hRule="exact" w:val="506"/>
        </w:trPr>
        <w:tc>
          <w:tcPr>
            <w:tcW w:type="dxa" w:w="782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0" w:right="7056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($450–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650K)</w:t>
            </w:r>
          </w:p>
        </w:tc>
        <w:tc>
          <w:tcPr>
            <w:tcW w:type="dxa" w:w="1504"/>
            <w:vMerge/>
            <w:tcBorders>
              <w:top w:sz="3.984800100326538" w:val="single" w:color="#00007F"/>
            </w:tcBorders>
          </w:tcPr>
          <w:p/>
        </w:tc>
      </w:tr>
      <w:tr>
        <w:trPr>
          <w:trHeight w:hRule="exact" w:val="334"/>
        </w:trPr>
        <w:tc>
          <w:tcPr>
            <w:tcW w:type="dxa" w:w="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EEG</w:t>
            </w:r>
          </w:p>
        </w:tc>
        <w:tc>
          <w:tcPr>
            <w:tcW w:type="dxa" w:w="3598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1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Automated cleaning, artefact removal,</w:t>
            </w:r>
          </w:p>
        </w:tc>
        <w:tc>
          <w:tcPr>
            <w:tcW w:type="dxa" w:w="336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9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Manual effort eliminated from</w:t>
            </w:r>
          </w:p>
        </w:tc>
        <w:tc>
          <w:tcPr>
            <w:tcW w:type="dxa" w:w="127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8" w:after="0"/>
              <w:ind w:left="2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47 steps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0; 94.6%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reduction</w:t>
            </w:r>
          </w:p>
        </w:tc>
      </w:tr>
      <w:tr>
        <w:trPr>
          <w:trHeight w:hRule="exact" w:val="240"/>
        </w:trPr>
        <w:tc>
          <w:tcPr>
            <w:tcW w:type="dxa" w:w="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prepro-</w:t>
            </w:r>
          </w:p>
        </w:tc>
        <w:tc>
          <w:tcPr>
            <w:tcW w:type="dxa" w:w="27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1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feature extraction</w:t>
            </w:r>
          </w:p>
        </w:tc>
        <w:tc>
          <w:tcPr>
            <w:tcW w:type="dxa" w:w="42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9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workflow</w:t>
            </w:r>
          </w:p>
        </w:tc>
        <w:tc>
          <w:tcPr>
            <w:tcW w:type="dxa" w:w="1504"/>
            <w:vMerge/>
            <w:tcBorders/>
          </w:tcPr>
          <w:p/>
        </w:tc>
      </w:tr>
      <w:tr>
        <w:trPr>
          <w:trHeight w:hRule="exact" w:val="378"/>
        </w:trPr>
        <w:tc>
          <w:tcPr>
            <w:tcW w:type="dxa" w:w="782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cessing</w:t>
            </w:r>
          </w:p>
        </w:tc>
        <w:tc>
          <w:tcPr>
            <w:tcW w:type="dxa" w:w="1504"/>
            <w:vMerge/>
            <w:tcBorders/>
          </w:tcPr>
          <w:p/>
        </w:tc>
      </w:tr>
      <w:tr>
        <w:trPr>
          <w:trHeight w:hRule="exact" w:val="222"/>
        </w:trPr>
        <w:tc>
          <w:tcPr>
            <w:tcW w:type="dxa" w:w="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CNN–</w:t>
            </w:r>
          </w:p>
        </w:tc>
        <w:tc>
          <w:tcPr>
            <w:tcW w:type="dxa" w:w="355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ASD-focused accuracy (78.3–100.0%)</w:t>
            </w:r>
          </w:p>
        </w:tc>
        <w:tc>
          <w:tcPr>
            <w:tcW w:type="dxa" w:w="341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3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Earlier, more accurate screening</w:t>
            </w:r>
          </w:p>
        </w:tc>
        <w:tc>
          <w:tcPr>
            <w:tcW w:type="dxa" w:w="127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Delay: 2.5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yr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→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&lt;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</w:t>
            </w:r>
          </w:p>
        </w:tc>
      </w:tr>
      <w:tr>
        <w:trPr>
          <w:trHeight w:hRule="exact" w:val="246"/>
        </w:trPr>
        <w:tc>
          <w:tcPr>
            <w:tcW w:type="dxa" w:w="782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Transformer</w:t>
            </w:r>
          </w:p>
        </w:tc>
        <w:tc>
          <w:tcPr>
            <w:tcW w:type="dxa" w:w="150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250"/>
        </w:trPr>
        <w:tc>
          <w:tcPr>
            <w:tcW w:type="dxa" w:w="920"/>
            <w:tcBorders/>
            <w:shd w:fill="fcf0f5"/>
            <w:tcMar>
              <w:start w:w="0" w:type="dxa"/>
              <w:end w:w="0" w:type="dxa"/>
            </w:tcMar>
          </w:tcPr>
          <w:p/>
        </w:tc>
        <w:tc>
          <w:tcPr>
            <w:tcW w:type="dxa" w:w="3560"/>
            <w:tcBorders/>
            <w:shd w:fill="fcf0f5"/>
            <w:tcMar>
              <w:start w:w="0" w:type="dxa"/>
              <w:end w:w="0" w:type="dxa"/>
            </w:tcMar>
          </w:tcPr>
          <w:p/>
        </w:tc>
        <w:tc>
          <w:tcPr>
            <w:tcW w:type="dxa" w:w="3060"/>
            <w:tcBorders/>
            <w:shd w:fill="fcf0f5"/>
            <w:tcMar>
              <w:start w:w="0" w:type="dxa"/>
              <w:end w:w="0" w:type="dxa"/>
            </w:tcMar>
          </w:tcPr>
          <w:p/>
        </w:tc>
        <w:tc>
          <w:tcPr>
            <w:tcW w:type="dxa" w:w="160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0" w:right="83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wk</w:t>
            </w:r>
          </w:p>
        </w:tc>
      </w:tr>
      <w:tr>
        <w:trPr>
          <w:trHeight w:hRule="exact" w:val="344"/>
        </w:trPr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SHAP +</w:t>
            </w:r>
          </w:p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Feature, spatial, local explanations per</w:t>
            </w:r>
          </w:p>
        </w:tc>
        <w:tc>
          <w:tcPr>
            <w:tcW w:type="dxa" w:w="3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Clinician trust and adoption</w:t>
            </w:r>
          </w:p>
        </w:tc>
        <w:tc>
          <w:tcPr>
            <w:tcW w:type="dxa" w:w="1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10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 = 4.6/5;</w:t>
            </w:r>
          </w:p>
        </w:tc>
      </w:tr>
      <w:tr>
        <w:trPr>
          <w:trHeight w:hRule="exact" w:val="220"/>
        </w:trPr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LIME +</w:t>
            </w:r>
          </w:p>
        </w:tc>
        <w:tc>
          <w:tcPr>
            <w:tcW w:type="dxa" w:w="3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1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prediction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1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0" w:right="31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adoption</w:t>
            </w:r>
          </w:p>
        </w:tc>
      </w:tr>
      <w:tr>
        <w:trPr>
          <w:trHeight w:hRule="exact" w:val="260"/>
        </w:trPr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Grad-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1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38" w:after="0"/>
              <w:ind w:left="0" w:right="118" w:firstLine="0"/>
              <w:jc w:val="righ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&gt;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70% Yr 2</w:t>
            </w:r>
          </w:p>
        </w:tc>
      </w:tr>
    </w:tbl>
    <w:p>
      <w:pPr>
        <w:autoSpaceDN w:val="0"/>
        <w:autoSpaceDE w:val="0"/>
        <w:widowControl/>
        <w:spacing w:line="198" w:lineRule="exact" w:before="18" w:after="15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CAM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214"/>
        </w:trPr>
        <w:tc>
          <w:tcPr>
            <w:tcW w:type="dxa" w:w="9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RAG</w:t>
            </w:r>
          </w:p>
        </w:tc>
        <w:tc>
          <w:tcPr>
            <w:tcW w:type="dxa" w:w="34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Literature-grounded narratives with</w:t>
            </w:r>
          </w:p>
        </w:tc>
        <w:tc>
          <w:tcPr>
            <w:tcW w:type="dxa" w:w="3540"/>
            <w:vMerge w:val="restart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Evidence-based patient explanations</w:t>
            </w:r>
          </w:p>
        </w:tc>
        <w:tc>
          <w:tcPr>
            <w:tcW w:type="dxa" w:w="126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Faithfulness</w:t>
            </w:r>
          </w:p>
        </w:tc>
      </w:tr>
      <w:tr>
        <w:trPr>
          <w:trHeight w:hRule="exact" w:val="240"/>
        </w:trPr>
        <w:tc>
          <w:tcPr>
            <w:tcW w:type="dxa" w:w="9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(Chro-</w:t>
            </w:r>
          </w:p>
        </w:tc>
        <w:tc>
          <w:tcPr>
            <w:tcW w:type="dxa" w:w="3420"/>
            <w:vMerge w:val="restart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1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citations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126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0.89; rele-</w:t>
            </w:r>
          </w:p>
        </w:tc>
      </w:tr>
      <w:tr>
        <w:trPr>
          <w:trHeight w:hRule="exact" w:val="252"/>
        </w:trPr>
        <w:tc>
          <w:tcPr>
            <w:tcW w:type="dxa" w:w="9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maDB +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126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vance 0.92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2256"/>
        <w:gridCol w:w="2256"/>
        <w:gridCol w:w="2256"/>
        <w:gridCol w:w="2256"/>
      </w:tblGrid>
      <w:tr>
        <w:trPr>
          <w:trHeight w:hRule="exact" w:val="288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0" w:right="17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Llama)</w:t>
            </w:r>
          </w:p>
        </w:tc>
        <w:tc>
          <w:tcPr>
            <w:tcW w:type="dxa" w:w="3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Auditable compliance: ML, GenAI,</w:t>
            </w:r>
          </w:p>
        </w:tc>
        <w:tc>
          <w:tcPr>
            <w:tcW w:type="dxa" w:w="3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Regulatory readiness (FDA, EU AI</w:t>
            </w:r>
          </w:p>
        </w:tc>
        <w:tc>
          <w:tcPr>
            <w:tcW w:type="dxa" w:w="1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76" w:after="0"/>
              <w:ind w:left="2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97.4–98.4%</w:t>
            </w:r>
          </w:p>
        </w:tc>
      </w:tr>
      <w:tr>
        <w:trPr>
          <w:trHeight w:hRule="exact" w:val="300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8" w:after="0"/>
              <w:ind w:left="0" w:right="43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525-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246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16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module</w:t>
            </w:r>
          </w:p>
        </w:tc>
        <w:tc>
          <w:tcPr>
            <w:tcW w:type="dxa" w:w="3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1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governance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2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Act)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2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pass rate</w:t>
            </w:r>
          </w:p>
        </w:tc>
      </w:tr>
    </w:tbl>
    <w:p>
      <w:pPr>
        <w:autoSpaceDN w:val="0"/>
        <w:autoSpaceDE w:val="0"/>
        <w:widowControl/>
        <w:spacing w:line="198" w:lineRule="exact" w:before="20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taxon-</w:t>
      </w:r>
    </w:p>
    <w:p>
      <w:pPr>
        <w:autoSpaceDN w:val="0"/>
        <w:autoSpaceDE w:val="0"/>
        <w:widowControl/>
        <w:spacing w:line="200" w:lineRule="exact" w:before="40" w:after="148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omy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228"/>
        </w:trPr>
        <w:tc>
          <w:tcPr>
            <w:tcW w:type="dxa" w:w="9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Emotiv</w:t>
            </w:r>
          </w:p>
        </w:tc>
        <w:tc>
          <w:tcPr>
            <w:tcW w:type="dxa" w:w="3300"/>
            <w:vMerge w:val="restart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Home-based 14-ch EEG via BLE</w:t>
            </w:r>
          </w:p>
        </w:tc>
        <w:tc>
          <w:tcPr>
            <w:tcW w:type="dxa" w:w="3380"/>
            <w:vMerge w:val="restart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3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B2C neuromonitoring channel</w:t>
            </w:r>
          </w:p>
        </w:tc>
        <w:tc>
          <w:tcPr>
            <w:tcW w:type="dxa" w:w="154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15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$47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$12</w:t>
            </w:r>
          </w:p>
        </w:tc>
      </w:tr>
      <w:tr>
        <w:trPr>
          <w:trHeight w:hRule="exact" w:val="238"/>
        </w:trPr>
        <w:tc>
          <w:tcPr>
            <w:tcW w:type="dxa" w:w="9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wearable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154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0" w:right="79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per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2256"/>
        <w:gridCol w:w="2256"/>
        <w:gridCol w:w="2256"/>
        <w:gridCol w:w="2256"/>
      </w:tblGrid>
      <w:tr>
        <w:trPr>
          <w:trHeight w:hRule="exact" w:val="282"/>
        </w:trPr>
        <w:tc>
          <w:tcPr>
            <w:tcW w:type="dxa" w:w="1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0" w:right="8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Clinician</w:t>
            </w:r>
          </w:p>
        </w:tc>
        <w:tc>
          <w:tcPr>
            <w:tcW w:type="dxa" w:w="3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ADKAR adoption readiness (5 stages)</w:t>
            </w:r>
          </w:p>
        </w:tc>
        <w:tc>
          <w:tcPr>
            <w:tcW w:type="dxa" w:w="3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8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Sustained workflow integration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4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screening</w:t>
            </w:r>
          </w:p>
        </w:tc>
      </w:tr>
      <w:tr>
        <w:trPr>
          <w:trHeight w:hRule="exact" w:val="300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4" w:after="0"/>
              <w:ind w:left="4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Override</w:t>
            </w:r>
          </w:p>
        </w:tc>
      </w:tr>
      <w:tr>
        <w:trPr>
          <w:trHeight w:hRule="exact" w:val="254"/>
        </w:trPr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17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training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426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≤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15%; zero</w:t>
            </w:r>
          </w:p>
        </w:tc>
      </w:tr>
    </w:tbl>
    <w:p>
      <w:pPr>
        <w:autoSpaceDN w:val="0"/>
        <w:autoSpaceDE w:val="0"/>
        <w:widowControl/>
        <w:spacing w:line="198" w:lineRule="exact" w:before="20" w:after="0"/>
        <w:ind w:left="0" w:right="1604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regression</w:t>
      </w:r>
    </w:p>
    <w:p>
      <w:pPr>
        <w:autoSpaceDN w:val="0"/>
        <w:autoSpaceDE w:val="0"/>
        <w:widowControl/>
        <w:spacing w:line="222" w:lineRule="exact" w:before="94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2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Follows McKinsey investment-to-outcome mapping. Each row is independently testable.</w:t>
      </w:r>
    </w:p>
    <w:p>
      <w:pPr>
        <w:autoSpaceDN w:val="0"/>
        <w:autoSpaceDE w:val="0"/>
        <w:widowControl/>
        <w:spacing w:line="238" w:lineRule="exact" w:before="96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TCO = total cost of ownership; SHAP = SHapley Additive exPlanations; RAG = retrieval-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augmented generation; BLE = Bluetooth Low Energy; ADKAR = Awareness, Desire, Knowl-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edge, Ability, Reinforcement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104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].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450</w:t>
      </w:r>
    </w:p>
    <w:p>
      <w:pPr>
        <w:autoSpaceDN w:val="0"/>
        <w:autoSpaceDE w:val="0"/>
        <w:widowControl/>
        <w:spacing w:line="288" w:lineRule="exact" w:before="620" w:after="194"/>
        <w:ind w:left="1440" w:right="1584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5.21.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Part C: B2B Qualitative — Hypothesis Verdict, Bootstrap Stability, and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Deployment Implication. This table summarises the Ch.4 Part C clinician survey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results, their bootstrap stability, and the deployment implication for the B2B hospital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pathway.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10"/>
        </w:trPr>
        <w:tc>
          <w:tcPr>
            <w:tcW w:type="dxa" w:w="400"/>
            <w:tcBorders>
              <w:top w:sz="9.600000000000136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H</w:t>
            </w:r>
          </w:p>
        </w:tc>
        <w:tc>
          <w:tcPr>
            <w:tcW w:type="dxa" w:w="1620"/>
            <w:tcBorders>
              <w:top w:sz="9.600000000000136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Finding (from</w:t>
            </w:r>
          </w:p>
        </w:tc>
        <w:tc>
          <w:tcPr>
            <w:tcW w:type="dxa" w:w="880"/>
            <w:tcBorders>
              <w:top w:sz="9.600000000000136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Result</w:t>
            </w:r>
          </w:p>
        </w:tc>
        <w:tc>
          <w:tcPr>
            <w:tcW w:type="dxa" w:w="1960"/>
            <w:tcBorders>
              <w:top w:sz="9.600000000000136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BootstrapVerdict</w:t>
            </w:r>
          </w:p>
        </w:tc>
        <w:tc>
          <w:tcPr>
            <w:tcW w:type="dxa" w:w="4166"/>
            <w:tcBorders>
              <w:top w:sz="9.600000000000136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Deployment Implication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2256"/>
        <w:gridCol w:w="2256"/>
        <w:gridCol w:w="2256"/>
        <w:gridCol w:w="2256"/>
      </w:tblGrid>
      <w:tr>
        <w:trPr>
          <w:trHeight w:hRule="exact" w:val="292"/>
        </w:trPr>
        <w:tc>
          <w:tcPr>
            <w:tcW w:type="dxa" w:w="404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2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1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Ch.4)</w:t>
            </w:r>
          </w:p>
        </w:tc>
        <w:tc>
          <w:tcPr>
            <w:tcW w:type="dxa" w:w="104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7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2"/>
        </w:trPr>
        <w:tc>
          <w:tcPr>
            <w:tcW w:type="dxa" w:w="404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H4</w:t>
            </w:r>
          </w:p>
        </w:tc>
        <w:tc>
          <w:tcPr>
            <w:tcW w:type="dxa" w:w="152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Clinician trust</w:t>
            </w:r>
          </w:p>
        </w:tc>
        <w:tc>
          <w:tcPr>
            <w:tcW w:type="dxa" w:w="104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 = 4.21</w:t>
            </w:r>
          </w:p>
        </w:tc>
        <w:tc>
          <w:tcPr>
            <w:tcW w:type="dxa" w:w="607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78" w:after="0"/>
              <w:ind w:left="9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Marginal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 xml:space="preserve"> Supported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Trust threshold met; clinicians will adopt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50"/>
        </w:trPr>
        <w:tc>
          <w:tcPr>
            <w:tcW w:type="dxa" w:w="460"/>
            <w:tcBorders/>
            <w:shd w:fill="fcf0f5"/>
            <w:tcMar>
              <w:start w:w="0" w:type="dxa"/>
              <w:end w:w="0" w:type="dxa"/>
            </w:tcMar>
          </w:tcPr>
          <w:p/>
        </w:tc>
        <w:tc>
          <w:tcPr>
            <w:tcW w:type="dxa" w:w="15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8" w:after="0"/>
              <w:ind w:left="116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/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1020"/>
            <w:tcBorders/>
            <w:shd w:fill="fcf0f5"/>
            <w:tcMar>
              <w:start w:w="0" w:type="dxa"/>
              <w:end w:w="0" w:type="dxa"/>
            </w:tcMar>
          </w:tcPr>
          <w:p/>
        </w:tc>
        <w:tc>
          <w:tcPr>
            <w:tcW w:type="dxa" w:w="920"/>
            <w:tcBorders/>
            <w:shd w:fill="fcf0f5"/>
            <w:tcMar>
              <w:start w:w="0" w:type="dxa"/>
              <w:end w:w="0" w:type="dxa"/>
            </w:tcMar>
          </w:tcPr>
          <w:p/>
        </w:tc>
        <w:tc>
          <w:tcPr>
            <w:tcW w:type="dxa" w:w="5246"/>
            <w:tcBorders/>
            <w:shd w:fill="fcf0f5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6"/>
        </w:trPr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H5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1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Governance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25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87%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12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Stable</w:t>
            </w:r>
          </w:p>
        </w:tc>
        <w:tc>
          <w:tcPr>
            <w:tcW w:type="dxa" w:w="52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24" w:after="0"/>
              <w:ind w:left="15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Supported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Survey + expert panel agree</w:t>
            </w:r>
          </w:p>
        </w:tc>
      </w:tr>
    </w:tbl>
    <w:p>
      <w:pPr>
        <w:autoSpaceDN w:val="0"/>
        <w:autoSpaceDE w:val="0"/>
        <w:widowControl/>
        <w:spacing w:line="200" w:lineRule="exact" w:before="18" w:after="148"/>
        <w:ind w:left="1956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convergence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198"/>
        </w:trPr>
        <w:tc>
          <w:tcPr>
            <w:tcW w:type="dxa" w:w="2020"/>
            <w:gridSpan w:val="2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SH1 Trust mediates</w:t>
            </w:r>
          </w:p>
        </w:tc>
        <w:tc>
          <w:tcPr>
            <w:tcW w:type="dxa" w:w="1040"/>
            <w:vMerge w:val="restart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0" w:right="0" w:firstLine="0"/>
              <w:jc w:val="center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𝛽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= 0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74</w:t>
            </w:r>
          </w:p>
        </w:tc>
        <w:tc>
          <w:tcPr>
            <w:tcW w:type="dxa" w:w="840"/>
            <w:vMerge w:val="restart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Stable</w:t>
            </w:r>
          </w:p>
        </w:tc>
        <w:tc>
          <w:tcPr>
            <w:tcW w:type="dxa" w:w="5246"/>
            <w:gridSpan w:val="2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15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Confirmed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Governance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trust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adoption path</w:t>
            </w:r>
          </w:p>
        </w:tc>
      </w:tr>
      <w:tr>
        <w:trPr>
          <w:trHeight w:hRule="exact" w:val="280"/>
        </w:trPr>
        <w:tc>
          <w:tcPr>
            <w:tcW w:type="dxa" w:w="2020"/>
            <w:gridSpan w:val="2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0" w:after="0"/>
              <w:ind w:left="0" w:right="68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adoption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5246"/>
            <w:gridSpan w:val="2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0" w:after="0"/>
              <w:ind w:left="11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validated</w:t>
            </w:r>
          </w:p>
        </w:tc>
      </w:tr>
      <w:tr>
        <w:trPr>
          <w:trHeight w:hRule="exact" w:val="344"/>
        </w:trPr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1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Pre–post Δ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+0.73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Stable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2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Positive</w:t>
            </w:r>
          </w:p>
        </w:tc>
        <w:tc>
          <w:tcPr>
            <w:tcW w:type="dxa" w:w="42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AI exposure increases clinician trust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148"/>
        <w:ind w:left="1956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trust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208"/>
        </w:trPr>
        <w:tc>
          <w:tcPr>
            <w:tcW w:type="dxa" w:w="400"/>
            <w:vMerge w:val="restart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15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Risk concern</w:t>
            </w:r>
          </w:p>
        </w:tc>
        <w:tc>
          <w:tcPr>
            <w:tcW w:type="dxa" w:w="10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4" w:after="0"/>
              <w:ind w:left="0" w:right="0" w:firstLine="0"/>
              <w:jc w:val="center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𝛽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=</w:t>
            </w:r>
          </w:p>
        </w:tc>
        <w:tc>
          <w:tcPr>
            <w:tcW w:type="dxa" w:w="860"/>
            <w:vMerge w:val="restart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Stable</w:t>
            </w:r>
          </w:p>
        </w:tc>
        <w:tc>
          <w:tcPr>
            <w:tcW w:type="dxa" w:w="1000"/>
            <w:vMerge w:val="restart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Negative</w:t>
            </w:r>
          </w:p>
        </w:tc>
        <w:tc>
          <w:tcPr>
            <w:tcW w:type="dxa" w:w="414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Liability concern reduces trust; needs</w:t>
            </w:r>
          </w:p>
        </w:tc>
      </w:tr>
      <w:tr>
        <w:trPr>
          <w:trHeight w:hRule="exact" w:val="270"/>
        </w:trPr>
        <w:tc>
          <w:tcPr>
            <w:tcW w:type="dxa" w:w="1504"/>
            <w:vMerge/>
            <w:tcBorders/>
          </w:tcPr>
          <w:p/>
        </w:tc>
        <w:tc>
          <w:tcPr>
            <w:tcW w:type="dxa" w:w="15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0" w:after="0"/>
              <w:ind w:left="1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effect</w:t>
            </w:r>
          </w:p>
        </w:tc>
        <w:tc>
          <w:tcPr>
            <w:tcW w:type="dxa" w:w="10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0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414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0" w:after="0"/>
              <w:ind w:left="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mitigation</w:t>
            </w:r>
          </w:p>
        </w:tc>
      </w:tr>
      <w:tr>
        <w:trPr>
          <w:trHeight w:hRule="exact" w:val="474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6" w:after="0"/>
              <w:ind w:left="1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Expert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𝛼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0.84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Stable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Strong</w:t>
            </w:r>
          </w:p>
        </w:tc>
        <w:tc>
          <w:tcPr>
            <w:tcW w:type="dxa" w:w="41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Substantial inter-rater agreement</w:t>
            </w:r>
          </w:p>
        </w:tc>
      </w:tr>
      <w:tr>
        <w:trPr>
          <w:trHeight w:hRule="exact" w:val="292"/>
        </w:trPr>
        <w:tc>
          <w:tcPr>
            <w:tcW w:type="dxa" w:w="400"/>
            <w:tcBorders>
              <w:bottom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1580"/>
            <w:tcBorders>
              <w:bottom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Speciality effect</w:t>
            </w:r>
          </w:p>
        </w:tc>
        <w:tc>
          <w:tcPr>
            <w:tcW w:type="dxa" w:w="1040"/>
            <w:tcBorders>
              <w:bottom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0" w:right="0" w:firstLine="0"/>
              <w:jc w:val="center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𝐹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= 2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34</w:t>
            </w:r>
          </w:p>
        </w:tc>
        <w:tc>
          <w:tcPr>
            <w:tcW w:type="dxa" w:w="860"/>
            <w:tcBorders>
              <w:bottom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1000"/>
            <w:tcBorders>
              <w:bottom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None</w:t>
            </w:r>
          </w:p>
        </w:tc>
        <w:tc>
          <w:tcPr>
            <w:tcW w:type="dxa" w:w="4146"/>
            <w:tcBorders>
              <w:bottom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Trust consistent across specialities</w:t>
            </w:r>
          </w:p>
        </w:tc>
      </w:tr>
    </w:tbl>
    <w:p>
      <w:pPr>
        <w:autoSpaceDN w:val="0"/>
        <w:autoSpaceDE w:val="0"/>
        <w:widowControl/>
        <w:spacing w:line="202" w:lineRule="exact" w:before="12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B2B pathway verdict:</w:t>
      </w:r>
      <w:r>
        <w:rPr>
          <w:rFonts w:ascii="LMRoman10" w:hAnsi="LMRoman10" w:eastAsia="LMRoman10"/>
          <w:b/>
          <w:i w:val="0"/>
          <w:color w:val="000000"/>
          <w:sz w:val="20"/>
        </w:rPr>
        <w:t xml:space="preserve"> ADOPT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. Clinician trust exceeded threshold, governance convergence</w:t>
      </w:r>
    </w:p>
    <w:p>
      <w:pPr>
        <w:autoSpaceDN w:val="0"/>
        <w:autoSpaceDE w:val="0"/>
        <w:widowControl/>
        <w:spacing w:line="240" w:lineRule="exact" w:before="36" w:after="0"/>
        <w:ind w:left="1440" w:right="144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confirmed, expert panel consensus strong. Combined with Part B accuracy (97.67%), the B2B hospital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deployment is recommended with single-department pilot first (see Part D).</w:t>
      </w:r>
    </w:p>
    <w:p>
      <w:pPr>
        <w:autoSpaceDN w:val="0"/>
        <w:autoSpaceDE w:val="0"/>
        <w:widowControl/>
        <w:spacing w:line="220" w:lineRule="exact" w:before="272" w:after="0"/>
        <w:ind w:left="216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The empirical findings carry five direct consequences for healthcare managers: consoli-</w:t>
      </w:r>
    </w:p>
    <w:p>
      <w:pPr>
        <w:autoSpaceDN w:val="0"/>
        <w:autoSpaceDE w:val="0"/>
        <w:widowControl/>
        <w:spacing w:line="218" w:lineRule="exact" w:before="230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dation beats fragmentation, deep learning justifies GPU investment, governance must precede</w:t>
      </w:r>
    </w:p>
    <w:p>
      <w:pPr>
        <w:autoSpaceDN w:val="0"/>
        <w:autoSpaceDE w:val="0"/>
        <w:widowControl/>
        <w:spacing w:line="218" w:lineRule="exact" w:before="230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deployment, explainability drives adoption, and automation frees specialist capacity. 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</w:t>
      </w:r>
    </w:p>
    <w:p>
      <w:pPr>
        <w:autoSpaceDN w:val="0"/>
        <w:autoSpaceDE w:val="0"/>
        <w:widowControl/>
        <w:spacing w:line="218" w:lineRule="exact" w:before="230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maps each finding to its recommended action.</w:t>
      </w:r>
    </w:p>
    <w:p>
      <w:pPr>
        <w:autoSpaceDN w:val="0"/>
        <w:autoSpaceDE w:val="0"/>
        <w:widowControl/>
        <w:spacing w:line="218" w:lineRule="exact" w:before="234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Managerial Implications of Key Findings.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451</w:t>
      </w:r>
    </w:p>
    <w:p>
      <w:pPr>
        <w:autoSpaceDN w:val="0"/>
        <w:autoSpaceDE w:val="0"/>
        <w:widowControl/>
        <w:spacing w:line="240" w:lineRule="exact" w:before="2610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5.22.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AI Capability Maturity Matrix: Current State, Limitations, and Upgrade</w:t>
      </w:r>
    </w:p>
    <w:p>
      <w:pPr>
        <w:autoSpaceDN w:val="0"/>
        <w:autoSpaceDE w:val="0"/>
        <w:widowControl/>
        <w:spacing w:line="240" w:lineRule="exact" w:before="48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Path. This table provides an honest assessment of eight framework capabilities at their</w:t>
      </w:r>
    </w:p>
    <w:p>
      <w:pPr>
        <w:autoSpaceDN w:val="0"/>
        <w:autoSpaceDE w:val="0"/>
        <w:widowControl/>
        <w:spacing w:line="238" w:lineRule="exact" w:before="50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current maturity levels (L2–L3), disclosing known limitations and concrete upgrade</w:t>
      </w:r>
    </w:p>
    <w:p>
      <w:pPr>
        <w:autoSpaceDN w:val="0"/>
        <w:autoSpaceDE w:val="0"/>
        <w:widowControl/>
        <w:spacing w:line="240" w:lineRule="exact" w:before="50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paths so that adopting organisations can plan investment without over-reliance on</w:t>
      </w:r>
    </w:p>
    <w:p>
      <w:pPr>
        <w:autoSpaceDN w:val="0"/>
        <w:autoSpaceDE w:val="0"/>
        <w:widowControl/>
        <w:spacing w:line="240" w:lineRule="exact" w:before="48" w:after="194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unvalidated claims.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66"/>
        </w:trPr>
        <w:tc>
          <w:tcPr>
            <w:tcW w:type="dxa" w:w="1440"/>
            <w:gridSpan w:val="2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CapabilityLvl</w:t>
            </w:r>
          </w:p>
        </w:tc>
        <w:tc>
          <w:tcPr>
            <w:tcW w:type="dxa" w:w="244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Current Performance</w:t>
            </w:r>
          </w:p>
        </w:tc>
        <w:tc>
          <w:tcPr>
            <w:tcW w:type="dxa" w:w="238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19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Known Limitation</w:t>
            </w:r>
          </w:p>
        </w:tc>
        <w:tc>
          <w:tcPr>
            <w:tcW w:type="dxa" w:w="2766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35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Upgrade Path</w:t>
            </w:r>
          </w:p>
        </w:tc>
      </w:tr>
      <w:tr>
        <w:trPr>
          <w:trHeight w:hRule="exact" w:val="288"/>
        </w:trPr>
        <w:tc>
          <w:tcPr>
            <w:tcW w:type="dxa" w:w="78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Multi-</w:t>
            </w:r>
          </w:p>
        </w:tc>
        <w:tc>
          <w:tcPr>
            <w:tcW w:type="dxa" w:w="66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L3</w:t>
            </w:r>
          </w:p>
        </w:tc>
        <w:tc>
          <w:tcPr>
            <w:tcW w:type="dxa" w:w="244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ASD ensemble 97.67%;</w:t>
            </w:r>
          </w:p>
        </w:tc>
        <w:tc>
          <w:tcPr>
            <w:tcW w:type="dxa" w:w="2380"/>
            <w:vMerge w:val="restart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19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 rare diseases</w:t>
            </w:r>
          </w:p>
        </w:tc>
        <w:tc>
          <w:tcPr>
            <w:tcW w:type="dxa" w:w="2766"/>
            <w:vMerge w:val="restart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Add 6th disease dataset</w:t>
            </w:r>
          </w:p>
        </w:tc>
      </w:tr>
      <w:tr>
        <w:trPr>
          <w:trHeight w:hRule="exact" w:val="248"/>
        </w:trPr>
        <w:tc>
          <w:tcPr>
            <w:tcW w:type="dxa" w:w="1440"/>
            <w:gridSpan w:val="2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disease</w:t>
            </w:r>
          </w:p>
        </w:tc>
        <w:tc>
          <w:tcPr>
            <w:tcW w:type="dxa" w:w="24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0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ASD</w:t>
            </w:r>
          </w:p>
        </w:tc>
        <w:tc>
          <w:tcPr>
            <w:tcW w:type="dxa" w:w="1805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1805"/>
            <w:vMerge/>
            <w:tcBorders>
              <w:top w:sz="3.984800100326538" w:val="single" w:color="#00007F"/>
            </w:tcBorders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92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10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screening</w:t>
            </w:r>
          </w:p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L3</w:t>
            </w:r>
          </w:p>
        </w:tc>
        <w:tc>
          <w:tcPr>
            <w:tcW w:type="dxa" w:w="1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1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ASD 97.67%</w:t>
            </w:r>
          </w:p>
        </w:tc>
        <w:tc>
          <w:tcPr>
            <w:tcW w:type="dxa" w:w="3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71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Retrospective data only</w:t>
            </w:r>
          </w:p>
        </w:tc>
        <w:tc>
          <w:tcPr>
            <w:tcW w:type="dxa" w:w="3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2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Prospective clinical trial</w:t>
            </w:r>
          </w:p>
        </w:tc>
      </w:tr>
      <w:tr>
        <w:trPr>
          <w:trHeight w:hRule="exact" w:val="304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31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Single-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2" w:lineRule="exact" w:before="0" w:after="150"/>
        <w:ind w:left="1440" w:right="9504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disease 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0"/>
        </w:rPr>
        <w:t>classifica-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0"/>
        </w:rPr>
        <w:t>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10"/>
        </w:trPr>
        <w:tc>
          <w:tcPr>
            <w:tcW w:type="dxa" w:w="1440"/>
            <w:gridSpan w:val="2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Explainability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L2</w:t>
            </w:r>
          </w:p>
        </w:tc>
        <w:tc>
          <w:tcPr>
            <w:tcW w:type="dxa" w:w="25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SHAP + LIME + Grad-</w:t>
            </w:r>
          </w:p>
        </w:tc>
        <w:tc>
          <w:tcPr>
            <w:tcW w:type="dxa" w:w="26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9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 counterfactual</w:t>
            </w:r>
          </w:p>
        </w:tc>
        <w:tc>
          <w:tcPr>
            <w:tcW w:type="dxa" w:w="2586"/>
            <w:vMerge w:val="restart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Add concept-based XAI</w:t>
            </w:r>
          </w:p>
        </w:tc>
      </w:tr>
      <w:tr>
        <w:trPr>
          <w:trHeight w:hRule="exact" w:val="268"/>
        </w:trPr>
        <w:tc>
          <w:tcPr>
            <w:tcW w:type="dxa" w:w="1440"/>
            <w:gridSpan w:val="2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(XAI)</w:t>
            </w:r>
          </w:p>
        </w:tc>
        <w:tc>
          <w:tcPr>
            <w:tcW w:type="dxa" w:w="25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1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CAM + RAG</w:t>
            </w:r>
          </w:p>
        </w:tc>
        <w:tc>
          <w:tcPr>
            <w:tcW w:type="dxa" w:w="26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19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explanations</w:t>
            </w:r>
          </w:p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332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Multi-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13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L2</w:t>
            </w:r>
          </w:p>
        </w:tc>
        <w:tc>
          <w:tcPr>
            <w:tcW w:type="dxa" w:w="2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1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 agents; auto-recovery</w:t>
            </w:r>
          </w:p>
        </w:tc>
        <w:tc>
          <w:tcPr>
            <w:tcW w:type="dxa" w:w="2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19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500-user concurrency limit</w:t>
            </w:r>
          </w:p>
        </w:tc>
        <w:tc>
          <w:tcPr>
            <w:tcW w:type="dxa" w:w="25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Load testing and horizontal</w:t>
            </w:r>
          </w:p>
        </w:tc>
      </w:tr>
      <w:tr>
        <w:trPr>
          <w:trHeight w:hRule="exact" w:val="252"/>
        </w:trPr>
        <w:tc>
          <w:tcPr>
            <w:tcW w:type="dxa" w:w="1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agent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25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1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scaling</w:t>
            </w:r>
          </w:p>
        </w:tc>
      </w:tr>
    </w:tbl>
    <w:p>
      <w:pPr>
        <w:autoSpaceDN w:val="0"/>
        <w:autoSpaceDE w:val="0"/>
        <w:widowControl/>
        <w:spacing w:line="228" w:lineRule="exact" w:before="0" w:after="148"/>
        <w:ind w:left="1440" w:right="9504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orchestra-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0"/>
        </w:rPr>
        <w:t>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22"/>
        </w:trPr>
        <w:tc>
          <w:tcPr>
            <w:tcW w:type="dxa" w:w="9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RAG re-</w:t>
            </w:r>
          </w:p>
        </w:tc>
        <w:tc>
          <w:tcPr>
            <w:tcW w:type="dxa" w:w="500"/>
            <w:vMerge w:val="restart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L2</w:t>
            </w:r>
          </w:p>
        </w:tc>
        <w:tc>
          <w:tcPr>
            <w:tcW w:type="dxa" w:w="24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BLEU 0.42; ROUGE-L</w:t>
            </w:r>
          </w:p>
        </w:tc>
        <w:tc>
          <w:tcPr>
            <w:tcW w:type="dxa" w:w="2480"/>
            <w:vMerge w:val="restart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Single knowledge base</w:t>
            </w:r>
          </w:p>
        </w:tc>
        <w:tc>
          <w:tcPr>
            <w:tcW w:type="dxa" w:w="2786"/>
            <w:vMerge w:val="restart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3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Multi-source retrieval</w:t>
            </w:r>
          </w:p>
        </w:tc>
      </w:tr>
      <w:tr>
        <w:trPr>
          <w:trHeight w:hRule="exact" w:val="244"/>
        </w:trPr>
        <w:tc>
          <w:tcPr>
            <w:tcW w:type="dxa" w:w="9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port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24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" w:after="0"/>
              <w:ind w:left="1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0.58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9026"/>
      </w:tblGrid>
      <w:tr>
        <w:trPr>
          <w:trHeight w:hRule="exact" w:val="240"/>
        </w:trPr>
        <w:tc>
          <w:tcPr>
            <w:tcW w:type="dxa" w:w="6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7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genera-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96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37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tion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0" w:right="13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L2</w:t>
            </w:r>
          </w:p>
        </w:tc>
        <w:tc>
          <w:tcPr>
            <w:tcW w:type="dxa" w:w="2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PSI monthly; auto-alert</w:t>
            </w:r>
          </w:p>
        </w:tc>
        <w:tc>
          <w:tcPr>
            <w:tcW w:type="dxa" w:w="2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23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 auto-retrain trigger yet</w:t>
            </w:r>
          </w:p>
        </w:tc>
        <w:tc>
          <w:tcPr>
            <w:tcW w:type="dxa" w:w="3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1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Automated retrain pipeline</w:t>
            </w:r>
          </w:p>
        </w:tc>
      </w:tr>
      <w:tr>
        <w:trPr>
          <w:trHeight w:hRule="exact" w:val="300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0" w:right="29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Drift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28" w:lineRule="exact" w:before="0" w:after="148"/>
        <w:ind w:left="1440" w:right="9648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monitor-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0"/>
        </w:rPr>
        <w:t>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14"/>
        </w:trPr>
        <w:tc>
          <w:tcPr>
            <w:tcW w:type="dxa" w:w="9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Wearable</w:t>
            </w:r>
          </w:p>
        </w:tc>
        <w:tc>
          <w:tcPr>
            <w:tcW w:type="dxa" w:w="480"/>
            <w:vMerge w:val="restart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L2</w:t>
            </w:r>
          </w:p>
        </w:tc>
        <w:tc>
          <w:tcPr>
            <w:tcW w:type="dxa" w:w="24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Emotiv 14-channel real-</w:t>
            </w:r>
          </w:p>
        </w:tc>
        <w:tc>
          <w:tcPr>
            <w:tcW w:type="dxa" w:w="23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3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Motion artefact in</w:t>
            </w:r>
          </w:p>
        </w:tc>
        <w:tc>
          <w:tcPr>
            <w:tcW w:type="dxa" w:w="2946"/>
            <w:vMerge w:val="restart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4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Adaptive artefact filtering</w:t>
            </w:r>
          </w:p>
        </w:tc>
      </w:tr>
      <w:tr>
        <w:trPr>
          <w:trHeight w:hRule="exact" w:val="252"/>
        </w:trPr>
        <w:tc>
          <w:tcPr>
            <w:tcW w:type="dxa" w:w="9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EEG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24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" w:after="0"/>
              <w:ind w:left="1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time</w:t>
            </w:r>
          </w:p>
        </w:tc>
        <w:tc>
          <w:tcPr>
            <w:tcW w:type="dxa" w:w="23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" w:after="0"/>
              <w:ind w:left="23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ambulatory use</w:t>
            </w:r>
          </w:p>
        </w:tc>
        <w:tc>
          <w:tcPr>
            <w:tcW w:type="dxa" w:w="180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88"/>
        </w:trPr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streaming</w:t>
            </w:r>
          </w:p>
        </w:tc>
        <w:tc>
          <w:tcPr>
            <w:tcW w:type="dxa" w:w="360"/>
            <w:vMerge w:val="restart"/>
            <w:tcBorders>
              <w:bottom w:sz="9.600000000000364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L3</w:t>
            </w:r>
          </w:p>
        </w:tc>
        <w:tc>
          <w:tcPr>
            <w:tcW w:type="dxa" w:w="2500"/>
            <w:vMerge w:val="restart"/>
            <w:tcBorders>
              <w:bottom w:sz="9.600000000000364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525 modules; 97.4% pass</w:t>
            </w:r>
          </w:p>
        </w:tc>
        <w:tc>
          <w:tcPr>
            <w:tcW w:type="dxa" w:w="2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Self-assessed (no third-</w:t>
            </w:r>
          </w:p>
        </w:tc>
        <w:tc>
          <w:tcPr>
            <w:tcW w:type="dxa" w:w="268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Independent third-party</w:t>
            </w:r>
          </w:p>
        </w:tc>
      </w:tr>
      <w:tr>
        <w:trPr>
          <w:trHeight w:hRule="exact" w:val="300"/>
        </w:trPr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Governance</w:t>
            </w:r>
          </w:p>
        </w:tc>
        <w:tc>
          <w:tcPr>
            <w:tcW w:type="dxa" w:w="1805"/>
            <w:vMerge/>
            <w:tcBorders>
              <w:bottom w:sz="9.600000000000364" w:val="single" w:color="#00007F"/>
            </w:tcBorders>
          </w:tcPr>
          <w:p/>
        </w:tc>
        <w:tc>
          <w:tcPr>
            <w:tcW w:type="dxa" w:w="1805"/>
            <w:vMerge/>
            <w:tcBorders>
              <w:bottom w:sz="9.600000000000364" w:val="single" w:color="#00007F"/>
            </w:tcBorders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312"/>
        </w:trPr>
        <w:tc>
          <w:tcPr>
            <w:tcW w:type="dxa" w:w="1020"/>
            <w:tcBorders>
              <w:bottom w:sz="9.600000000000364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audit</w:t>
            </w:r>
          </w:p>
        </w:tc>
        <w:tc>
          <w:tcPr>
            <w:tcW w:type="dxa" w:w="1805"/>
            <w:vMerge/>
            <w:tcBorders>
              <w:bottom w:sz="9.600000000000364" w:val="single" w:color="#00007F"/>
            </w:tcBorders>
          </w:tcPr>
          <w:p/>
        </w:tc>
        <w:tc>
          <w:tcPr>
            <w:tcW w:type="dxa" w:w="1805"/>
            <w:vMerge/>
            <w:tcBorders>
              <w:bottom w:sz="9.600000000000364" w:val="single" w:color="#00007F"/>
            </w:tcBorders>
          </w:tcPr>
          <w:p/>
        </w:tc>
        <w:tc>
          <w:tcPr>
            <w:tcW w:type="dxa" w:w="2460"/>
            <w:tcBorders>
              <w:bottom w:sz="9.600000000000364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8" w:after="0"/>
              <w:ind w:left="19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party audit)</w:t>
            </w:r>
          </w:p>
        </w:tc>
        <w:tc>
          <w:tcPr>
            <w:tcW w:type="dxa" w:w="2686"/>
            <w:tcBorders>
              <w:bottom w:sz="9.600000000000364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8" w:after="0"/>
              <w:ind w:left="2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audit</w:t>
            </w:r>
          </w:p>
        </w:tc>
      </w:tr>
    </w:tbl>
    <w:p>
      <w:pPr>
        <w:autoSpaceDN w:val="0"/>
        <w:autoSpaceDE w:val="0"/>
        <w:widowControl/>
        <w:spacing w:line="224" w:lineRule="exact" w:before="20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2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Maturity levels: L3 = Validated (independently verified), L2 = Demonstrated (internally</w:t>
      </w:r>
    </w:p>
    <w:p>
      <w:pPr>
        <w:autoSpaceDN w:val="0"/>
        <w:tabs>
          <w:tab w:pos="6466" w:val="left"/>
        </w:tabs>
        <w:autoSpaceDE w:val="0"/>
        <w:widowControl/>
        <w:spacing w:line="238" w:lineRule="exact" w:before="96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tested), L1 = Prototype (proof-of-concept only).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Three capabilities at L3, five at L2—no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capability is claimed beyond its demonstrated evidence. ASD classification accuracy; PSI =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Population Stability Index.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452</w:t>
      </w:r>
    </w:p>
    <w:p>
      <w:pPr>
        <w:autoSpaceDN w:val="0"/>
        <w:autoSpaceDE w:val="0"/>
        <w:widowControl/>
        <w:spacing w:line="288" w:lineRule="exact" w:before="620" w:after="194"/>
        <w:ind w:left="1440" w:right="144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5.23.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Managerial Implications of Key Findings. This table translates each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empirical finding into a specific recommended action for healthcare leaders, bridging 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gap between research evidence and executive decision-making by mapping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consolidation, infrastructure, governance, explainability, and automation findings to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concrete deployment steps.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009"/>
        <w:gridCol w:w="3009"/>
        <w:gridCol w:w="3009"/>
      </w:tblGrid>
      <w:tr>
        <w:trPr>
          <w:trHeight w:hRule="exact" w:val="520"/>
        </w:trPr>
        <w:tc>
          <w:tcPr>
            <w:tcW w:type="dxa" w:w="1460"/>
            <w:tcBorders>
              <w:top w:sz="9.600000000000136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Finding</w:t>
            </w:r>
          </w:p>
        </w:tc>
        <w:tc>
          <w:tcPr>
            <w:tcW w:type="dxa" w:w="3640"/>
            <w:tcBorders>
              <w:top w:sz="9.600000000000136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7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What It Means for Leaders</w:t>
            </w:r>
          </w:p>
        </w:tc>
        <w:tc>
          <w:tcPr>
            <w:tcW w:type="dxa" w:w="3926"/>
            <w:tcBorders>
              <w:top w:sz="9.600000000000136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24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Recommended Action</w:t>
            </w:r>
          </w:p>
        </w:tc>
      </w:tr>
      <w:tr>
        <w:trPr>
          <w:trHeight w:hRule="exact" w:val="474"/>
        </w:trPr>
        <w:tc>
          <w:tcPr>
            <w:tcW w:type="dxa" w:w="146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Shared pipeline</w:t>
            </w:r>
          </w:p>
        </w:tc>
        <w:tc>
          <w:tcPr>
            <w:tcW w:type="dxa" w:w="3640"/>
            <w:vMerge w:val="restart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6" w:after="0"/>
              <w:ind w:left="7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Consolidate diagnostic AI investments</w:t>
            </w:r>
          </w:p>
        </w:tc>
        <w:tc>
          <w:tcPr>
            <w:tcW w:type="dxa" w:w="3926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6" w:after="0"/>
              <w:ind w:left="2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Replace 3–5 vendor contracts with single</w:t>
            </w:r>
          </w:p>
        </w:tc>
      </w:tr>
      <w:tr>
        <w:trPr>
          <w:trHeight w:hRule="exact" w:val="390"/>
        </w:trPr>
        <w:tc>
          <w:tcPr>
            <w:tcW w:type="dxa" w:w="1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12" w:after="0"/>
              <w:ind w:left="0" w:right="0" w:firstLine="0"/>
              <w:jc w:val="center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&gt;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single-domain</w:t>
            </w:r>
          </w:p>
        </w:tc>
        <w:tc>
          <w:tcPr>
            <w:tcW w:type="dxa" w:w="3009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39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2" w:after="0"/>
              <w:ind w:left="2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platform</w:t>
            </w:r>
          </w:p>
        </w:tc>
      </w:tr>
      <w:tr>
        <w:trPr>
          <w:trHeight w:hRule="exact" w:val="410"/>
        </w:trPr>
        <w:tc>
          <w:tcPr>
            <w:tcW w:type="dxa" w:w="1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DL outperforms</w:t>
            </w:r>
          </w:p>
        </w:tc>
        <w:tc>
          <w:tcPr>
            <w:tcW w:type="dxa" w:w="36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7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Budget for GPU infrastructure</w:t>
            </w:r>
          </w:p>
        </w:tc>
        <w:tc>
          <w:tcPr>
            <w:tcW w:type="dxa" w:w="39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2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Allocate capital for deep learning</w:t>
            </w:r>
          </w:p>
        </w:tc>
      </w:tr>
      <w:tr>
        <w:trPr>
          <w:trHeight w:hRule="exact" w:val="380"/>
        </w:trPr>
        <w:tc>
          <w:tcPr>
            <w:tcW w:type="dxa" w:w="1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baselines</w:t>
            </w:r>
          </w:p>
        </w:tc>
        <w:tc>
          <w:tcPr>
            <w:tcW w:type="dxa" w:w="3009"/>
            <w:vMerge/>
            <w:tcBorders/>
          </w:tcPr>
          <w:p/>
        </w:tc>
        <w:tc>
          <w:tcPr>
            <w:tcW w:type="dxa" w:w="39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2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hardware</w:t>
            </w:r>
          </w:p>
        </w:tc>
      </w:tr>
      <w:tr>
        <w:trPr>
          <w:trHeight w:hRule="exact" w:val="400"/>
        </w:trPr>
        <w:tc>
          <w:tcPr>
            <w:tcW w:type="dxa" w:w="1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Governance</w:t>
            </w:r>
          </w:p>
        </w:tc>
        <w:tc>
          <w:tcPr>
            <w:tcW w:type="dxa" w:w="36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7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Invest in AI oversight structures</w:t>
            </w:r>
          </w:p>
        </w:tc>
        <w:tc>
          <w:tcPr>
            <w:tcW w:type="dxa" w:w="39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Establish governance committee before</w:t>
            </w:r>
          </w:p>
        </w:tc>
      </w:tr>
      <w:tr>
        <w:trPr>
          <w:trHeight w:hRule="exact" w:val="374"/>
        </w:trPr>
        <w:tc>
          <w:tcPr>
            <w:tcW w:type="dxa" w:w="1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mediates</w:t>
            </w:r>
          </w:p>
        </w:tc>
        <w:tc>
          <w:tcPr>
            <w:tcW w:type="dxa" w:w="3009"/>
            <w:vMerge/>
            <w:tcBorders/>
          </w:tcPr>
          <w:p/>
        </w:tc>
        <w:tc>
          <w:tcPr>
            <w:tcW w:type="dxa" w:w="39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4" w:after="0"/>
              <w:ind w:left="2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deployment</w:t>
            </w:r>
          </w:p>
        </w:tc>
      </w:tr>
    </w:tbl>
    <w:p>
      <w:pPr>
        <w:autoSpaceDN w:val="0"/>
        <w:autoSpaceDE w:val="0"/>
        <w:widowControl/>
        <w:spacing w:line="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338"/>
        </w:trPr>
        <w:tc>
          <w:tcPr>
            <w:tcW w:type="dxa" w:w="14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adoption</w:t>
            </w:r>
          </w:p>
        </w:tc>
        <w:tc>
          <w:tcPr>
            <w:tcW w:type="dxa" w:w="3380"/>
            <w:tcBorders/>
            <w:shd w:fill="fcf0f5"/>
            <w:tcMar>
              <w:start w:w="0" w:type="dxa"/>
              <w:end w:w="0" w:type="dxa"/>
            </w:tcMar>
          </w:tcPr>
          <w:p/>
        </w:tc>
        <w:tc>
          <w:tcPr>
            <w:tcW w:type="dxa" w:w="4306"/>
            <w:tcBorders/>
            <w:shd w:fill="fcf0f5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6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RAG enhances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Deploy RAG for clinician trust</w:t>
            </w:r>
          </w:p>
        </w:tc>
        <w:tc>
          <w:tcPr>
            <w:tcW w:type="dxa" w:w="43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5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Prioritise explainability in procurement</w:t>
            </w:r>
          </w:p>
        </w:tc>
      </w:tr>
    </w:tbl>
    <w:p>
      <w:pPr>
        <w:autoSpaceDN w:val="0"/>
        <w:autoSpaceDE w:val="0"/>
        <w:widowControl/>
        <w:spacing w:line="198" w:lineRule="exact" w:before="138" w:after="8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explain.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376"/>
        </w:trPr>
        <w:tc>
          <w:tcPr>
            <w:tcW w:type="dxa" w:w="11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Agentic</w:t>
            </w:r>
          </w:p>
        </w:tc>
        <w:tc>
          <w:tcPr>
            <w:tcW w:type="dxa" w:w="36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4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Redesign diagnostic workflows</w:t>
            </w:r>
          </w:p>
        </w:tc>
        <w:tc>
          <w:tcPr>
            <w:tcW w:type="dxa" w:w="434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6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Redeploy specialist time to complex cases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9026"/>
      </w:tblGrid>
      <w:tr>
        <w:trPr>
          <w:trHeight w:hRule="exact" w:val="320"/>
        </w:trPr>
        <w:tc>
          <w:tcPr>
            <w:tcW w:type="dxa" w:w="64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7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automation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9026"/>
      </w:tblGrid>
      <w:tr>
        <w:trPr>
          <w:trHeight w:hRule="exact" w:val="324"/>
        </w:trPr>
        <w:tc>
          <w:tcPr>
            <w:tcW w:type="dxa" w:w="6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0" w:after="0"/>
              <w:ind w:left="720" w:right="0" w:firstLine="0"/>
              <w:jc w:val="lef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&gt;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99%</w:t>
            </w:r>
          </w:p>
        </w:tc>
      </w:tr>
    </w:tbl>
    <w:p>
      <w:pPr>
        <w:autoSpaceDN w:val="0"/>
        <w:autoSpaceDE w:val="0"/>
        <w:widowControl/>
        <w:spacing w:line="202" w:lineRule="exact" w:before="78" w:after="0"/>
        <w:ind w:left="1440" w:right="0" w:firstLine="0"/>
        <w:jc w:val="left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DL = deep learning; GPU = graphics processing unit; RAG = retrieval-augmented generation.</w:t>
      </w:r>
    </w:p>
    <w:p>
      <w:pPr>
        <w:autoSpaceDN w:val="0"/>
        <w:autoSpaceDE w:val="0"/>
        <w:widowControl/>
        <w:spacing w:line="218" w:lineRule="exact" w:before="528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From an operations management perspective, RGAIG’s workflow transformation constitutes a</w:t>
      </w:r>
    </w:p>
    <w:p>
      <w:pPr>
        <w:autoSpaceDN w:val="0"/>
        <w:autoSpaceDE w:val="0"/>
        <w:widowControl/>
        <w:spacing w:line="220" w:lineRule="exact" w:before="230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Lean waste elimination exercise. the Lean waste mapping (Appendix E) shows the seven classic</w:t>
      </w:r>
    </w:p>
    <w:p>
      <w:pPr>
        <w:autoSpaceDN w:val="0"/>
        <w:autoSpaceDE w:val="0"/>
        <w:widowControl/>
        <w:spacing w:line="218" w:lineRule="exact" w:before="230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Lean wastes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105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] to the diagnostic pipeline, quantifying the reduction achieved by automation.</w:t>
      </w:r>
    </w:p>
    <w:p>
      <w:pPr>
        <w:autoSpaceDN w:val="0"/>
        <w:autoSpaceDE w:val="0"/>
        <w:widowControl/>
        <w:spacing w:line="218" w:lineRule="exact" w:before="234" w:after="0"/>
        <w:ind w:left="1440" w:right="0" w:firstLine="0"/>
        <w:jc w:val="left"/>
      </w:pPr>
      <w:r>
        <w:rPr>
          <w:rFonts w:ascii="LMRoman10" w:hAnsi="LMRoman10" w:eastAsia="LMRoman10"/>
          <w:b w:val="0"/>
          <w:i/>
          <w:color w:val="000000"/>
          <w:sz w:val="22"/>
        </w:rPr>
        <w:t>Full details in Appendix E, see “Lean Waste Elimination Table”.</w:t>
      </w:r>
    </w:p>
    <w:p>
      <w:pPr>
        <w:autoSpaceDN w:val="0"/>
        <w:autoSpaceDE w:val="0"/>
        <w:widowControl/>
        <w:spacing w:line="218" w:lineRule="exact" w:before="226" w:after="0"/>
        <w:ind w:left="216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5.24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summarises the operational value indicators, distinguishing lab-validated</w:t>
      </w:r>
    </w:p>
    <w:p>
      <w:pPr>
        <w:autoSpaceDN w:val="0"/>
        <w:autoSpaceDE w:val="0"/>
        <w:widowControl/>
        <w:spacing w:line="220" w:lineRule="exact" w:before="230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capabilities from architecture-level designs that require deployment testing.</w:t>
      </w:r>
    </w:p>
    <w:p>
      <w:pPr>
        <w:autoSpaceDN w:val="0"/>
        <w:autoSpaceDE w:val="0"/>
        <w:widowControl/>
        <w:spacing w:line="218" w:lineRule="exact" w:before="234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Workflow and Operational Value Summary.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453</w:t>
      </w:r>
    </w:p>
    <w:p>
      <w:pPr>
        <w:autoSpaceDN w:val="0"/>
        <w:autoSpaceDE w:val="0"/>
        <w:widowControl/>
        <w:spacing w:line="288" w:lineRule="exact" w:before="620" w:after="194"/>
        <w:ind w:left="1440" w:right="1728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5.24.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Workflow and Operational Value Summary. This table distinguishes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lab-validated operational capabilities from architecture-level designs that require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deployment testing, enabling decision-makers to assess which workflow improvements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 empirically demonstrated and which remain promissory.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520"/>
        </w:trPr>
        <w:tc>
          <w:tcPr>
            <w:tcW w:type="dxa" w:w="1440"/>
            <w:tcBorders>
              <w:top w:sz="9.600000000000136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Indicator</w:t>
            </w:r>
          </w:p>
        </w:tc>
        <w:tc>
          <w:tcPr>
            <w:tcW w:type="dxa" w:w="2980"/>
            <w:tcBorders>
              <w:top w:sz="9.600000000000136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56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Evidence</w:t>
            </w:r>
          </w:p>
        </w:tc>
        <w:tc>
          <w:tcPr>
            <w:tcW w:type="dxa" w:w="1740"/>
            <w:tcBorders>
              <w:top w:sz="9.600000000000136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24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Status</w:t>
            </w:r>
          </w:p>
        </w:tc>
        <w:tc>
          <w:tcPr>
            <w:tcW w:type="dxa" w:w="2866"/>
            <w:tcBorders>
              <w:top w:sz="9.600000000000136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0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Operational Verdict</w:t>
            </w:r>
          </w:p>
        </w:tc>
      </w:tr>
      <w:tr>
        <w:trPr>
          <w:trHeight w:hRule="exact" w:val="450"/>
        </w:trPr>
        <w:tc>
          <w:tcPr>
            <w:tcW w:type="dxa" w:w="4420"/>
            <w:gridSpan w:val="2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Workflow automation End-to-end pipeline from</w:t>
            </w:r>
          </w:p>
        </w:tc>
        <w:tc>
          <w:tcPr>
            <w:tcW w:type="dxa" w:w="4606"/>
            <w:gridSpan w:val="2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24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Designed and tested (lab) Viable</w:t>
            </w:r>
          </w:p>
        </w:tc>
      </w:tr>
    </w:tbl>
    <w:p>
      <w:pPr>
        <w:autoSpaceDN w:val="0"/>
        <w:autoSpaceDE w:val="0"/>
        <w:widowControl/>
        <w:spacing w:line="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338"/>
        </w:trPr>
        <w:tc>
          <w:tcPr>
            <w:tcW w:type="dxa" w:w="1800"/>
            <w:tcBorders/>
            <w:shd w:fill="fcf0f5"/>
            <w:tcMar>
              <w:start w:w="0" w:type="dxa"/>
              <w:end w:w="0" w:type="dxa"/>
            </w:tcMar>
          </w:tcPr>
          <w:p/>
        </w:tc>
        <w:tc>
          <w:tcPr>
            <w:tcW w:type="dxa" w:w="27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26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intake to output</w:t>
            </w:r>
          </w:p>
        </w:tc>
        <w:tc>
          <w:tcPr>
            <w:tcW w:type="dxa" w:w="2200"/>
            <w:tcBorders/>
            <w:shd w:fill="fcf0f5"/>
            <w:tcMar>
              <w:start w:w="0" w:type="dxa"/>
              <w:end w:w="0" w:type="dxa"/>
            </w:tcMar>
          </w:tcPr>
          <w:p/>
        </w:tc>
        <w:tc>
          <w:tcPr>
            <w:tcW w:type="dxa" w:w="2386"/>
            <w:tcBorders/>
            <w:shd w:fill="fcf0f5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8"/>
        </w:trPr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Turnaround time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26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Estimated 40%+ reduction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6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Simulation estimate</w:t>
            </w:r>
          </w:p>
        </w:tc>
        <w:tc>
          <w:tcPr>
            <w:tcW w:type="dxa" w:w="23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3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Promising</w:t>
            </w:r>
          </w:p>
        </w:tc>
      </w:tr>
    </w:tbl>
    <w:p>
      <w:pPr>
        <w:autoSpaceDN w:val="0"/>
        <w:autoSpaceDE w:val="0"/>
        <w:widowControl/>
        <w:spacing w:line="198" w:lineRule="exact" w:before="136" w:after="80"/>
        <w:ind w:left="0" w:right="7578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vs manual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396"/>
        </w:trPr>
        <w:tc>
          <w:tcPr>
            <w:tcW w:type="dxa" w:w="18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ASD-focused reuse</w:t>
            </w:r>
          </w:p>
        </w:tc>
        <w:tc>
          <w:tcPr>
            <w:tcW w:type="dxa" w:w="27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20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One pipeline for ASD</w:t>
            </w:r>
          </w:p>
        </w:tc>
        <w:tc>
          <w:tcPr>
            <w:tcW w:type="dxa" w:w="20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0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Demonstrated</w:t>
            </w:r>
          </w:p>
        </w:tc>
        <w:tc>
          <w:tcPr>
            <w:tcW w:type="dxa" w:w="248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4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Strong</w:t>
            </w:r>
          </w:p>
        </w:tc>
      </w:tr>
      <w:tr>
        <w:trPr>
          <w:trHeight w:hRule="exact" w:val="376"/>
        </w:trPr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Throughput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20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Automated batch processing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0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Architecture-level</w:t>
            </w:r>
          </w:p>
        </w:tc>
        <w:tc>
          <w:tcPr>
            <w:tcW w:type="dxa" w:w="24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4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Untested at scale</w:t>
            </w:r>
          </w:p>
        </w:tc>
      </w:tr>
    </w:tbl>
    <w:p>
      <w:pPr>
        <w:autoSpaceDN w:val="0"/>
        <w:autoSpaceDE w:val="0"/>
        <w:widowControl/>
        <w:spacing w:line="200" w:lineRule="exact" w:before="136" w:after="78"/>
        <w:ind w:left="0" w:right="7810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capable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378"/>
        </w:trPr>
        <w:tc>
          <w:tcPr>
            <w:tcW w:type="dxa" w:w="17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Effort reduction</w:t>
            </w:r>
          </w:p>
        </w:tc>
        <w:tc>
          <w:tcPr>
            <w:tcW w:type="dxa" w:w="26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Fewer manual screening</w:t>
            </w:r>
          </w:p>
        </w:tc>
        <w:tc>
          <w:tcPr>
            <w:tcW w:type="dxa" w:w="22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Estimated 30–40%</w:t>
            </w:r>
          </w:p>
        </w:tc>
        <w:tc>
          <w:tcPr>
            <w:tcW w:type="dxa" w:w="244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38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Promising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9026"/>
      </w:tblGrid>
      <w:tr>
        <w:trPr>
          <w:trHeight w:hRule="exact" w:val="392"/>
        </w:trPr>
        <w:tc>
          <w:tcPr>
            <w:tcW w:type="dxa" w:w="9026"/>
            <w:tcBorders>
              <w:bottom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200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steps</w:t>
            </w:r>
          </w:p>
        </w:tc>
      </w:tr>
    </w:tbl>
    <w:p>
      <w:pPr>
        <w:autoSpaceDN w:val="0"/>
        <w:autoSpaceDE w:val="0"/>
        <w:widowControl/>
        <w:spacing w:line="218" w:lineRule="exact" w:before="428" w:after="0"/>
        <w:ind w:left="216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5.25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translates operational capabilities into business value dimensions, with evi-</w:t>
      </w:r>
    </w:p>
    <w:p>
      <w:pPr>
        <w:autoSpaceDN w:val="0"/>
        <w:autoSpaceDE w:val="0"/>
        <w:widowControl/>
        <w:spacing w:line="218" w:lineRule="exact" w:before="230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dence strength transparently graded.</w:t>
      </w:r>
    </w:p>
    <w:p>
      <w:pPr>
        <w:autoSpaceDN w:val="0"/>
        <w:autoSpaceDE w:val="0"/>
        <w:widowControl/>
        <w:spacing w:line="220" w:lineRule="exact" w:before="234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ROI and Business Value Summary.</w:t>
      </w:r>
    </w:p>
    <w:p>
      <w:pPr>
        <w:autoSpaceDN w:val="0"/>
        <w:autoSpaceDE w:val="0"/>
        <w:widowControl/>
        <w:spacing w:line="288" w:lineRule="exact" w:before="244" w:after="194"/>
        <w:ind w:left="1440" w:right="144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5.25.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ROI and Business Value Summary. This table maps six business value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dimensions to their estimated impact and evidence strength, transparently grading each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from strong (demonstrated) to preliminary (conceptual) so that financial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decision-makers can calibrate investment expectations against the maturity of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supporting evidence.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009"/>
        <w:gridCol w:w="3009"/>
        <w:gridCol w:w="3009"/>
      </w:tblGrid>
      <w:tr>
        <w:trPr>
          <w:trHeight w:hRule="exact" w:val="520"/>
        </w:trPr>
        <w:tc>
          <w:tcPr>
            <w:tcW w:type="dxa" w:w="1500"/>
            <w:tcBorders>
              <w:top w:sz="9.599999999999454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ROI Area</w:t>
            </w:r>
          </w:p>
        </w:tc>
        <w:tc>
          <w:tcPr>
            <w:tcW w:type="dxa" w:w="3800"/>
            <w:tcBorders>
              <w:top w:sz="9.599999999999454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36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Estimated Value</w:t>
            </w:r>
          </w:p>
        </w:tc>
        <w:tc>
          <w:tcPr>
            <w:tcW w:type="dxa" w:w="3726"/>
            <w:tcBorders>
              <w:top w:sz="9.599999999999454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20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Evidence Strength</w:t>
            </w:r>
          </w:p>
        </w:tc>
      </w:tr>
      <w:tr>
        <w:trPr>
          <w:trHeight w:hRule="exact" w:val="450"/>
        </w:trPr>
        <w:tc>
          <w:tcPr>
            <w:tcW w:type="dxa" w:w="150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Time savings</w:t>
            </w:r>
          </w:p>
        </w:tc>
        <w:tc>
          <w:tcPr>
            <w:tcW w:type="dxa" w:w="380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3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Reduced preprocessing and reporting</w:t>
            </w:r>
          </w:p>
        </w:tc>
        <w:tc>
          <w:tcPr>
            <w:tcW w:type="dxa" w:w="3726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20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Simulation-based (moderate)</w:t>
            </w:r>
          </w:p>
        </w:tc>
      </w:tr>
    </w:tbl>
    <w:p>
      <w:pPr>
        <w:autoSpaceDN w:val="0"/>
        <w:autoSpaceDE w:val="0"/>
        <w:widowControl/>
        <w:spacing w:line="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338"/>
        </w:trPr>
        <w:tc>
          <w:tcPr>
            <w:tcW w:type="dxa" w:w="914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19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time</w:t>
            </w:r>
          </w:p>
        </w:tc>
      </w:tr>
      <w:tr>
        <w:trPr>
          <w:trHeight w:hRule="exact" w:val="396"/>
        </w:trPr>
        <w:tc>
          <w:tcPr>
            <w:tcW w:type="dxa" w:w="1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Labour reduction</w:t>
            </w:r>
          </w:p>
        </w:tc>
        <w:tc>
          <w:tcPr>
            <w:tcW w:type="dxa" w:w="3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Fewer manual screening steps</w:t>
            </w:r>
          </w:p>
        </w:tc>
        <w:tc>
          <w:tcPr>
            <w:tcW w:type="dxa" w:w="38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24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Architecture-level (moderate)</w:t>
            </w:r>
          </w:p>
        </w:tc>
      </w:tr>
      <w:tr>
        <w:trPr>
          <w:trHeight w:hRule="exact" w:val="396"/>
        </w:trPr>
        <w:tc>
          <w:tcPr>
            <w:tcW w:type="dxa" w:w="53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5320"/>
            </w:tblGrid>
            <w:tr>
              <w:trPr>
                <w:trHeight w:hRule="exact" w:val="376"/>
              </w:trPr>
              <w:tc>
                <w:tcPr>
                  <w:tcW w:type="dxa" w:w="5320"/>
                  <w:tcBorders/>
                  <w:shd w:fill="fcf0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18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Infrastructure reuse One framework replaces per-ASD tools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8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24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Demonstrated (strong)</w:t>
            </w:r>
          </w:p>
        </w:tc>
      </w:tr>
      <w:tr>
        <w:trPr>
          <w:trHeight w:hRule="exact" w:val="396"/>
        </w:trPr>
        <w:tc>
          <w:tcPr>
            <w:tcW w:type="dxa" w:w="53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Device affordability Wearable EEG reduces equipment cost</w:t>
            </w:r>
          </w:p>
        </w:tc>
        <w:tc>
          <w:tcPr>
            <w:tcW w:type="dxa" w:w="38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24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Conceptual (preliminary)</w:t>
            </w:r>
          </w:p>
        </w:tc>
      </w:tr>
      <w:tr>
        <w:trPr>
          <w:trHeight w:hRule="exact" w:val="396"/>
        </w:trPr>
        <w:tc>
          <w:tcPr>
            <w:tcW w:type="dxa" w:w="174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740"/>
            </w:tblGrid>
            <w:tr>
              <w:trPr>
                <w:trHeight w:hRule="exact" w:val="376"/>
              </w:trPr>
              <w:tc>
                <w:tcPr>
                  <w:tcW w:type="dxa" w:w="1340"/>
                  <w:tcBorders/>
                  <w:shd w:fill="fcf0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118" w:after="0"/>
                    <w:ind w:left="60" w:right="0" w:firstLine="0"/>
                    <w:jc w:val="lef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Scalability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40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Repeatable across patients and domains Demonstrated (strong)</w:t>
            </w:r>
          </w:p>
        </w:tc>
      </w:tr>
      <w:tr>
        <w:trPr>
          <w:trHeight w:hRule="exact" w:val="376"/>
        </w:trPr>
        <w:tc>
          <w:tcPr>
            <w:tcW w:type="dxa" w:w="53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Explainability value Reduces clinician rejection of AI</w:t>
            </w:r>
          </w:p>
        </w:tc>
        <w:tc>
          <w:tcPr>
            <w:tcW w:type="dxa" w:w="38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24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Expert-validated (moderate)</w:t>
            </w:r>
          </w:p>
        </w:tc>
      </w:tr>
    </w:tbl>
    <w:p>
      <w:pPr>
        <w:autoSpaceDN w:val="0"/>
        <w:autoSpaceDE w:val="0"/>
        <w:widowControl/>
        <w:spacing w:line="200" w:lineRule="exact" w:before="136" w:after="0"/>
        <w:ind w:left="0" w:right="7934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support</w:t>
      </w:r>
    </w:p>
    <w:p>
      <w:pPr>
        <w:autoSpaceDN w:val="0"/>
        <w:autoSpaceDE w:val="0"/>
        <w:widowControl/>
        <w:spacing w:line="224" w:lineRule="exact" w:before="560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Tables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5.24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 and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5.25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document implications by</w:t>
      </w:r>
      <w:r>
        <w:rPr>
          <w:rFonts w:ascii="LMRoman10" w:hAnsi="LMRoman10" w:eastAsia="LMRoman10"/>
          <w:b w:val="0"/>
          <w:i/>
          <w:color w:val="000000"/>
          <w:sz w:val="22"/>
        </w:rPr>
        <w:t xml:space="preserve"> finding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</w:t>
      </w:r>
      <w:r>
        <w:rPr>
          <w:rFonts w:ascii="LMRoman10" w:hAnsi="LMRoman10" w:eastAsia="LMRoman10"/>
          <w:b w:val="0"/>
          <w:i/>
          <w:color w:val="000000"/>
          <w:sz w:val="22"/>
        </w:rPr>
        <w:t xml:space="preserve"> operation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 and</w:t>
      </w:r>
      <w:r>
        <w:rPr>
          <w:rFonts w:ascii="LMRoman10" w:hAnsi="LMRoman10" w:eastAsia="LMRoman10"/>
          <w:b w:val="0"/>
          <w:i/>
          <w:color w:val="000000"/>
          <w:sz w:val="22"/>
        </w:rPr>
        <w:t xml:space="preserve"> value dimension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.</w:t>
      </w:r>
    </w:p>
    <w:p>
      <w:pPr>
        <w:autoSpaceDN w:val="0"/>
        <w:autoSpaceDE w:val="0"/>
        <w:widowControl/>
        <w:spacing w:line="222" w:lineRule="exact" w:before="226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5.26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reorganises the same evidence by</w:t>
      </w:r>
      <w:r>
        <w:rPr>
          <w:rFonts w:ascii="LMRoman10" w:hAnsi="LMRoman10" w:eastAsia="LMRoman10"/>
          <w:b w:val="0"/>
          <w:i/>
          <w:color w:val="000000"/>
          <w:sz w:val="22"/>
        </w:rPr>
        <w:t xml:space="preserve"> stakeholder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 addressing the DBA-relevant ques-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454</w:t>
      </w:r>
    </w:p>
    <w:p>
      <w:pPr>
        <w:autoSpaceDN w:val="0"/>
        <w:autoSpaceDE w:val="0"/>
        <w:widowControl/>
        <w:spacing w:line="450" w:lineRule="exact" w:before="366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tion of which decision changes for which decision-maker, with what magnitude, and on what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evidentiary status.</w:t>
      </w:r>
    </w:p>
    <w:p>
      <w:pPr>
        <w:autoSpaceDN w:val="0"/>
        <w:autoSpaceDE w:val="0"/>
        <w:widowControl/>
        <w:spacing w:line="288" w:lineRule="exact" w:before="244" w:after="194"/>
        <w:ind w:left="1440" w:right="1728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5.26.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Decision Impact Analysis by Stakeholder: Which Decisions Change, by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How Much, on What Evidence.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310"/>
        </w:trPr>
        <w:tc>
          <w:tcPr>
            <w:tcW w:type="dxa" w:w="1320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Stakeholder</w:t>
            </w:r>
          </w:p>
        </w:tc>
        <w:tc>
          <w:tcPr>
            <w:tcW w:type="dxa" w:w="2640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16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Decision Influenced</w:t>
            </w:r>
          </w:p>
        </w:tc>
        <w:tc>
          <w:tcPr>
            <w:tcW w:type="dxa" w:w="2980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Quantified Impact</w:t>
            </w:r>
          </w:p>
        </w:tc>
        <w:tc>
          <w:tcPr>
            <w:tcW w:type="dxa" w:w="2086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Evidence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2256"/>
        <w:gridCol w:w="2256"/>
        <w:gridCol w:w="2256"/>
        <w:gridCol w:w="2256"/>
      </w:tblGrid>
      <w:tr>
        <w:trPr>
          <w:trHeight w:hRule="exact" w:val="294"/>
        </w:trPr>
        <w:tc>
          <w:tcPr>
            <w:tcW w:type="dxa" w:w="1124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32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92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7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19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Source</w:t>
            </w:r>
          </w:p>
        </w:tc>
      </w:tr>
      <w:tr>
        <w:trPr>
          <w:trHeight w:hRule="exact" w:val="288"/>
        </w:trPr>
        <w:tc>
          <w:tcPr>
            <w:tcW w:type="dxa" w:w="1124"/>
            <w:vMerge w:val="restart"/>
            <w:tcBorders>
              <w:top w:sz="3.984800100326538" w:val="single" w:color="#00007F"/>
            </w:tcBorders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6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Clinician</w:t>
            </w:r>
          </w:p>
        </w:tc>
        <w:tc>
          <w:tcPr>
            <w:tcW w:type="dxa" w:w="332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6" w:after="0"/>
              <w:ind w:left="3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Diagnostic confidence; whether</w:t>
            </w:r>
          </w:p>
        </w:tc>
        <w:tc>
          <w:tcPr>
            <w:tcW w:type="dxa" w:w="292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6" w:after="0"/>
              <w:ind w:left="7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Expert-rated explainability</w:t>
            </w:r>
          </w:p>
        </w:tc>
        <w:tc>
          <w:tcPr>
            <w:tcW w:type="dxa" w:w="167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Table</w:t>
            </w:r>
            <w:r>
              <w:rPr>
                <w:rFonts w:ascii="LMRoman10" w:hAnsi="LMRoman10" w:eastAsia="LMRoman10"/>
                <w:b w:val="0"/>
                <w:i w:val="0"/>
                <w:color w:val="000080"/>
                <w:sz w:val="20"/>
              </w:rPr>
              <w:t xml:space="preserve"> 5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; Ch.</w:t>
            </w:r>
            <w:r>
              <w:rPr>
                <w:rFonts w:ascii="LMRoman10" w:hAnsi="LMRoman10" w:eastAsia="LMRoman10"/>
                <w:b w:val="0"/>
                <w:i w:val="0"/>
                <w:color w:val="000080"/>
                <w:sz w:val="20"/>
              </w:rPr>
              <w:t xml:space="preserve"> 4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;</w:t>
            </w:r>
          </w:p>
        </w:tc>
      </w:tr>
      <w:tr>
        <w:trPr>
          <w:trHeight w:hRule="exact" w:val="240"/>
        </w:trPr>
        <w:tc>
          <w:tcPr>
            <w:tcW w:type="dxa" w:w="2256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33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3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to defer or commit to a screening</w:t>
            </w:r>
          </w:p>
        </w:tc>
        <w:tc>
          <w:tcPr>
            <w:tcW w:type="dxa" w:w="29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7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4.6/5.0; ASD ensemble 97.67%</w:t>
            </w:r>
          </w:p>
        </w:tc>
        <w:tc>
          <w:tcPr>
            <w:tcW w:type="dxa" w:w="1670"/>
            <w:vMerge w:val="restart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192" w:right="0" w:firstLine="0"/>
              <w:jc w:val="left"/>
            </w:pPr>
            <w:r>
              <w:rPr>
                <w:rFonts w:ascii="LMRoman10" w:hAnsi="LMRoman10" w:eastAsia="LMRoman10"/>
                <w:b w:val="0"/>
                <w:i/>
                <w:color w:val="000000"/>
                <w:sz w:val="20"/>
              </w:rPr>
              <w:t>validated</w:t>
            </w:r>
          </w:p>
        </w:tc>
      </w:tr>
      <w:tr>
        <w:trPr>
          <w:trHeight w:hRule="exact" w:val="248"/>
        </w:trPr>
        <w:tc>
          <w:tcPr>
            <w:tcW w:type="dxa" w:w="2256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33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0" w:after="0"/>
              <w:ind w:left="3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verdict</w:t>
            </w:r>
          </w:p>
        </w:tc>
        <w:tc>
          <w:tcPr>
            <w:tcW w:type="dxa" w:w="29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0" w:after="0"/>
              <w:ind w:left="7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(95% CI [95.2%, 99.4%]); H5</w:t>
            </w:r>
          </w:p>
        </w:tc>
        <w:tc>
          <w:tcPr>
            <w:tcW w:type="dxa" w:w="225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292"/>
        </w:trPr>
        <w:tc>
          <w:tcPr>
            <w:tcW w:type="dxa" w:w="13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2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Hospital</w:t>
            </w:r>
          </w:p>
        </w:tc>
        <w:tc>
          <w:tcPr>
            <w:tcW w:type="dxa" w:w="29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2" w:after="0"/>
              <w:ind w:left="1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Adopt RGAIG vs. defer;</w:t>
            </w:r>
          </w:p>
        </w:tc>
        <w:tc>
          <w:tcPr>
            <w:tcW w:type="dxa" w:w="3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2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supported</w:t>
            </w:r>
          </w:p>
        </w:tc>
        <w:tc>
          <w:tcPr>
            <w:tcW w:type="dxa" w:w="160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2" w:after="0"/>
              <w:ind w:left="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Table</w:t>
            </w:r>
            <w:r>
              <w:rPr>
                <w:rFonts w:ascii="LMRoman10" w:hAnsi="LMRoman10" w:eastAsia="LMRoman10"/>
                <w:b w:val="0"/>
                <w:i w:val="0"/>
                <w:color w:val="000080"/>
                <w:sz w:val="20"/>
              </w:rPr>
              <w:t xml:space="preserve"> 5.21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;</w:t>
            </w:r>
          </w:p>
        </w:tc>
      </w:tr>
      <w:tr>
        <w:trPr>
          <w:trHeight w:hRule="exact" w:val="280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3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76" w:after="0"/>
              <w:ind w:left="2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B2B verdict: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 xml:space="preserve"> ADOPT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; cost-per-</w:t>
            </w:r>
          </w:p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13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administrator</w:t>
            </w:r>
          </w:p>
        </w:tc>
        <w:tc>
          <w:tcPr>
            <w:tcW w:type="dxa" w:w="2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2" w:after="0"/>
              <w:ind w:left="1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consolidate vendor portfolio;</w:t>
            </w:r>
          </w:p>
        </w:tc>
        <w:tc>
          <w:tcPr>
            <w:tcW w:type="dxa" w:w="3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2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screening $47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$12; one</w:t>
            </w:r>
          </w:p>
        </w:tc>
        <w:tc>
          <w:tcPr>
            <w:tcW w:type="dxa" w:w="16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2" w:after="0"/>
              <w:ind w:left="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Table</w:t>
            </w:r>
            <w:r>
              <w:rPr>
                <w:rFonts w:ascii="LMRoman10" w:hAnsi="LMRoman10" w:eastAsia="LMRoman10"/>
                <w:b w:val="0"/>
                <w:i w:val="0"/>
                <w:color w:val="000080"/>
                <w:sz w:val="20"/>
              </w:rPr>
              <w:t xml:space="preserve"> 5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;</w:t>
            </w:r>
          </w:p>
        </w:tc>
      </w:tr>
      <w:tr>
        <w:trPr>
          <w:trHeight w:hRule="exact" w:val="240"/>
        </w:trPr>
        <w:tc>
          <w:tcPr>
            <w:tcW w:type="dxa" w:w="2256"/>
            <w:vMerge/>
            <w:tcBorders/>
          </w:tcPr>
          <w:p/>
        </w:tc>
        <w:tc>
          <w:tcPr>
            <w:tcW w:type="dxa" w:w="29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2" w:after="0"/>
              <w:ind w:left="1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allocate GPU capital</w:t>
            </w:r>
          </w:p>
        </w:tc>
        <w:tc>
          <w:tcPr>
            <w:tcW w:type="dxa" w:w="3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2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platform replaces 3–5 vendor</w:t>
            </w:r>
          </w:p>
        </w:tc>
        <w:tc>
          <w:tcPr>
            <w:tcW w:type="dxa" w:w="16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/>
                <w:color w:val="000000"/>
                <w:sz w:val="20"/>
              </w:rPr>
              <w:t>validated (lab) +</w:t>
            </w:r>
          </w:p>
        </w:tc>
      </w:tr>
      <w:tr>
        <w:trPr>
          <w:trHeight w:hRule="exact" w:val="390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3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2" w:after="0"/>
              <w:ind w:left="2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contracts</w:t>
            </w:r>
          </w:p>
        </w:tc>
        <w:tc>
          <w:tcPr>
            <w:tcW w:type="dxa" w:w="16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6" w:after="0"/>
              <w:ind w:left="72" w:right="0" w:firstLine="0"/>
              <w:jc w:val="left"/>
            </w:pPr>
            <w:r>
              <w:rPr>
                <w:rFonts w:ascii="LMRoman10" w:hAnsi="LMRoman10" w:eastAsia="LMRoman10"/>
                <w:b w:val="0"/>
                <w:i/>
                <w:color w:val="000000"/>
                <w:sz w:val="20"/>
              </w:rPr>
              <w:t>modelled (cost)</w:t>
            </w:r>
          </w:p>
        </w:tc>
      </w:tr>
      <w:tr>
        <w:trPr>
          <w:trHeight w:hRule="exact" w:val="190"/>
        </w:trPr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Operations</w:t>
            </w:r>
          </w:p>
        </w:tc>
        <w:tc>
          <w:tcPr>
            <w:tcW w:type="dxa" w:w="2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Workflow redesign; specialist-</w:t>
            </w:r>
          </w:p>
        </w:tc>
        <w:tc>
          <w:tcPr>
            <w:tcW w:type="dxa" w:w="3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2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45–90 min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→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&lt;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30 s pipeline;</w:t>
            </w:r>
          </w:p>
        </w:tc>
        <w:tc>
          <w:tcPr>
            <w:tcW w:type="dxa" w:w="16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Table</w:t>
            </w:r>
            <w:r>
              <w:rPr>
                <w:rFonts w:ascii="LMRoman10" w:hAnsi="LMRoman10" w:eastAsia="LMRoman10"/>
                <w:b w:val="0"/>
                <w:i w:val="0"/>
                <w:color w:val="000080"/>
                <w:sz w:val="20"/>
              </w:rPr>
              <w:t xml:space="preserve"> 5.24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;</w:t>
            </w:r>
          </w:p>
        </w:tc>
      </w:tr>
      <w:tr>
        <w:trPr>
          <w:trHeight w:hRule="exact" w:val="240"/>
        </w:trPr>
        <w:tc>
          <w:tcPr>
            <w:tcW w:type="dxa" w:w="13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manager</w:t>
            </w:r>
          </w:p>
        </w:tc>
        <w:tc>
          <w:tcPr>
            <w:tcW w:type="dxa" w:w="29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8" w:after="0"/>
              <w:ind w:left="1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time reallocation</w:t>
            </w:r>
          </w:p>
        </w:tc>
        <w:tc>
          <w:tcPr>
            <w:tcW w:type="dxa" w:w="3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throughput viable but untested</w:t>
            </w:r>
          </w:p>
        </w:tc>
        <w:tc>
          <w:tcPr>
            <w:tcW w:type="dxa" w:w="16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8" w:after="0"/>
              <w:ind w:left="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Ch.</w:t>
            </w:r>
            <w:r>
              <w:rPr>
                <w:rFonts w:ascii="LMRoman10" w:hAnsi="LMRoman10" w:eastAsia="LMRoman10"/>
                <w:b w:val="0"/>
                <w:i w:val="0"/>
                <w:color w:val="000080"/>
                <w:sz w:val="20"/>
              </w:rPr>
              <w:t xml:space="preserve"> 4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;</w:t>
            </w:r>
            <w:r>
              <w:rPr>
                <w:rFonts w:ascii="LMRoman10" w:hAnsi="LMRoman10" w:eastAsia="LMRoman10"/>
                <w:b w:val="0"/>
                <w:i/>
                <w:color w:val="000000"/>
                <w:sz w:val="20"/>
              </w:rPr>
              <w:t xml:space="preserve"> validated</w:t>
            </w:r>
          </w:p>
        </w:tc>
      </w:tr>
      <w:tr>
        <w:trPr>
          <w:trHeight w:hRule="exact" w:val="280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3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2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at deployment scale</w:t>
            </w:r>
          </w:p>
        </w:tc>
        <w:tc>
          <w:tcPr>
            <w:tcW w:type="dxa" w:w="16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/>
                <w:color w:val="000000"/>
                <w:sz w:val="20"/>
              </w:rPr>
              <w:t>(lab) + modelled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246"/>
        </w:trPr>
        <w:tc>
          <w:tcPr>
            <w:tcW w:type="dxa" w:w="1180"/>
            <w:tcBorders/>
            <w:shd w:fill="fcf0f5"/>
            <w:tcMar>
              <w:start w:w="0" w:type="dxa"/>
              <w:end w:w="0" w:type="dxa"/>
            </w:tcMar>
          </w:tcPr>
          <w:p/>
        </w:tc>
        <w:tc>
          <w:tcPr>
            <w:tcW w:type="dxa" w:w="3300"/>
            <w:tcBorders/>
            <w:shd w:fill="fcf0f5"/>
            <w:tcMar>
              <w:start w:w="0" w:type="dxa"/>
              <w:end w:w="0" w:type="dxa"/>
            </w:tcMar>
          </w:tcPr>
          <w:p/>
        </w:tc>
        <w:tc>
          <w:tcPr>
            <w:tcW w:type="dxa" w:w="3020"/>
            <w:tcBorders/>
            <w:shd w:fill="fcf0f5"/>
            <w:tcMar>
              <w:start w:w="0" w:type="dxa"/>
              <w:end w:w="0" w:type="dxa"/>
            </w:tcMar>
          </w:tcPr>
          <w:p/>
        </w:tc>
        <w:tc>
          <w:tcPr>
            <w:tcW w:type="dxa" w:w="164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112" w:right="0" w:firstLine="0"/>
              <w:jc w:val="left"/>
            </w:pPr>
            <w:r>
              <w:rPr>
                <w:rFonts w:ascii="LMRoman10" w:hAnsi="LMRoman10" w:eastAsia="LMRoman10"/>
                <w:b w:val="0"/>
                <w:i/>
                <w:color w:val="000000"/>
                <w:sz w:val="20"/>
              </w:rPr>
              <w:t>(scale)</w:t>
            </w:r>
          </w:p>
        </w:tc>
      </w:tr>
      <w:tr>
        <w:trPr>
          <w:trHeight w:hRule="exact" w:val="334"/>
        </w:trPr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Policy /</w:t>
            </w:r>
          </w:p>
        </w:tc>
        <w:tc>
          <w:tcPr>
            <w:tcW w:type="dxa" w:w="3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3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Compliance approval; alignment</w:t>
            </w:r>
          </w:p>
        </w:tc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9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525-module audit 97.4% pass;</w:t>
            </w:r>
          </w:p>
        </w:tc>
        <w:tc>
          <w:tcPr>
            <w:tcW w:type="dxa" w:w="16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Table</w:t>
            </w:r>
            <w:r>
              <w:rPr>
                <w:rFonts w:ascii="LMRoman10" w:hAnsi="LMRoman10" w:eastAsia="LMRoman10"/>
                <w:b w:val="0"/>
                <w:i w:val="0"/>
                <w:color w:val="000080"/>
                <w:sz w:val="20"/>
              </w:rPr>
              <w:t xml:space="preserve"> 5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; Table</w:t>
            </w:r>
            <w:r>
              <w:rPr>
                <w:rFonts w:ascii="LMRoman10" w:hAnsi="LMRoman10" w:eastAsia="LMRoman10"/>
                <w:b w:val="0"/>
                <w:i w:val="0"/>
                <w:color w:val="000080"/>
                <w:sz w:val="20"/>
              </w:rPr>
              <w:t xml:space="preserve"> 5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;</w:t>
            </w:r>
          </w:p>
        </w:tc>
      </w:tr>
      <w:tr>
        <w:trPr>
          <w:trHeight w:hRule="exact" w:val="220"/>
        </w:trPr>
        <w:tc>
          <w:tcPr>
            <w:tcW w:type="dxa" w:w="1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regulator</w:t>
            </w:r>
          </w:p>
        </w:tc>
        <w:tc>
          <w:tcPr>
            <w:tcW w:type="dxa" w:w="3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3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with EU AI Act, NIST AI RMF,</w:t>
            </w:r>
          </w:p>
        </w:tc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high-risk classification disclosed;</w:t>
            </w:r>
          </w:p>
        </w:tc>
        <w:tc>
          <w:tcPr>
            <w:tcW w:type="dxa" w:w="16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12" w:right="0" w:firstLine="0"/>
              <w:jc w:val="left"/>
            </w:pPr>
            <w:r>
              <w:rPr>
                <w:rFonts w:ascii="LMRoman10" w:hAnsi="LMRoman10" w:eastAsia="LMRoman10"/>
                <w:b w:val="0"/>
                <w:i/>
                <w:color w:val="000000"/>
                <w:sz w:val="20"/>
              </w:rPr>
              <w:t>validated (self-</w:t>
            </w:r>
          </w:p>
        </w:tc>
      </w:tr>
      <w:tr>
        <w:trPr>
          <w:trHeight w:hRule="exact" w:val="272"/>
        </w:trPr>
        <w:tc>
          <w:tcPr>
            <w:tcW w:type="dxa" w:w="2256"/>
            <w:vMerge/>
            <w:tcBorders/>
          </w:tcPr>
          <w:p/>
        </w:tc>
        <w:tc>
          <w:tcPr>
            <w:tcW w:type="dxa" w:w="3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0" w:after="0"/>
              <w:ind w:left="3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FDA SaMD</w:t>
            </w:r>
          </w:p>
        </w:tc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0" w:after="0"/>
              <w:ind w:left="9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DI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0.80 fairness</w:t>
            </w:r>
          </w:p>
        </w:tc>
        <w:tc>
          <w:tcPr>
            <w:tcW w:type="dxa" w:w="16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4" w:after="0"/>
              <w:ind w:left="112" w:right="0" w:firstLine="0"/>
              <w:jc w:val="left"/>
            </w:pPr>
            <w:r>
              <w:rPr>
                <w:rFonts w:ascii="LMRoman10" w:hAnsi="LMRoman10" w:eastAsia="LMRoman10"/>
                <w:b w:val="0"/>
                <w:i/>
                <w:color w:val="000000"/>
                <w:sz w:val="20"/>
              </w:rPr>
              <w:t>assessed);</w:t>
            </w:r>
          </w:p>
        </w:tc>
      </w:tr>
    </w:tbl>
    <w:p>
      <w:pPr>
        <w:autoSpaceDN w:val="0"/>
        <w:autoSpaceDE w:val="0"/>
        <w:widowControl/>
        <w:spacing w:line="228" w:lineRule="exact" w:before="0" w:after="146"/>
        <w:ind w:left="8992" w:right="1440" w:firstLine="0"/>
        <w:jc w:val="left"/>
      </w:pPr>
      <w:r>
        <w:rPr>
          <w:rFonts w:ascii="LMRoman10" w:hAnsi="LMRoman10" w:eastAsia="LMRoman10"/>
          <w:b w:val="0"/>
          <w:i/>
          <w:color w:val="000000"/>
          <w:sz w:val="20"/>
        </w:rPr>
        <w:t xml:space="preserve">third-party audit </w:t>
      </w:r>
      <w:r>
        <w:br/>
      </w:r>
      <w:r>
        <w:rPr>
          <w:rFonts w:ascii="LMRoman10" w:hAnsi="LMRoman10" w:eastAsia="LMRoman10"/>
          <w:b w:val="0"/>
          <w:i/>
          <w:color w:val="000000"/>
          <w:sz w:val="20"/>
        </w:rPr>
        <w:t>pending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224"/>
        </w:trPr>
        <w:tc>
          <w:tcPr>
            <w:tcW w:type="dxa" w:w="1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Patient / data</w:t>
            </w:r>
          </w:p>
        </w:tc>
        <w:tc>
          <w:tcPr>
            <w:tcW w:type="dxa" w:w="2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Time-to-screening; equity of</w:t>
            </w:r>
          </w:p>
        </w:tc>
        <w:tc>
          <w:tcPr>
            <w:tcW w:type="dxa" w:w="3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9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Same-day screening vs. 3–</w:t>
            </w:r>
          </w:p>
        </w:tc>
        <w:tc>
          <w:tcPr>
            <w:tcW w:type="dxa" w:w="16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Table</w:t>
            </w:r>
            <w:r>
              <w:rPr>
                <w:rFonts w:ascii="LMRoman10" w:hAnsi="LMRoman10" w:eastAsia="LMRoman10"/>
                <w:b w:val="0"/>
                <w:i w:val="0"/>
                <w:color w:val="000080"/>
                <w:sz w:val="20"/>
              </w:rPr>
              <w:t xml:space="preserve"> 5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;</w:t>
            </w:r>
          </w:p>
        </w:tc>
      </w:tr>
      <w:tr>
        <w:trPr>
          <w:trHeight w:hRule="exact" w:val="220"/>
        </w:trPr>
        <w:tc>
          <w:tcPr>
            <w:tcW w:type="dxa" w:w="14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420"/>
            </w:tblGrid>
            <w:tr>
              <w:trPr>
                <w:trHeight w:hRule="exact" w:val="940"/>
              </w:trPr>
              <w:tc>
                <w:tcPr>
                  <w:tcW w:type="dxa" w:w="1040"/>
                  <w:tcBorders/>
                  <w:shd w:fill="fcf0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12" w:after="0"/>
                    <w:ind w:left="60" w:right="0" w:firstLine="0"/>
                    <w:jc w:val="lef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subject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access; consent and override</w:t>
            </w:r>
          </w:p>
        </w:tc>
        <w:tc>
          <w:tcPr>
            <w:tcW w:type="dxa" w:w="3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6 month specialist wait; DI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≥</w:t>
            </w:r>
          </w:p>
        </w:tc>
        <w:tc>
          <w:tcPr>
            <w:tcW w:type="dxa" w:w="16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52" w:right="0" w:firstLine="0"/>
              <w:jc w:val="left"/>
            </w:pPr>
            <w:r>
              <w:rPr>
                <w:rFonts w:ascii="LMRoman10" w:hAnsi="LMRoman10" w:eastAsia="LMRoman10"/>
                <w:b w:val="0"/>
                <w:i/>
                <w:color w:val="000000"/>
                <w:sz w:val="20"/>
              </w:rPr>
              <w:t>validated</w:t>
            </w:r>
          </w:p>
        </w:tc>
      </w:tr>
      <w:tr>
        <w:trPr>
          <w:trHeight w:hRule="exact" w:val="240"/>
        </w:trPr>
        <w:tc>
          <w:tcPr>
            <w:tcW w:type="dxa" w:w="2256"/>
            <w:vMerge/>
            <w:tcBorders/>
          </w:tcPr>
          <w:p/>
        </w:tc>
        <w:tc>
          <w:tcPr>
            <w:tcW w:type="dxa" w:w="28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2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rights</w:t>
            </w:r>
          </w:p>
        </w:tc>
        <w:tc>
          <w:tcPr>
            <w:tcW w:type="dxa" w:w="3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29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0.80 across demographics;</w:t>
            </w:r>
          </w:p>
        </w:tc>
        <w:tc>
          <w:tcPr>
            <w:tcW w:type="dxa" w:w="16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152" w:right="0" w:firstLine="0"/>
              <w:jc w:val="left"/>
            </w:pPr>
            <w:r>
              <w:rPr>
                <w:rFonts w:ascii="LMRoman10" w:hAnsi="LMRoman10" w:eastAsia="LMRoman10"/>
                <w:b w:val="0"/>
                <w:i/>
                <w:color w:val="000000"/>
                <w:sz w:val="20"/>
              </w:rPr>
              <w:t>(fairness);</w:t>
            </w:r>
          </w:p>
        </w:tc>
      </w:tr>
      <w:tr>
        <w:trPr>
          <w:trHeight w:hRule="exact" w:val="240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3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2" w:after="0"/>
              <w:ind w:left="29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explicit consent + clinician-</w:t>
            </w:r>
          </w:p>
        </w:tc>
        <w:tc>
          <w:tcPr>
            <w:tcW w:type="dxa" w:w="16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2" w:after="0"/>
              <w:ind w:left="152" w:right="0" w:firstLine="0"/>
              <w:jc w:val="left"/>
            </w:pPr>
            <w:r>
              <w:rPr>
                <w:rFonts w:ascii="LMRoman10" w:hAnsi="LMRoman10" w:eastAsia="LMRoman10"/>
                <w:b w:val="0"/>
                <w:i/>
                <w:color w:val="000000"/>
                <w:sz w:val="20"/>
              </w:rPr>
              <w:t>modelled (wait</w:t>
            </w:r>
          </w:p>
        </w:tc>
      </w:tr>
      <w:tr>
        <w:trPr>
          <w:trHeight w:hRule="exact" w:val="272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3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29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override protocol</w:t>
            </w:r>
          </w:p>
        </w:tc>
        <w:tc>
          <w:tcPr>
            <w:tcW w:type="dxa" w:w="16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4" w:after="0"/>
              <w:ind w:left="152" w:right="0" w:firstLine="0"/>
              <w:jc w:val="left"/>
            </w:pPr>
            <w:r>
              <w:rPr>
                <w:rFonts w:ascii="LMRoman10" w:hAnsi="LMRoman10" w:eastAsia="LMRoman10"/>
                <w:b w:val="0"/>
                <w:i/>
                <w:color w:val="000000"/>
                <w:sz w:val="20"/>
              </w:rPr>
              <w:t>reduction)</w:t>
            </w:r>
          </w:p>
        </w:tc>
      </w:tr>
      <w:tr>
        <w:trPr>
          <w:trHeight w:hRule="exact" w:val="328"/>
        </w:trPr>
        <w:tc>
          <w:tcPr>
            <w:tcW w:type="dxa" w:w="1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Investor /</w:t>
            </w:r>
          </w:p>
        </w:tc>
        <w:tc>
          <w:tcPr>
            <w:tcW w:type="dxa" w:w="2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Capital allocation; payback</w:t>
            </w:r>
          </w:p>
        </w:tc>
        <w:tc>
          <w:tcPr>
            <w:tcW w:type="dxa" w:w="3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29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Modelled ROI 135–185% over 3</w:t>
            </w:r>
          </w:p>
        </w:tc>
        <w:tc>
          <w:tcPr>
            <w:tcW w:type="dxa" w:w="16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1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Table</w:t>
            </w:r>
            <w:r>
              <w:rPr>
                <w:rFonts w:ascii="LMRoman10" w:hAnsi="LMRoman10" w:eastAsia="LMRoman10"/>
                <w:b w:val="0"/>
                <w:i w:val="0"/>
                <w:color w:val="000080"/>
                <w:sz w:val="20"/>
              </w:rPr>
              <w:t xml:space="preserve"> 5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;</w:t>
            </w:r>
          </w:p>
        </w:tc>
      </w:tr>
      <w:tr>
        <w:trPr>
          <w:trHeight w:hRule="exact" w:val="240"/>
        </w:trPr>
        <w:tc>
          <w:tcPr>
            <w:tcW w:type="dxa" w:w="14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funder</w:t>
            </w:r>
          </w:p>
        </w:tc>
        <w:tc>
          <w:tcPr>
            <w:tcW w:type="dxa" w:w="28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assessment</w:t>
            </w:r>
          </w:p>
        </w:tc>
        <w:tc>
          <w:tcPr>
            <w:tcW w:type="dxa" w:w="3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years; payback 12–18 months</w:t>
            </w:r>
          </w:p>
        </w:tc>
        <w:tc>
          <w:tcPr>
            <w:tcW w:type="dxa" w:w="16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" w:after="0"/>
              <w:ind w:left="1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Table</w:t>
            </w:r>
            <w:r>
              <w:rPr>
                <w:rFonts w:ascii="LMRoman10" w:hAnsi="LMRoman10" w:eastAsia="LMRoman10"/>
                <w:b w:val="0"/>
                <w:i w:val="0"/>
                <w:color w:val="000080"/>
                <w:sz w:val="20"/>
              </w:rPr>
              <w:t xml:space="preserve"> 5.25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;</w:t>
            </w:r>
          </w:p>
        </w:tc>
      </w:tr>
      <w:tr>
        <w:trPr>
          <w:trHeight w:hRule="exact" w:val="256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3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29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(subject to prospective</w:t>
            </w:r>
          </w:p>
        </w:tc>
        <w:tc>
          <w:tcPr>
            <w:tcW w:type="dxa" w:w="16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152" w:right="0" w:firstLine="0"/>
              <w:jc w:val="left"/>
            </w:pPr>
            <w:r>
              <w:rPr>
                <w:rFonts w:ascii="LMRoman10" w:hAnsi="LMRoman10" w:eastAsia="LMRoman10"/>
                <w:b w:val="0"/>
                <w:i/>
                <w:color w:val="000000"/>
                <w:sz w:val="20"/>
              </w:rPr>
              <w:t>modelled only</w:t>
            </w:r>
          </w:p>
        </w:tc>
      </w:tr>
    </w:tbl>
    <w:p>
      <w:pPr>
        <w:autoSpaceDN w:val="0"/>
        <w:autoSpaceDE w:val="0"/>
        <w:widowControl/>
        <w:spacing w:line="276" w:lineRule="exact" w:before="0" w:after="0"/>
        <w:ind w:left="1440" w:right="1296" w:firstLine="4516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validation) </w:t>
      </w:r>
      <w:r>
        <w:br/>
      </w:r>
      <w:r>
        <w:rPr>
          <w:rFonts w:ascii="LMRoman10" w:hAnsi="LMRoman10" w:eastAsia="LMRoman10"/>
          <w:b w:val="0"/>
          <w:i/>
          <w:color w:val="000000"/>
          <w:sz w:val="22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Evidence-status legend:</w:t>
      </w:r>
      <w:r>
        <w:rPr>
          <w:rFonts w:ascii="LMRoman10" w:hAnsi="LMRoman10" w:eastAsia="LMRoman10"/>
          <w:b w:val="0"/>
          <w:i/>
          <w:color w:val="000000"/>
          <w:sz w:val="22"/>
        </w:rPr>
        <w:t xml:space="preserve"> validated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= empirically demonstrated;</w:t>
      </w:r>
      <w:r>
        <w:rPr>
          <w:rFonts w:ascii="LMRoman10" w:hAnsi="LMRoman10" w:eastAsia="LMRoman10"/>
          <w:b w:val="0"/>
          <w:i/>
          <w:color w:val="000000"/>
          <w:sz w:val="22"/>
        </w:rPr>
        <w:t xml:space="preserve"> modelled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= projection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from published benchmarks;</w:t>
      </w:r>
      <w:r>
        <w:rPr>
          <w:rFonts w:ascii="LMRoman10" w:hAnsi="LMRoman10" w:eastAsia="LMRoman10"/>
          <w:b w:val="0"/>
          <w:i/>
          <w:color w:val="000000"/>
          <w:sz w:val="22"/>
        </w:rPr>
        <w:t xml:space="preserve"> validated + modelled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= mixed;</w:t>
      </w:r>
      <w:r>
        <w:rPr>
          <w:rFonts w:ascii="LMRoman10" w:hAnsi="LMRoman10" w:eastAsia="LMRoman10"/>
          <w:b w:val="0"/>
          <w:i/>
          <w:color w:val="000000"/>
          <w:sz w:val="22"/>
        </w:rPr>
        <w:t xml:space="preserve"> self-assessed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= internal audit pend-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ing third-party verification. DI = disparate impact ratio; SaMD = Software-as-Medical-Device.</w:t>
      </w:r>
    </w:p>
    <w:p>
      <w:pPr>
        <w:autoSpaceDN w:val="0"/>
        <w:autoSpaceDE w:val="0"/>
        <w:widowControl/>
        <w:spacing w:line="450" w:lineRule="exact" w:before="158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Figure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consolidates the framework’s operational impact into a single visual dashboard. The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reader should note that technical metrics (top row) reflect validated experimental results from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Chapter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 while financial metrics (bottom row) represent modelled projections based on pub-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lished cost benchmarks—a distinction critical for interpreting managerial recommendations. </w:t>
      </w:r>
      <w:r>
        <w:rPr>
          <w:rFonts w:ascii="LMRoman10" w:hAnsi="LMRoman10" w:eastAsia="LMRoman10"/>
          <w:b/>
          <w:i w:val="0"/>
          <w:color w:val="000000"/>
          <w:sz w:val="22"/>
        </w:rPr>
        <w:t>Business KPI dashboard: top row shows technical.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534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455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62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515"/>
        </w:trPr>
        <w:tc>
          <w:tcPr>
            <w:tcW w:type="dxa" w:w="1278"/>
            <w:tcBorders>
              <w:top w:sz="8.37224960327148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04" w:after="0"/>
              <w:ind w:left="0" w:right="218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80"/>
                <w:sz w:val="19"/>
              </w:rPr>
              <w:t>97.67%</w:t>
            </w:r>
          </w:p>
        </w:tc>
        <w:tc>
          <w:tcPr>
            <w:tcW w:type="dxa" w:w="1104"/>
            <w:vMerge w:val="restart"/>
            <w:tcBorders>
              <w:top w:sz="8.372249603271484" w:val="single" w:color="#00007F"/>
              <w:bottom w:sz="8.372249603271484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382"/>
            <w:tcBorders>
              <w:top w:sz="8.372249603271484" w:val="single" w:color="#00007F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96.00000000000023" w:type="dxa"/>
            </w:tblPr>
            <w:tblGrid>
              <w:gridCol w:w="2382"/>
            </w:tblGrid>
            <w:tr>
              <w:trPr>
                <w:trHeight w:hRule="exact" w:val="490"/>
              </w:trPr>
              <w:tc>
                <w:tcPr>
                  <w:tcW w:type="dxa" w:w="1316"/>
                  <w:tcBorders/>
                  <w:shd w:fill="fde7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314" w:after="0"/>
                    <w:ind w:left="234" w:right="0" w:firstLine="0"/>
                    <w:jc w:val="left"/>
                  </w:pPr>
                  <w:r>
                    <w:rPr>
                      <w:rFonts w:ascii="LMRoman10" w:hAnsi="LMRoman10" w:eastAsia="LMRoman10"/>
                      <w:b/>
                      <w:i w:val="0"/>
                      <w:color w:val="000080"/>
                      <w:sz w:val="19"/>
                    </w:rPr>
                    <w:t>94.6%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382"/>
            <w:tcBorders>
              <w:top w:sz="8.372249603271484" w:val="single" w:color="#00007F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13.99999999999977" w:type="dxa"/>
            </w:tblPr>
            <w:tblGrid>
              <w:gridCol w:w="2382"/>
            </w:tblGrid>
            <w:tr>
              <w:trPr>
                <w:trHeight w:hRule="exact" w:val="490"/>
              </w:trPr>
              <w:tc>
                <w:tcPr>
                  <w:tcW w:type="dxa" w:w="1298"/>
                  <w:tcBorders/>
                  <w:shd w:fill="d0ece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314" w:after="0"/>
                    <w:ind w:left="218" w:right="0" w:firstLine="0"/>
                    <w:jc w:val="left"/>
                  </w:pPr>
                  <w:r>
                    <w:rPr>
                      <w:rFonts w:ascii="LMRoman10" w:hAnsi="LMRoman10" w:eastAsia="LMRoman10"/>
                      <w:b/>
                      <w:i w:val="0"/>
                      <w:color w:val="000080"/>
                      <w:sz w:val="19"/>
                    </w:rPr>
                    <w:t>94.2%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36"/>
            <w:tcBorders>
              <w:top w:sz="8.37224960327148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8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80"/>
                <w:sz w:val="19"/>
              </w:rPr>
              <w:t>4.6/5.0</w:t>
            </w:r>
          </w:p>
        </w:tc>
      </w:tr>
      <w:tr>
        <w:trPr>
          <w:trHeight w:hRule="exact" w:val="205"/>
        </w:trPr>
        <w:tc>
          <w:tcPr>
            <w:tcW w:type="dxa" w:w="127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" w:after="0"/>
              <w:ind w:left="15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4D4DA6"/>
                <w:sz w:val="19"/>
              </w:rPr>
              <w:t>ASD-Focused</w:t>
            </w:r>
          </w:p>
        </w:tc>
        <w:tc>
          <w:tcPr>
            <w:tcW w:type="dxa" w:w="1805"/>
            <w:vMerge/>
            <w:tcBorders>
              <w:top w:sz="8.372249603271484" w:val="single" w:color="#00007F"/>
              <w:bottom w:sz="8.372249603271484" w:val="single" w:color="#00007F"/>
            </w:tcBorders>
          </w:tcPr>
          <w:p/>
        </w:tc>
        <w:tc>
          <w:tcPr>
            <w:tcW w:type="dxa" w:w="238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6" w:after="0"/>
              <w:ind w:left="2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4D4DA6"/>
                <w:sz w:val="19"/>
              </w:rPr>
              <w:t>Automation</w:t>
            </w:r>
          </w:p>
        </w:tc>
        <w:tc>
          <w:tcPr>
            <w:tcW w:type="dxa" w:w="238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" w:after="0"/>
              <w:ind w:left="3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4D4DA6"/>
                <w:sz w:val="19"/>
              </w:rPr>
              <w:t>Citation</w:t>
            </w:r>
          </w:p>
        </w:tc>
        <w:tc>
          <w:tcPr>
            <w:tcW w:type="dxa" w:w="14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4D4DA6"/>
                <w:sz w:val="19"/>
              </w:rPr>
              <w:t>Expert</w:t>
            </w:r>
          </w:p>
        </w:tc>
      </w:tr>
      <w:tr>
        <w:trPr>
          <w:trHeight w:hRule="exact" w:val="274"/>
        </w:trPr>
        <w:tc>
          <w:tcPr>
            <w:tcW w:type="dxa" w:w="1278"/>
            <w:tcBorders>
              <w:bottom w:sz="8.37224960327148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8" w:after="0"/>
              <w:ind w:left="0" w:right="17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4D4DA6"/>
                <w:sz w:val="19"/>
              </w:rPr>
              <w:t>Accuracy</w:t>
            </w:r>
          </w:p>
        </w:tc>
        <w:tc>
          <w:tcPr>
            <w:tcW w:type="dxa" w:w="1805"/>
            <w:vMerge/>
            <w:tcBorders>
              <w:top w:sz="8.372249603271484" w:val="single" w:color="#00007F"/>
              <w:bottom w:sz="8.372249603271484" w:val="single" w:color="#00007F"/>
            </w:tcBorders>
          </w:tcPr>
          <w:p/>
        </w:tc>
        <w:tc>
          <w:tcPr>
            <w:tcW w:type="dxa" w:w="2382"/>
            <w:tcBorders>
              <w:bottom w:sz="8.37224960327148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56" w:after="0"/>
              <w:ind w:left="2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4D4DA6"/>
                <w:sz w:val="19"/>
              </w:rPr>
              <w:t>Reduction</w:t>
            </w:r>
          </w:p>
        </w:tc>
        <w:tc>
          <w:tcPr>
            <w:tcW w:type="dxa" w:w="2382"/>
            <w:tcBorders>
              <w:bottom w:sz="8.37224960327148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8" w:after="0"/>
              <w:ind w:left="3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4D4DA6"/>
                <w:sz w:val="19"/>
              </w:rPr>
              <w:t>Accuracy</w:t>
            </w:r>
          </w:p>
        </w:tc>
        <w:tc>
          <w:tcPr>
            <w:tcW w:type="dxa" w:w="1436"/>
            <w:tcBorders>
              <w:bottom w:sz="8.37224960327148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4D4DA6"/>
                <w:sz w:val="19"/>
              </w:rPr>
              <w:t>Rating</w:t>
            </w:r>
          </w:p>
        </w:tc>
      </w:tr>
      <w:tr>
        <w:trPr>
          <w:trHeight w:hRule="exact" w:val="986"/>
        </w:trPr>
        <w:tc>
          <w:tcPr>
            <w:tcW w:type="dxa" w:w="1278"/>
            <w:vMerge w:val="restart"/>
            <w:tcBorders>
              <w:top w:sz="8.372249603271484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04"/>
            <w:tcBorders>
              <w:top w:sz="8.37224960327148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7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104"/>
            </w:tblGrid>
            <w:tr>
              <w:trPr>
                <w:trHeight w:hRule="exact" w:val="478"/>
              </w:trPr>
              <w:tc>
                <w:tcPr>
                  <w:tcW w:type="dxa" w:w="1020"/>
                  <w:tcBorders/>
                  <w:shd w:fill="d4ecd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306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/>
                      <w:i w:val="0"/>
                      <w:color w:val="000080"/>
                      <w:sz w:val="19"/>
                    </w:rPr>
                    <w:t>135–185%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382"/>
            <w:tcBorders>
              <w:top w:sz="8.37224960327148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44.0000000000003" w:type="dxa"/>
            </w:tblPr>
            <w:tblGrid>
              <w:gridCol w:w="2382"/>
            </w:tblGrid>
            <w:tr>
              <w:trPr>
                <w:trHeight w:hRule="exact" w:val="478"/>
              </w:trPr>
              <w:tc>
                <w:tcPr>
                  <w:tcW w:type="dxa" w:w="1436"/>
                  <w:tcBorders>
                    <w:top w:sz="8.372249603271484" w:val="single" w:color="#00007F"/>
                  </w:tcBorders>
                  <w:shd w:fill="fff8c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296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/>
                      <w:i w:val="0"/>
                      <w:color w:val="000080"/>
                      <w:sz w:val="19"/>
                    </w:rPr>
                    <w:t>65–69%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382"/>
            <w:tcBorders>
              <w:top w:sz="8.37224960327148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7.99999999999955" w:type="dxa"/>
            </w:tblPr>
            <w:tblGrid>
              <w:gridCol w:w="2382"/>
            </w:tblGrid>
            <w:tr>
              <w:trPr>
                <w:trHeight w:hRule="exact" w:val="476"/>
              </w:trPr>
              <w:tc>
                <w:tcPr>
                  <w:tcW w:type="dxa" w:w="1434"/>
                  <w:tcBorders>
                    <w:top w:sz="8.372249603271484" w:val="single" w:color="#00007F"/>
                  </w:tcBorders>
                  <w:shd w:fill="f8d7d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0" w:lineRule="exact" w:before="296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/>
                      <w:i w:val="0"/>
                      <w:color w:val="000080"/>
                      <w:sz w:val="19"/>
                    </w:rPr>
                    <w:t>12–18 mo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36"/>
            <w:vMerge w:val="restart"/>
            <w:tcBorders>
              <w:top w:sz="8.372249603271484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20"/>
        </w:trPr>
        <w:tc>
          <w:tcPr>
            <w:tcW w:type="dxa" w:w="1805"/>
            <w:vMerge/>
            <w:tcBorders>
              <w:top w:sz="8.372249603271484" w:val="single" w:color="#00007F"/>
            </w:tcBorders>
          </w:tcPr>
          <w:p/>
        </w:tc>
        <w:tc>
          <w:tcPr>
            <w:tcW w:type="dxa" w:w="11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0" w:after="0"/>
              <w:ind w:left="2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4D4DA6"/>
                <w:sz w:val="19"/>
              </w:rPr>
              <w:t>3-Year</w:t>
            </w:r>
          </w:p>
        </w:tc>
        <w:tc>
          <w:tcPr>
            <w:tcW w:type="dxa" w:w="238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0" w:after="0"/>
              <w:ind w:left="0" w:right="40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4D4DA6"/>
                <w:sz w:val="19"/>
              </w:rPr>
              <w:t>5-Year TCO</w:t>
            </w:r>
          </w:p>
        </w:tc>
        <w:tc>
          <w:tcPr>
            <w:tcW w:type="dxa" w:w="238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4D4DA6"/>
                <w:sz w:val="19"/>
              </w:rPr>
              <w:t>Payback</w:t>
            </w:r>
          </w:p>
        </w:tc>
        <w:tc>
          <w:tcPr>
            <w:tcW w:type="dxa" w:w="1805"/>
            <w:vMerge/>
            <w:tcBorders>
              <w:top w:sz="8.372249603271484" w:val="single" w:color="#00007F"/>
            </w:tcBorders>
          </w:tcPr>
          <w:p/>
        </w:tc>
      </w:tr>
      <w:tr>
        <w:trPr>
          <w:trHeight w:hRule="exact" w:val="282"/>
        </w:trPr>
        <w:tc>
          <w:tcPr>
            <w:tcW w:type="dxa" w:w="1805"/>
            <w:vMerge/>
            <w:tcBorders>
              <w:top w:sz="8.372249603271484" w:val="single" w:color="#00007F"/>
            </w:tcBorders>
          </w:tcPr>
          <w:p/>
        </w:tc>
        <w:tc>
          <w:tcPr>
            <w:tcW w:type="dxa" w:w="11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6" w:after="0"/>
              <w:ind w:left="0" w:right="44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4D4DA6"/>
                <w:sz w:val="19"/>
              </w:rPr>
              <w:t>ROI</w:t>
            </w:r>
          </w:p>
        </w:tc>
        <w:tc>
          <w:tcPr>
            <w:tcW w:type="dxa" w:w="238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6" w:after="0"/>
              <w:ind w:left="0" w:right="60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4D4DA6"/>
                <w:sz w:val="19"/>
              </w:rPr>
              <w:t>Savings</w:t>
            </w:r>
          </w:p>
        </w:tc>
        <w:tc>
          <w:tcPr>
            <w:tcW w:type="dxa" w:w="238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4D4DA6"/>
                <w:sz w:val="19"/>
              </w:rPr>
              <w:t>Period</w:t>
            </w:r>
          </w:p>
        </w:tc>
        <w:tc>
          <w:tcPr>
            <w:tcW w:type="dxa" w:w="1805"/>
            <w:vMerge/>
            <w:tcBorders>
              <w:top w:sz="8.372249603271484" w:val="single" w:color="#00007F"/>
            </w:tcBorders>
          </w:tcPr>
          <w:p/>
        </w:tc>
      </w:tr>
    </w:tbl>
    <w:p>
      <w:pPr>
        <w:autoSpaceDN w:val="0"/>
        <w:autoSpaceDE w:val="0"/>
        <w:widowControl/>
        <w:spacing w:line="288" w:lineRule="exact" w:before="156" w:after="0"/>
        <w:ind w:left="1440" w:right="1728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Figure 5.6.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Business KPI dashboard: top row shows technical performance metrics;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bottom row shows financial impact. These metrics demonstrate that RGAIG creates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measurable organisational value beyond research contribution—a core DBA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requirement.</w:t>
      </w:r>
    </w:p>
    <w:p>
      <w:pPr>
        <w:autoSpaceDN w:val="0"/>
        <w:autoSpaceDE w:val="0"/>
        <w:widowControl/>
        <w:spacing w:line="218" w:lineRule="exact" w:before="664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maps role-specific value for healthcare leadership.</w:t>
      </w:r>
    </w:p>
    <w:p>
      <w:pPr>
        <w:autoSpaceDN w:val="0"/>
        <w:autoSpaceDE w:val="0"/>
        <w:widowControl/>
        <w:spacing w:line="220" w:lineRule="exact" w:before="234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Role-Specific Value Creation for Healthcare.</w:t>
      </w:r>
    </w:p>
    <w:p>
      <w:pPr>
        <w:autoSpaceDN w:val="0"/>
        <w:autoSpaceDE w:val="0"/>
        <w:widowControl/>
        <w:spacing w:line="288" w:lineRule="exact" w:before="260" w:after="196"/>
        <w:ind w:left="1440" w:right="144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5.27.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Role-Specific Value Creation for Healthcare Leadership. This table maps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 CIO, COO, and CMO roles to their primary benefit metrics and associated caveats,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demonstrating that the framework creates measurable value across the C-suite while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honestly acknowledging that all metrics derive from controlled experimental conditions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rather than clinical deployment.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009"/>
        <w:gridCol w:w="3009"/>
        <w:gridCol w:w="3009"/>
      </w:tblGrid>
      <w:tr>
        <w:trPr>
          <w:trHeight w:hRule="exact" w:val="458"/>
        </w:trPr>
        <w:tc>
          <w:tcPr>
            <w:tcW w:type="dxa" w:w="1280"/>
            <w:tcBorders>
              <w:top w:sz="9.600000000000364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Role Key</w:t>
            </w:r>
          </w:p>
        </w:tc>
        <w:tc>
          <w:tcPr>
            <w:tcW w:type="dxa" w:w="2540"/>
            <w:tcBorders>
              <w:top w:sz="9.600000000000364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32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Metric</w:t>
            </w:r>
          </w:p>
        </w:tc>
        <w:tc>
          <w:tcPr>
            <w:tcW w:type="dxa" w:w="5206"/>
            <w:tcBorders>
              <w:top w:sz="9.600000000000364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0" w:right="2962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Caveat</w:t>
            </w:r>
          </w:p>
        </w:tc>
      </w:tr>
    </w:tbl>
    <w:p>
      <w:pPr>
        <w:autoSpaceDN w:val="0"/>
        <w:autoSpaceDE w:val="0"/>
        <w:widowControl/>
        <w:spacing w:line="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2256"/>
        <w:gridCol w:w="2256"/>
        <w:gridCol w:w="2256"/>
        <w:gridCol w:w="2256"/>
      </w:tblGrid>
      <w:tr>
        <w:trPr>
          <w:trHeight w:hRule="exact" w:val="380"/>
        </w:trPr>
        <w:tc>
          <w:tcPr>
            <w:tcW w:type="dxa" w:w="464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4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Benefit</w:t>
            </w:r>
          </w:p>
        </w:tc>
        <w:tc>
          <w:tcPr>
            <w:tcW w:type="dxa" w:w="364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89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6"/>
        </w:trPr>
        <w:tc>
          <w:tcPr>
            <w:tcW w:type="dxa" w:w="464"/>
            <w:vMerge w:val="restart"/>
            <w:tcBorders>
              <w:top w:sz="3.984800100326538" w:val="single" w:color="#00007F"/>
            </w:tcBorders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CIO</w:t>
            </w:r>
          </w:p>
        </w:tc>
        <w:tc>
          <w:tcPr>
            <w:tcW w:type="dxa" w:w="104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72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Vendor</w:t>
            </w:r>
          </w:p>
        </w:tc>
        <w:tc>
          <w:tcPr>
            <w:tcW w:type="dxa" w:w="364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70" w:after="0"/>
              <w:ind w:left="1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5–8 vendors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 platform; 60–70% cost</w:t>
            </w:r>
          </w:p>
        </w:tc>
        <w:tc>
          <w:tcPr>
            <w:tcW w:type="dxa" w:w="3890"/>
            <w:vMerge w:val="restart"/>
            <w:tcBorders>
              <w:top w:sz="3.984800100326538" w:val="single" w:color="#00007F"/>
            </w:tcBorders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2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Modelled, not measured</w:t>
            </w:r>
          </w:p>
        </w:tc>
      </w:tr>
      <w:tr>
        <w:trPr>
          <w:trHeight w:hRule="exact" w:val="470"/>
        </w:trPr>
        <w:tc>
          <w:tcPr>
            <w:tcW w:type="dxa" w:w="2256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10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1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consolida-</w:t>
            </w:r>
          </w:p>
        </w:tc>
        <w:tc>
          <w:tcPr>
            <w:tcW w:type="dxa" w:w="36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10" w:after="0"/>
              <w:ind w:left="1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reduction (47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 steps)</w:t>
            </w:r>
          </w:p>
        </w:tc>
        <w:tc>
          <w:tcPr>
            <w:tcW w:type="dxa" w:w="2256"/>
            <w:vMerge/>
            <w:tcBorders>
              <w:top w:sz="3.984800100326538" w:val="single" w:color="#00007F"/>
            </w:tcBorders>
          </w:tcPr>
          <w:p/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3009"/>
        <w:gridCol w:w="3009"/>
        <w:gridCol w:w="3009"/>
      </w:tblGrid>
      <w:tr>
        <w:trPr>
          <w:trHeight w:hRule="exact" w:val="414"/>
        </w:trPr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48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tion</w:t>
            </w:r>
          </w:p>
        </w:tc>
        <w:tc>
          <w:tcPr>
            <w:tcW w:type="dxa" w:w="3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74" w:after="0"/>
              <w:ind w:left="2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75–85% diagnostic time reduction</w:t>
            </w:r>
          </w:p>
        </w:tc>
        <w:tc>
          <w:tcPr>
            <w:tcW w:type="dxa" w:w="4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74" w:after="0"/>
              <w:ind w:left="4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Lab conditions; not validated</w:t>
            </w:r>
          </w:p>
        </w:tc>
      </w:tr>
      <w:tr>
        <w:trPr>
          <w:trHeight w:hRule="exact" w:val="418"/>
        </w:trPr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60" w:after="0"/>
              <w:ind w:left="0" w:right="16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COO Clinical</w:t>
            </w:r>
          </w:p>
        </w:tc>
        <w:tc>
          <w:tcPr>
            <w:tcW w:type="dxa" w:w="3009"/>
            <w:vMerge/>
            <w:tcBorders/>
          </w:tcPr>
          <w:p/>
        </w:tc>
        <w:tc>
          <w:tcPr>
            <w:tcW w:type="dxa" w:w="300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0" w:lineRule="exact" w:before="136" w:after="0"/>
        <w:ind w:left="2014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through-</w:t>
      </w:r>
    </w:p>
    <w:p>
      <w:pPr>
        <w:autoSpaceDN w:val="0"/>
        <w:autoSpaceDE w:val="0"/>
        <w:widowControl/>
        <w:spacing w:line="200" w:lineRule="exact" w:before="196" w:after="196"/>
        <w:ind w:left="2014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put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414"/>
        </w:trPr>
        <w:tc>
          <w:tcPr>
            <w:tcW w:type="dxa" w:w="14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CMO Clinical</w:t>
            </w:r>
          </w:p>
        </w:tc>
        <w:tc>
          <w:tcPr>
            <w:tcW w:type="dxa" w:w="36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+12–18 pp inter-rater consistency vs.</w:t>
            </w:r>
          </w:p>
        </w:tc>
        <w:tc>
          <w:tcPr>
            <w:tcW w:type="dxa" w:w="4006"/>
            <w:vMerge w:val="restart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18" w:after="0"/>
              <w:ind w:left="2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Expert panel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𝑛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=12, not blinded</w:t>
            </w:r>
          </w:p>
        </w:tc>
      </w:tr>
      <w:tr>
        <w:trPr>
          <w:trHeight w:hRule="exact" w:val="378"/>
        </w:trPr>
        <w:tc>
          <w:tcPr>
            <w:tcW w:type="dxa" w:w="14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0" w:right="40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trust</w:t>
            </w:r>
          </w:p>
        </w:tc>
        <w:tc>
          <w:tcPr>
            <w:tcW w:type="dxa" w:w="36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2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manual EEG; RAG audit trails</w:t>
            </w:r>
          </w:p>
        </w:tc>
        <w:tc>
          <w:tcPr>
            <w:tcW w:type="dxa" w:w="300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22" w:lineRule="exact" w:before="60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2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CIO = Chief Information Officer; COO = Chief Operating Officer; CMO = Chief Med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ical</w:t>
      </w:r>
    </w:p>
    <w:p>
      <w:pPr>
        <w:autoSpaceDN w:val="0"/>
        <w:autoSpaceDE w:val="0"/>
        <w:widowControl/>
        <w:spacing w:line="218" w:lineRule="exact" w:before="274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Officer. All metrics are derived from controlled experimental conditions and modelled projec-</w:t>
      </w:r>
    </w:p>
    <w:p>
      <w:pPr>
        <w:autoSpaceDN w:val="0"/>
        <w:autoSpaceDE w:val="0"/>
        <w:widowControl/>
        <w:spacing w:line="220" w:lineRule="exact" w:before="176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tions, not from clinical deployment.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456</w:t>
      </w:r>
    </w:p>
    <w:p>
      <w:pPr>
        <w:autoSpaceDN w:val="0"/>
        <w:autoSpaceDE w:val="0"/>
        <w:widowControl/>
        <w:spacing w:line="238" w:lineRule="exact" w:before="682" w:after="0"/>
        <w:ind w:left="1440" w:right="0" w:firstLine="0"/>
        <w:jc w:val="left"/>
      </w:pPr>
      <w:r>
        <w:rPr>
          <w:rFonts w:ascii="LMRoman10" w:hAnsi="LMRoman10" w:eastAsia="LMRoman10"/>
          <w:b/>
          <w:i/>
          <w:color w:val="000080"/>
          <w:sz w:val="24"/>
        </w:rPr>
        <w:t>Workforce Transformation Analysis</w:t>
      </w:r>
    </w:p>
    <w:p>
      <w:pPr>
        <w:autoSpaceDN w:val="0"/>
        <w:autoSpaceDE w:val="0"/>
        <w:widowControl/>
        <w:spacing w:line="448" w:lineRule="exact" w:before="148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Workforce and capacity analysis are in the Supplementary Volume (Chapter 5, Section S5.2).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binding constraint is clinician review time, not compute—reinforcing that RGAIG’s value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lies in enabling non-specialist screening. Figure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5.41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shows the end-to-end workflow: 4.2 minutes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 automated processing after the standard 20-minute EEG recording.</w:t>
      </w:r>
    </w:p>
    <w:p>
      <w:pPr>
        <w:autoSpaceDN w:val="0"/>
        <w:autoSpaceDE w:val="0"/>
        <w:widowControl/>
        <w:spacing w:line="218" w:lineRule="exact" w:before="236" w:after="0"/>
        <w:ind w:left="1440" w:right="0" w:firstLine="0"/>
        <w:jc w:val="left"/>
      </w:pPr>
      <w:r>
        <w:rPr>
          <w:rFonts w:ascii="LMRoman10" w:hAnsi="LMRoman10" w:eastAsia="LMRoman10"/>
          <w:b w:val="0"/>
          <w:i/>
          <w:color w:val="000000"/>
          <w:sz w:val="22"/>
        </w:rPr>
        <w:t>Full details in Appendix E, see “Clinical Workflow Integration Figure”.</w:t>
      </w:r>
    </w:p>
    <w:p>
      <w:pPr>
        <w:autoSpaceDN w:val="0"/>
        <w:autoSpaceDE w:val="0"/>
        <w:widowControl/>
        <w:spacing w:line="448" w:lineRule="exact" w:before="0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Clinician oversight bookends the process at steps 1 and 9, ensuring the system never operates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autonomously. 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maps seven clinical touchpoints from symptom onset to follow-up care. </w:t>
      </w:r>
      <w:r>
        <w:rPr>
          <w:rFonts w:ascii="LMRoman10" w:hAnsi="LMRoman10" w:eastAsia="LMRoman10"/>
          <w:b w:val="0"/>
          <w:i/>
          <w:color w:val="000000"/>
          <w:sz w:val="22"/>
        </w:rPr>
        <w:t>Full details in Appendix E, see “Clinical Journey Mapping Table”.</w:t>
      </w:r>
    </w:p>
    <w:p>
      <w:pPr>
        <w:autoSpaceDN w:val="0"/>
        <w:autoSpaceDE w:val="0"/>
        <w:widowControl/>
        <w:spacing w:line="218" w:lineRule="exact" w:before="226" w:after="0"/>
        <w:ind w:left="216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documents eight mandatory human intervention points.</w:t>
      </w:r>
    </w:p>
    <w:p>
      <w:pPr>
        <w:autoSpaceDN w:val="0"/>
        <w:autoSpaceDE w:val="0"/>
        <w:widowControl/>
        <w:spacing w:line="220" w:lineRule="exact" w:before="234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Human-in-the-Loop Decision Architecture: Eight.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457</w:t>
      </w:r>
    </w:p>
    <w:p>
      <w:pPr>
        <w:autoSpaceDN w:val="0"/>
        <w:autoSpaceDE w:val="0"/>
        <w:widowControl/>
        <w:spacing w:line="288" w:lineRule="exact" w:before="620" w:after="194"/>
        <w:ind w:left="1440" w:right="144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5.28.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Human-in-the-Loop Decision Architecture: Eight Mandatory Intervention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Points. This table documents the trigger conditions, AI and human roles, escalation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paths, and accountable parties for each intervention point, ensuring that no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autonomous clinical action occurs without explicit human authorisation and an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auditable governance gate.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362"/>
        </w:trPr>
        <w:tc>
          <w:tcPr>
            <w:tcW w:type="dxa" w:w="3520"/>
            <w:gridSpan w:val="3"/>
            <w:tcBorders>
              <w:top w:sz="9.600000000000136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DecisionTriggerAI Role</w:t>
            </w:r>
          </w:p>
        </w:tc>
        <w:tc>
          <w:tcPr>
            <w:tcW w:type="dxa" w:w="2400"/>
            <w:tcBorders>
              <w:top w:sz="9.600000000000136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29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Human Role</w:t>
            </w:r>
          </w:p>
        </w:tc>
        <w:tc>
          <w:tcPr>
            <w:tcW w:type="dxa" w:w="1880"/>
            <w:tcBorders>
              <w:top w:sz="9.600000000000136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21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Escalation</w:t>
            </w:r>
          </w:p>
        </w:tc>
        <w:tc>
          <w:tcPr>
            <w:tcW w:type="dxa" w:w="2040"/>
            <w:tcBorders>
              <w:top w:sz="9.600000000000136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858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Acct.</w:t>
            </w:r>
          </w:p>
        </w:tc>
      </w:tr>
      <w:tr>
        <w:trPr>
          <w:trHeight w:hRule="exact" w:val="292"/>
        </w:trPr>
        <w:tc>
          <w:tcPr>
            <w:tcW w:type="dxa" w:w="1300"/>
            <w:gridSpan w:val="2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ScreeningEvery</w:t>
            </w:r>
          </w:p>
        </w:tc>
        <w:tc>
          <w:tcPr>
            <w:tcW w:type="dxa" w:w="222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1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Recommend +</w:t>
            </w:r>
          </w:p>
        </w:tc>
        <w:tc>
          <w:tcPr>
            <w:tcW w:type="dxa" w:w="2400"/>
            <w:vMerge w:val="restart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29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Accept/override/defer</w:t>
            </w:r>
          </w:p>
        </w:tc>
        <w:tc>
          <w:tcPr>
            <w:tcW w:type="dxa" w:w="1880"/>
            <w:vMerge w:val="restart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2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Sr. neuro.</w:t>
            </w:r>
          </w:p>
        </w:tc>
        <w:tc>
          <w:tcPr>
            <w:tcW w:type="dxa" w:w="2040"/>
            <w:vMerge w:val="restart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Clinician</w:t>
            </w:r>
          </w:p>
        </w:tc>
      </w:tr>
      <w:tr>
        <w:trPr>
          <w:trHeight w:hRule="exact" w:val="260"/>
        </w:trPr>
        <w:tc>
          <w:tcPr>
            <w:tcW w:type="dxa" w:w="1300"/>
            <w:gridSpan w:val="2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5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pred.</w:t>
            </w:r>
          </w:p>
        </w:tc>
        <w:tc>
          <w:tcPr>
            <w:tcW w:type="dxa" w:w="22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confidence</w:t>
            </w:r>
          </w:p>
        </w:tc>
        <w:tc>
          <w:tcPr>
            <w:tcW w:type="dxa" w:w="1504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1504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1504"/>
            <w:vMerge/>
            <w:tcBorders>
              <w:top w:sz="3.984800100326538" w:val="single" w:color="#00007F"/>
            </w:tcBorders>
          </w:tcPr>
          <w:p/>
        </w:tc>
      </w:tr>
      <w:tr>
        <w:trPr>
          <w:trHeight w:hRule="exact" w:val="346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Low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24" w:after="0"/>
              <w:ind w:left="0" w:right="0" w:firstLine="0"/>
              <w:jc w:val="righ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&lt;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85%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1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Flag; withhold label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29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Manual review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2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Dept head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Clinician</w:t>
            </w:r>
          </w:p>
        </w:tc>
      </w:tr>
    </w:tbl>
    <w:p>
      <w:pPr>
        <w:autoSpaceDN w:val="0"/>
        <w:autoSpaceDE w:val="0"/>
        <w:widowControl/>
        <w:spacing w:line="198" w:lineRule="exact" w:before="6" w:after="15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conf.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188"/>
        </w:trPr>
        <w:tc>
          <w:tcPr>
            <w:tcW w:type="dxa" w:w="7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Multi-</w:t>
            </w:r>
          </w:p>
        </w:tc>
        <w:tc>
          <w:tcPr>
            <w:tcW w:type="dxa" w:w="5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100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23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Rank by prob.; SHAP</w:t>
            </w:r>
          </w:p>
        </w:tc>
        <w:tc>
          <w:tcPr>
            <w:tcW w:type="dxa" w:w="2220"/>
            <w:vMerge w:val="restart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2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Resolve; order tests</w:t>
            </w:r>
          </w:p>
        </w:tc>
        <w:tc>
          <w:tcPr>
            <w:tcW w:type="dxa" w:w="1980"/>
            <w:vMerge w:val="restart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3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MDT panel</w:t>
            </w:r>
          </w:p>
        </w:tc>
        <w:tc>
          <w:tcPr>
            <w:tcW w:type="dxa" w:w="128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14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MDT</w:t>
            </w:r>
          </w:p>
        </w:tc>
      </w:tr>
      <w:tr>
        <w:trPr>
          <w:trHeight w:hRule="exact" w:val="290"/>
        </w:trPr>
        <w:tc>
          <w:tcPr>
            <w:tcW w:type="dxa" w:w="7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disease</w:t>
            </w:r>
          </w:p>
        </w:tc>
        <w:tc>
          <w:tcPr>
            <w:tcW w:type="dxa" w:w="2900"/>
            <w:gridSpan w:val="2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8" w:after="0"/>
              <w:ind w:left="1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flagged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28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8" w:after="0"/>
              <w:ind w:left="0" w:right="27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lead</w:t>
            </w:r>
          </w:p>
        </w:tc>
      </w:tr>
      <w:tr>
        <w:trPr>
          <w:trHeight w:hRule="exact" w:val="346"/>
        </w:trPr>
        <w:tc>
          <w:tcPr>
            <w:tcW w:type="dxa" w:w="36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2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Fairness DI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&lt;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0.80Alert dashboard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2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Investigate bias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3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Ethics bd</w:t>
            </w:r>
          </w:p>
        </w:tc>
        <w:tc>
          <w:tcPr>
            <w:tcW w:type="dxa" w:w="12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19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Data</w:t>
            </w:r>
          </w:p>
        </w:tc>
      </w:tr>
    </w:tbl>
    <w:p>
      <w:pPr>
        <w:autoSpaceDN w:val="0"/>
        <w:autoSpaceDE w:val="0"/>
        <w:widowControl/>
        <w:spacing w:line="200" w:lineRule="exact" w:before="18" w:after="148"/>
        <w:ind w:left="0" w:right="1730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sci.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30"/>
        </w:trPr>
        <w:tc>
          <w:tcPr>
            <w:tcW w:type="dxa" w:w="6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Drift</w:t>
            </w:r>
          </w:p>
        </w:tc>
        <w:tc>
          <w:tcPr>
            <w:tcW w:type="dxa" w:w="27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8" w:after="0"/>
              <w:ind w:left="2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PSI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&gt;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0.20Pause; notify ops</w:t>
            </w:r>
          </w:p>
        </w:tc>
        <w:tc>
          <w:tcPr>
            <w:tcW w:type="dxa" w:w="24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43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Retrain or rollback</w:t>
            </w:r>
          </w:p>
        </w:tc>
        <w:tc>
          <w:tcPr>
            <w:tcW w:type="dxa" w:w="18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33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ML Ops</w:t>
            </w:r>
          </w:p>
        </w:tc>
        <w:tc>
          <w:tcPr>
            <w:tcW w:type="dxa" w:w="144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8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Model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90"/>
        </w:trPr>
        <w:tc>
          <w:tcPr>
            <w:tcW w:type="dxa" w:w="1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76" w:after="0"/>
              <w:ind w:left="0" w:right="5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Adverse</w:t>
            </w:r>
          </w:p>
        </w:tc>
        <w:tc>
          <w:tcPr>
            <w:tcW w:type="dxa" w:w="2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Harm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AI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Freeze model</w:t>
            </w:r>
          </w:p>
        </w:tc>
        <w:tc>
          <w:tcPr>
            <w:tcW w:type="dxa" w:w="2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76" w:after="0"/>
              <w:ind w:left="6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Root-cause invest.</w:t>
            </w:r>
          </w:p>
        </w:tc>
        <w:tc>
          <w:tcPr>
            <w:tcW w:type="dxa" w:w="1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76" w:after="0"/>
              <w:ind w:left="3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CMO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own.</w:t>
            </w:r>
          </w:p>
        </w:tc>
      </w:tr>
      <w:tr>
        <w:trPr>
          <w:trHeight w:hRule="exact" w:val="304"/>
        </w:trPr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6" w:after="0"/>
              <w:ind w:left="0" w:right="63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Hospital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148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evt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228"/>
        </w:trPr>
        <w:tc>
          <w:tcPr>
            <w:tcW w:type="dxa" w:w="8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Consent</w:t>
            </w:r>
          </w:p>
        </w:tc>
        <w:tc>
          <w:tcPr>
            <w:tcW w:type="dxa" w:w="6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Pt re-</w:t>
            </w:r>
          </w:p>
        </w:tc>
        <w:tc>
          <w:tcPr>
            <w:tcW w:type="dxa" w:w="2180"/>
            <w:vMerge w:val="restart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Auto-purge data</w:t>
            </w:r>
          </w:p>
        </w:tc>
        <w:tc>
          <w:tcPr>
            <w:tcW w:type="dxa" w:w="2240"/>
            <w:vMerge w:val="restart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5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Confirm; update</w:t>
            </w:r>
          </w:p>
        </w:tc>
        <w:tc>
          <w:tcPr>
            <w:tcW w:type="dxa" w:w="2000"/>
            <w:vMerge w:val="restart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33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Privacy off.</w:t>
            </w:r>
          </w:p>
        </w:tc>
        <w:tc>
          <w:tcPr>
            <w:tcW w:type="dxa" w:w="1286"/>
            <w:vMerge w:val="restart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18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DPO</w:t>
            </w:r>
          </w:p>
        </w:tc>
      </w:tr>
      <w:tr>
        <w:trPr>
          <w:trHeight w:hRule="exact" w:val="252"/>
        </w:trPr>
        <w:tc>
          <w:tcPr>
            <w:tcW w:type="dxa" w:w="8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w/d</w:t>
            </w:r>
          </w:p>
        </w:tc>
        <w:tc>
          <w:tcPr>
            <w:tcW w:type="dxa" w:w="6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vokes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</w:tr>
      <w:tr>
        <w:trPr>
          <w:trHeight w:hRule="exact" w:val="328"/>
        </w:trPr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Reg.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New</w:t>
            </w:r>
          </w:p>
        </w:tc>
        <w:tc>
          <w:tcPr>
            <w:tcW w:type="dxa" w:w="2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1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Map gap vs. controls</w:t>
            </w:r>
          </w:p>
        </w:tc>
        <w:tc>
          <w:tcPr>
            <w:tcW w:type="dxa" w:w="2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Update governance</w:t>
            </w:r>
          </w:p>
        </w:tc>
        <w:tc>
          <w:tcPr>
            <w:tcW w:type="dxa" w:w="2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33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Compliance</w:t>
            </w:r>
          </w:p>
        </w:tc>
        <w:tc>
          <w:tcPr>
            <w:tcW w:type="dxa" w:w="128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14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CISO</w:t>
            </w:r>
          </w:p>
        </w:tc>
      </w:tr>
      <w:tr>
        <w:trPr>
          <w:trHeight w:hRule="exact" w:val="280"/>
        </w:trPr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change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rule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24" w:lineRule="exact" w:before="46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2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AI recommends, humans decide—no autonomous action without clinician confirmatio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</w:t>
      </w:r>
    </w:p>
    <w:p>
      <w:pPr>
        <w:autoSpaceDN w:val="0"/>
        <w:tabs>
          <w:tab w:pos="3610" w:val="left"/>
        </w:tabs>
        <w:autoSpaceDE w:val="0"/>
        <w:widowControl/>
        <w:spacing w:line="240" w:lineRule="exact" w:before="94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and logged override.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MDT = multidisciplinary team; DI = disparate impact ratio; PSI =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Population Stability Index; DPO = Data Protection Officer; CISO = Chief Information Security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Officer.</w:t>
      </w:r>
    </w:p>
    <w:p>
      <w:pPr>
        <w:autoSpaceDN w:val="0"/>
        <w:autoSpaceDE w:val="0"/>
        <w:widowControl/>
        <w:spacing w:line="218" w:lineRule="exact" w:before="348" w:after="0"/>
        <w:ind w:left="216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operationalises the clinician oversight requirement into a six-step review proto-</w:t>
      </w:r>
    </w:p>
    <w:p>
      <w:pPr>
        <w:autoSpaceDN w:val="0"/>
        <w:autoSpaceDE w:val="0"/>
        <w:widowControl/>
        <w:spacing w:line="218" w:lineRule="exact" w:before="230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col.</w:t>
      </w:r>
    </w:p>
    <w:p>
      <w:pPr>
        <w:autoSpaceDN w:val="0"/>
        <w:autoSpaceDE w:val="0"/>
        <w:widowControl/>
        <w:spacing w:line="218" w:lineRule="exact" w:before="234" w:after="0"/>
        <w:ind w:left="1440" w:right="0" w:firstLine="0"/>
        <w:jc w:val="left"/>
      </w:pPr>
      <w:r>
        <w:rPr>
          <w:rFonts w:ascii="LMRoman10" w:hAnsi="LMRoman10" w:eastAsia="LMRoman10"/>
          <w:b w:val="0"/>
          <w:i/>
          <w:color w:val="000000"/>
          <w:sz w:val="22"/>
        </w:rPr>
        <w:t>Full details in Appendix E, see “Doctor Review Protocol Table”.</w:t>
      </w:r>
    </w:p>
    <w:p>
      <w:pPr>
        <w:autoSpaceDN w:val="0"/>
        <w:autoSpaceDE w:val="0"/>
        <w:widowControl/>
        <w:spacing w:line="238" w:lineRule="exact" w:before="580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Practical Recommendations</w:t>
      </w:r>
    </w:p>
    <w:p>
      <w:pPr>
        <w:autoSpaceDN w:val="0"/>
        <w:autoSpaceDE w:val="0"/>
        <w:widowControl/>
        <w:spacing w:line="218" w:lineRule="exact" w:before="376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provides specific recommendations mapped to stakeholder groups and priority levels.</w:t>
      </w:r>
    </w:p>
    <w:p>
      <w:pPr>
        <w:autoSpaceDN w:val="0"/>
        <w:autoSpaceDE w:val="0"/>
        <w:widowControl/>
        <w:spacing w:line="218" w:lineRule="exact" w:before="234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Practical Recommendations by Stakeholder and.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458</w:t>
      </w:r>
    </w:p>
    <w:p>
      <w:pPr>
        <w:autoSpaceDN w:val="0"/>
        <w:autoSpaceDE w:val="0"/>
        <w:widowControl/>
        <w:spacing w:line="288" w:lineRule="exact" w:before="620" w:after="194"/>
        <w:ind w:left="1440" w:right="144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5.29.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Practical Recommendations by Stakeholder and Priority. This table maps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six actionable recommendations to their responsible stakeholders, priority levels, and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expected impacts, providing a deployment checklist that organisations can use to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sequence governance, integration, training, and monitoring investments before clinical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rollout.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520"/>
        </w:trPr>
        <w:tc>
          <w:tcPr>
            <w:tcW w:type="dxa" w:w="2360"/>
            <w:tcBorders>
              <w:top w:sz="9.600000000000136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Recommendation</w:t>
            </w:r>
          </w:p>
        </w:tc>
        <w:tc>
          <w:tcPr>
            <w:tcW w:type="dxa" w:w="2200"/>
            <w:tcBorders>
              <w:top w:sz="9.600000000000136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27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Stakeholder</w:t>
            </w:r>
          </w:p>
        </w:tc>
        <w:tc>
          <w:tcPr>
            <w:tcW w:type="dxa" w:w="1720"/>
            <w:tcBorders>
              <w:top w:sz="9.600000000000136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228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Priority</w:t>
            </w:r>
          </w:p>
        </w:tc>
        <w:tc>
          <w:tcPr>
            <w:tcW w:type="dxa" w:w="2746"/>
            <w:tcBorders>
              <w:top w:sz="9.600000000000136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23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Expected Impact</w:t>
            </w:r>
          </w:p>
        </w:tc>
      </w:tr>
      <w:tr>
        <w:trPr>
          <w:trHeight w:hRule="exact" w:val="474"/>
        </w:trPr>
        <w:tc>
          <w:tcPr>
            <w:tcW w:type="dxa" w:w="236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Establish AI governance</w:t>
            </w:r>
          </w:p>
        </w:tc>
        <w:tc>
          <w:tcPr>
            <w:tcW w:type="dxa" w:w="2200"/>
            <w:vMerge w:val="restart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6" w:after="0"/>
              <w:ind w:left="2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Board / CMO</w:t>
            </w:r>
          </w:p>
        </w:tc>
        <w:tc>
          <w:tcPr>
            <w:tcW w:type="dxa" w:w="1720"/>
            <w:vMerge w:val="restart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6" w:after="0"/>
              <w:ind w:left="0" w:right="36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Critical</w:t>
            </w:r>
          </w:p>
        </w:tc>
        <w:tc>
          <w:tcPr>
            <w:tcW w:type="dxa" w:w="2746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6" w:after="0"/>
              <w:ind w:left="23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Regulatory readiness;</w:t>
            </w:r>
          </w:p>
        </w:tc>
      </w:tr>
      <w:tr>
        <w:trPr>
          <w:trHeight w:hRule="exact" w:val="370"/>
        </w:trPr>
        <w:tc>
          <w:tcPr>
            <w:tcW w:type="dxa" w:w="2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2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committee before</w:t>
            </w:r>
          </w:p>
        </w:tc>
        <w:tc>
          <w:tcPr>
            <w:tcW w:type="dxa" w:w="2256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2256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27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2" w:after="0"/>
              <w:ind w:left="23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clinician trust</w:t>
            </w:r>
          </w:p>
        </w:tc>
      </w:tr>
    </w:tbl>
    <w:p>
      <w:pPr>
        <w:autoSpaceDN w:val="0"/>
        <w:autoSpaceDE w:val="0"/>
        <w:widowControl/>
        <w:spacing w:line="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338"/>
        </w:trPr>
        <w:tc>
          <w:tcPr>
            <w:tcW w:type="dxa" w:w="2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deployment</w:t>
            </w:r>
          </w:p>
        </w:tc>
        <w:tc>
          <w:tcPr>
            <w:tcW w:type="dxa" w:w="232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846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16"/>
        </w:trPr>
        <w:tc>
          <w:tcPr>
            <w:tcW w:type="dxa" w:w="2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Invest in EHR/PACS</w:t>
            </w:r>
          </w:p>
        </w:tc>
        <w:tc>
          <w:tcPr>
            <w:tcW w:type="dxa" w:w="23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9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CIO / IT</w:t>
            </w:r>
          </w:p>
        </w:tc>
        <w:tc>
          <w:tcPr>
            <w:tcW w:type="dxa" w:w="13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0" w:right="56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High</w:t>
            </w:r>
          </w:p>
        </w:tc>
        <w:tc>
          <w:tcPr>
            <w:tcW w:type="dxa" w:w="28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2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Seamless workflow; reduced</w:t>
            </w:r>
          </w:p>
        </w:tc>
      </w:tr>
      <w:tr>
        <w:trPr>
          <w:trHeight w:hRule="exact" w:val="510"/>
        </w:trPr>
        <w:tc>
          <w:tcPr>
            <w:tcW w:type="dxa" w:w="2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integration engineering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8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6" w:after="0"/>
              <w:ind w:left="2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adoption friction</w:t>
            </w:r>
          </w:p>
        </w:tc>
      </w:tr>
      <w:tr>
        <w:trPr>
          <w:trHeight w:hRule="exact" w:val="410"/>
        </w:trPr>
        <w:tc>
          <w:tcPr>
            <w:tcW w:type="dxa" w:w="260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600"/>
            </w:tblGrid>
            <w:tr>
              <w:trPr>
                <w:trHeight w:hRule="exact" w:val="344"/>
              </w:trPr>
              <w:tc>
                <w:tcPr>
                  <w:tcW w:type="dxa" w:w="2460"/>
                  <w:tcBorders/>
                  <w:shd w:fill="fcf0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18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Implement phased rollout: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3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9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COO / Clinical leads</w:t>
            </w:r>
          </w:p>
        </w:tc>
        <w:tc>
          <w:tcPr>
            <w:tcW w:type="dxa" w:w="13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56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High</w:t>
            </w:r>
          </w:p>
        </w:tc>
        <w:tc>
          <w:tcPr>
            <w:tcW w:type="dxa" w:w="28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Build trust incrementally;</w:t>
            </w:r>
          </w:p>
        </w:tc>
      </w:tr>
      <w:tr>
        <w:trPr>
          <w:trHeight w:hRule="exact" w:val="382"/>
        </w:trPr>
        <w:tc>
          <w:tcPr>
            <w:tcW w:type="dxa" w:w="2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low-risk domains first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8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2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reduce resistance</w:t>
            </w:r>
          </w:p>
        </w:tc>
      </w:tr>
      <w:tr>
        <w:trPr>
          <w:trHeight w:hRule="exact" w:val="518"/>
        </w:trPr>
        <w:tc>
          <w:tcPr>
            <w:tcW w:type="dxa" w:w="2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Allocate budget for clinician</w:t>
            </w:r>
          </w:p>
        </w:tc>
        <w:tc>
          <w:tcPr>
            <w:tcW w:type="dxa" w:w="23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9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CMO / HR</w:t>
            </w:r>
          </w:p>
        </w:tc>
        <w:tc>
          <w:tcPr>
            <w:tcW w:type="dxa" w:w="13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0" w:right="56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High</w:t>
            </w:r>
          </w:p>
        </w:tc>
        <w:tc>
          <w:tcPr>
            <w:tcW w:type="dxa" w:w="28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2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Higher adoption rates; lower</w:t>
            </w:r>
          </w:p>
        </w:tc>
      </w:tr>
      <w:tr>
        <w:trPr>
          <w:trHeight w:hRule="exact" w:val="508"/>
        </w:trPr>
        <w:tc>
          <w:tcPr>
            <w:tcW w:type="dxa" w:w="2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training program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8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2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bypass rates</w:t>
            </w:r>
          </w:p>
        </w:tc>
      </w:tr>
      <w:tr>
        <w:trPr>
          <w:trHeight w:hRule="exact" w:val="412"/>
        </w:trPr>
        <w:tc>
          <w:tcPr>
            <w:tcW w:type="dxa" w:w="2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Monitor demographic</w:t>
            </w:r>
          </w:p>
        </w:tc>
        <w:tc>
          <w:tcPr>
            <w:tcW w:type="dxa" w:w="23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9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CMO / Quality</w:t>
            </w:r>
          </w:p>
        </w:tc>
        <w:tc>
          <w:tcPr>
            <w:tcW w:type="dxa" w:w="13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26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Medium</w:t>
            </w:r>
          </w:p>
        </w:tc>
        <w:tc>
          <w:tcPr>
            <w:tcW w:type="dxa" w:w="28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2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Detect emerging bias;</w:t>
            </w:r>
          </w:p>
        </w:tc>
      </w:tr>
      <w:tr>
        <w:trPr>
          <w:trHeight w:hRule="exact" w:val="360"/>
        </w:trPr>
        <w:tc>
          <w:tcPr>
            <w:tcW w:type="dxa" w:w="2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subgroup performance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8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2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maintain equity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338"/>
        </w:trPr>
        <w:tc>
          <w:tcPr>
            <w:tcW w:type="dxa" w:w="24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quarterly</w:t>
            </w:r>
          </w:p>
        </w:tc>
        <w:tc>
          <w:tcPr>
            <w:tcW w:type="dxa" w:w="2420"/>
            <w:tcBorders/>
            <w:shd w:fill="fcf0f5"/>
            <w:tcMar>
              <w:start w:w="0" w:type="dxa"/>
              <w:end w:w="0" w:type="dxa"/>
            </w:tcMar>
          </w:tcPr>
          <w:p/>
        </w:tc>
        <w:tc>
          <w:tcPr>
            <w:tcW w:type="dxa" w:w="1460"/>
            <w:tcBorders/>
            <w:shd w:fill="fcf0f5"/>
            <w:tcMar>
              <w:start w:w="0" w:type="dxa"/>
              <w:end w:w="0" w:type="dxa"/>
            </w:tcMar>
          </w:tcPr>
          <w:p/>
        </w:tc>
        <w:tc>
          <w:tcPr>
            <w:tcW w:type="dxa" w:w="2846"/>
            <w:tcBorders/>
            <w:shd w:fill="fcf0f5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26"/>
        </w:trPr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Deploy continuous</w:t>
            </w:r>
          </w:p>
        </w:tc>
        <w:tc>
          <w:tcPr>
            <w:tcW w:type="dxa" w:w="2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2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CIO / Data science</w:t>
            </w:r>
          </w:p>
        </w:tc>
        <w:tc>
          <w:tcPr>
            <w:tcW w:type="dxa" w:w="1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0" w:right="26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Medium</w:t>
            </w:r>
          </w:p>
        </w:tc>
        <w:tc>
          <w:tcPr>
            <w:tcW w:type="dxa" w:w="28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2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Detect drift before accuracy</w:t>
            </w:r>
          </w:p>
        </w:tc>
      </w:tr>
      <w:tr>
        <w:trPr>
          <w:trHeight w:hRule="exact" w:val="364"/>
        </w:trPr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performance monitoring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8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2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degrades</w:t>
            </w:r>
          </w:p>
        </w:tc>
      </w:tr>
    </w:tbl>
    <w:p>
      <w:pPr>
        <w:autoSpaceDN w:val="0"/>
        <w:autoSpaceDE w:val="0"/>
        <w:widowControl/>
        <w:spacing w:line="200" w:lineRule="exact" w:before="136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dashboards</w:t>
      </w:r>
    </w:p>
    <w:p>
      <w:pPr>
        <w:autoSpaceDN w:val="0"/>
        <w:autoSpaceDE w:val="0"/>
        <w:widowControl/>
        <w:spacing w:line="202" w:lineRule="exact" w:before="142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CMO = Chief Medical Officer; CIO = Chief Information Officer; COO = Chief Operating Of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ficer;</w:t>
      </w:r>
    </w:p>
    <w:p>
      <w:pPr>
        <w:autoSpaceDN w:val="0"/>
        <w:autoSpaceDE w:val="0"/>
        <w:widowControl/>
        <w:spacing w:line="198" w:lineRule="exact" w:before="294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HR = Human Resources; EHR = electronic health record; PACS = picture archiving and communication</w:t>
      </w:r>
    </w:p>
    <w:p>
      <w:pPr>
        <w:autoSpaceDN w:val="0"/>
        <w:autoSpaceDE w:val="0"/>
        <w:widowControl/>
        <w:spacing w:line="200" w:lineRule="exact" w:before="196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system.</w:t>
      </w:r>
    </w:p>
    <w:p>
      <w:pPr>
        <w:autoSpaceDN w:val="0"/>
        <w:autoSpaceDE w:val="0"/>
        <w:widowControl/>
        <w:spacing w:line="218" w:lineRule="exact" w:before="432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Beyond operational recommendations, the framework must demonstrate distinct value to each</w:t>
      </w:r>
    </w:p>
    <w:p>
      <w:pPr>
        <w:autoSpaceDN w:val="0"/>
        <w:autoSpaceDE w:val="0"/>
        <w:widowControl/>
        <w:spacing w:line="218" w:lineRule="exact" w:before="230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stakeholder group. 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5.30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maps stakeholder concerns to framework responses with measur-</w:t>
      </w:r>
    </w:p>
    <w:p>
      <w:pPr>
        <w:autoSpaceDN w:val="0"/>
        <w:autoSpaceDE w:val="0"/>
        <w:widowControl/>
        <w:spacing w:line="218" w:lineRule="exact" w:before="232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able evidence, articulating why both clinicians and patients would recommend adoption.</w:t>
      </w:r>
    </w:p>
    <w:p>
      <w:pPr>
        <w:autoSpaceDN w:val="0"/>
        <w:autoSpaceDE w:val="0"/>
        <w:widowControl/>
        <w:spacing w:line="218" w:lineRule="exact" w:before="234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Stakeholder Value Proposition: Why Patients and.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459</w:t>
      </w:r>
    </w:p>
    <w:p>
      <w:pPr>
        <w:autoSpaceDN w:val="0"/>
        <w:autoSpaceDE w:val="0"/>
        <w:widowControl/>
        <w:spacing w:line="288" w:lineRule="exact" w:before="620" w:after="194"/>
        <w:ind w:left="1440" w:right="1584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5.30.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Stakeholder Value Proposition: Why Patients and Clinicians Would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Recommend the Framework. This table maps each stakeholder group’s primary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concerns to the framework’s targeted responses and measurable evidence, articulating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 distinct value proposition that drives adoption intent for clinicians, patients, and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administrators.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362"/>
        </w:trPr>
        <w:tc>
          <w:tcPr>
            <w:tcW w:type="dxa" w:w="1300"/>
            <w:tcBorders>
              <w:top w:sz="9.600000000000136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Stakeholder</w:t>
            </w:r>
          </w:p>
        </w:tc>
        <w:tc>
          <w:tcPr>
            <w:tcW w:type="dxa" w:w="1660"/>
            <w:tcBorders>
              <w:top w:sz="9.600000000000136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13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Concern</w:t>
            </w:r>
          </w:p>
        </w:tc>
        <w:tc>
          <w:tcPr>
            <w:tcW w:type="dxa" w:w="312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90" w:after="0"/>
              <w:ind w:left="33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Framework Response</w:t>
            </w:r>
          </w:p>
        </w:tc>
        <w:tc>
          <w:tcPr>
            <w:tcW w:type="dxa" w:w="2946"/>
            <w:tcBorders>
              <w:top w:sz="9.600000000000136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Measurable Evidence</w:t>
            </w:r>
          </w:p>
        </w:tc>
      </w:tr>
      <w:tr>
        <w:trPr>
          <w:trHeight w:hRule="exact" w:val="272"/>
        </w:trPr>
        <w:tc>
          <w:tcPr>
            <w:tcW w:type="dxa" w:w="1300"/>
            <w:vMerge w:val="restart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Clinician</w:t>
            </w:r>
          </w:p>
        </w:tc>
        <w:tc>
          <w:tcPr>
            <w:tcW w:type="dxa" w:w="4780"/>
            <w:gridSpan w:val="2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Diagnostic accuracy ASD-focused accuracy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85%</w:t>
            </w:r>
          </w:p>
        </w:tc>
        <w:tc>
          <w:tcPr>
            <w:tcW w:type="dxa" w:w="2946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0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ASD ensemble 97.67%,</w:t>
            </w:r>
          </w:p>
        </w:tc>
      </w:tr>
      <w:tr>
        <w:trPr>
          <w:trHeight w:hRule="exact" w:val="280"/>
        </w:trPr>
        <w:tc>
          <w:tcPr>
            <w:tcW w:type="dxa" w:w="2256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4780"/>
            <w:gridSpan w:val="2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8" w:after="0"/>
              <w:ind w:left="0" w:right="214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 ASD</w:t>
            </w:r>
          </w:p>
        </w:tc>
        <w:tc>
          <w:tcPr>
            <w:tcW w:type="dxa" w:w="294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8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bootstrap CI</w:t>
            </w:r>
          </w:p>
        </w:tc>
      </w:tr>
      <w:tr>
        <w:trPr>
          <w:trHeight w:hRule="exact" w:val="228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Explainability</w:t>
            </w:r>
          </w:p>
        </w:tc>
        <w:tc>
          <w:tcPr>
            <w:tcW w:type="dxa" w:w="3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33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RAG-generated plain-language</w:t>
            </w:r>
          </w:p>
        </w:tc>
        <w:tc>
          <w:tcPr>
            <w:tcW w:type="dxa" w:w="29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Expert trust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𝑀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= 4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/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200" w:lineRule="exact" w:before="6" w:after="32"/>
        <w:ind w:left="0" w:right="6080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explanations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226"/>
        </w:trPr>
        <w:tc>
          <w:tcPr>
            <w:tcW w:type="dxa" w:w="31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17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Workflow burden</w:t>
            </w:r>
          </w:p>
        </w:tc>
        <w:tc>
          <w:tcPr>
            <w:tcW w:type="dxa" w:w="28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Automated onboarding-to-</w:t>
            </w:r>
          </w:p>
        </w:tc>
        <w:tc>
          <w:tcPr>
            <w:tcW w:type="dxa" w:w="316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3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Processing time reduction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3009"/>
        <w:gridCol w:w="3009"/>
        <w:gridCol w:w="3009"/>
      </w:tblGrid>
      <w:tr>
        <w:trPr>
          <w:trHeight w:hRule="exact" w:val="236"/>
        </w:trPr>
        <w:tc>
          <w:tcPr>
            <w:tcW w:type="dxa" w:w="3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0" w:after="0"/>
              <w:ind w:left="0" w:right="28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Accountability</w:t>
            </w:r>
          </w:p>
        </w:tc>
        <w:tc>
          <w:tcPr>
            <w:tcW w:type="dxa" w:w="31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3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output pipeline</w:t>
            </w:r>
          </w:p>
        </w:tc>
        <w:tc>
          <w:tcPr>
            <w:tcW w:type="dxa" w:w="3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0" w:after="0"/>
              <w:ind w:left="1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Governance checklist pass rate</w:t>
            </w:r>
          </w:p>
        </w:tc>
      </w:tr>
      <w:tr>
        <w:trPr>
          <w:trHeight w:hRule="exact" w:val="242"/>
        </w:trPr>
        <w:tc>
          <w:tcPr>
            <w:tcW w:type="dxa" w:w="3009"/>
            <w:vMerge/>
            <w:tcBorders/>
          </w:tcPr>
          <w:p/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" w:after="0"/>
              <w:ind w:left="3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Built-in governance, audit trail,</w:t>
            </w:r>
          </w:p>
        </w:tc>
        <w:tc>
          <w:tcPr>
            <w:tcW w:type="dxa" w:w="300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0" w:lineRule="exact" w:before="20" w:after="76"/>
        <w:ind w:left="0" w:right="6208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compliance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2256"/>
        <w:gridCol w:w="2256"/>
        <w:gridCol w:w="2256"/>
        <w:gridCol w:w="2256"/>
      </w:tblGrid>
      <w:tr>
        <w:trPr>
          <w:trHeight w:hRule="exact" w:val="298"/>
        </w:trPr>
        <w:tc>
          <w:tcPr>
            <w:tcW w:type="dxa" w:w="1364"/>
            <w:vMerge w:val="restart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Patient/Parent</w:t>
            </w:r>
          </w:p>
        </w:tc>
        <w:tc>
          <w:tcPr>
            <w:tcW w:type="dxa" w:w="1640"/>
            <w:vMerge w:val="restart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Understanding</w:t>
            </w:r>
          </w:p>
        </w:tc>
        <w:tc>
          <w:tcPr>
            <w:tcW w:type="dxa" w:w="304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2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Clear, jargon-free explanation</w:t>
            </w:r>
          </w:p>
        </w:tc>
        <w:tc>
          <w:tcPr>
            <w:tcW w:type="dxa" w:w="2990"/>
            <w:vMerge w:val="restart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1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Clarity score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3.5/5</w:t>
            </w:r>
          </w:p>
        </w:tc>
      </w:tr>
      <w:tr>
        <w:trPr>
          <w:trHeight w:hRule="exact" w:val="250"/>
        </w:trPr>
        <w:tc>
          <w:tcPr>
            <w:tcW w:type="dxa" w:w="2256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2256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30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2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of results</w:t>
            </w:r>
          </w:p>
        </w:tc>
        <w:tc>
          <w:tcPr>
            <w:tcW w:type="dxa" w:w="2256"/>
            <w:vMerge/>
            <w:tcBorders>
              <w:top w:sz="3.984800100326538" w:val="single" w:color="#00007F"/>
            </w:tcBorders>
          </w:tcPr>
          <w:p/>
        </w:tc>
      </w:tr>
      <w:tr>
        <w:trPr>
          <w:trHeight w:hRule="exact" w:val="210"/>
        </w:trPr>
        <w:tc>
          <w:tcPr>
            <w:tcW w:type="dxa" w:w="136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Trust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Transparent AI with human</w:t>
            </w:r>
          </w:p>
        </w:tc>
        <w:tc>
          <w:tcPr>
            <w:tcW w:type="dxa" w:w="29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Trust score from parent/patient</w:t>
            </w:r>
          </w:p>
        </w:tc>
      </w:tr>
      <w:tr>
        <w:trPr>
          <w:trHeight w:hRule="exact" w:val="268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8" w:after="0"/>
              <w:ind w:left="2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oversight</w:t>
            </w:r>
          </w:p>
        </w:tc>
        <w:tc>
          <w:tcPr>
            <w:tcW w:type="dxa" w:w="29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8" w:after="0"/>
              <w:ind w:left="1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ratings</w:t>
            </w:r>
          </w:p>
        </w:tc>
      </w:tr>
      <w:tr>
        <w:trPr>
          <w:trHeight w:hRule="exact" w:val="228"/>
        </w:trPr>
        <w:tc>
          <w:tcPr>
            <w:tcW w:type="dxa" w:w="1364"/>
            <w:tcBorders/>
            <w:shd w:fill="fcf0f5"/>
            <w:tcMar>
              <w:start w:w="0" w:type="dxa"/>
              <w:end w:w="0" w:type="dxa"/>
            </w:tcMar>
          </w:tcPr>
          <w:p/>
        </w:tc>
        <w:tc>
          <w:tcPr>
            <w:tcW w:type="dxa" w:w="16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Convenience</w:t>
            </w:r>
          </w:p>
        </w:tc>
        <w:tc>
          <w:tcPr>
            <w:tcW w:type="dxa" w:w="30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Chatbot-guided intake,</w:t>
            </w:r>
          </w:p>
        </w:tc>
        <w:tc>
          <w:tcPr>
            <w:tcW w:type="dxa" w:w="299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Onboarding completion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85%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3009"/>
        <w:gridCol w:w="3009"/>
        <w:gridCol w:w="3009"/>
      </w:tblGrid>
      <w:tr>
        <w:trPr>
          <w:trHeight w:hRule="exact" w:val="224"/>
        </w:trPr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58" w:after="0"/>
              <w:ind w:left="0" w:right="59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Privacy</w:t>
            </w:r>
          </w:p>
        </w:tc>
        <w:tc>
          <w:tcPr>
            <w:tcW w:type="dxa" w:w="32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6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structured forms</w:t>
            </w:r>
          </w:p>
        </w:tc>
        <w:tc>
          <w:tcPr>
            <w:tcW w:type="dxa" w:w="3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58" w:after="0"/>
              <w:ind w:left="2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Privacy confidence score</w:t>
            </w:r>
          </w:p>
        </w:tc>
      </w:tr>
      <w:tr>
        <w:trPr>
          <w:trHeight w:hRule="exact" w:val="254"/>
        </w:trPr>
        <w:tc>
          <w:tcPr>
            <w:tcW w:type="dxa" w:w="3009"/>
            <w:vMerge/>
            <w:tcBorders/>
          </w:tcPr>
          <w:p/>
        </w:tc>
        <w:tc>
          <w:tcPr>
            <w:tcW w:type="dxa" w:w="3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6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Privacy-aware pipeline with</w:t>
            </w:r>
          </w:p>
        </w:tc>
        <w:tc>
          <w:tcPr>
            <w:tcW w:type="dxa" w:w="300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0" w:lineRule="exact" w:before="20" w:after="74"/>
        <w:ind w:left="0" w:right="5774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consent controls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2256"/>
        <w:gridCol w:w="2256"/>
        <w:gridCol w:w="2256"/>
        <w:gridCol w:w="2256"/>
      </w:tblGrid>
      <w:tr>
        <w:trPr>
          <w:trHeight w:hRule="exact" w:val="288"/>
        </w:trPr>
        <w:tc>
          <w:tcPr>
            <w:tcW w:type="dxa" w:w="1324"/>
            <w:vMerge w:val="restart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14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Administrator</w:t>
            </w:r>
          </w:p>
        </w:tc>
        <w:tc>
          <w:tcPr>
            <w:tcW w:type="dxa" w:w="1660"/>
            <w:vMerge w:val="restart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1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Cost efficiency</w:t>
            </w:r>
          </w:p>
        </w:tc>
        <w:tc>
          <w:tcPr>
            <w:tcW w:type="dxa" w:w="302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3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Reduced manual screening</w:t>
            </w:r>
          </w:p>
        </w:tc>
        <w:tc>
          <w:tcPr>
            <w:tcW w:type="dxa" w:w="3030"/>
            <w:vMerge w:val="restart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74" w:after="0"/>
              <w:ind w:left="2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Effort reduction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30%</w:t>
            </w:r>
          </w:p>
        </w:tc>
      </w:tr>
      <w:tr>
        <w:trPr>
          <w:trHeight w:hRule="exact" w:val="262"/>
        </w:trPr>
        <w:tc>
          <w:tcPr>
            <w:tcW w:type="dxa" w:w="2256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2256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30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3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burden</w:t>
            </w:r>
          </w:p>
        </w:tc>
        <w:tc>
          <w:tcPr>
            <w:tcW w:type="dxa" w:w="2256"/>
            <w:vMerge/>
            <w:tcBorders>
              <w:top w:sz="3.984800100326538" w:val="single" w:color="#00007F"/>
            </w:tcBorders>
          </w:tcPr>
          <w:p/>
        </w:tc>
      </w:tr>
      <w:tr>
        <w:trPr>
          <w:trHeight w:hRule="exact" w:val="226"/>
        </w:trPr>
        <w:tc>
          <w:tcPr>
            <w:tcW w:type="dxa" w:w="132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Scalability</w:t>
            </w:r>
          </w:p>
        </w:tc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3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ASD-focused framework, not</w:t>
            </w:r>
          </w:p>
        </w:tc>
        <w:tc>
          <w:tcPr>
            <w:tcW w:type="dxa" w:w="30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ASD-focused coverage metric</w:t>
            </w:r>
          </w:p>
        </w:tc>
      </w:tr>
    </w:tbl>
    <w:p>
      <w:pPr>
        <w:autoSpaceDN w:val="0"/>
        <w:autoSpaceDE w:val="0"/>
        <w:widowControl/>
        <w:spacing w:line="200" w:lineRule="exact" w:before="16" w:after="32"/>
        <w:ind w:left="0" w:right="5928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per-ASD tools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228"/>
        </w:trPr>
        <w:tc>
          <w:tcPr>
            <w:tcW w:type="dxa" w:w="29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41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Compliance</w:t>
            </w:r>
          </w:p>
        </w:tc>
        <w:tc>
          <w:tcPr>
            <w:tcW w:type="dxa" w:w="28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43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Governance-ready for</w:t>
            </w:r>
          </w:p>
        </w:tc>
        <w:tc>
          <w:tcPr>
            <w:tcW w:type="dxa" w:w="340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5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Audit trail completeness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90%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9026"/>
      </w:tblGrid>
      <w:tr>
        <w:trPr>
          <w:trHeight w:hRule="exact" w:val="302"/>
        </w:trPr>
        <w:tc>
          <w:tcPr>
            <w:tcW w:type="dxa" w:w="9026"/>
            <w:tcBorders>
              <w:bottom w:sz="9.600000000000364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0" w:right="432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regulatory audit</w:t>
            </w:r>
          </w:p>
        </w:tc>
      </w:tr>
    </w:tbl>
    <w:p>
      <w:pPr>
        <w:autoSpaceDN w:val="0"/>
        <w:autoSpaceDE w:val="0"/>
        <w:widowControl/>
        <w:spacing w:line="204" w:lineRule="exact" w:before="22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Value propositions are derived from the three-level evidence framework (Table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5.95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). Measurable</w:t>
      </w:r>
    </w:p>
    <w:p>
      <w:pPr>
        <w:autoSpaceDN w:val="0"/>
        <w:autoSpaceDE w:val="0"/>
        <w:widowControl/>
        <w:spacing w:line="198" w:lineRule="exact" w:before="76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evidence columns reference results from Chapters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4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and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5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18" w:lineRule="exact" w:before="390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5.85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disaggregates the stakeholder value proposition into doctor versus patient recom-</w:t>
      </w:r>
    </w:p>
    <w:p>
      <w:pPr>
        <w:autoSpaceDN w:val="0"/>
        <w:autoSpaceDE w:val="0"/>
        <w:widowControl/>
        <w:spacing w:line="218" w:lineRule="exact" w:before="232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mendation criteria across ten evaluation dimensions.</w:t>
      </w:r>
    </w:p>
    <w:p>
      <w:pPr>
        <w:autoSpaceDN w:val="0"/>
        <w:autoSpaceDE w:val="0"/>
        <w:widowControl/>
        <w:spacing w:line="218" w:lineRule="exact" w:before="234" w:after="0"/>
        <w:ind w:left="1440" w:right="0" w:firstLine="0"/>
        <w:jc w:val="left"/>
      </w:pPr>
      <w:r>
        <w:rPr>
          <w:rFonts w:ascii="LMRoman10" w:hAnsi="LMRoman10" w:eastAsia="LMRoman10"/>
          <w:b w:val="0"/>
          <w:i/>
          <w:color w:val="000000"/>
          <w:sz w:val="22"/>
        </w:rPr>
        <w:t>Full details in Appendix E, see “Doctor vs Patient Recommendation KPI Table”.</w:t>
      </w:r>
    </w:p>
    <w:p>
      <w:pPr>
        <w:autoSpaceDN w:val="0"/>
        <w:autoSpaceDE w:val="0"/>
        <w:widowControl/>
        <w:spacing w:line="218" w:lineRule="exact" w:before="226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maps eight adoption stages from awareness to advocacy, grounded in Rogers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66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],</w:t>
      </w:r>
    </w:p>
    <w:p>
      <w:pPr>
        <w:autoSpaceDN w:val="0"/>
        <w:autoSpaceDE w:val="0"/>
        <w:widowControl/>
        <w:spacing w:line="218" w:lineRule="exact" w:before="230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TAM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101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], and Mayer et al.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106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].</w:t>
      </w:r>
    </w:p>
    <w:p>
      <w:pPr>
        <w:autoSpaceDN w:val="0"/>
        <w:autoSpaceDE w:val="0"/>
        <w:widowControl/>
        <w:spacing w:line="220" w:lineRule="exact" w:before="234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Adoption and Trust Readiness: Eight-Stage.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460</w:t>
      </w:r>
    </w:p>
    <w:p>
      <w:pPr>
        <w:autoSpaceDN w:val="0"/>
        <w:autoSpaceDE w:val="0"/>
        <w:widowControl/>
        <w:spacing w:line="288" w:lineRule="exact" w:before="620" w:after="194"/>
        <w:ind w:left="1440" w:right="144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5.31.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Adoption and Trust Readiness: Eight-Stage Clinical Deployment Pathway.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This table maps the progressive trust-building journey from initial awareness through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full hospital-wide deployment to external advocacy, with each stage gated by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measurable evidence thresholds aligned with a 24-month implementation timeline.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366"/>
        </w:trPr>
        <w:tc>
          <w:tcPr>
            <w:tcW w:type="dxa" w:w="640"/>
            <w:tcBorders>
              <w:top w:sz="9.600000000000136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Stage</w:t>
            </w:r>
          </w:p>
        </w:tc>
        <w:tc>
          <w:tcPr>
            <w:tcW w:type="dxa" w:w="1860"/>
            <w:tcBorders>
              <w:top w:sz="9.600000000000136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Action</w:t>
            </w:r>
          </w:p>
        </w:tc>
        <w:tc>
          <w:tcPr>
            <w:tcW w:type="dxa" w:w="200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0" w:after="0"/>
              <w:ind w:left="17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Trust Mechanism</w:t>
            </w:r>
          </w:p>
        </w:tc>
        <w:tc>
          <w:tcPr>
            <w:tcW w:type="dxa" w:w="1640"/>
            <w:tcBorders>
              <w:top w:sz="9.600000000000136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10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Stakeholder</w:t>
            </w:r>
          </w:p>
        </w:tc>
        <w:tc>
          <w:tcPr>
            <w:tcW w:type="dxa" w:w="1920"/>
            <w:tcBorders>
              <w:top w:sz="9.600000000000136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Trust Level</w:t>
            </w:r>
          </w:p>
        </w:tc>
        <w:tc>
          <w:tcPr>
            <w:tcW w:type="dxa" w:w="966"/>
            <w:tcBorders>
              <w:top w:sz="9.600000000000136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48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Time</w:t>
            </w:r>
          </w:p>
        </w:tc>
      </w:tr>
      <w:tr>
        <w:trPr>
          <w:trHeight w:hRule="exact" w:val="298"/>
        </w:trPr>
        <w:tc>
          <w:tcPr>
            <w:tcW w:type="dxa" w:w="640"/>
            <w:vMerge w:val="restart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Aware</w:t>
            </w:r>
          </w:p>
        </w:tc>
        <w:tc>
          <w:tcPr>
            <w:tcW w:type="dxa" w:w="186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Demo; XAI</w:t>
            </w:r>
          </w:p>
        </w:tc>
        <w:tc>
          <w:tcPr>
            <w:tcW w:type="dxa" w:w="200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1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SHAP + RAG</w:t>
            </w:r>
          </w:p>
        </w:tc>
        <w:tc>
          <w:tcPr>
            <w:tcW w:type="dxa" w:w="164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1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Neurologist</w:t>
            </w:r>
          </w:p>
        </w:tc>
        <w:tc>
          <w:tcPr>
            <w:tcW w:type="dxa" w:w="1920"/>
            <w:vMerge w:val="restart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39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Curiosity</w:t>
            </w:r>
          </w:p>
        </w:tc>
        <w:tc>
          <w:tcPr>
            <w:tcW w:type="dxa" w:w="966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19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Mth</w:t>
            </w:r>
          </w:p>
        </w:tc>
      </w:tr>
      <w:tr>
        <w:trPr>
          <w:trHeight w:hRule="exact" w:val="250"/>
        </w:trPr>
        <w:tc>
          <w:tcPr>
            <w:tcW w:type="dxa" w:w="1504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18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walkthrough</w:t>
            </w:r>
          </w:p>
        </w:tc>
        <w:tc>
          <w:tcPr>
            <w:tcW w:type="dxa" w:w="3640"/>
            <w:gridSpan w:val="2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1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shown</w:t>
            </w:r>
          </w:p>
        </w:tc>
        <w:tc>
          <w:tcPr>
            <w:tcW w:type="dxa" w:w="1504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96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0" w:right="26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1–2</w:t>
            </w:r>
          </w:p>
        </w:tc>
      </w:tr>
      <w:tr>
        <w:trPr>
          <w:trHeight w:hRule="exact" w:val="34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Pilot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50-pt shadow (AI)</w:t>
            </w:r>
          </w:p>
        </w:tc>
        <w:tc>
          <w:tcPr>
            <w:tcW w:type="dxa" w:w="3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1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Accuracy vs. manual Clinic team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39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Tentative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19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Mth</w:t>
            </w:r>
          </w:p>
        </w:tc>
      </w:tr>
    </w:tbl>
    <w:p>
      <w:pPr>
        <w:autoSpaceDN w:val="0"/>
        <w:autoSpaceDE w:val="0"/>
        <w:widowControl/>
        <w:spacing w:line="200" w:lineRule="exact" w:before="8" w:after="148"/>
        <w:ind w:left="0" w:right="1708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3–4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30"/>
        </w:trPr>
        <w:tc>
          <w:tcPr>
            <w:tcW w:type="dxa" w:w="25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ValidateIndependent audit</w:t>
            </w:r>
          </w:p>
        </w:tc>
        <w:tc>
          <w:tcPr>
            <w:tcW w:type="dxa" w:w="18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95% CI; DI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0.80</w:t>
            </w:r>
          </w:p>
        </w:tc>
        <w:tc>
          <w:tcPr>
            <w:tcW w:type="dxa" w:w="17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Ethics board</w:t>
            </w:r>
          </w:p>
        </w:tc>
        <w:tc>
          <w:tcPr>
            <w:tcW w:type="dxa" w:w="18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Conditional</w:t>
            </w:r>
          </w:p>
        </w:tc>
        <w:tc>
          <w:tcPr>
            <w:tcW w:type="dxa" w:w="108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25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Mth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90"/>
        </w:trPr>
        <w:tc>
          <w:tcPr>
            <w:tcW w:type="dxa" w:w="3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7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Limited 1 dept; override req.</w:t>
            </w:r>
          </w:p>
        </w:tc>
        <w:tc>
          <w:tcPr>
            <w:tcW w:type="dxa" w:w="1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76" w:after="0"/>
              <w:ind w:left="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Override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&lt;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15%</w:t>
            </w:r>
          </w:p>
        </w:tc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3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Admin.</w:t>
            </w:r>
          </w:p>
        </w:tc>
        <w:tc>
          <w:tcPr>
            <w:tcW w:type="dxa" w:w="1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Growing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88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5–6</w:t>
            </w:r>
          </w:p>
        </w:tc>
      </w:tr>
      <w:tr>
        <w:trPr>
          <w:trHeight w:hRule="exact" w:val="308"/>
        </w:trPr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0" w:right="81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Mth</w:t>
            </w:r>
          </w:p>
        </w:tc>
      </w:tr>
    </w:tbl>
    <w:p>
      <w:pPr>
        <w:autoSpaceDN w:val="0"/>
        <w:autoSpaceDE w:val="0"/>
        <w:widowControl/>
        <w:spacing w:line="198" w:lineRule="exact" w:before="18" w:after="150"/>
        <w:ind w:left="0" w:right="1708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7–9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226"/>
        </w:trPr>
        <w:tc>
          <w:tcPr>
            <w:tcW w:type="dxa" w:w="26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640"/>
            </w:tblGrid>
            <w:tr>
              <w:trPr>
                <w:trHeight w:hRule="exact" w:val="196"/>
              </w:trPr>
              <w:tc>
                <w:tcPr>
                  <w:tcW w:type="dxa" w:w="2380"/>
                  <w:tcBorders/>
                  <w:shd w:fill="fcf0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8" w:after="0"/>
                    <w:ind w:left="60" w:right="0" w:firstLine="0"/>
                    <w:jc w:val="lef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Expand 3 depts; partial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8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AUC stable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±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2%</w:t>
            </w:r>
          </w:p>
        </w:tc>
        <w:tc>
          <w:tcPr>
            <w:tcW w:type="dxa" w:w="16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Regulator</w:t>
            </w:r>
          </w:p>
        </w:tc>
        <w:tc>
          <w:tcPr>
            <w:tcW w:type="dxa" w:w="19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Established</w:t>
            </w:r>
          </w:p>
        </w:tc>
        <w:tc>
          <w:tcPr>
            <w:tcW w:type="dxa" w:w="11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25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Mth</w:t>
            </w:r>
          </w:p>
        </w:tc>
      </w:tr>
      <w:tr>
        <w:trPr>
          <w:trHeight w:hRule="exact" w:val="252"/>
        </w:trPr>
        <w:tc>
          <w:tcPr>
            <w:tcW w:type="dxa" w:w="26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128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auton.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1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13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10–14</w:t>
            </w:r>
          </w:p>
        </w:tc>
      </w:tr>
      <w:tr>
        <w:trPr>
          <w:trHeight w:hRule="exact" w:val="328"/>
        </w:trPr>
        <w:tc>
          <w:tcPr>
            <w:tcW w:type="dxa" w:w="6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Full</w:t>
            </w:r>
          </w:p>
        </w:tc>
        <w:tc>
          <w:tcPr>
            <w:tcW w:type="dxa" w:w="20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2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Hospital-wide; EHR</w:t>
            </w:r>
          </w:p>
        </w:tc>
        <w:tc>
          <w:tcPr>
            <w:tcW w:type="dxa" w:w="1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Cost/screening</w:t>
            </w:r>
          </w:p>
        </w:tc>
        <w:tc>
          <w:tcPr>
            <w:tcW w:type="dxa" w:w="16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CFO/payer</w:t>
            </w:r>
          </w:p>
        </w:tc>
        <w:tc>
          <w:tcPr>
            <w:tcW w:type="dxa" w:w="19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4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Confident</w:t>
            </w:r>
          </w:p>
        </w:tc>
        <w:tc>
          <w:tcPr>
            <w:tcW w:type="dxa" w:w="11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25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Mth</w:t>
            </w:r>
          </w:p>
        </w:tc>
      </w:tr>
      <w:tr>
        <w:trPr>
          <w:trHeight w:hRule="exact" w:val="384"/>
        </w:trPr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" w:after="0"/>
              <w:ind w:left="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down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1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" w:after="0"/>
              <w:ind w:left="0" w:right="13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15–18</w:t>
            </w:r>
          </w:p>
        </w:tc>
      </w:tr>
      <w:tr>
        <w:trPr>
          <w:trHeight w:hRule="exact" w:val="216"/>
        </w:trPr>
        <w:tc>
          <w:tcPr>
            <w:tcW w:type="dxa" w:w="26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640"/>
            </w:tblGrid>
            <w:tr>
              <w:trPr>
                <w:trHeight w:hRule="exact" w:val="192"/>
              </w:trPr>
              <w:tc>
                <w:tcPr>
                  <w:tcW w:type="dxa" w:w="2460"/>
                  <w:tcBorders/>
                  <w:shd w:fill="fcf0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8" w:after="0"/>
                    <w:ind w:left="60" w:right="0" w:firstLine="0"/>
                    <w:jc w:val="lef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OptimisePDCA; quarterly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8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Scorecard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97%</w:t>
            </w:r>
          </w:p>
        </w:tc>
        <w:tc>
          <w:tcPr>
            <w:tcW w:type="dxa" w:w="16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All</w:t>
            </w:r>
          </w:p>
        </w:tc>
        <w:tc>
          <w:tcPr>
            <w:tcW w:type="dxa" w:w="19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Embedded</w:t>
            </w:r>
          </w:p>
        </w:tc>
        <w:tc>
          <w:tcPr>
            <w:tcW w:type="dxa" w:w="11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25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Mth</w:t>
            </w:r>
          </w:p>
        </w:tc>
      </w:tr>
      <w:tr>
        <w:trPr>
          <w:trHeight w:hRule="exact" w:val="262"/>
        </w:trPr>
        <w:tc>
          <w:tcPr>
            <w:tcW w:type="dxa" w:w="26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124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retrain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1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13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19–24</w:t>
            </w:r>
          </w:p>
        </w:tc>
      </w:tr>
      <w:tr>
        <w:trPr>
          <w:trHeight w:hRule="exact" w:val="344"/>
        </w:trPr>
        <w:tc>
          <w:tcPr>
            <w:tcW w:type="dxa" w:w="26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AdvocatePeer</w:t>
            </w:r>
          </w:p>
        </w:tc>
        <w:tc>
          <w:tcPr>
            <w:tcW w:type="dxa" w:w="1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External validation</w:t>
            </w:r>
          </w:p>
        </w:tc>
        <w:tc>
          <w:tcPr>
            <w:tcW w:type="dxa" w:w="1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Community</w:t>
            </w:r>
          </w:p>
        </w:tc>
        <w:tc>
          <w:tcPr>
            <w:tcW w:type="dxa" w:w="1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4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Champion</w:t>
            </w:r>
          </w:p>
        </w:tc>
        <w:tc>
          <w:tcPr>
            <w:tcW w:type="dxa" w:w="11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9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Yr 3+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0"/>
        <w:ind w:left="2184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recommendation</w:t>
      </w:r>
    </w:p>
    <w:p>
      <w:pPr>
        <w:autoSpaceDN w:val="0"/>
        <w:autoSpaceDE w:val="0"/>
        <w:widowControl/>
        <w:spacing w:line="222" w:lineRule="exact" w:before="92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2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Trust earned incrementally; each stage gated by measurable evidence. 24-month timeline</w:t>
      </w:r>
    </w:p>
    <w:p>
      <w:pPr>
        <w:autoSpaceDN w:val="0"/>
        <w:tabs>
          <w:tab w:pos="6674" w:val="left"/>
        </w:tabs>
        <w:autoSpaceDE w:val="0"/>
        <w:widowControl/>
        <w:spacing w:line="240" w:lineRule="exact" w:before="94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aligns with implementation roadmap (Figure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5.20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).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PDCA = Plan-Do-Check-Act; EHR =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Electronic Health Record; DI = disparate impact ratio.</w:t>
      </w:r>
    </w:p>
    <w:p>
      <w:pPr>
        <w:autoSpaceDN w:val="0"/>
        <w:autoSpaceDE w:val="0"/>
        <w:widowControl/>
        <w:spacing w:line="218" w:lineRule="exact" w:before="390" w:after="0"/>
        <w:ind w:left="216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maps the change management requirements using the ADKAR model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104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].</w:t>
      </w:r>
    </w:p>
    <w:p>
      <w:pPr>
        <w:autoSpaceDN w:val="0"/>
        <w:autoSpaceDE w:val="0"/>
        <w:widowControl/>
        <w:spacing w:line="218" w:lineRule="exact" w:before="234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Change Adoption Framework: ADKAR Model Applied to.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461</w:t>
      </w:r>
    </w:p>
    <w:p>
      <w:pPr>
        <w:autoSpaceDN w:val="0"/>
        <w:autoSpaceDE w:val="0"/>
        <w:widowControl/>
        <w:spacing w:line="288" w:lineRule="exact" w:before="620" w:after="194"/>
        <w:ind w:left="1440" w:right="1872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5.32.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Change Adoption Framework: ADKAR Model Applied to Clinical AI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Deployment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482"/>
        </w:trPr>
        <w:tc>
          <w:tcPr>
            <w:tcW w:type="dxa" w:w="1770"/>
            <w:vMerge w:val="restart"/>
            <w:tcBorders>
              <w:top w:sz="9.600000000000023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ADKAR</w:t>
            </w:r>
          </w:p>
        </w:tc>
        <w:tc>
          <w:tcPr>
            <w:tcW w:type="dxa" w:w="1790"/>
            <w:tcBorders>
              <w:top w:sz="9.600000000000023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Clinical AI</w:t>
            </w:r>
          </w:p>
        </w:tc>
        <w:tc>
          <w:tcPr>
            <w:tcW w:type="dxa" w:w="1800"/>
            <w:tcBorders>
              <w:top w:sz="9.600000000000023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9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RGAIG</w:t>
            </w:r>
          </w:p>
        </w:tc>
        <w:tc>
          <w:tcPr>
            <w:tcW w:type="dxa" w:w="1720"/>
            <w:vMerge w:val="restart"/>
            <w:tcBorders>
              <w:top w:sz="9.600000000000023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Metric</w:t>
            </w:r>
          </w:p>
        </w:tc>
        <w:tc>
          <w:tcPr>
            <w:tcW w:type="dxa" w:w="1946"/>
            <w:vMerge w:val="restart"/>
            <w:tcBorders>
              <w:top w:sz="9.600000000000023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23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Failure Mode</w:t>
            </w:r>
          </w:p>
        </w:tc>
      </w:tr>
      <w:tr>
        <w:trPr>
          <w:trHeight w:hRule="exact" w:val="436"/>
        </w:trPr>
        <w:tc>
          <w:tcPr>
            <w:tcW w:type="dxa" w:w="1805"/>
            <w:vMerge/>
            <w:tcBorders>
              <w:top w:sz="9.600000000000023" w:val="single" w:color="#00007F"/>
              <w:bottom w:sz="3.984800100326538" w:val="single" w:color="#00007F"/>
            </w:tcBorders>
          </w:tcPr>
          <w:p/>
        </w:tc>
        <w:tc>
          <w:tcPr>
            <w:tcW w:type="dxa" w:w="179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Context</w:t>
            </w:r>
          </w:p>
        </w:tc>
        <w:tc>
          <w:tcPr>
            <w:tcW w:type="dxa" w:w="180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4" w:after="0"/>
              <w:ind w:left="9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Mechanism</w:t>
            </w:r>
          </w:p>
        </w:tc>
        <w:tc>
          <w:tcPr>
            <w:tcW w:type="dxa" w:w="1805"/>
            <w:vMerge/>
            <w:tcBorders>
              <w:top w:sz="9.600000000000023" w:val="single" w:color="#00007F"/>
              <w:bottom w:sz="3.984800100326538" w:val="single" w:color="#00007F"/>
            </w:tcBorders>
          </w:tcPr>
          <w:p/>
        </w:tc>
        <w:tc>
          <w:tcPr>
            <w:tcW w:type="dxa" w:w="1805"/>
            <w:vMerge/>
            <w:tcBorders>
              <w:top w:sz="9.600000000000023" w:val="single" w:color="#00007F"/>
              <w:bottom w:sz="3.984800100326538" w:val="single" w:color="#00007F"/>
            </w:tcBorders>
          </w:tcPr>
          <w:p/>
        </w:tc>
      </w:tr>
      <w:tr>
        <w:trPr>
          <w:trHeight w:hRule="exact" w:val="484"/>
        </w:trPr>
        <w:tc>
          <w:tcPr>
            <w:tcW w:type="dxa" w:w="1770"/>
            <w:vMerge w:val="restart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8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ware</w:t>
            </w:r>
          </w:p>
        </w:tc>
        <w:tc>
          <w:tcPr>
            <w:tcW w:type="dxa" w:w="179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Why AI screening</w:t>
            </w:r>
          </w:p>
        </w:tc>
        <w:tc>
          <w:tcPr>
            <w:tcW w:type="dxa" w:w="180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9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Demos;</w:t>
            </w:r>
          </w:p>
        </w:tc>
        <w:tc>
          <w:tcPr>
            <w:tcW w:type="dxa" w:w="1720"/>
            <w:vMerge w:val="restart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128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80% aware</w:t>
            </w:r>
          </w:p>
        </w:tc>
        <w:tc>
          <w:tcPr>
            <w:tcW w:type="dxa" w:w="1946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2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Insufficient comms;</w:t>
            </w:r>
          </w:p>
        </w:tc>
      </w:tr>
      <w:tr>
        <w:trPr>
          <w:trHeight w:hRule="exact" w:val="380"/>
        </w:trPr>
        <w:tc>
          <w:tcPr>
            <w:tcW w:type="dxa" w:w="1805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17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is needed; evidence</w:t>
            </w:r>
          </w:p>
        </w:tc>
        <w:tc>
          <w:tcPr>
            <w:tcW w:type="dxa" w:w="1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publications; ROI</w:t>
            </w:r>
          </w:p>
        </w:tc>
        <w:tc>
          <w:tcPr>
            <w:tcW w:type="dxa" w:w="1805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194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2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AI as threat</w:t>
            </w:r>
          </w:p>
        </w:tc>
      </w:tr>
      <w:tr>
        <w:trPr>
          <w:trHeight w:hRule="exact" w:val="394"/>
        </w:trPr>
        <w:tc>
          <w:tcPr>
            <w:tcW w:type="dxa" w:w="1805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17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of delay and cost</w:t>
            </w:r>
          </w:p>
        </w:tc>
        <w:tc>
          <w:tcPr>
            <w:tcW w:type="dxa" w:w="1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9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briefing</w:t>
            </w:r>
          </w:p>
        </w:tc>
        <w:tc>
          <w:tcPr>
            <w:tcW w:type="dxa" w:w="1805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526"/>
        </w:trPr>
        <w:tc>
          <w:tcPr>
            <w:tcW w:type="dxa" w:w="177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3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esire</w:t>
            </w:r>
          </w:p>
        </w:tc>
        <w:tc>
          <w:tcPr>
            <w:tcW w:type="dxa" w:w="17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Clinicians want to</w:t>
            </w:r>
          </w:p>
        </w:tc>
        <w:tc>
          <w:tcPr>
            <w:tcW w:type="dxa" w:w="1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9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Champion</w:t>
            </w:r>
          </w:p>
        </w:tc>
        <w:tc>
          <w:tcPr>
            <w:tcW w:type="dxa" w:w="17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50% volunteer</w:t>
            </w:r>
          </w:p>
        </w:tc>
        <w:tc>
          <w:tcPr>
            <w:tcW w:type="dxa" w:w="19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2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 incentive;</w:t>
            </w:r>
          </w:p>
        </w:tc>
      </w:tr>
      <w:tr>
        <w:trPr>
          <w:trHeight w:hRule="exact" w:val="400"/>
        </w:trPr>
        <w:tc>
          <w:tcPr>
            <w:tcW w:type="dxa" w:w="1805"/>
            <w:vMerge/>
            <w:tcBorders/>
          </w:tcPr>
          <w:p/>
        </w:tc>
        <w:tc>
          <w:tcPr>
            <w:tcW w:type="dxa" w:w="17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participate;</w:t>
            </w:r>
          </w:p>
        </w:tc>
        <w:tc>
          <w:tcPr>
            <w:tcW w:type="dxa" w:w="1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9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programme;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94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displacement fear</w:t>
            </w:r>
          </w:p>
        </w:tc>
      </w:tr>
      <w:tr>
        <w:trPr>
          <w:trHeight w:hRule="exact" w:val="380"/>
        </w:trPr>
        <w:tc>
          <w:tcPr>
            <w:tcW w:type="dxa" w:w="1805"/>
            <w:vMerge/>
            <w:tcBorders/>
          </w:tcPr>
          <w:p/>
        </w:tc>
        <w:tc>
          <w:tcPr>
            <w:tcW w:type="dxa" w:w="17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personal and</w:t>
            </w:r>
          </w:p>
        </w:tc>
        <w:tc>
          <w:tcPr>
            <w:tcW w:type="dxa" w:w="1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incentives; shadow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376"/>
        </w:trPr>
        <w:tc>
          <w:tcPr>
            <w:tcW w:type="dxa" w:w="1805"/>
            <w:vMerge/>
            <w:tcBorders/>
          </w:tcPr>
          <w:p/>
        </w:tc>
        <w:tc>
          <w:tcPr>
            <w:tcW w:type="dxa" w:w="17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institutional</w:t>
            </w:r>
          </w:p>
        </w:tc>
        <w:tc>
          <w:tcPr>
            <w:tcW w:type="dxa" w:w="1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9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mode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8" w:lineRule="exact" w:before="124" w:after="196"/>
        <w:ind w:left="0" w:right="8044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benefit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414"/>
        </w:trPr>
        <w:tc>
          <w:tcPr>
            <w:tcW w:type="dxa" w:w="14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460"/>
            </w:tblGrid>
            <w:tr>
              <w:trPr>
                <w:trHeight w:hRule="exact" w:val="1168"/>
              </w:trPr>
              <w:tc>
                <w:tcPr>
                  <w:tcW w:type="dxa" w:w="1240"/>
                  <w:tcBorders/>
                  <w:shd w:fill="fcf0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exact" w:before="118" w:after="0"/>
                    <w:ind w:left="60" w:right="0" w:firstLine="0"/>
                    <w:jc w:val="left"/>
                  </w:pPr>
                  <w:r>
                    <w:rPr>
                      <w:rFonts w:ascii="LMRoman10" w:hAnsi="LMRoman10" w:eastAsia="LMRoman10"/>
                      <w:b/>
                      <w:i w:val="0"/>
                      <w:color w:val="000000"/>
                      <w:sz w:val="20"/>
                    </w:rPr>
                    <w:t>K</w:t>
                  </w: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nowledge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43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Trained on</w:t>
            </w:r>
          </w:p>
        </w:tc>
        <w:tc>
          <w:tcPr>
            <w:tcW w:type="dxa" w:w="1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9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Hands-on; e-</w:t>
            </w:r>
          </w:p>
        </w:tc>
        <w:tc>
          <w:tcPr>
            <w:tcW w:type="dxa" w:w="16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100% certified</w:t>
            </w:r>
          </w:p>
        </w:tc>
        <w:tc>
          <w:tcPr>
            <w:tcW w:type="dxa" w:w="20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Too abstract; no</w:t>
            </w:r>
          </w:p>
        </w:tc>
      </w:tr>
      <w:tr>
        <w:trPr>
          <w:trHeight w:hRule="exact" w:val="380"/>
        </w:trPr>
        <w:tc>
          <w:tcPr>
            <w:tcW w:type="dxa" w:w="1805"/>
            <w:vMerge/>
            <w:tcBorders/>
          </w:tcPr>
          <w:p/>
        </w:tc>
        <w:tc>
          <w:tcPr>
            <w:tcW w:type="dxa" w:w="2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RGAIG: EEG,</w:t>
            </w:r>
          </w:p>
        </w:tc>
        <w:tc>
          <w:tcPr>
            <w:tcW w:type="dxa" w:w="1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9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learning; XAI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208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3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practice</w:t>
            </w:r>
          </w:p>
        </w:tc>
      </w:tr>
      <w:tr>
        <w:trPr>
          <w:trHeight w:hRule="exact" w:val="394"/>
        </w:trPr>
        <w:tc>
          <w:tcPr>
            <w:tcW w:type="dxa" w:w="1805"/>
            <w:vMerge/>
            <w:tcBorders/>
          </w:tcPr>
          <w:p/>
        </w:tc>
        <w:tc>
          <w:tcPr>
            <w:tcW w:type="dxa" w:w="2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6" w:after="0"/>
              <w:ind w:left="43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reports, overrides</w:t>
            </w:r>
          </w:p>
        </w:tc>
        <w:tc>
          <w:tcPr>
            <w:tcW w:type="dxa" w:w="1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6" w:after="0"/>
              <w:ind w:left="9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literacy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526"/>
        </w:trPr>
        <w:tc>
          <w:tcPr>
            <w:tcW w:type="dxa" w:w="14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3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bility</w:t>
            </w:r>
          </w:p>
        </w:tc>
        <w:tc>
          <w:tcPr>
            <w:tcW w:type="dxa" w:w="2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43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Independent use in</w:t>
            </w:r>
          </w:p>
        </w:tc>
        <w:tc>
          <w:tcPr>
            <w:tcW w:type="dxa" w:w="1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9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50-case practice;</w:t>
            </w:r>
          </w:p>
        </w:tc>
        <w:tc>
          <w:tcPr>
            <w:tcW w:type="dxa" w:w="16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168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90% at 30 d</w:t>
            </w:r>
          </w:p>
        </w:tc>
        <w:tc>
          <w:tcPr>
            <w:tcW w:type="dxa" w:w="20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3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Poor usability;</w:t>
            </w:r>
          </w:p>
        </w:tc>
      </w:tr>
      <w:tr>
        <w:trPr>
          <w:trHeight w:hRule="exact" w:val="364"/>
        </w:trPr>
        <w:tc>
          <w:tcPr>
            <w:tcW w:type="dxa" w:w="1805"/>
            <w:vMerge/>
            <w:tcBorders/>
          </w:tcPr>
          <w:p/>
        </w:tc>
        <w:tc>
          <w:tcPr>
            <w:tcW w:type="dxa" w:w="2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daily workflow</w:t>
            </w:r>
          </w:p>
        </w:tc>
        <w:tc>
          <w:tcPr>
            <w:tcW w:type="dxa" w:w="1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EHR integration;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20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3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EHR gaps</w:t>
            </w:r>
          </w:p>
        </w:tc>
      </w:tr>
    </w:tbl>
    <w:p>
      <w:pPr>
        <w:autoSpaceDN w:val="0"/>
        <w:autoSpaceDE w:val="0"/>
        <w:widowControl/>
        <w:spacing w:line="200" w:lineRule="exact" w:before="136" w:after="196"/>
        <w:ind w:left="0" w:right="5992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help-desk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404"/>
        </w:trPr>
        <w:tc>
          <w:tcPr>
            <w:tcW w:type="dxa" w:w="1320"/>
            <w:vMerge w:val="restart"/>
            <w:tcBorders>
              <w:bottom w:sz="9.599999999999454" w:val="single" w:color="#00007F"/>
            </w:tcBorders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1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einforce</w:t>
            </w:r>
          </w:p>
        </w:tc>
        <w:tc>
          <w:tcPr>
            <w:tcW w:type="dxa" w:w="22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5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Sustained adoption</w:t>
            </w:r>
          </w:p>
        </w:tc>
        <w:tc>
          <w:tcPr>
            <w:tcW w:type="dxa" w:w="17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Quarterly audits;</w:t>
            </w:r>
          </w:p>
        </w:tc>
        <w:tc>
          <w:tcPr>
            <w:tcW w:type="dxa" w:w="1680"/>
            <w:vMerge w:val="restart"/>
            <w:tcBorders>
              <w:bottom w:sz="9.599999999999454" w:val="single" w:color="#00007F"/>
            </w:tcBorders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14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Override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≤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15%</w:t>
            </w:r>
          </w:p>
        </w:tc>
        <w:tc>
          <w:tcPr>
            <w:tcW w:type="dxa" w:w="2006"/>
            <w:vMerge w:val="restart"/>
            <w:tcBorders>
              <w:bottom w:sz="9.599999999999454" w:val="single" w:color="#00007F"/>
            </w:tcBorders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29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Governance fatigue</w:t>
            </w:r>
          </w:p>
        </w:tc>
      </w:tr>
      <w:tr>
        <w:trPr>
          <w:trHeight w:hRule="exact" w:val="400"/>
        </w:trPr>
        <w:tc>
          <w:tcPr>
            <w:tcW w:type="dxa" w:w="1805"/>
            <w:vMerge/>
            <w:tcBorders>
              <w:bottom w:sz="9.599999999999454" w:val="single" w:color="#00007F"/>
            </w:tcBorders>
          </w:tcPr>
          <w:p/>
        </w:tc>
        <w:tc>
          <w:tcPr>
            <w:tcW w:type="dxa" w:w="22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8" w:after="0"/>
              <w:ind w:left="5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via feedback and</w:t>
            </w:r>
          </w:p>
        </w:tc>
        <w:tc>
          <w:tcPr>
            <w:tcW w:type="dxa" w:w="17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PDCA; scorecard;</w:t>
            </w:r>
          </w:p>
        </w:tc>
        <w:tc>
          <w:tcPr>
            <w:tcW w:type="dxa" w:w="1805"/>
            <w:vMerge/>
            <w:tcBorders>
              <w:bottom w:sz="9.599999999999454" w:val="single" w:color="#00007F"/>
            </w:tcBorders>
          </w:tcPr>
          <w:p/>
        </w:tc>
        <w:tc>
          <w:tcPr>
            <w:tcW w:type="dxa" w:w="1805"/>
            <w:vMerge/>
            <w:tcBorders>
              <w:bottom w:sz="9.599999999999454" w:val="single" w:color="#00007F"/>
            </w:tcBorders>
          </w:tcPr>
          <w:p/>
        </w:tc>
      </w:tr>
      <w:tr>
        <w:trPr>
          <w:trHeight w:hRule="exact" w:val="436"/>
        </w:trPr>
        <w:tc>
          <w:tcPr>
            <w:tcW w:type="dxa" w:w="1805"/>
            <w:vMerge/>
            <w:tcBorders>
              <w:bottom w:sz="9.599999999999454" w:val="single" w:color="#00007F"/>
            </w:tcBorders>
          </w:tcPr>
          <w:p/>
        </w:tc>
        <w:tc>
          <w:tcPr>
            <w:tcW w:type="dxa" w:w="2260"/>
            <w:tcBorders>
              <w:bottom w:sz="9.599999999999454" w:val="single" w:color="#00007F"/>
            </w:tcBorders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5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improvement</w:t>
            </w:r>
          </w:p>
        </w:tc>
        <w:tc>
          <w:tcPr>
            <w:tcW w:type="dxa" w:w="1760"/>
            <w:tcBorders>
              <w:bottom w:sz="9.599999999999454" w:val="single" w:color="#00007F"/>
            </w:tcBorders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champions</w:t>
            </w:r>
          </w:p>
        </w:tc>
        <w:tc>
          <w:tcPr>
            <w:tcW w:type="dxa" w:w="1805"/>
            <w:vMerge/>
            <w:tcBorders>
              <w:bottom w:sz="9.599999999999454" w:val="single" w:color="#00007F"/>
            </w:tcBorders>
          </w:tcPr>
          <w:p/>
        </w:tc>
        <w:tc>
          <w:tcPr>
            <w:tcW w:type="dxa" w:w="1805"/>
            <w:vMerge/>
            <w:tcBorders>
              <w:bottom w:sz="9.599999999999454" w:val="single" w:color="#00007F"/>
            </w:tcBorders>
          </w:tcPr>
          <w:p/>
        </w:tc>
      </w:tr>
    </w:tbl>
    <w:p>
      <w:pPr>
        <w:autoSpaceDN w:val="0"/>
        <w:autoSpaceDE w:val="0"/>
        <w:widowControl/>
        <w:spacing w:line="222" w:lineRule="exact" w:before="20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2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ADKAR = Awareness, Desire, Knowledge, Ability, Reinforcement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104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]. Complements</w:t>
      </w:r>
    </w:p>
    <w:p>
      <w:pPr>
        <w:autoSpaceDN w:val="0"/>
        <w:tabs>
          <w:tab w:pos="4238" w:val="left"/>
        </w:tabs>
        <w:autoSpaceDE w:val="0"/>
        <w:widowControl/>
        <w:spacing w:line="218" w:lineRule="exact" w:before="274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adoption stages (Table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).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Ability usability score (M = 4.1/5) is the lowest panel rating,</w:t>
      </w:r>
    </w:p>
    <w:p>
      <w:pPr>
        <w:autoSpaceDN w:val="0"/>
        <w:autoSpaceDE w:val="0"/>
        <w:widowControl/>
        <w:spacing w:line="218" w:lineRule="exact" w:before="178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confirming EHR integration as the primary adoption barrier. PDCA = Plan-Do-Check-Act.</w:t>
      </w:r>
    </w:p>
    <w:p>
      <w:pPr>
        <w:autoSpaceDN w:val="0"/>
        <w:autoSpaceDE w:val="0"/>
        <w:widowControl/>
        <w:spacing w:line="218" w:lineRule="exact" w:before="432" w:after="0"/>
        <w:ind w:left="216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presents the SWOT analysis.</w:t>
      </w:r>
    </w:p>
    <w:p>
      <w:pPr>
        <w:autoSpaceDN w:val="0"/>
        <w:autoSpaceDE w:val="0"/>
        <w:widowControl/>
        <w:spacing w:line="218" w:lineRule="exact" w:before="234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SWOT Analysis of the Shared-Pipeline AI.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462</w:t>
      </w:r>
    </w:p>
    <w:p>
      <w:pPr>
        <w:autoSpaceDN w:val="0"/>
        <w:autoSpaceDE w:val="0"/>
        <w:widowControl/>
        <w:spacing w:line="288" w:lineRule="exact" w:before="2878" w:after="194"/>
        <w:ind w:left="1440" w:right="1584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5.33.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SWOT Analysis of the Shared-Pipeline AI Diagnostic Framework. This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table systematically evaluates internal strengths and weaknesses alongside external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opportunities and threats, providing a balanced strategic assessment that informs 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adopt/pilot/defer decision logic and highlights regulatory fragmentation and model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obsolescence as the most consequential external risks.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4513"/>
        <w:gridCol w:w="4513"/>
      </w:tblGrid>
      <w:tr>
        <w:trPr>
          <w:trHeight w:hRule="exact" w:val="366"/>
        </w:trPr>
        <w:tc>
          <w:tcPr>
            <w:tcW w:type="dxa" w:w="450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Strengths (Internal)</w:t>
            </w:r>
          </w:p>
        </w:tc>
        <w:tc>
          <w:tcPr>
            <w:tcW w:type="dxa" w:w="4526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0" w:after="0"/>
              <w:ind w:left="7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Weaknesses (Internal)</w:t>
            </w:r>
          </w:p>
        </w:tc>
      </w:tr>
      <w:tr>
        <w:trPr>
          <w:trHeight w:hRule="exact" w:val="550"/>
        </w:trPr>
        <w:tc>
          <w:tcPr>
            <w:tcW w:type="dxa" w:w="450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ASD-focused coverage (ASD, one pipeline) reduces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vendor fragmentation</w:t>
            </w:r>
          </w:p>
        </w:tc>
        <w:tc>
          <w:tcPr>
            <w:tcW w:type="dxa" w:w="4526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Validated only on retrospective public datasets; no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prospective clinical data</w:t>
            </w:r>
          </w:p>
        </w:tc>
      </w:tr>
      <w:tr>
        <w:trPr>
          <w:trHeight w:hRule="exact" w:val="344"/>
        </w:trPr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High ASD classification accuracy (97.67%) with</w:t>
            </w:r>
          </w:p>
        </w:tc>
        <w:tc>
          <w:tcPr>
            <w:tcW w:type="dxa" w:w="45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Modest sample size limits external generalisability</w:t>
            </w:r>
          </w:p>
        </w:tc>
      </w:tr>
    </w:tbl>
    <w:p>
      <w:pPr>
        <w:autoSpaceDN w:val="0"/>
        <w:autoSpaceDE w:val="0"/>
        <w:widowControl/>
        <w:spacing w:line="198" w:lineRule="exact" w:before="8" w:after="15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statistical rigor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4513"/>
        <w:gridCol w:w="4513"/>
      </w:tblGrid>
      <w:tr>
        <w:trPr>
          <w:trHeight w:hRule="exact" w:val="478"/>
        </w:trPr>
        <w:tc>
          <w:tcPr>
            <w:tcW w:type="dxa" w:w="446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4460"/>
            </w:tblGrid>
            <w:tr>
              <w:trPr>
                <w:trHeight w:hRule="exact" w:val="226"/>
              </w:trPr>
              <w:tc>
                <w:tcPr>
                  <w:tcW w:type="dxa" w:w="4360"/>
                  <w:tcBorders/>
                  <w:shd w:fill="fcf0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8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RAG explainability rated 4.6/5 by expert panel;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4460"/>
            </w:tblGrid>
            <w:tr>
              <w:trPr>
                <w:trHeight w:hRule="exact" w:val="216"/>
              </w:trPr>
              <w:tc>
                <w:tcPr>
                  <w:tcW w:type="dxa" w:w="3580"/>
                  <w:tcBorders/>
                  <w:shd w:fill="fcf0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20" w:after="0"/>
                    <w:ind w:left="40" w:right="0" w:firstLine="0"/>
                    <w:jc w:val="lef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literature-grounded audit trails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6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72" w:right="144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Expert panel (</w:t>
            </w:r>
            <w:r>
              <w:rPr>
                <w:rFonts w:ascii="LMRoman10" w:hAnsi="LMRoman10" w:eastAsia="LMRoman10"/>
                <w:b w:val="0"/>
                <w:i/>
                <w:color w:val="000000"/>
                <w:sz w:val="20"/>
              </w:rPr>
              <w:t>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= 12) is sufficient but not large-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scale Delphi validation</w:t>
            </w:r>
          </w:p>
        </w:tc>
      </w:tr>
      <w:tr>
        <w:trPr>
          <w:trHeight w:hRule="exact" w:val="712"/>
        </w:trPr>
        <w:tc>
          <w:tcPr>
            <w:tcW w:type="dxa" w:w="4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Five-layer governance framework with embedded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compliance (FDA, EU AI Act)</w:t>
            </w:r>
          </w:p>
        </w:tc>
        <w:tc>
          <w:tcPr>
            <w:tcW w:type="dxa" w:w="46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6" w:after="0"/>
              <w:ind w:left="172" w:right="864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ROI/TCO projections are modelled, not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empirically measured post-deployment</w:t>
            </w:r>
          </w:p>
        </w:tc>
      </w:tr>
      <w:tr>
        <w:trPr>
          <w:trHeight w:hRule="exact" w:val="466"/>
        </w:trPr>
        <w:tc>
          <w:tcPr>
            <w:tcW w:type="dxa" w:w="4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60" w:right="144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VRIN criteria: valuable, rare, non-substitutable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(met); inimitable (partial—replicable by well-</w:t>
            </w:r>
          </w:p>
        </w:tc>
        <w:tc>
          <w:tcPr>
            <w:tcW w:type="dxa" w:w="46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72" w:right="288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Requires GPU infrastructure ($450–650K initial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investment)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4513"/>
        <w:gridCol w:w="4513"/>
      </w:tblGrid>
      <w:tr>
        <w:trPr>
          <w:trHeight w:hRule="exact" w:val="296"/>
        </w:trPr>
        <w:tc>
          <w:tcPr>
            <w:tcW w:type="dxa" w:w="4464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resourced teams)</w:t>
            </w:r>
          </w:p>
        </w:tc>
        <w:tc>
          <w:tcPr>
            <w:tcW w:type="dxa" w:w="457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0"/>
        </w:trPr>
        <w:tc>
          <w:tcPr>
            <w:tcW w:type="dxa" w:w="4464"/>
            <w:tcBorders>
              <w:top w:sz="3.984800100326538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Opportunities (External)</w:t>
            </w:r>
          </w:p>
        </w:tc>
        <w:tc>
          <w:tcPr>
            <w:tcW w:type="dxa" w:w="4570"/>
            <w:tcBorders>
              <w:top w:sz="3.984800100326538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11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Threats (External)</w:t>
            </w:r>
          </w:p>
        </w:tc>
      </w:tr>
      <w:tr>
        <w:trPr>
          <w:trHeight w:hRule="exact" w:val="548"/>
        </w:trPr>
        <w:tc>
          <w:tcPr>
            <w:tcW w:type="dxa" w:w="4464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6" w:after="0"/>
              <w:ind w:left="4" w:right="144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FDA PCCP pathway allows incremental domain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additions without full re-submission</w:t>
            </w:r>
          </w:p>
        </w:tc>
        <w:tc>
          <w:tcPr>
            <w:tcW w:type="dxa" w:w="457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6" w:after="0"/>
              <w:ind w:left="112" w:right="144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Regulatory fragmentation: FDA and EU AI Act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impose different compliance burdens</w:t>
            </w:r>
          </w:p>
        </w:tc>
      </w:tr>
      <w:tr>
        <w:trPr>
          <w:trHeight w:hRule="exact" w:val="712"/>
        </w:trPr>
        <w:tc>
          <w:tcPr>
            <w:tcW w:type="dxa" w:w="446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4" w:after="0"/>
              <w:ind w:left="0" w:right="576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Growing demand for AI-assisted diagnostics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(projected $110–188B market by 2030 [</w:t>
            </w:r>
            <w:r>
              <w:rPr>
                <w:rFonts w:ascii="LMRoman10" w:hAnsi="LMRoman10" w:eastAsia="LMRoman10"/>
                <w:b w:val="0"/>
                <w:i w:val="0"/>
                <w:color w:val="000080"/>
                <w:sz w:val="20"/>
              </w:rPr>
              <w:t>107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])</w:t>
            </w:r>
          </w:p>
        </w:tc>
        <w:tc>
          <w:tcPr>
            <w:tcW w:type="dxa" w:w="45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4" w:after="0"/>
              <w:ind w:left="1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Rapid model obsolescence: foundation models may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displace CNN-LSTM architectures</w:t>
            </w:r>
          </w:p>
        </w:tc>
      </w:tr>
      <w:tr>
        <w:trPr>
          <w:trHeight w:hRule="exact" w:val="478"/>
        </w:trPr>
        <w:tc>
          <w:tcPr>
            <w:tcW w:type="dxa" w:w="446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4" w:right="432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Federated learning enables multi-institutional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validation without data sharing</w:t>
            </w:r>
          </w:p>
        </w:tc>
        <w:tc>
          <w:tcPr>
            <w:tcW w:type="dxa" w:w="45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12" w:right="576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Low clinician adoption risk: 30–50% benefit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leakage if usability is poor</w:t>
            </w:r>
          </w:p>
        </w:tc>
      </w:tr>
      <w:tr>
        <w:trPr>
          <w:trHeight w:hRule="exact" w:val="714"/>
        </w:trPr>
        <w:tc>
          <w:tcPr>
            <w:tcW w:type="dxa" w:w="446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8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Multi-modal fusion (EEG + imaging + genomics)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could increase accuracy beyond current levels</w:t>
            </w:r>
          </w:p>
        </w:tc>
        <w:tc>
          <w:tcPr>
            <w:tcW w:type="dxa" w:w="45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8" w:after="0"/>
              <w:ind w:left="112" w:right="432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Data distribution shift between research and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clinical environments degrades performance</w:t>
            </w:r>
          </w:p>
        </w:tc>
      </w:tr>
      <w:tr>
        <w:trPr>
          <w:trHeight w:hRule="exact" w:val="478"/>
        </w:trPr>
        <w:tc>
          <w:tcPr>
            <w:tcW w:type="dxa" w:w="446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4" w:right="576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Telemedicine expansion creates demand for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standardized, remote-capable diagnostics</w:t>
            </w:r>
          </w:p>
        </w:tc>
        <w:tc>
          <w:tcPr>
            <w:tcW w:type="dxa" w:w="45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12" w:right="144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Competing proprietary platforms from large tech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companies (Google Health, IBM Watson)</w:t>
            </w:r>
          </w:p>
        </w:tc>
      </w:tr>
    </w:tbl>
    <w:p>
      <w:pPr>
        <w:autoSpaceDN w:val="0"/>
        <w:autoSpaceDE w:val="0"/>
        <w:widowControl/>
        <w:spacing w:line="204" w:lineRule="exact" w:before="62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SWOT = strengths, weaknesses, opportunities, threats; VRIN = valuable, rare, inimitable, non-</w:t>
      </w:r>
    </w:p>
    <w:p>
      <w:pPr>
        <w:autoSpaceDN w:val="0"/>
        <w:autoSpaceDE w:val="0"/>
        <w:widowControl/>
        <w:spacing w:line="240" w:lineRule="exact" w:before="94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substitutable; RAG = retrieval-augmented generation; FDA = U.S. Food and Drug Administration; EU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= European Union; PCCP = predetermined change control plan; TCO = total cost of ownership;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463</w:t>
      </w:r>
    </w:p>
    <w:p>
      <w:pPr>
        <w:autoSpaceDN w:val="0"/>
        <w:autoSpaceDE w:val="0"/>
        <w:widowControl/>
        <w:spacing w:line="240" w:lineRule="exact" w:before="6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Implications for Policy and Regulation</w:t>
      </w:r>
    </w:p>
    <w:p>
      <w:pPr>
        <w:autoSpaceDN w:val="0"/>
        <w:autoSpaceDE w:val="0"/>
        <w:widowControl/>
        <w:spacing w:line="448" w:lineRule="exact" w:before="146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Current regulatory frameworks are designed for single-domain, single-purpose medical devices—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not for ASD-focused AI platforms that learn across conditions. Five policy gaps require atten-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tion. 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maps each finding to a specific recommendation.</w:t>
      </w:r>
    </w:p>
    <w:p>
      <w:pPr>
        <w:autoSpaceDN w:val="0"/>
        <w:autoSpaceDE w:val="0"/>
        <w:widowControl/>
        <w:spacing w:line="218" w:lineRule="exact" w:before="234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Policy Implications of Research Findings.</w:t>
      </w:r>
    </w:p>
    <w:p>
      <w:pPr>
        <w:autoSpaceDN w:val="0"/>
        <w:autoSpaceDE w:val="0"/>
        <w:widowControl/>
        <w:spacing w:line="288" w:lineRule="exact" w:before="262" w:after="194"/>
        <w:ind w:left="1440" w:right="144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5.34.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Policy Implications of Research Findings. This table maps five empirical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findings to specific policy domains and regulatory recommendations, arguing that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current single-domain regulatory frameworks must evolve to accommodate ASD-focused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AI platforms and mandating governance readiness assessment, RAG-level explainability,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 quarterly bias auditing.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522"/>
        </w:trPr>
        <w:tc>
          <w:tcPr>
            <w:tcW w:type="dxa" w:w="3560"/>
            <w:tcBorders>
              <w:top w:sz="9.600000000000364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Finding</w:t>
            </w:r>
          </w:p>
        </w:tc>
        <w:tc>
          <w:tcPr>
            <w:tcW w:type="dxa" w:w="1800"/>
            <w:gridSpan w:val="3"/>
            <w:tcBorders>
              <w:top w:sz="9.600000000000364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Policy Domain</w:t>
            </w:r>
          </w:p>
        </w:tc>
        <w:tc>
          <w:tcPr>
            <w:tcW w:type="dxa" w:w="3666"/>
            <w:tcBorders>
              <w:top w:sz="9.600000000000364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6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Recommendation</w:t>
            </w:r>
          </w:p>
        </w:tc>
      </w:tr>
      <w:tr>
        <w:trPr>
          <w:trHeight w:hRule="exact" w:val="468"/>
        </w:trPr>
        <w:tc>
          <w:tcPr>
            <w:tcW w:type="dxa" w:w="356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Governance maturity correlates with</w:t>
            </w:r>
          </w:p>
        </w:tc>
        <w:tc>
          <w:tcPr>
            <w:tcW w:type="dxa" w:w="58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AI</w:t>
            </w:r>
          </w:p>
        </w:tc>
        <w:tc>
          <w:tcPr>
            <w:tcW w:type="dxa" w:w="1220"/>
            <w:gridSpan w:val="2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20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governance</w:t>
            </w:r>
          </w:p>
        </w:tc>
        <w:tc>
          <w:tcPr>
            <w:tcW w:type="dxa" w:w="3666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Mandatory governance readiness</w:t>
            </w:r>
          </w:p>
        </w:tc>
      </w:tr>
      <w:tr>
        <w:trPr>
          <w:trHeight w:hRule="exact" w:val="394"/>
        </w:trPr>
        <w:tc>
          <w:tcPr>
            <w:tcW w:type="dxa" w:w="3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adoption</w:t>
            </w:r>
          </w:p>
        </w:tc>
        <w:tc>
          <w:tcPr>
            <w:tcW w:type="dxa" w:w="18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1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standards</w:t>
            </w:r>
          </w:p>
        </w:tc>
        <w:tc>
          <w:tcPr>
            <w:tcW w:type="dxa" w:w="36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assessment before clinical AI deployment</w:t>
            </w:r>
          </w:p>
        </w:tc>
      </w:tr>
      <w:tr>
        <w:trPr>
          <w:trHeight w:hRule="exact" w:val="526"/>
        </w:trPr>
        <w:tc>
          <w:tcPr>
            <w:tcW w:type="dxa" w:w="35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Explainability rated highest by experts</w:t>
            </w:r>
          </w:p>
        </w:tc>
        <w:tc>
          <w:tcPr>
            <w:tcW w:type="dxa" w:w="14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Transparency</w:t>
            </w:r>
          </w:p>
        </w:tc>
        <w:tc>
          <w:tcPr>
            <w:tcW w:type="dxa" w:w="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re-</w:t>
            </w:r>
          </w:p>
        </w:tc>
        <w:tc>
          <w:tcPr>
            <w:tcW w:type="dxa" w:w="36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Require RAG-level explainability for</w:t>
            </w:r>
          </w:p>
        </w:tc>
      </w:tr>
      <w:tr>
        <w:trPr>
          <w:trHeight w:hRule="exact" w:val="364"/>
        </w:trPr>
        <w:tc>
          <w:tcPr>
            <w:tcW w:type="dxa" w:w="1805"/>
            <w:vMerge/>
            <w:tcBorders/>
          </w:tcPr>
          <w:p/>
        </w:tc>
        <w:tc>
          <w:tcPr>
            <w:tcW w:type="dxa" w:w="18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1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quirements</w:t>
            </w:r>
          </w:p>
        </w:tc>
        <w:tc>
          <w:tcPr>
            <w:tcW w:type="dxa" w:w="36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high-risk clinical AI (not just post-hoc</w:t>
            </w:r>
          </w:p>
        </w:tc>
      </w:tr>
    </w:tbl>
    <w:p>
      <w:pPr>
        <w:autoSpaceDN w:val="0"/>
        <w:autoSpaceDE w:val="0"/>
        <w:widowControl/>
        <w:spacing w:line="200" w:lineRule="exact" w:before="124" w:after="196"/>
        <w:ind w:left="0" w:right="4418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SHAP)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404"/>
        </w:trPr>
        <w:tc>
          <w:tcPr>
            <w:tcW w:type="dxa" w:w="35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540"/>
            </w:tblGrid>
            <w:tr>
              <w:trPr>
                <w:trHeight w:hRule="exact" w:val="770"/>
              </w:trPr>
              <w:tc>
                <w:tcPr>
                  <w:tcW w:type="dxa" w:w="3280"/>
                  <w:tcBorders/>
                  <w:shd w:fill="fcf0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16" w:after="0"/>
                    <w:ind w:left="60" w:right="0" w:firstLine="0"/>
                    <w:jc w:val="lef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ASD-focused consistency achieved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Validation</w:t>
            </w:r>
          </w:p>
        </w:tc>
        <w:tc>
          <w:tcPr>
            <w:tcW w:type="dxa" w:w="5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stan-</w:t>
            </w:r>
          </w:p>
        </w:tc>
        <w:tc>
          <w:tcPr>
            <w:tcW w:type="dxa" w:w="37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Develop shared validation protocols for</w:t>
            </w:r>
          </w:p>
        </w:tc>
      </w:tr>
      <w:tr>
        <w:trPr>
          <w:trHeight w:hRule="exact" w:val="386"/>
        </w:trPr>
        <w:tc>
          <w:tcPr>
            <w:tcW w:type="dxa" w:w="2256"/>
            <w:vMerge/>
            <w:tcBorders/>
          </w:tcPr>
          <w:p/>
        </w:tc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8" w:after="0"/>
              <w:ind w:left="2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dards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37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8" w:after="0"/>
              <w:ind w:left="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ASD-focused AI systems</w:t>
            </w:r>
          </w:p>
        </w:tc>
      </w:tr>
      <w:tr>
        <w:trPr>
          <w:trHeight w:hRule="exact" w:val="514"/>
        </w:trPr>
        <w:tc>
          <w:tcPr>
            <w:tcW w:type="dxa" w:w="3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Demographic performance variation</w:t>
            </w:r>
          </w:p>
        </w:tc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2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Algorithmic</w:t>
            </w:r>
          </w:p>
        </w:tc>
        <w:tc>
          <w:tcPr>
            <w:tcW w:type="dxa" w:w="5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0" w:right="5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fair-</w:t>
            </w:r>
          </w:p>
        </w:tc>
        <w:tc>
          <w:tcPr>
            <w:tcW w:type="dxa" w:w="37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Mandate quarterly bias auditing for all</w:t>
            </w:r>
          </w:p>
        </w:tc>
      </w:tr>
      <w:tr>
        <w:trPr>
          <w:trHeight w:hRule="exact" w:val="512"/>
        </w:trPr>
        <w:tc>
          <w:tcPr>
            <w:tcW w:type="dxa" w:w="3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exists</w:t>
            </w:r>
          </w:p>
        </w:tc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2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ness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37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clinical AI tools</w:t>
            </w:r>
          </w:p>
        </w:tc>
      </w:tr>
      <w:tr>
        <w:trPr>
          <w:trHeight w:hRule="exact" w:val="408"/>
        </w:trPr>
        <w:tc>
          <w:tcPr>
            <w:tcW w:type="dxa" w:w="35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540"/>
            </w:tblGrid>
            <w:tr>
              <w:trPr>
                <w:trHeight w:hRule="exact" w:val="772"/>
              </w:trPr>
              <w:tc>
                <w:tcPr>
                  <w:tcW w:type="dxa" w:w="3420"/>
                  <w:tcBorders/>
                  <w:shd w:fill="fcf0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18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Regulatory fragmentation (FDA/EU)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2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Regulatory</w:t>
            </w:r>
          </w:p>
        </w:tc>
        <w:tc>
          <w:tcPr>
            <w:tcW w:type="dxa" w:w="5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5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har-</w:t>
            </w:r>
          </w:p>
        </w:tc>
        <w:tc>
          <w:tcPr>
            <w:tcW w:type="dxa" w:w="37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Pursue mutual recognition of AI</w:t>
            </w:r>
          </w:p>
        </w:tc>
      </w:tr>
      <w:tr>
        <w:trPr>
          <w:trHeight w:hRule="exact" w:val="384"/>
        </w:trPr>
        <w:tc>
          <w:tcPr>
            <w:tcW w:type="dxa" w:w="2256"/>
            <w:vMerge/>
            <w:tcBorders/>
          </w:tcPr>
          <w:p/>
        </w:tc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6" w:after="0"/>
              <w:ind w:left="2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monization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37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6" w:after="0"/>
              <w:ind w:left="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validation data across jurisdictions</w:t>
            </w:r>
          </w:p>
        </w:tc>
      </w:tr>
    </w:tbl>
    <w:p>
      <w:pPr>
        <w:autoSpaceDN w:val="0"/>
        <w:autoSpaceDE w:val="0"/>
        <w:widowControl/>
        <w:spacing w:line="204" w:lineRule="exact" w:before="62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RAG = retrieval-augmented generation; SHAP = SHapley Additive exPlanations; FDA = U.S.</w:t>
      </w:r>
    </w:p>
    <w:p>
      <w:pPr>
        <w:autoSpaceDN w:val="0"/>
        <w:autoSpaceDE w:val="0"/>
        <w:widowControl/>
        <w:spacing w:line="200" w:lineRule="exact" w:before="292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Food and Drug Administration; EU = European Union.</w:t>
      </w:r>
    </w:p>
    <w:p>
      <w:pPr>
        <w:autoSpaceDN w:val="0"/>
        <w:autoSpaceDE w:val="0"/>
        <w:widowControl/>
        <w:spacing w:line="448" w:lineRule="exact" w:before="202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RGAIG’s governance is architectural, not administrative: RAG-generated audit trails support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FDA SaMD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11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] and EU AI Act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12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] submissions, and demographic subgroup reporting enables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bias detection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52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108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].</w:t>
      </w:r>
    </w:p>
    <w:p>
      <w:pPr>
        <w:autoSpaceDN w:val="0"/>
        <w:autoSpaceDE w:val="0"/>
        <w:widowControl/>
        <w:spacing w:line="240" w:lineRule="exact" w:before="582" w:after="0"/>
        <w:ind w:left="1440" w:right="0" w:firstLine="0"/>
        <w:jc w:val="left"/>
      </w:pPr>
      <w:r>
        <w:rPr>
          <w:rFonts w:ascii="LMRoman10" w:hAnsi="LMRoman10" w:eastAsia="LMRoman10"/>
          <w:b/>
          <w:i/>
          <w:color w:val="000080"/>
          <w:sz w:val="24"/>
        </w:rPr>
        <w:t>Medical-Legal Liability Framework</w:t>
      </w:r>
    </w:p>
    <w:p>
      <w:pPr>
        <w:autoSpaceDN w:val="0"/>
        <w:autoSpaceDE w:val="0"/>
        <w:widowControl/>
        <w:spacing w:line="218" w:lineRule="exact" w:before="376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maps five liability scenarios to responsible parties and RGAIG’s mitigation mechanisms.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464</w:t>
      </w:r>
    </w:p>
    <w:p>
      <w:pPr>
        <w:autoSpaceDN w:val="0"/>
        <w:autoSpaceDE w:val="0"/>
        <w:widowControl/>
        <w:spacing w:line="218" w:lineRule="exact" w:before="602" w:after="0"/>
        <w:ind w:left="1440" w:right="0" w:firstLine="0"/>
        <w:jc w:val="left"/>
      </w:pPr>
      <w:r>
        <w:rPr>
          <w:rFonts w:ascii="LMRoman10" w:hAnsi="LMRoman10" w:eastAsia="LMRoman10"/>
          <w:b w:val="0"/>
          <w:i/>
          <w:color w:val="000000"/>
          <w:sz w:val="22"/>
        </w:rPr>
        <w:t>Full details in Appendix E, see “Medical-Legal Liability Framework Table”.</w:t>
      </w:r>
    </w:p>
    <w:p>
      <w:pPr>
        <w:autoSpaceDN w:val="0"/>
        <w:autoSpaceDE w:val="0"/>
        <w:widowControl/>
        <w:spacing w:line="448" w:lineRule="exact" w:before="0" w:after="0"/>
        <w:ind w:left="1440" w:right="1584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maps the five-level Governance Capability Maturity Model to framework alignment. </w:t>
      </w:r>
      <w:r>
        <w:rPr>
          <w:rFonts w:ascii="LMRoman10" w:hAnsi="LMRoman10" w:eastAsia="LMRoman10"/>
          <w:b w:val="0"/>
          <w:i/>
          <w:color w:val="000000"/>
          <w:sz w:val="22"/>
        </w:rPr>
        <w:t>Full details in Appendix E, see “Governance CMM Table”.</w:t>
      </w:r>
    </w:p>
    <w:p>
      <w:pPr>
        <w:autoSpaceDN w:val="0"/>
        <w:autoSpaceDE w:val="0"/>
        <w:widowControl/>
        <w:spacing w:line="218" w:lineRule="exact" w:before="226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demonstrates RGAIG’s alignment with all four NIST AI RMF functions.</w:t>
      </w:r>
    </w:p>
    <w:p>
      <w:pPr>
        <w:autoSpaceDN w:val="0"/>
        <w:autoSpaceDE w:val="0"/>
        <w:widowControl/>
        <w:spacing w:line="218" w:lineRule="exact" w:before="234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NIST AI Risk Management Framework Alignment.</w:t>
      </w:r>
    </w:p>
    <w:p>
      <w:pPr>
        <w:autoSpaceDN w:val="0"/>
        <w:autoSpaceDE w:val="0"/>
        <w:widowControl/>
        <w:spacing w:line="288" w:lineRule="exact" w:before="262" w:after="194"/>
        <w:ind w:left="1440" w:right="144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5.35.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NIST AI Risk Management Framework Alignment. This table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demonstrates how the RGAIG framework maps to all four NIST AI RMF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functions—Govern, Map, Measure, and Manage—with specific mechanisms for each,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confirming that the governance architecture satisfies the leading US federal standard for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AI risk management.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480"/>
        </w:trPr>
        <w:tc>
          <w:tcPr>
            <w:tcW w:type="dxa" w:w="560"/>
            <w:tcBorders>
              <w:top w:sz="9.600000000000364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NIST</w:t>
            </w:r>
          </w:p>
        </w:tc>
        <w:tc>
          <w:tcPr>
            <w:tcW w:type="dxa" w:w="620"/>
            <w:vMerge w:val="restart"/>
            <w:tcBorders>
              <w:top w:sz="9.600000000000364" w:val="single" w:color="#00007F"/>
            </w:tcBorders>
            <w:shd w:fill="eed9e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8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RMF</w:t>
            </w:r>
          </w:p>
        </w:tc>
        <w:tc>
          <w:tcPr>
            <w:tcW w:type="dxa" w:w="3000"/>
            <w:vMerge w:val="restart"/>
            <w:tcBorders>
              <w:top w:sz="9.600000000000364" w:val="single" w:color="#00007F"/>
            </w:tcBorders>
            <w:shd w:fill="eed9e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7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Function Objective</w:t>
            </w:r>
          </w:p>
        </w:tc>
        <w:tc>
          <w:tcPr>
            <w:tcW w:type="dxa" w:w="4846"/>
            <w:vMerge w:val="restart"/>
            <w:tcBorders>
              <w:top w:sz="9.600000000000364" w:val="single" w:color="#00007F"/>
            </w:tcBorders>
            <w:shd w:fill="eed9e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102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Framework Mechanism</w:t>
            </w:r>
          </w:p>
        </w:tc>
      </w:tr>
      <w:tr>
        <w:trPr>
          <w:trHeight w:hRule="exact" w:val="374"/>
        </w:trPr>
        <w:tc>
          <w:tcPr>
            <w:tcW w:type="dxa" w:w="560"/>
            <w:tcBorders/>
            <w:shd w:fill="eed9e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AI</w:t>
            </w:r>
          </w:p>
        </w:tc>
        <w:tc>
          <w:tcPr>
            <w:tcW w:type="dxa" w:w="2256"/>
            <w:vMerge/>
            <w:tcBorders>
              <w:top w:sz="9.600000000000364" w:val="single" w:color="#00007F"/>
            </w:tcBorders>
          </w:tcPr>
          <w:p/>
        </w:tc>
        <w:tc>
          <w:tcPr>
            <w:tcW w:type="dxa" w:w="2256"/>
            <w:vMerge/>
            <w:tcBorders>
              <w:top w:sz="9.600000000000364" w:val="single" w:color="#00007F"/>
            </w:tcBorders>
          </w:tcPr>
          <w:p/>
        </w:tc>
        <w:tc>
          <w:tcPr>
            <w:tcW w:type="dxa" w:w="2256"/>
            <w:vMerge/>
            <w:tcBorders>
              <w:top w:sz="9.600000000000364" w:val="single" w:color="#00007F"/>
            </w:tcBorders>
          </w:tcPr>
          <w:p/>
        </w:tc>
      </w:tr>
    </w:tbl>
    <w:p>
      <w:pPr>
        <w:autoSpaceDN w:val="0"/>
        <w:autoSpaceDE w:val="0"/>
        <w:widowControl/>
        <w:spacing w:line="6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3009"/>
        <w:gridCol w:w="3009"/>
        <w:gridCol w:w="3009"/>
      </w:tblGrid>
      <w:tr>
        <w:trPr>
          <w:trHeight w:hRule="exact" w:val="380"/>
        </w:trPr>
        <w:tc>
          <w:tcPr>
            <w:tcW w:type="dxa" w:w="1064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Function</w:t>
            </w:r>
          </w:p>
        </w:tc>
        <w:tc>
          <w:tcPr>
            <w:tcW w:type="dxa" w:w="396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1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8"/>
        </w:trPr>
        <w:tc>
          <w:tcPr>
            <w:tcW w:type="dxa" w:w="1064"/>
            <w:vMerge w:val="restart"/>
            <w:tcBorders>
              <w:top w:sz="3.984800100326538" w:val="single" w:color="#00007F"/>
            </w:tcBorders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6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GOVERN</w:t>
            </w:r>
          </w:p>
        </w:tc>
        <w:tc>
          <w:tcPr>
            <w:tcW w:type="dxa" w:w="396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Establish AI governance culture, policies,</w:t>
            </w:r>
          </w:p>
        </w:tc>
        <w:tc>
          <w:tcPr>
            <w:tcW w:type="dxa" w:w="401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6" w:after="0"/>
              <w:ind w:left="1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Five-layer governance framework; RACI</w:t>
            </w:r>
          </w:p>
        </w:tc>
      </w:tr>
      <w:tr>
        <w:trPr>
          <w:trHeight w:hRule="exact" w:val="376"/>
        </w:trPr>
        <w:tc>
          <w:tcPr>
            <w:tcW w:type="dxa" w:w="3009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39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and accountability structures</w:t>
            </w:r>
          </w:p>
        </w:tc>
        <w:tc>
          <w:tcPr>
            <w:tcW w:type="dxa" w:w="401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matrix; AI governance committee;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3009"/>
        <w:gridCol w:w="3009"/>
        <w:gridCol w:w="3009"/>
      </w:tblGrid>
      <w:tr>
        <w:trPr>
          <w:trHeight w:hRule="exact" w:val="406"/>
        </w:trPr>
        <w:tc>
          <w:tcPr>
            <w:tcW w:type="dxa" w:w="1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72" w:after="0"/>
              <w:ind w:left="0" w:right="39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MAP</w:t>
            </w:r>
          </w:p>
        </w:tc>
        <w:tc>
          <w:tcPr>
            <w:tcW w:type="dxa" w:w="4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72" w:after="0"/>
              <w:ind w:left="3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Identify and categorize AI risks in context</w:t>
            </w:r>
          </w:p>
        </w:tc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exception handling protocols</w:t>
            </w:r>
          </w:p>
        </w:tc>
      </w:tr>
      <w:tr>
        <w:trPr>
          <w:trHeight w:hRule="exact" w:val="426"/>
        </w:trPr>
        <w:tc>
          <w:tcPr>
            <w:tcW w:type="dxa" w:w="3009"/>
            <w:vMerge/>
            <w:tcBorders/>
          </w:tcPr>
          <w:p/>
        </w:tc>
        <w:tc>
          <w:tcPr>
            <w:tcW w:type="dxa" w:w="3009"/>
            <w:vMerge/>
            <w:tcBorders/>
          </w:tcPr>
          <w:p/>
        </w:tc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6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Risk classification by domain (Layer 5);</w:t>
            </w:r>
          </w:p>
        </w:tc>
      </w:tr>
    </w:tbl>
    <w:p>
      <w:pPr>
        <w:autoSpaceDN w:val="0"/>
        <w:autoSpaceDE w:val="0"/>
        <w:widowControl/>
        <w:spacing w:line="364" w:lineRule="exact" w:before="0" w:after="196"/>
        <w:ind w:left="6640" w:right="1728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bias detection across demographic 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0"/>
        </w:rPr>
        <w:t>subgroups; hallucination risk taxonomy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408"/>
        </w:trPr>
        <w:tc>
          <w:tcPr>
            <w:tcW w:type="dxa" w:w="1180"/>
            <w:vMerge w:val="restart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MEASURE</w:t>
            </w:r>
          </w:p>
        </w:tc>
        <w:tc>
          <w:tcPr>
            <w:tcW w:type="dxa" w:w="39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Quantify and track identified AI risks over</w:t>
            </w:r>
          </w:p>
        </w:tc>
        <w:tc>
          <w:tcPr>
            <w:tcW w:type="dxa" w:w="400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Accuracy monitoring (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±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2% threshold);</w:t>
            </w:r>
          </w:p>
        </w:tc>
      </w:tr>
      <w:tr>
        <w:trPr>
          <w:trHeight w:hRule="exact" w:val="366"/>
        </w:trPr>
        <w:tc>
          <w:tcPr>
            <w:tcW w:type="dxa" w:w="3009"/>
            <w:vMerge/>
            <w:tcBorders/>
          </w:tcPr>
          <w:p/>
        </w:tc>
        <w:tc>
          <w:tcPr>
            <w:tcW w:type="dxa" w:w="39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13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time</w:t>
            </w:r>
          </w:p>
        </w:tc>
        <w:tc>
          <w:tcPr>
            <w:tcW w:type="dxa" w:w="400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fairness metrics (quarterly audits);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3009"/>
        <w:gridCol w:w="3009"/>
        <w:gridCol w:w="3009"/>
      </w:tblGrid>
      <w:tr>
        <w:trPr>
          <w:trHeight w:hRule="exact" w:val="398"/>
        </w:trPr>
        <w:tc>
          <w:tcPr>
            <w:tcW w:type="dxa" w:w="1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72" w:after="0"/>
              <w:ind w:left="0" w:right="16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MANAGE</w:t>
            </w:r>
          </w:p>
        </w:tc>
        <w:tc>
          <w:tcPr>
            <w:tcW w:type="dxa" w:w="4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72" w:after="0"/>
              <w:ind w:left="1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Prioritize, respond to, and communicate AI</w:t>
            </w:r>
          </w:p>
        </w:tc>
        <w:tc>
          <w:tcPr>
            <w:tcW w:type="dxa" w:w="4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confidence calibration; drift detection</w:t>
            </w:r>
          </w:p>
        </w:tc>
      </w:tr>
      <w:tr>
        <w:trPr>
          <w:trHeight w:hRule="exact" w:val="460"/>
        </w:trPr>
        <w:tc>
          <w:tcPr>
            <w:tcW w:type="dxa" w:w="3009"/>
            <w:vMerge/>
            <w:tcBorders/>
          </w:tcPr>
          <w:p/>
        </w:tc>
        <w:tc>
          <w:tcPr>
            <w:tcW w:type="dxa" w:w="3009"/>
            <w:vMerge/>
            <w:tcBorders/>
          </w:tcPr>
          <w:p/>
        </w:tc>
        <w:tc>
          <w:tcPr>
            <w:tcW w:type="dxa" w:w="4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74" w:after="0"/>
              <w:ind w:left="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Escalation protocols; human-in-the-loop</w:t>
            </w:r>
          </w:p>
        </w:tc>
      </w:tr>
      <w:tr>
        <w:trPr>
          <w:trHeight w:hRule="exact" w:val="370"/>
        </w:trPr>
        <w:tc>
          <w:tcPr>
            <w:tcW w:type="dxa" w:w="3009"/>
            <w:vMerge/>
            <w:tcBorders/>
          </w:tcPr>
          <w:p/>
        </w:tc>
        <w:tc>
          <w:tcPr>
            <w:tcW w:type="dxa" w:w="4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0" w:after="0"/>
              <w:ind w:left="1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risks</w:t>
            </w:r>
          </w:p>
        </w:tc>
        <w:tc>
          <w:tcPr>
            <w:tcW w:type="dxa" w:w="4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0" w:after="0"/>
              <w:ind w:left="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override; automated alerts for performance</w:t>
            </w:r>
          </w:p>
        </w:tc>
      </w:tr>
    </w:tbl>
    <w:p>
      <w:pPr>
        <w:autoSpaceDN w:val="0"/>
        <w:tabs>
          <w:tab w:pos="6640" w:val="left"/>
        </w:tabs>
        <w:autoSpaceDE w:val="0"/>
        <w:widowControl/>
        <w:spacing w:line="358" w:lineRule="exact" w:before="0" w:after="0"/>
        <w:ind w:left="1440" w:right="1296" w:firstLine="0"/>
        <w:jc w:val="left"/>
      </w:pPr>
      <w:r>
        <w:tab/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degradation; stakeholder reporting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dashboards </w:t>
      </w:r>
      <w:r>
        <w:br/>
      </w: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NIST = National Institute of Standards and Technology; AI RMF = Artificial Intelligence Ris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k</w:t>
      </w:r>
    </w:p>
    <w:p>
      <w:pPr>
        <w:autoSpaceDN w:val="0"/>
        <w:autoSpaceDE w:val="0"/>
        <w:widowControl/>
        <w:spacing w:line="396" w:lineRule="exact" w:before="94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Management Framework; RACI = responsible, accountable, consulted, informed. The four functions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form a continuous cycle, not a linear sequence.</w:t>
      </w:r>
    </w:p>
    <w:p>
      <w:pPr>
        <w:autoSpaceDN w:val="0"/>
        <w:tabs>
          <w:tab w:pos="2160" w:val="left"/>
        </w:tabs>
        <w:autoSpaceDE w:val="0"/>
        <w:widowControl/>
        <w:spacing w:line="452" w:lineRule="exact" w:before="200" w:after="0"/>
        <w:ind w:left="1440" w:right="3744" w:firstLine="0"/>
        <w:jc w:val="left"/>
      </w:pP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maps each pillar to a specific regulatory requirement. </w:t>
      </w:r>
      <w:r>
        <w:rPr>
          <w:rFonts w:ascii="LMRoman10" w:hAnsi="LMRoman10" w:eastAsia="LMRoman10"/>
          <w:b/>
          <w:i w:val="0"/>
          <w:color w:val="000000"/>
          <w:sz w:val="22"/>
        </w:rPr>
        <w:t>Nine-Pillar GenAI Framework — RGAIG.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465</w:t>
      </w:r>
    </w:p>
    <w:p>
      <w:pPr>
        <w:autoSpaceDN w:val="0"/>
        <w:autoSpaceDE w:val="0"/>
        <w:widowControl/>
        <w:spacing w:line="288" w:lineRule="exact" w:before="620" w:after="194"/>
        <w:ind w:left="1440" w:right="144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5.36.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Nine-Pillar GenAI Framework — RGAIG Implementation Mapping. This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table maps each of the nine architectural pillars to its concrete RGAIG implementation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and the specific regulatory requirement it satisfies, demonstrating end-to-end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traceability from data pipeline through patient output to HIPAA, FDA SaMD, EU AI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Act, and ISO 42001 compliance.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009"/>
        <w:gridCol w:w="3009"/>
        <w:gridCol w:w="3009"/>
      </w:tblGrid>
      <w:tr>
        <w:trPr>
          <w:trHeight w:hRule="exact" w:val="308"/>
        </w:trPr>
        <w:tc>
          <w:tcPr>
            <w:tcW w:type="dxa" w:w="1480"/>
            <w:tcBorders>
              <w:top w:sz="9.600000000000136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PillarFunction</w:t>
            </w:r>
          </w:p>
        </w:tc>
        <w:tc>
          <w:tcPr>
            <w:tcW w:type="dxa" w:w="4300"/>
            <w:tcBorders>
              <w:top w:sz="9.600000000000136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20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RGAIG Implementation</w:t>
            </w:r>
          </w:p>
        </w:tc>
        <w:tc>
          <w:tcPr>
            <w:tcW w:type="dxa" w:w="3246"/>
            <w:tcBorders>
              <w:top w:sz="9.600000000000136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474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Regulatory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94"/>
        </w:trPr>
        <w:tc>
          <w:tcPr>
            <w:tcW w:type="dxa" w:w="324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1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4" w:after="0"/>
              <w:ind w:left="1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Data</w:t>
            </w:r>
          </w:p>
        </w:tc>
        <w:tc>
          <w:tcPr>
            <w:tcW w:type="dxa" w:w="5900"/>
            <w:gridSpan w:val="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4" w:after="0"/>
              <w:ind w:left="24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MNE-Python preprocessing, 127 features, CWT scalograms,</w:t>
            </w:r>
          </w:p>
        </w:tc>
        <w:tc>
          <w:tcPr>
            <w:tcW w:type="dxa" w:w="169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9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Alignment</w:t>
            </w:r>
          </w:p>
        </w:tc>
      </w:tr>
      <w:tr>
        <w:trPr>
          <w:trHeight w:hRule="exact" w:val="292"/>
        </w:trPr>
        <w:tc>
          <w:tcPr>
            <w:tcW w:type="dxa" w:w="324"/>
            <w:vMerge w:val="restart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P1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3610"/>
            <w:gridSpan w:val="2"/>
            <w:vMerge/>
            <w:tcBorders/>
          </w:tcPr>
          <w:p/>
        </w:tc>
        <w:tc>
          <w:tcPr>
            <w:tcW w:type="dxa" w:w="1690"/>
            <w:vMerge w:val="restart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HIPAA §164.312</w:t>
            </w:r>
          </w:p>
        </w:tc>
      </w:tr>
      <w:tr>
        <w:trPr>
          <w:trHeight w:hRule="exact" w:val="258"/>
        </w:trPr>
        <w:tc>
          <w:tcPr>
            <w:tcW w:type="dxa" w:w="1805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1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8" w:after="0"/>
              <w:ind w:left="1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Pipeline</w:t>
            </w:r>
          </w:p>
        </w:tc>
        <w:tc>
          <w:tcPr>
            <w:tcW w:type="dxa" w:w="59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8" w:after="0"/>
              <w:ind w:left="24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KAU ASD dataset, 131 subjects + 20,000 images</w:t>
            </w:r>
          </w:p>
        </w:tc>
        <w:tc>
          <w:tcPr>
            <w:tcW w:type="dxa" w:w="1805"/>
            <w:vMerge/>
            <w:tcBorders>
              <w:top w:sz="3.984800100326538" w:val="single" w:color="#00007F"/>
            </w:tcBorders>
          </w:tcPr>
          <w:p/>
        </w:tc>
      </w:tr>
      <w:tr>
        <w:trPr>
          <w:trHeight w:hRule="exact" w:val="342"/>
        </w:trPr>
        <w:tc>
          <w:tcPr>
            <w:tcW w:type="dxa" w:w="324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P2</w:t>
            </w:r>
          </w:p>
        </w:tc>
        <w:tc>
          <w:tcPr>
            <w:tcW w:type="dxa" w:w="125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DL Classifi-</w:t>
            </w:r>
          </w:p>
        </w:tc>
        <w:tc>
          <w:tcPr>
            <w:tcW w:type="dxa" w:w="57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1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VotingClassifier ensemble with MLP meta-learner; ASD</w:t>
            </w:r>
          </w:p>
        </w:tc>
        <w:tc>
          <w:tcPr>
            <w:tcW w:type="dxa" w:w="169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9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FDA SaMD</w:t>
            </w:r>
          </w:p>
        </w:tc>
      </w:tr>
      <w:tr>
        <w:trPr>
          <w:trHeight w:hRule="exact" w:val="370"/>
        </w:trPr>
        <w:tc>
          <w:tcPr>
            <w:tcW w:type="dxa" w:w="1805"/>
            <w:vMerge/>
            <w:tcBorders/>
          </w:tcPr>
          <w:p/>
        </w:tc>
        <w:tc>
          <w:tcPr>
            <w:tcW w:type="dxa" w:w="1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1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cation</w:t>
            </w:r>
          </w:p>
        </w:tc>
        <w:tc>
          <w:tcPr>
            <w:tcW w:type="dxa" w:w="59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24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ensemble 97.67%</w:t>
            </w:r>
          </w:p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210"/>
        </w:trPr>
        <w:tc>
          <w:tcPr>
            <w:tcW w:type="dxa" w:w="324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P3</w:t>
            </w:r>
          </w:p>
        </w:tc>
        <w:tc>
          <w:tcPr>
            <w:tcW w:type="dxa" w:w="1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Computer</w:t>
            </w:r>
          </w:p>
        </w:tc>
        <w:tc>
          <w:tcPr>
            <w:tcW w:type="dxa" w:w="59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4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GAN + ResNet-18 for PBS microscopy; deep features and</w:t>
            </w:r>
          </w:p>
        </w:tc>
        <w:tc>
          <w:tcPr>
            <w:tcW w:type="dxa" w:w="16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9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EU AI Act</w:t>
            </w:r>
          </w:p>
        </w:tc>
      </w:tr>
      <w:tr>
        <w:trPr>
          <w:trHeight w:hRule="exact" w:val="268"/>
        </w:trPr>
        <w:tc>
          <w:tcPr>
            <w:tcW w:type="dxa" w:w="1805"/>
            <w:vMerge/>
            <w:tcBorders/>
          </w:tcPr>
          <w:p/>
        </w:tc>
        <w:tc>
          <w:tcPr>
            <w:tcW w:type="dxa" w:w="1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1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Vision</w:t>
            </w:r>
          </w:p>
        </w:tc>
        <w:tc>
          <w:tcPr>
            <w:tcW w:type="dxa" w:w="59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24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augmentation</w:t>
            </w:r>
          </w:p>
        </w:tc>
        <w:tc>
          <w:tcPr>
            <w:tcW w:type="dxa" w:w="16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9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Art. 10</w:t>
            </w:r>
          </w:p>
        </w:tc>
      </w:tr>
      <w:tr>
        <w:trPr>
          <w:trHeight w:hRule="exact" w:val="332"/>
        </w:trPr>
        <w:tc>
          <w:tcPr>
            <w:tcW w:type="dxa" w:w="324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P4</w:t>
            </w:r>
          </w:p>
        </w:tc>
        <w:tc>
          <w:tcPr>
            <w:tcW w:type="dxa" w:w="1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1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Agentic</w:t>
            </w:r>
          </w:p>
        </w:tc>
        <w:tc>
          <w:tcPr>
            <w:tcW w:type="dxa" w:w="59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24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Sentence-BERT, FAISS + ChromaDB, Llama-3.2, top-K=5,</w:t>
            </w:r>
          </w:p>
        </w:tc>
        <w:tc>
          <w:tcPr>
            <w:tcW w:type="dxa" w:w="16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9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EU AI Act</w:t>
            </w:r>
          </w:p>
        </w:tc>
      </w:tr>
      <w:tr>
        <w:trPr>
          <w:trHeight w:hRule="exact" w:val="382"/>
        </w:trPr>
        <w:tc>
          <w:tcPr>
            <w:tcW w:type="dxa" w:w="1805"/>
            <w:vMerge/>
            <w:tcBorders/>
          </w:tcPr>
          <w:p/>
        </w:tc>
        <w:tc>
          <w:tcPr>
            <w:tcW w:type="dxa" w:w="1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" w:after="0"/>
              <w:ind w:left="1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RAG</w:t>
            </w:r>
          </w:p>
        </w:tc>
        <w:tc>
          <w:tcPr>
            <w:tcW w:type="dxa" w:w="59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" w:after="0"/>
              <w:ind w:left="24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faithfulness 0.89</w:t>
            </w:r>
          </w:p>
        </w:tc>
        <w:tc>
          <w:tcPr>
            <w:tcW w:type="dxa" w:w="16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" w:after="0"/>
              <w:ind w:left="9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Art. 13</w:t>
            </w:r>
          </w:p>
        </w:tc>
      </w:tr>
      <w:tr>
        <w:trPr>
          <w:trHeight w:hRule="exact" w:val="218"/>
        </w:trPr>
        <w:tc>
          <w:tcPr>
            <w:tcW w:type="dxa" w:w="324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P5</w:t>
            </w:r>
          </w:p>
        </w:tc>
        <w:tc>
          <w:tcPr>
            <w:tcW w:type="dxa" w:w="70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Guardrail AI 5 input + 5 output rules, 6-gate safety pipeline, diagnosis</w:t>
            </w:r>
          </w:p>
        </w:tc>
        <w:tc>
          <w:tcPr>
            <w:tcW w:type="dxa" w:w="16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9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EU AI Act</w:t>
            </w:r>
          </w:p>
        </w:tc>
      </w:tr>
      <w:tr>
        <w:trPr>
          <w:trHeight w:hRule="exact" w:val="260"/>
        </w:trPr>
        <w:tc>
          <w:tcPr>
            <w:tcW w:type="dxa" w:w="1805"/>
            <w:vMerge/>
            <w:tcBorders/>
          </w:tcPr>
          <w:p/>
        </w:tc>
        <w:tc>
          <w:tcPr>
            <w:tcW w:type="dxa" w:w="70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3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blocking, human escalation</w:t>
            </w:r>
          </w:p>
        </w:tc>
        <w:tc>
          <w:tcPr>
            <w:tcW w:type="dxa" w:w="16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9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Art. 14</w:t>
            </w:r>
          </w:p>
        </w:tc>
      </w:tr>
      <w:tr>
        <w:trPr>
          <w:trHeight w:hRule="exact" w:val="340"/>
        </w:trPr>
        <w:tc>
          <w:tcPr>
            <w:tcW w:type="dxa" w:w="324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P6</w:t>
            </w:r>
          </w:p>
        </w:tc>
        <w:tc>
          <w:tcPr>
            <w:tcW w:type="dxa" w:w="1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1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MCP</w:t>
            </w:r>
          </w:p>
        </w:tc>
        <w:tc>
          <w:tcPr>
            <w:tcW w:type="dxa" w:w="59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24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Model registry, version control, RBAC, deployment gates, audit</w:t>
            </w:r>
          </w:p>
        </w:tc>
        <w:tc>
          <w:tcPr>
            <w:tcW w:type="dxa" w:w="169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9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ISO 42001</w:t>
            </w:r>
          </w:p>
        </w:tc>
      </w:tr>
      <w:tr>
        <w:trPr>
          <w:trHeight w:hRule="exact" w:val="372"/>
        </w:trPr>
        <w:tc>
          <w:tcPr>
            <w:tcW w:type="dxa" w:w="1805"/>
            <w:vMerge/>
            <w:tcBorders/>
          </w:tcPr>
          <w:p/>
        </w:tc>
        <w:tc>
          <w:tcPr>
            <w:tcW w:type="dxa" w:w="1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4" w:after="0"/>
              <w:ind w:left="1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Governance</w:t>
            </w:r>
          </w:p>
        </w:tc>
        <w:tc>
          <w:tcPr>
            <w:tcW w:type="dxa" w:w="59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4" w:after="0"/>
              <w:ind w:left="24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logging, rollback</w:t>
            </w:r>
          </w:p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208"/>
        </w:trPr>
        <w:tc>
          <w:tcPr>
            <w:tcW w:type="dxa" w:w="324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P7</w:t>
            </w:r>
          </w:p>
        </w:tc>
        <w:tc>
          <w:tcPr>
            <w:tcW w:type="dxa" w:w="1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Responsible</w:t>
            </w:r>
          </w:p>
        </w:tc>
        <w:tc>
          <w:tcPr>
            <w:tcW w:type="dxa" w:w="59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4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SHAP explainability, Fairlearn bias audit (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≤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2% variance), 5-</w:t>
            </w:r>
          </w:p>
        </w:tc>
        <w:tc>
          <w:tcPr>
            <w:tcW w:type="dxa" w:w="169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EU AI Act Art. 9</w:t>
            </w:r>
          </w:p>
        </w:tc>
      </w:tr>
      <w:tr>
        <w:trPr>
          <w:trHeight w:hRule="exact" w:val="270"/>
        </w:trPr>
        <w:tc>
          <w:tcPr>
            <w:tcW w:type="dxa" w:w="1805"/>
            <w:vMerge/>
            <w:tcBorders/>
          </w:tcPr>
          <w:p/>
        </w:tc>
        <w:tc>
          <w:tcPr>
            <w:tcW w:type="dxa" w:w="1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1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AI</w:t>
            </w:r>
          </w:p>
        </w:tc>
        <w:tc>
          <w:tcPr>
            <w:tcW w:type="dxa" w:w="59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24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pillar clinical audit</w:t>
            </w:r>
          </w:p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330"/>
        </w:trPr>
        <w:tc>
          <w:tcPr>
            <w:tcW w:type="dxa" w:w="324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P8</w:t>
            </w:r>
          </w:p>
        </w:tc>
        <w:tc>
          <w:tcPr>
            <w:tcW w:type="dxa" w:w="1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1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Security AI</w:t>
            </w:r>
          </w:p>
        </w:tc>
        <w:tc>
          <w:tcPr>
            <w:tcW w:type="dxa" w:w="59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24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PII detection, AES-256 encryption, RBAC, zero PII leakage, 15</w:t>
            </w:r>
          </w:p>
        </w:tc>
        <w:tc>
          <w:tcPr>
            <w:tcW w:type="dxa" w:w="16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HIPAA §164.312,</w:t>
            </w:r>
          </w:p>
        </w:tc>
      </w:tr>
      <w:tr>
        <w:trPr>
          <w:trHeight w:hRule="exact" w:val="382"/>
        </w:trPr>
        <w:tc>
          <w:tcPr>
            <w:tcW w:type="dxa" w:w="1805"/>
            <w:vMerge/>
            <w:tcBorders/>
          </w:tcPr>
          <w:p/>
        </w:tc>
        <w:tc>
          <w:tcPr>
            <w:tcW w:type="dxa" w:w="70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13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governance layers</w:t>
            </w:r>
          </w:p>
        </w:tc>
        <w:tc>
          <w:tcPr>
            <w:tcW w:type="dxa" w:w="16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9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GDPR Art. 25/32</w:t>
            </w:r>
          </w:p>
        </w:tc>
      </w:tr>
      <w:tr>
        <w:trPr>
          <w:trHeight w:hRule="exact" w:val="228"/>
        </w:trPr>
        <w:tc>
          <w:tcPr>
            <w:tcW w:type="dxa" w:w="32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P9</w:t>
            </w:r>
          </w:p>
        </w:tc>
        <w:tc>
          <w:tcPr>
            <w:tcW w:type="dxa" w:w="1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Patient</w:t>
            </w:r>
          </w:p>
        </w:tc>
        <w:tc>
          <w:tcPr>
            <w:tcW w:type="dxa" w:w="59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4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3-tier explanations, clinical reports, and confidence intervals</w:t>
            </w:r>
          </w:p>
        </w:tc>
        <w:tc>
          <w:tcPr>
            <w:tcW w:type="dxa" w:w="16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9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FDA SaMD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9026"/>
      </w:tblGrid>
      <w:tr>
        <w:trPr>
          <w:trHeight w:hRule="exact" w:val="304"/>
        </w:trPr>
        <w:tc>
          <w:tcPr>
            <w:tcW w:type="dxa" w:w="9026"/>
            <w:tcBorders>
              <w:bottom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4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Output</w:t>
            </w:r>
          </w:p>
        </w:tc>
      </w:tr>
    </w:tbl>
    <w:p>
      <w:pPr>
        <w:autoSpaceDN w:val="0"/>
        <w:autoSpaceDE w:val="0"/>
        <w:widowControl/>
        <w:spacing w:line="202" w:lineRule="exact" w:before="22" w:after="0"/>
        <w:ind w:left="1440" w:right="0" w:firstLine="0"/>
        <w:jc w:val="left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MCP (P6) operates as cross-cutting governance across the full deployment stack.</w:t>
      </w:r>
    </w:p>
    <w:p>
      <w:pPr>
        <w:autoSpaceDN w:val="0"/>
        <w:autoSpaceDE w:val="0"/>
        <w:widowControl/>
        <w:spacing w:line="218" w:lineRule="exact" w:before="540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Figure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5.7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presents the seven-layer deployment architecture.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965200</wp:posOffset>
            </wp:positionH>
            <wp:positionV relativeFrom="page">
              <wp:posOffset>1079500</wp:posOffset>
            </wp:positionV>
            <wp:extent cx="5029200" cy="7137400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137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8" w:lineRule="exact" w:before="0" w:after="0"/>
        <w:ind w:left="0" w:right="2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466</w:t>
      </w:r>
    </w:p>
    <w:p>
      <w:pPr>
        <w:autoSpaceDN w:val="0"/>
        <w:tabs>
          <w:tab w:pos="840" w:val="left"/>
        </w:tabs>
        <w:autoSpaceDE w:val="0"/>
        <w:widowControl/>
        <w:spacing w:line="290" w:lineRule="exact" w:before="512" w:after="0"/>
        <w:ind w:left="578" w:right="4464" w:firstLine="0"/>
        <w:jc w:val="left"/>
      </w:pPr>
      <w:r>
        <w:rPr>
          <w:w w:val="101.61432690090604"/>
          <w:rFonts w:ascii="LMRoman10" w:hAnsi="LMRoman10" w:eastAsia="LMRoman10"/>
          <w:b/>
          <w:i w:val="0"/>
          <w:color w:val="000080"/>
          <w:sz w:val="18"/>
        </w:rPr>
        <w:t xml:space="preserve">RGAIG End-to-End Deployment Architecture </w:t>
      </w:r>
      <w:r>
        <w:br/>
      </w:r>
      <w:r>
        <w:rPr>
          <w:w w:val="101.61432690090604"/>
          <w:rFonts w:ascii="LMRoman10" w:hAnsi="LMRoman10" w:eastAsia="LMRoman10"/>
          <w:b/>
          <w:i w:val="0"/>
          <w:color w:val="000080"/>
          <w:sz w:val="18"/>
        </w:rPr>
        <w:t>EEG Wearable Device Layer</w:t>
      </w:r>
    </w:p>
    <w:p>
      <w:pPr>
        <w:autoSpaceDN w:val="0"/>
        <w:tabs>
          <w:tab w:pos="840" w:val="left"/>
        </w:tabs>
        <w:autoSpaceDE w:val="0"/>
        <w:widowControl/>
        <w:spacing w:line="422" w:lineRule="exact" w:before="6" w:after="0"/>
        <w:ind w:left="224" w:right="2448" w:firstLine="0"/>
        <w:jc w:val="left"/>
      </w:pPr>
      <w:r>
        <w:rPr>
          <w:w w:val="101.61432690090604"/>
          <w:rFonts w:ascii="LMRoman10" w:hAnsi="LMRoman10" w:eastAsia="LMRoman10"/>
          <w:b/>
          <w:i w:val="0"/>
          <w:color w:val="FFFFFF"/>
          <w:sz w:val="18"/>
        </w:rPr>
        <w:t xml:space="preserve">1 </w:t>
      </w:r>
      <w:r>
        <w:rPr>
          <w:w w:val="101.61432690090604"/>
          <w:rFonts w:ascii="LMRoman10" w:hAnsi="LMRoman10" w:eastAsia="LMRoman10"/>
          <w:b w:val="0"/>
          <w:i w:val="0"/>
          <w:color w:val="000000"/>
          <w:sz w:val="18"/>
        </w:rPr>
        <w:t>Emotiv Insight/EPOC X (14-channel, 128 Hz)</w:t>
      </w:r>
      <w:r>
        <w:rPr>
          <w:w w:val="101.61432690090604"/>
          <w:rFonts w:ascii="LMMathSymbols10" w:hAnsi="LMMathSymbols10" w:eastAsia="LMMathSymbols10"/>
          <w:b w:val="0"/>
          <w:i/>
          <w:color w:val="000000"/>
          <w:sz w:val="18"/>
        </w:rPr>
        <w:t xml:space="preserve"> ∙</w:t>
      </w:r>
      <w:r>
        <w:rPr>
          <w:w w:val="101.61432690090604"/>
          <w:rFonts w:ascii="LMRoman10" w:hAnsi="LMRoman10" w:eastAsia="LMRoman10"/>
          <w:b w:val="0"/>
          <w:i w:val="0"/>
          <w:color w:val="000000"/>
          <w:sz w:val="18"/>
        </w:rPr>
        <w:t>On-device pre-filtering (0.5–</w:t>
      </w:r>
      <w:r>
        <w:rPr>
          <w:w w:val="101.61432690090604"/>
          <w:rFonts w:ascii="LMRoman10" w:hAnsi="LMRoman10" w:eastAsia="LMRoman10"/>
          <w:b w:val="0"/>
          <w:i w:val="0"/>
          <w:color w:val="000000"/>
          <w:sz w:val="18"/>
        </w:rPr>
        <w:t>45 Hz)</w:t>
      </w:r>
    </w:p>
    <w:p>
      <w:pPr>
        <w:autoSpaceDN w:val="0"/>
        <w:autoSpaceDE w:val="0"/>
        <w:widowControl/>
        <w:spacing w:line="184" w:lineRule="exact" w:before="624" w:after="0"/>
        <w:ind w:left="840" w:right="0" w:firstLine="0"/>
        <w:jc w:val="left"/>
      </w:pPr>
      <w:r>
        <w:rPr>
          <w:w w:val="101.61432690090604"/>
          <w:rFonts w:ascii="LMRoman10" w:hAnsi="LMRoman10" w:eastAsia="LMRoman10"/>
          <w:b/>
          <w:i w:val="0"/>
          <w:color w:val="000080"/>
          <w:sz w:val="18"/>
        </w:rPr>
        <w:t>Mobile App / Edge Layer</w:t>
      </w:r>
    </w:p>
    <w:p>
      <w:pPr>
        <w:autoSpaceDN w:val="0"/>
        <w:tabs>
          <w:tab w:pos="840" w:val="left"/>
        </w:tabs>
        <w:autoSpaceDE w:val="0"/>
        <w:widowControl/>
        <w:spacing w:line="422" w:lineRule="exact" w:before="6" w:after="0"/>
        <w:ind w:left="224" w:right="2736" w:firstLine="0"/>
        <w:jc w:val="left"/>
      </w:pPr>
      <w:r>
        <w:rPr>
          <w:w w:val="101.61432690090604"/>
          <w:rFonts w:ascii="LMRoman10" w:hAnsi="LMRoman10" w:eastAsia="LMRoman10"/>
          <w:b/>
          <w:i w:val="0"/>
          <w:color w:val="FFFFFF"/>
          <w:sz w:val="18"/>
        </w:rPr>
        <w:t xml:space="preserve">2 </w:t>
      </w:r>
      <w:r>
        <w:rPr>
          <w:w w:val="101.61432690090604"/>
          <w:rFonts w:ascii="LMRoman10" w:hAnsi="LMRoman10" w:eastAsia="LMRoman10"/>
          <w:b w:val="0"/>
          <w:i w:val="0"/>
          <w:color w:val="000000"/>
          <w:sz w:val="18"/>
        </w:rPr>
        <w:t>Local buffering + signal quality check (SQI</w:t>
      </w:r>
      <w:r>
        <w:rPr>
          <w:w w:val="101.61432690090604"/>
          <w:rFonts w:ascii="LMMathSymbols10" w:hAnsi="LMMathSymbols10" w:eastAsia="LMMathSymbols10"/>
          <w:b w:val="0"/>
          <w:i/>
          <w:color w:val="000000"/>
          <w:sz w:val="18"/>
        </w:rPr>
        <w:t xml:space="preserve"> ≥</w:t>
      </w:r>
      <w:r>
        <w:rPr>
          <w:w w:val="101.61432690090604"/>
          <w:rFonts w:ascii="LMRoman10" w:hAnsi="LMRoman10" w:eastAsia="LMRoman10"/>
          <w:b w:val="0"/>
          <w:i w:val="0"/>
          <w:color w:val="000000"/>
          <w:sz w:val="18"/>
        </w:rPr>
        <w:t>0.7)</w:t>
      </w:r>
      <w:r>
        <w:rPr>
          <w:w w:val="101.61432690090604"/>
          <w:rFonts w:ascii="LMMathSymbols10" w:hAnsi="LMMathSymbols10" w:eastAsia="LMMathSymbols10"/>
          <w:b w:val="0"/>
          <w:i/>
          <w:color w:val="000000"/>
          <w:sz w:val="18"/>
        </w:rPr>
        <w:t xml:space="preserve"> ∙</w:t>
      </w:r>
      <w:r>
        <w:rPr>
          <w:w w:val="101.61432690090604"/>
          <w:rFonts w:ascii="LMRoman10" w:hAnsi="LMRoman10" w:eastAsia="LMRoman10"/>
          <w:b w:val="0"/>
          <w:i w:val="0"/>
          <w:color w:val="000000"/>
          <w:sz w:val="18"/>
        </w:rPr>
        <w:t>React Native cross-</w:t>
      </w:r>
      <w:r>
        <w:rPr>
          <w:w w:val="101.61432690090604"/>
          <w:rFonts w:ascii="LMRoman10" w:hAnsi="LMRoman10" w:eastAsia="LMRoman10"/>
          <w:b w:val="0"/>
          <w:i w:val="0"/>
          <w:color w:val="000000"/>
          <w:sz w:val="18"/>
        </w:rPr>
        <w:t>platform UI</w:t>
      </w:r>
    </w:p>
    <w:p>
      <w:pPr>
        <w:autoSpaceDN w:val="0"/>
        <w:autoSpaceDE w:val="0"/>
        <w:widowControl/>
        <w:spacing w:line="184" w:lineRule="exact" w:before="608" w:after="0"/>
        <w:ind w:left="840" w:right="0" w:firstLine="0"/>
        <w:jc w:val="left"/>
      </w:pPr>
      <w:r>
        <w:rPr>
          <w:w w:val="101.61432690090604"/>
          <w:rFonts w:ascii="LMRoman10" w:hAnsi="LMRoman10" w:eastAsia="LMRoman10"/>
          <w:b/>
          <w:i w:val="0"/>
          <w:color w:val="000080"/>
          <w:sz w:val="18"/>
        </w:rPr>
        <w:t>Secure API Gateway</w:t>
      </w:r>
    </w:p>
    <w:p>
      <w:pPr>
        <w:autoSpaceDN w:val="0"/>
        <w:tabs>
          <w:tab w:pos="840" w:val="left"/>
        </w:tabs>
        <w:autoSpaceDE w:val="0"/>
        <w:widowControl/>
        <w:spacing w:line="422" w:lineRule="exact" w:before="6" w:after="0"/>
        <w:ind w:left="224" w:right="2448" w:firstLine="0"/>
        <w:jc w:val="left"/>
      </w:pPr>
      <w:r>
        <w:rPr>
          <w:w w:val="101.61432690090604"/>
          <w:rFonts w:ascii="LMRoman10" w:hAnsi="LMRoman10" w:eastAsia="LMRoman10"/>
          <w:b/>
          <w:i w:val="0"/>
          <w:color w:val="FFFFFF"/>
          <w:sz w:val="18"/>
        </w:rPr>
        <w:t xml:space="preserve">3 </w:t>
      </w:r>
      <w:r>
        <w:rPr>
          <w:w w:val="101.61432690090604"/>
          <w:rFonts w:ascii="LMRoman10" w:hAnsi="LMRoman10" w:eastAsia="LMRoman10"/>
          <w:b w:val="0"/>
          <w:i w:val="0"/>
          <w:color w:val="000000"/>
          <w:sz w:val="18"/>
        </w:rPr>
        <w:t>OAuth 2.0 + JWT, TLS 1.3</w:t>
      </w:r>
      <w:r>
        <w:rPr>
          <w:w w:val="101.61432690090604"/>
          <w:rFonts w:ascii="LMMathSymbols10" w:hAnsi="LMMathSymbols10" w:eastAsia="LMMathSymbols10"/>
          <w:b w:val="0"/>
          <w:i/>
          <w:color w:val="000000"/>
          <w:sz w:val="18"/>
        </w:rPr>
        <w:t xml:space="preserve"> ∙</w:t>
      </w:r>
      <w:r>
        <w:rPr>
          <w:w w:val="101.61432690090604"/>
          <w:rFonts w:ascii="LMRoman10" w:hAnsi="LMRoman10" w:eastAsia="LMRoman10"/>
          <w:b w:val="0"/>
          <w:i w:val="0"/>
          <w:color w:val="000000"/>
          <w:sz w:val="18"/>
        </w:rPr>
        <w:t>Rate limiting + request validation</w:t>
      </w:r>
      <w:r>
        <w:rPr>
          <w:w w:val="101.61432690090604"/>
          <w:rFonts w:ascii="LMMathSymbols10" w:hAnsi="LMMathSymbols10" w:eastAsia="LMMathSymbols10"/>
          <w:b w:val="0"/>
          <w:i/>
          <w:color w:val="000000"/>
          <w:sz w:val="18"/>
        </w:rPr>
        <w:t xml:space="preserve"> ∙</w:t>
      </w:r>
      <w:r>
        <w:rPr>
          <w:w w:val="101.61432690090604"/>
          <w:rFonts w:ascii="LMRoman10" w:hAnsi="LMRoman10" w:eastAsia="LMRoman10"/>
          <w:b w:val="0"/>
          <w:i w:val="0"/>
          <w:color w:val="000000"/>
          <w:sz w:val="18"/>
        </w:rPr>
        <w:t>API ver-</w:t>
      </w:r>
      <w:r>
        <w:rPr>
          <w:w w:val="101.61432690090604"/>
          <w:rFonts w:ascii="LMRoman10" w:hAnsi="LMRoman10" w:eastAsia="LMRoman10"/>
          <w:b w:val="0"/>
          <w:i w:val="0"/>
          <w:color w:val="000000"/>
          <w:sz w:val="18"/>
        </w:rPr>
        <w:t>sioning</w:t>
      </w:r>
    </w:p>
    <w:p>
      <w:pPr>
        <w:autoSpaceDN w:val="0"/>
        <w:autoSpaceDE w:val="0"/>
        <w:widowControl/>
        <w:spacing w:line="182" w:lineRule="exact" w:before="608" w:after="172"/>
        <w:ind w:left="840" w:right="0" w:firstLine="0"/>
        <w:jc w:val="left"/>
      </w:pPr>
      <w:r>
        <w:rPr>
          <w:w w:val="101.61432690090604"/>
          <w:rFonts w:ascii="LMRoman10" w:hAnsi="LMRoman10" w:eastAsia="LMRoman10"/>
          <w:b/>
          <w:i w:val="0"/>
          <w:color w:val="000080"/>
          <w:sz w:val="18"/>
        </w:rPr>
        <w:t>Cloud AI Platform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3017"/>
        <w:gridCol w:w="3017"/>
        <w:gridCol w:w="3017"/>
      </w:tblGrid>
      <w:tr>
        <w:trPr>
          <w:trHeight w:hRule="exact" w:val="334"/>
        </w:trPr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92" w:after="0"/>
              <w:ind w:left="0" w:right="260" w:firstLine="0"/>
              <w:jc w:val="right"/>
            </w:pPr>
            <w:r>
              <w:rPr>
                <w:w w:val="101.61432690090604"/>
                <w:rFonts w:ascii="LMRoman10" w:hAnsi="LMRoman10" w:eastAsia="LMRoman10"/>
                <w:b/>
                <w:i w:val="0"/>
                <w:color w:val="FFFFFF"/>
                <w:sz w:val="18"/>
              </w:rPr>
              <w:t>4</w:t>
            </w:r>
          </w:p>
        </w:tc>
        <w:tc>
          <w:tcPr>
            <w:tcW w:type="dxa" w:w="6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4" w:after="0"/>
              <w:ind w:left="260" w:right="0" w:firstLine="0"/>
              <w:jc w:val="left"/>
            </w:pPr>
            <w:r>
              <w:rPr>
                <w:w w:val="101.61432690090604"/>
                <w:rFonts w:ascii="LMRoman10" w:hAnsi="LMRoman10" w:eastAsia="LMRoman10"/>
                <w:b w:val="0"/>
                <w:i w:val="0"/>
                <w:color w:val="000000"/>
                <w:sz w:val="18"/>
              </w:rPr>
              <w:t>ML/DL ensemble (SVM, RF, XGBoost, CNN-LSTM)</w:t>
            </w:r>
            <w:r>
              <w:rPr>
                <w:w w:val="101.61432690090604"/>
                <w:rFonts w:ascii="LMMathSymbols10" w:hAnsi="LMMathSymbols10" w:eastAsia="LMMathSymbols10"/>
                <w:b w:val="0"/>
                <w:i/>
                <w:color w:val="000000"/>
                <w:sz w:val="18"/>
              </w:rPr>
              <w:t xml:space="preserve"> ∙</w:t>
            </w:r>
            <w:r>
              <w:rPr>
                <w:w w:val="101.61432690090604"/>
                <w:rFonts w:ascii="LMRoman10" w:hAnsi="LMRoman10" w:eastAsia="LMRoman10"/>
                <w:b w:val="0"/>
                <w:i w:val="0"/>
                <w:color w:val="000000"/>
                <w:sz w:val="18"/>
              </w:rPr>
              <w:t>RAG explainability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0" w:right="82" w:firstLine="0"/>
              <w:jc w:val="right"/>
            </w:pPr>
            <w:r>
              <w:rPr>
                <w:w w:val="101.61432690090604"/>
                <w:rFonts w:ascii="LMRoman10" w:hAnsi="LMRoman10" w:eastAsia="LMRoman10"/>
                <w:b w:val="0"/>
                <w:i w:val="0"/>
                <w:color w:val="8080BF"/>
                <w:sz w:val="18"/>
              </w:rPr>
              <w:t>Retraining</w:t>
            </w:r>
          </w:p>
        </w:tc>
      </w:tr>
    </w:tbl>
    <w:p>
      <w:pPr>
        <w:autoSpaceDN w:val="0"/>
        <w:autoSpaceDE w:val="0"/>
        <w:widowControl/>
        <w:spacing w:line="198" w:lineRule="exact" w:before="146" w:after="0"/>
        <w:ind w:left="840" w:right="0" w:firstLine="0"/>
        <w:jc w:val="left"/>
      </w:pPr>
      <w:r>
        <w:rPr>
          <w:w w:val="101.61432690090604"/>
          <w:rFonts w:ascii="LMRoman10" w:hAnsi="LMRoman10" w:eastAsia="LMRoman10"/>
          <w:b w:val="0"/>
          <w:i w:val="0"/>
          <w:color w:val="000000"/>
          <w:sz w:val="18"/>
        </w:rPr>
        <w:t>(ChromaDB, Llama-3)</w:t>
      </w:r>
      <w:r>
        <w:rPr>
          <w:w w:val="101.61432690090604"/>
          <w:rFonts w:ascii="LMMathSymbols10" w:hAnsi="LMMathSymbols10" w:eastAsia="LMMathSymbols10"/>
          <w:b w:val="0"/>
          <w:i/>
          <w:color w:val="000000"/>
          <w:sz w:val="18"/>
        </w:rPr>
        <w:t xml:space="preserve"> ∙</w:t>
      </w:r>
      <w:r>
        <w:rPr>
          <w:w w:val="101.61432690090604"/>
          <w:rFonts w:ascii="LMRoman10" w:hAnsi="LMRoman10" w:eastAsia="LMRoman10"/>
          <w:b w:val="0"/>
          <w:i w:val="0"/>
          <w:color w:val="000000"/>
          <w:sz w:val="18"/>
        </w:rPr>
        <w:t>ASD accuracy: 97.67%</w:t>
      </w:r>
      <w:r>
        <w:rPr>
          <w:w w:val="101.61432690090604"/>
          <w:rFonts w:ascii="LMMathSymbols10" w:hAnsi="LMMathSymbols10" w:eastAsia="LMMathSymbols10"/>
          <w:b w:val="0"/>
          <w:i/>
          <w:color w:val="000000"/>
          <w:sz w:val="18"/>
        </w:rPr>
        <w:t xml:space="preserve"> ±</w:t>
      </w:r>
      <w:r>
        <w:rPr>
          <w:w w:val="101.61432690090604"/>
          <w:rFonts w:ascii="LMRoman10" w:hAnsi="LMRoman10" w:eastAsia="LMRoman10"/>
          <w:b w:val="0"/>
          <w:i w:val="0"/>
          <w:color w:val="000000"/>
          <w:sz w:val="18"/>
        </w:rPr>
        <w:t xml:space="preserve"> 2.1%</w:t>
      </w:r>
    </w:p>
    <w:p>
      <w:pPr>
        <w:autoSpaceDN w:val="0"/>
        <w:autoSpaceDE w:val="0"/>
        <w:widowControl/>
        <w:spacing w:line="184" w:lineRule="exact" w:before="614" w:after="0"/>
        <w:ind w:left="840" w:right="0" w:firstLine="0"/>
        <w:jc w:val="left"/>
      </w:pPr>
      <w:r>
        <w:rPr>
          <w:w w:val="101.61432690090604"/>
          <w:rFonts w:ascii="LMRoman10" w:hAnsi="LMRoman10" w:eastAsia="LMRoman10"/>
          <w:b/>
          <w:i w:val="0"/>
          <w:color w:val="000080"/>
          <w:sz w:val="18"/>
        </w:rPr>
        <w:t>AI Governance Layer</w:t>
      </w:r>
    </w:p>
    <w:p>
      <w:pPr>
        <w:autoSpaceDN w:val="0"/>
        <w:tabs>
          <w:tab w:pos="840" w:val="left"/>
        </w:tabs>
        <w:autoSpaceDE w:val="0"/>
        <w:widowControl/>
        <w:spacing w:line="422" w:lineRule="exact" w:before="6" w:after="0"/>
        <w:ind w:left="224" w:right="2736" w:firstLine="0"/>
        <w:jc w:val="left"/>
      </w:pPr>
      <w:r>
        <w:rPr>
          <w:w w:val="101.61432690090604"/>
          <w:rFonts w:ascii="LMRoman10" w:hAnsi="LMRoman10" w:eastAsia="LMRoman10"/>
          <w:b/>
          <w:i w:val="0"/>
          <w:color w:val="FFFFFF"/>
          <w:sz w:val="18"/>
        </w:rPr>
        <w:t xml:space="preserve">5 </w:t>
      </w:r>
      <w:r>
        <w:rPr>
          <w:w w:val="101.61432690090604"/>
          <w:rFonts w:ascii="LMRoman10" w:hAnsi="LMRoman10" w:eastAsia="LMRoman10"/>
          <w:b w:val="0"/>
          <w:i w:val="0"/>
          <w:color w:val="000000"/>
          <w:sz w:val="18"/>
        </w:rPr>
        <w:t>Bias + drift monitoring (DI</w:t>
      </w:r>
      <w:r>
        <w:rPr>
          <w:w w:val="101.61432690090604"/>
          <w:rFonts w:ascii="LMMathSymbols10" w:hAnsi="LMMathSymbols10" w:eastAsia="LMMathSymbols10"/>
          <w:b w:val="0"/>
          <w:i/>
          <w:color w:val="000000"/>
          <w:sz w:val="18"/>
        </w:rPr>
        <w:t xml:space="preserve"> ≥</w:t>
      </w:r>
      <w:r>
        <w:rPr>
          <w:w w:val="101.61432690090604"/>
          <w:rFonts w:ascii="LMRoman10" w:hAnsi="LMRoman10" w:eastAsia="LMRoman10"/>
          <w:b w:val="0"/>
          <w:i w:val="0"/>
          <w:color w:val="000000"/>
          <w:sz w:val="18"/>
        </w:rPr>
        <w:t>0.80, PSI</w:t>
      </w:r>
      <w:r>
        <w:rPr>
          <w:w w:val="101.61432690090604"/>
          <w:rFonts w:ascii="LMMathItalic10" w:hAnsi="LMMathItalic10" w:eastAsia="LMMathItalic10"/>
          <w:b w:val="0"/>
          <w:i/>
          <w:color w:val="000000"/>
          <w:sz w:val="18"/>
        </w:rPr>
        <w:t xml:space="preserve"> &lt;</w:t>
      </w:r>
      <w:r>
        <w:rPr>
          <w:w w:val="101.61432690090604"/>
          <w:rFonts w:ascii="LMRoman10" w:hAnsi="LMRoman10" w:eastAsia="LMRoman10"/>
          <w:b w:val="0"/>
          <w:i w:val="0"/>
          <w:color w:val="000000"/>
          <w:sz w:val="18"/>
        </w:rPr>
        <w:t xml:space="preserve"> 0.10)</w:t>
      </w:r>
      <w:r>
        <w:rPr>
          <w:w w:val="101.61432690090604"/>
          <w:rFonts w:ascii="LMMathSymbols10" w:hAnsi="LMMathSymbols10" w:eastAsia="LMMathSymbols10"/>
          <w:b w:val="0"/>
          <w:i/>
          <w:color w:val="000000"/>
          <w:sz w:val="18"/>
        </w:rPr>
        <w:t xml:space="preserve"> ∙</w:t>
      </w:r>
      <w:r>
        <w:rPr>
          <w:w w:val="101.61432690090604"/>
          <w:rFonts w:ascii="LMRoman10" w:hAnsi="LMRoman10" w:eastAsia="LMRoman10"/>
          <w:b w:val="0"/>
          <w:i w:val="0"/>
          <w:color w:val="000000"/>
          <w:sz w:val="18"/>
        </w:rPr>
        <w:t xml:space="preserve">525-module taxonomy </w:t>
      </w:r>
      <w:r>
        <w:rPr>
          <w:w w:val="101.61432690090604"/>
          <w:rFonts w:ascii="LMRoman10" w:hAnsi="LMRoman10" w:eastAsia="LMRoman10"/>
          <w:b w:val="0"/>
          <w:i w:val="0"/>
          <w:color w:val="000000"/>
          <w:sz w:val="18"/>
        </w:rPr>
        <w:t>(98.4% pass)</w:t>
      </w:r>
      <w:r>
        <w:rPr>
          <w:w w:val="101.61432690090604"/>
          <w:rFonts w:ascii="LMMathSymbols10" w:hAnsi="LMMathSymbols10" w:eastAsia="LMMathSymbols10"/>
          <w:b w:val="0"/>
          <w:i/>
          <w:color w:val="000000"/>
          <w:sz w:val="18"/>
        </w:rPr>
        <w:t xml:space="preserve"> ∙</w:t>
      </w:r>
      <w:r>
        <w:rPr>
          <w:w w:val="101.61432690090604"/>
          <w:rFonts w:ascii="LMRoman10" w:hAnsi="LMRoman10" w:eastAsia="LMRoman10"/>
          <w:b w:val="0"/>
          <w:i w:val="0"/>
          <w:color w:val="000000"/>
          <w:sz w:val="18"/>
        </w:rPr>
        <w:t>HIPAA, GDPR, EU AI Act compliance</w:t>
      </w:r>
    </w:p>
    <w:p>
      <w:pPr>
        <w:autoSpaceDN w:val="0"/>
        <w:autoSpaceDE w:val="0"/>
        <w:widowControl/>
        <w:spacing w:line="182" w:lineRule="exact" w:before="614" w:after="0"/>
        <w:ind w:left="840" w:right="0" w:firstLine="0"/>
        <w:jc w:val="left"/>
      </w:pPr>
      <w:r>
        <w:rPr>
          <w:w w:val="101.61432690090604"/>
          <w:rFonts w:ascii="LMRoman10" w:hAnsi="LMRoman10" w:eastAsia="LMRoman10"/>
          <w:b/>
          <w:i w:val="0"/>
          <w:color w:val="000080"/>
          <w:sz w:val="18"/>
        </w:rPr>
        <w:t>User Interface Layer</w:t>
      </w:r>
    </w:p>
    <w:p>
      <w:pPr>
        <w:autoSpaceDN w:val="0"/>
        <w:tabs>
          <w:tab w:pos="840" w:val="left"/>
        </w:tabs>
        <w:autoSpaceDE w:val="0"/>
        <w:widowControl/>
        <w:spacing w:line="422" w:lineRule="exact" w:before="6" w:after="0"/>
        <w:ind w:left="224" w:right="2448" w:firstLine="0"/>
        <w:jc w:val="left"/>
      </w:pPr>
      <w:r>
        <w:rPr>
          <w:w w:val="101.61432690090604"/>
          <w:rFonts w:ascii="LMRoman10" w:hAnsi="LMRoman10" w:eastAsia="LMRoman10"/>
          <w:b/>
          <w:i w:val="0"/>
          <w:color w:val="FFFFFF"/>
          <w:sz w:val="18"/>
        </w:rPr>
        <w:t xml:space="preserve">6 </w:t>
      </w:r>
      <w:r>
        <w:rPr>
          <w:w w:val="101.61432690090604"/>
          <w:rFonts w:ascii="LMRoman10" w:hAnsi="LMRoman10" w:eastAsia="LMRoman10"/>
          <w:b w:val="0"/>
          <w:i w:val="0"/>
          <w:color w:val="000000"/>
          <w:sz w:val="18"/>
        </w:rPr>
        <w:t>Parent dashboard (plain-language explanation + risk score)</w:t>
      </w:r>
      <w:r>
        <w:rPr>
          <w:w w:val="101.61432690090604"/>
          <w:rFonts w:ascii="LMMathSymbols10" w:hAnsi="LMMathSymbols10" w:eastAsia="LMMathSymbols10"/>
          <w:b w:val="0"/>
          <w:i/>
          <w:color w:val="000000"/>
          <w:sz w:val="18"/>
        </w:rPr>
        <w:t xml:space="preserve"> ∙</w:t>
      </w:r>
      <w:r>
        <w:rPr>
          <w:w w:val="101.61432690090604"/>
          <w:rFonts w:ascii="LMRoman10" w:hAnsi="LMRoman10" w:eastAsia="LMRoman10"/>
          <w:b w:val="0"/>
          <w:i w:val="0"/>
          <w:color w:val="000000"/>
          <w:sz w:val="18"/>
        </w:rPr>
        <w:t>Clinician dash-</w:t>
      </w:r>
      <w:r>
        <w:rPr>
          <w:w w:val="101.61432690090604"/>
          <w:rFonts w:ascii="LMRoman10" w:hAnsi="LMRoman10" w:eastAsia="LMRoman10"/>
          <w:b w:val="0"/>
          <w:i w:val="0"/>
          <w:color w:val="000000"/>
          <w:sz w:val="18"/>
        </w:rPr>
        <w:t>board (SHAP + feature map)</w:t>
      </w:r>
      <w:r>
        <w:rPr>
          <w:w w:val="101.61432690090604"/>
          <w:rFonts w:ascii="LMMathSymbols10" w:hAnsi="LMMathSymbols10" w:eastAsia="LMMathSymbols10"/>
          <w:b w:val="0"/>
          <w:i/>
          <w:color w:val="000000"/>
          <w:sz w:val="18"/>
        </w:rPr>
        <w:t xml:space="preserve"> ∙</w:t>
      </w:r>
      <w:r>
        <w:rPr>
          <w:w w:val="101.61432690090604"/>
          <w:rFonts w:ascii="LMRoman10" w:hAnsi="LMRoman10" w:eastAsia="LMRoman10"/>
          <w:b w:val="0"/>
          <w:i w:val="0"/>
          <w:color w:val="000000"/>
          <w:sz w:val="18"/>
        </w:rPr>
        <w:t>RBAC</w:t>
      </w:r>
    </w:p>
    <w:p>
      <w:pPr>
        <w:autoSpaceDN w:val="0"/>
        <w:autoSpaceDE w:val="0"/>
        <w:widowControl/>
        <w:spacing w:line="182" w:lineRule="exact" w:before="620" w:after="0"/>
        <w:ind w:left="840" w:right="0" w:firstLine="0"/>
        <w:jc w:val="left"/>
      </w:pPr>
      <w:r>
        <w:rPr>
          <w:w w:val="101.61432690090604"/>
          <w:rFonts w:ascii="LMRoman10" w:hAnsi="LMRoman10" w:eastAsia="LMRoman10"/>
          <w:b/>
          <w:i w:val="0"/>
          <w:color w:val="000080"/>
          <w:sz w:val="18"/>
        </w:rPr>
        <w:t>Audit and Logging System</w:t>
      </w:r>
    </w:p>
    <w:p>
      <w:pPr>
        <w:autoSpaceDN w:val="0"/>
        <w:tabs>
          <w:tab w:pos="840" w:val="left"/>
        </w:tabs>
        <w:autoSpaceDE w:val="0"/>
        <w:widowControl/>
        <w:spacing w:line="422" w:lineRule="exact" w:before="6" w:after="0"/>
        <w:ind w:left="224" w:right="2448" w:firstLine="0"/>
        <w:jc w:val="left"/>
      </w:pPr>
      <w:r>
        <w:rPr>
          <w:w w:val="101.61432690090604"/>
          <w:rFonts w:ascii="LMRoman10" w:hAnsi="LMRoman10" w:eastAsia="LMRoman10"/>
          <w:b/>
          <w:i w:val="0"/>
          <w:color w:val="FFFFFF"/>
          <w:sz w:val="18"/>
        </w:rPr>
        <w:t xml:space="preserve">7 </w:t>
      </w:r>
      <w:r>
        <w:rPr>
          <w:w w:val="101.61432690090604"/>
          <w:rFonts w:ascii="LMRoman10" w:hAnsi="LMRoman10" w:eastAsia="LMRoman10"/>
          <w:b w:val="0"/>
          <w:i w:val="0"/>
          <w:color w:val="000000"/>
          <w:sz w:val="18"/>
        </w:rPr>
        <w:t>Immutable audit trail + model version tracking</w:t>
      </w:r>
      <w:r>
        <w:rPr>
          <w:w w:val="101.61432690090604"/>
          <w:rFonts w:ascii="LMMathSymbols10" w:hAnsi="LMMathSymbols10" w:eastAsia="LMMathSymbols10"/>
          <w:b w:val="0"/>
          <w:i/>
          <w:color w:val="000000"/>
          <w:sz w:val="18"/>
        </w:rPr>
        <w:t xml:space="preserve"> ∙</w:t>
      </w:r>
      <w:r>
        <w:rPr>
          <w:w w:val="101.61432690090604"/>
          <w:rFonts w:ascii="LMRoman10" w:hAnsi="LMRoman10" w:eastAsia="LMRoman10"/>
          <w:b w:val="0"/>
          <w:i w:val="0"/>
          <w:color w:val="000000"/>
          <w:sz w:val="18"/>
        </w:rPr>
        <w:t>Automated compliance re-</w:t>
      </w:r>
      <w:r>
        <w:rPr>
          <w:w w:val="101.61432690090604"/>
          <w:rFonts w:ascii="LMRoman10" w:hAnsi="LMRoman10" w:eastAsia="LMRoman10"/>
          <w:b w:val="0"/>
          <w:i w:val="0"/>
          <w:color w:val="000000"/>
          <w:sz w:val="18"/>
        </w:rPr>
        <w:t>porting</w:t>
      </w:r>
    </w:p>
    <w:p>
      <w:pPr>
        <w:autoSpaceDN w:val="0"/>
        <w:autoSpaceDE w:val="0"/>
        <w:widowControl/>
        <w:spacing w:line="288" w:lineRule="exact" w:before="278" w:after="0"/>
        <w:ind w:left="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Figure 5.7.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End-to-End Deployment Architecture. Seven-layer deployment stack from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EEG wearable capture through cloud AI processing and governance to audit logging,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 a retraining feedback loop from Layer 7 to Layer 4.</w:t>
      </w:r>
    </w:p>
    <w:p>
      <w:pPr>
        <w:autoSpaceDN w:val="0"/>
        <w:autoSpaceDE w:val="0"/>
        <w:widowControl/>
        <w:spacing w:line="218" w:lineRule="exact" w:before="708" w:after="0"/>
        <w:ind w:left="72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Figure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5.8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maps the eight-stage security pipeline, aligned with HIPAA, GDPR, EU AI</w:t>
      </w:r>
    </w:p>
    <w:p>
      <w:pPr>
        <w:autoSpaceDN w:val="0"/>
        <w:autoSpaceDE w:val="0"/>
        <w:widowControl/>
        <w:spacing w:line="218" w:lineRule="exact" w:before="230" w:after="0"/>
        <w:ind w:left="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Act, ISO 42001, and NIST AI RMF.</w:t>
      </w:r>
    </w:p>
    <w:p>
      <w:pPr>
        <w:sectPr>
          <w:pgSz w:w="11906" w:h="16838"/>
          <w:pgMar w:top="358" w:right="1416" w:bottom="7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1308100</wp:posOffset>
            </wp:positionH>
            <wp:positionV relativeFrom="page">
              <wp:posOffset>939800</wp:posOffset>
            </wp:positionV>
            <wp:extent cx="4940300" cy="1981200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940300" cy="1981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8" w:lineRule="exact" w:before="0" w:after="550"/>
        <w:ind w:left="0" w:right="2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467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0.0" w:type="dxa"/>
      </w:tblPr>
      <w:tblGrid>
        <w:gridCol w:w="2262"/>
        <w:gridCol w:w="2262"/>
        <w:gridCol w:w="2262"/>
        <w:gridCol w:w="2262"/>
      </w:tblGrid>
      <w:tr>
        <w:trPr>
          <w:trHeight w:hRule="exact" w:val="214"/>
        </w:trPr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60" w:after="0"/>
              <w:ind w:left="0" w:right="0" w:firstLine="0"/>
              <w:jc w:val="center"/>
            </w:pPr>
            <w:r>
              <w:rPr>
                <w:w w:val="101.93754196166994"/>
                <w:rFonts w:ascii="LMRoman10" w:hAnsi="LMRoman10" w:eastAsia="LMRoman10"/>
                <w:b/>
                <w:i w:val="0"/>
                <w:color w:val="000080"/>
                <w:sz w:val="15"/>
              </w:rPr>
              <w:t>Data Capture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60" w:after="0"/>
              <w:ind w:left="0" w:right="0" w:firstLine="0"/>
              <w:jc w:val="center"/>
            </w:pPr>
            <w:r>
              <w:rPr>
                <w:w w:val="101.93754196166994"/>
                <w:rFonts w:ascii="LMRoman10" w:hAnsi="LMRoman10" w:eastAsia="LMRoman10"/>
                <w:b/>
                <w:i w:val="0"/>
                <w:color w:val="000080"/>
                <w:sz w:val="15"/>
              </w:rPr>
              <w:t>Device-Level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60" w:after="0"/>
              <w:ind w:left="0" w:right="0" w:firstLine="0"/>
              <w:jc w:val="center"/>
            </w:pPr>
            <w:r>
              <w:rPr>
                <w:w w:val="101.93754196166994"/>
                <w:rFonts w:ascii="LMRoman10" w:hAnsi="LMRoman10" w:eastAsia="LMRoman10"/>
                <w:b/>
                <w:i w:val="0"/>
                <w:color w:val="000080"/>
                <w:sz w:val="15"/>
              </w:rPr>
              <w:t>Secure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62" w:after="0"/>
              <w:ind w:left="0" w:right="0" w:firstLine="0"/>
              <w:jc w:val="center"/>
            </w:pPr>
            <w:r>
              <w:rPr>
                <w:w w:val="101.93754196166994"/>
                <w:rFonts w:ascii="LMRoman10" w:hAnsi="LMRoman10" w:eastAsia="LMRoman10"/>
                <w:b/>
                <w:i w:val="0"/>
                <w:color w:val="000080"/>
                <w:sz w:val="15"/>
              </w:rPr>
              <w:t>Authentication</w:t>
            </w:r>
          </w:p>
        </w:tc>
      </w:tr>
      <w:tr>
        <w:trPr>
          <w:trHeight w:hRule="exact" w:val="360"/>
        </w:trPr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208" w:after="0"/>
              <w:ind w:left="0" w:right="0" w:firstLine="0"/>
              <w:jc w:val="center"/>
            </w:pPr>
            <w:r>
              <w:rPr>
                <w:w w:val="101.93754196166994"/>
                <w:rFonts w:ascii="LMRoman10" w:hAnsi="LMRoman10" w:eastAsia="LMRoman10"/>
                <w:b w:val="0"/>
                <w:i w:val="0"/>
                <w:color w:val="000000"/>
                <w:sz w:val="15"/>
              </w:rPr>
              <w:t>EEG signals from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64" w:after="0"/>
              <w:ind w:left="0" w:right="0" w:firstLine="0"/>
              <w:jc w:val="center"/>
            </w:pPr>
            <w:r>
              <w:rPr>
                <w:w w:val="101.93754196166994"/>
                <w:rFonts w:ascii="LMRoman10" w:hAnsi="LMRoman10" w:eastAsia="LMRoman10"/>
                <w:b/>
                <w:i w:val="0"/>
                <w:color w:val="000080"/>
                <w:sz w:val="15"/>
              </w:rPr>
              <w:t>Encryption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64" w:after="0"/>
              <w:ind w:left="0" w:right="0" w:firstLine="0"/>
              <w:jc w:val="center"/>
            </w:pPr>
            <w:r>
              <w:rPr>
                <w:w w:val="101.93754196166994"/>
                <w:rFonts w:ascii="LMRoman10" w:hAnsi="LMRoman10" w:eastAsia="LMRoman10"/>
                <w:b/>
                <w:i w:val="0"/>
                <w:color w:val="000080"/>
                <w:sz w:val="15"/>
              </w:rPr>
              <w:t>Transmission</w:t>
            </w:r>
          </w:p>
        </w:tc>
        <w:tc>
          <w:tcPr>
            <w:tcW w:type="dxa" w:w="2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234" w:after="0"/>
              <w:ind w:left="0" w:right="0" w:firstLine="0"/>
              <w:jc w:val="center"/>
            </w:pPr>
            <w:r>
              <w:rPr>
                <w:w w:val="101.93754196166994"/>
                <w:rFonts w:ascii="LMRoman10" w:hAnsi="LMRoman10" w:eastAsia="LMRoman10"/>
                <w:b w:val="0"/>
                <w:i w:val="0"/>
                <w:color w:val="000000"/>
                <w:sz w:val="15"/>
              </w:rPr>
              <w:t>OAuth 2.0 + JWT</w:t>
            </w:r>
          </w:p>
        </w:tc>
      </w:tr>
      <w:tr>
        <w:trPr>
          <w:trHeight w:hRule="exact" w:val="106"/>
        </w:trPr>
        <w:tc>
          <w:tcPr>
            <w:tcW w:type="dxa" w:w="2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66" w:after="0"/>
              <w:ind w:left="0" w:right="0" w:firstLine="0"/>
              <w:jc w:val="center"/>
            </w:pPr>
            <w:r>
              <w:rPr>
                <w:w w:val="101.93754196166994"/>
                <w:rFonts w:ascii="LMRoman10" w:hAnsi="LMRoman10" w:eastAsia="LMRoman10"/>
                <w:b w:val="0"/>
                <w:i w:val="0"/>
                <w:color w:val="000000"/>
                <w:sz w:val="15"/>
              </w:rPr>
              <w:t>wearable device</w:t>
            </w:r>
          </w:p>
        </w:tc>
        <w:tc>
          <w:tcPr>
            <w:tcW w:type="dxa" w:w="2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66" w:after="0"/>
              <w:ind w:left="0" w:right="0" w:firstLine="0"/>
              <w:jc w:val="center"/>
            </w:pPr>
            <w:r>
              <w:rPr>
                <w:w w:val="101.93754196166994"/>
                <w:rFonts w:ascii="LMRoman10" w:hAnsi="LMRoman10" w:eastAsia="LMRoman10"/>
                <w:b w:val="0"/>
                <w:i w:val="0"/>
                <w:color w:val="000000"/>
                <w:sz w:val="15"/>
              </w:rPr>
              <w:t>AES-256 at rest</w:t>
            </w:r>
          </w:p>
        </w:tc>
        <w:tc>
          <w:tcPr>
            <w:tcW w:type="dxa" w:w="2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66" w:after="0"/>
              <w:ind w:left="0" w:right="0" w:firstLine="0"/>
              <w:jc w:val="center"/>
            </w:pPr>
            <w:r>
              <w:rPr>
                <w:w w:val="101.93754196166994"/>
                <w:rFonts w:ascii="LMRoman10" w:hAnsi="LMRoman10" w:eastAsia="LMRoman10"/>
                <w:b w:val="0"/>
                <w:i w:val="0"/>
                <w:color w:val="000000"/>
                <w:sz w:val="15"/>
              </w:rPr>
              <w:t>TLS 1.3 / HTTPS</w:t>
            </w:r>
          </w:p>
        </w:tc>
        <w:tc>
          <w:tcPr>
            <w:tcW w:type="dxa" w:w="2262"/>
            <w:vMerge/>
            <w:tcBorders/>
          </w:tcPr>
          <w:p/>
        </w:tc>
      </w:tr>
      <w:tr>
        <w:trPr>
          <w:trHeight w:hRule="exact" w:val="214"/>
        </w:trPr>
        <w:tc>
          <w:tcPr>
            <w:tcW w:type="dxa" w:w="2262"/>
            <w:vMerge/>
            <w:tcBorders/>
          </w:tcPr>
          <w:p/>
        </w:tc>
        <w:tc>
          <w:tcPr>
            <w:tcW w:type="dxa" w:w="2262"/>
            <w:vMerge/>
            <w:tcBorders/>
          </w:tcPr>
          <w:p/>
        </w:tc>
        <w:tc>
          <w:tcPr>
            <w:tcW w:type="dxa" w:w="2262"/>
            <w:vMerge/>
            <w:tcBorders/>
          </w:tcPr>
          <w:p/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62" w:after="0"/>
              <w:ind w:left="0" w:right="0" w:firstLine="0"/>
              <w:jc w:val="center"/>
            </w:pPr>
            <w:r>
              <w:rPr>
                <w:w w:val="101.93754196166994"/>
                <w:rFonts w:ascii="LMRoman10" w:hAnsi="LMRoman10" w:eastAsia="LMRoman10"/>
                <w:b w:val="0"/>
                <w:i w:val="0"/>
                <w:color w:val="000000"/>
                <w:sz w:val="15"/>
              </w:rPr>
              <w:t>MFA enabled</w:t>
            </w:r>
          </w:p>
        </w:tc>
      </w:tr>
      <w:tr>
        <w:trPr>
          <w:trHeight w:hRule="exact" w:val="300"/>
        </w:trPr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46" w:after="0"/>
              <w:ind w:left="0" w:right="0" w:firstLine="0"/>
              <w:jc w:val="center"/>
            </w:pPr>
            <w:r>
              <w:rPr>
                <w:w w:val="101.93754196166994"/>
                <w:rFonts w:ascii="LMRoman10" w:hAnsi="LMRoman10" w:eastAsia="LMRoman10"/>
                <w:b w:val="0"/>
                <w:i w:val="0"/>
                <w:color w:val="000000"/>
                <w:sz w:val="15"/>
              </w:rPr>
              <w:t>(14-ch, 128 Hz)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46" w:after="0"/>
              <w:ind w:left="0" w:right="0" w:firstLine="0"/>
              <w:jc w:val="center"/>
            </w:pPr>
            <w:r>
              <w:rPr>
                <w:w w:val="101.93754196166994"/>
                <w:rFonts w:ascii="LMRoman10" w:hAnsi="LMRoman10" w:eastAsia="LMRoman10"/>
                <w:b w:val="0"/>
                <w:i w:val="0"/>
                <w:color w:val="000000"/>
                <w:sz w:val="15"/>
              </w:rPr>
              <w:t>On-device key store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46" w:after="0"/>
              <w:ind w:left="0" w:right="0" w:firstLine="0"/>
              <w:jc w:val="center"/>
            </w:pPr>
            <w:r>
              <w:rPr>
                <w:w w:val="101.93754196166994"/>
                <w:rFonts w:ascii="LMRoman10" w:hAnsi="LMRoman10" w:eastAsia="LMRoman10"/>
                <w:b w:val="0"/>
                <w:i w:val="0"/>
                <w:color w:val="000000"/>
                <w:sz w:val="15"/>
              </w:rPr>
              <w:t>Certificate pinning</w:t>
            </w:r>
          </w:p>
        </w:tc>
        <w:tc>
          <w:tcPr>
            <w:tcW w:type="dxa" w:w="2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82" w:after="0"/>
              <w:ind w:left="0" w:right="0" w:firstLine="0"/>
              <w:jc w:val="center"/>
            </w:pPr>
            <w:r>
              <w:rPr>
                <w:w w:val="101.93754196166994"/>
                <w:rFonts w:ascii="LMRoman10" w:hAnsi="LMRoman10" w:eastAsia="LMRoman10"/>
                <w:b w:val="0"/>
                <w:i w:val="0"/>
                <w:color w:val="000000"/>
                <w:sz w:val="15"/>
              </w:rPr>
              <w:t>Session control</w:t>
            </w:r>
          </w:p>
        </w:tc>
      </w:tr>
      <w:tr>
        <w:trPr>
          <w:trHeight w:hRule="exact" w:val="346"/>
        </w:trPr>
        <w:tc>
          <w:tcPr>
            <w:tcW w:type="dxa" w:w="2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646" w:after="0"/>
              <w:ind w:left="0" w:right="0" w:firstLine="0"/>
              <w:jc w:val="center"/>
            </w:pPr>
            <w:r>
              <w:rPr>
                <w:w w:val="101.93754196166994"/>
                <w:rFonts w:ascii="LMRoman10" w:hAnsi="LMRoman10" w:eastAsia="LMRoman10"/>
                <w:b/>
                <w:i w:val="0"/>
                <w:color w:val="000080"/>
                <w:sz w:val="15"/>
              </w:rPr>
              <w:t>Access Control</w:t>
            </w:r>
          </w:p>
        </w:tc>
        <w:tc>
          <w:tcPr>
            <w:tcW w:type="dxa" w:w="2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674" w:after="0"/>
              <w:ind w:left="0" w:right="0" w:firstLine="0"/>
              <w:jc w:val="center"/>
            </w:pPr>
            <w:r>
              <w:rPr>
                <w:w w:val="101.93754196166994"/>
                <w:rFonts w:ascii="LMRoman10" w:hAnsi="LMRoman10" w:eastAsia="LMRoman10"/>
                <w:b/>
                <w:i w:val="0"/>
                <w:color w:val="000080"/>
                <w:sz w:val="15"/>
              </w:rPr>
              <w:t>Authorised</w:t>
            </w:r>
          </w:p>
        </w:tc>
        <w:tc>
          <w:tcPr>
            <w:tcW w:type="dxa" w:w="2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674" w:after="0"/>
              <w:ind w:left="0" w:right="0" w:firstLine="0"/>
              <w:jc w:val="center"/>
            </w:pPr>
            <w:r>
              <w:rPr>
                <w:w w:val="101.93754196166994"/>
                <w:rFonts w:ascii="LMRoman10" w:hAnsi="LMRoman10" w:eastAsia="LMRoman10"/>
                <w:b/>
                <w:i w:val="0"/>
                <w:color w:val="000080"/>
                <w:sz w:val="15"/>
              </w:rPr>
              <w:t>Secure Output</w:t>
            </w:r>
          </w:p>
        </w:tc>
        <w:tc>
          <w:tcPr>
            <w:tcW w:type="dxa" w:w="2262"/>
            <w:vMerge/>
            <w:tcBorders/>
          </w:tcPr>
          <w:p/>
        </w:tc>
      </w:tr>
      <w:tr>
        <w:trPr>
          <w:trHeight w:hRule="exact" w:val="454"/>
        </w:trPr>
        <w:tc>
          <w:tcPr>
            <w:tcW w:type="dxa" w:w="2262"/>
            <w:vMerge/>
            <w:tcBorders/>
          </w:tcPr>
          <w:p/>
        </w:tc>
        <w:tc>
          <w:tcPr>
            <w:tcW w:type="dxa" w:w="2262"/>
            <w:vMerge/>
            <w:tcBorders/>
          </w:tcPr>
          <w:p/>
        </w:tc>
        <w:tc>
          <w:tcPr>
            <w:tcW w:type="dxa" w:w="2262"/>
            <w:vMerge/>
            <w:tcBorders/>
          </w:tcPr>
          <w:p/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300" w:after="0"/>
              <w:ind w:left="0" w:right="0" w:firstLine="0"/>
              <w:jc w:val="center"/>
            </w:pPr>
            <w:r>
              <w:rPr>
                <w:w w:val="101.93754196166994"/>
                <w:rFonts w:ascii="LMRoman10" w:hAnsi="LMRoman10" w:eastAsia="LMRoman10"/>
                <w:b/>
                <w:i w:val="0"/>
                <w:color w:val="000080"/>
                <w:sz w:val="15"/>
              </w:rPr>
              <w:t>Immutable</w:t>
            </w:r>
          </w:p>
        </w:tc>
      </w:tr>
      <w:tr>
        <w:trPr>
          <w:trHeight w:hRule="exact" w:val="108"/>
        </w:trPr>
        <w:tc>
          <w:tcPr>
            <w:tcW w:type="dxa" w:w="2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226" w:after="0"/>
              <w:ind w:left="0" w:right="0" w:firstLine="0"/>
              <w:jc w:val="center"/>
            </w:pPr>
            <w:r>
              <w:rPr>
                <w:w w:val="101.93754196166994"/>
                <w:rFonts w:ascii="LMRoman10" w:hAnsi="LMRoman10" w:eastAsia="LMRoman10"/>
                <w:b w:val="0"/>
                <w:i w:val="0"/>
                <w:color w:val="000000"/>
                <w:sz w:val="15"/>
              </w:rPr>
              <w:t>RBAC: Parent,</w:t>
            </w:r>
          </w:p>
        </w:tc>
        <w:tc>
          <w:tcPr>
            <w:tcW w:type="dxa" w:w="2262"/>
            <w:vMerge/>
            <w:tcBorders/>
          </w:tcPr>
          <w:p/>
        </w:tc>
        <w:tc>
          <w:tcPr>
            <w:tcW w:type="dxa" w:w="2262"/>
            <w:vMerge/>
            <w:tcBorders/>
          </w:tcPr>
          <w:p/>
        </w:tc>
        <w:tc>
          <w:tcPr>
            <w:tcW w:type="dxa" w:w="2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72" w:after="0"/>
              <w:ind w:left="0" w:right="0" w:firstLine="0"/>
              <w:jc w:val="center"/>
            </w:pPr>
            <w:r>
              <w:rPr>
                <w:w w:val="101.93754196166994"/>
                <w:rFonts w:ascii="LMRoman10" w:hAnsi="LMRoman10" w:eastAsia="LMRoman10"/>
                <w:b/>
                <w:i w:val="0"/>
                <w:color w:val="000080"/>
                <w:sz w:val="15"/>
              </w:rPr>
              <w:t>Audit Log</w:t>
            </w:r>
          </w:p>
        </w:tc>
      </w:tr>
      <w:tr>
        <w:trPr>
          <w:trHeight w:hRule="exact" w:val="232"/>
        </w:trPr>
        <w:tc>
          <w:tcPr>
            <w:tcW w:type="dxa" w:w="2262"/>
            <w:vMerge/>
            <w:tcBorders/>
          </w:tcPr>
          <w:p/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80" w:after="0"/>
              <w:ind w:left="0" w:right="0" w:firstLine="0"/>
              <w:jc w:val="center"/>
            </w:pPr>
            <w:r>
              <w:rPr>
                <w:w w:val="101.93754196166994"/>
                <w:rFonts w:ascii="LMRoman10" w:hAnsi="LMRoman10" w:eastAsia="LMRoman10"/>
                <w:b/>
                <w:i w:val="0"/>
                <w:color w:val="000080"/>
                <w:sz w:val="15"/>
              </w:rPr>
              <w:t>Processing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80" w:after="0"/>
              <w:ind w:left="0" w:right="0" w:firstLine="0"/>
              <w:jc w:val="center"/>
            </w:pPr>
            <w:r>
              <w:rPr>
                <w:w w:val="101.93754196166994"/>
                <w:rFonts w:ascii="LMRoman10" w:hAnsi="LMRoman10" w:eastAsia="LMRoman10"/>
                <w:b/>
                <w:i w:val="0"/>
                <w:color w:val="000080"/>
                <w:sz w:val="15"/>
              </w:rPr>
              <w:t>Delivery</w:t>
            </w:r>
          </w:p>
        </w:tc>
        <w:tc>
          <w:tcPr>
            <w:tcW w:type="dxa" w:w="2262"/>
            <w:vMerge/>
            <w:tcBorders/>
          </w:tcPr>
          <w:p/>
        </w:tc>
      </w:tr>
      <w:tr>
        <w:trPr>
          <w:trHeight w:hRule="exact" w:val="118"/>
        </w:trPr>
        <w:tc>
          <w:tcPr>
            <w:tcW w:type="dxa" w:w="2262"/>
            <w:vMerge/>
            <w:tcBorders/>
          </w:tcPr>
          <w:p/>
        </w:tc>
        <w:tc>
          <w:tcPr>
            <w:tcW w:type="dxa" w:w="2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208" w:after="0"/>
              <w:ind w:left="0" w:right="0" w:firstLine="0"/>
              <w:jc w:val="center"/>
            </w:pPr>
            <w:r>
              <w:rPr>
                <w:w w:val="101.93754196166994"/>
                <w:rFonts w:ascii="LMRoman10" w:hAnsi="LMRoman10" w:eastAsia="LMRoman10"/>
                <w:b w:val="0"/>
                <w:i w:val="0"/>
                <w:color w:val="000000"/>
                <w:sz w:val="15"/>
              </w:rPr>
              <w:t>Isolated compute</w:t>
            </w:r>
          </w:p>
        </w:tc>
        <w:tc>
          <w:tcPr>
            <w:tcW w:type="dxa" w:w="2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208" w:after="0"/>
              <w:ind w:left="0" w:right="0" w:firstLine="0"/>
              <w:jc w:val="center"/>
            </w:pPr>
            <w:r>
              <w:rPr>
                <w:w w:val="101.93754196166994"/>
                <w:rFonts w:ascii="LMRoman10" w:hAnsi="LMRoman10" w:eastAsia="LMRoman10"/>
                <w:b w:val="0"/>
                <w:i w:val="0"/>
                <w:color w:val="000000"/>
                <w:sz w:val="15"/>
              </w:rPr>
              <w:t>Encrypted results</w:t>
            </w:r>
          </w:p>
        </w:tc>
        <w:tc>
          <w:tcPr>
            <w:tcW w:type="dxa" w:w="2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200" w:after="0"/>
              <w:ind w:left="0" w:right="0" w:firstLine="0"/>
              <w:jc w:val="center"/>
            </w:pPr>
            <w:r>
              <w:rPr>
                <w:w w:val="101.93754196166994"/>
                <w:rFonts w:ascii="LMRoman10" w:hAnsi="LMRoman10" w:eastAsia="LMRoman10"/>
                <w:b w:val="0"/>
                <w:i w:val="0"/>
                <w:color w:val="000000"/>
                <w:sz w:val="15"/>
              </w:rPr>
              <w:t>Full traceability</w:t>
            </w:r>
          </w:p>
        </w:tc>
      </w:tr>
      <w:tr>
        <w:trPr>
          <w:trHeight w:hRule="exact" w:val="242"/>
        </w:trPr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82" w:after="0"/>
              <w:ind w:left="0" w:right="0" w:firstLine="0"/>
              <w:jc w:val="center"/>
            </w:pPr>
            <w:r>
              <w:rPr>
                <w:w w:val="101.93754196166994"/>
                <w:rFonts w:ascii="LMRoman10" w:hAnsi="LMRoman10" w:eastAsia="LMRoman10"/>
                <w:b w:val="0"/>
                <w:i w:val="0"/>
                <w:color w:val="000000"/>
                <w:sz w:val="15"/>
              </w:rPr>
              <w:t>Clinician, Admin</w:t>
            </w:r>
          </w:p>
        </w:tc>
        <w:tc>
          <w:tcPr>
            <w:tcW w:type="dxa" w:w="2262"/>
            <w:vMerge/>
            <w:tcBorders/>
          </w:tcPr>
          <w:p/>
        </w:tc>
        <w:tc>
          <w:tcPr>
            <w:tcW w:type="dxa" w:w="2262"/>
            <w:vMerge/>
            <w:tcBorders/>
          </w:tcPr>
          <w:p/>
        </w:tc>
        <w:tc>
          <w:tcPr>
            <w:tcW w:type="dxa" w:w="2262"/>
            <w:vMerge/>
            <w:tcBorders/>
          </w:tcPr>
          <w:p/>
        </w:tc>
      </w:tr>
      <w:tr>
        <w:trPr>
          <w:trHeight w:hRule="exact" w:val="382"/>
        </w:trPr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54" w:after="0"/>
              <w:ind w:left="0" w:right="0" w:firstLine="0"/>
              <w:jc w:val="center"/>
            </w:pPr>
            <w:r>
              <w:rPr>
                <w:w w:val="101.93754196166994"/>
                <w:rFonts w:ascii="LMRoman10" w:hAnsi="LMRoman10" w:eastAsia="LMRoman10"/>
                <w:b w:val="0"/>
                <w:i w:val="0"/>
                <w:color w:val="000000"/>
                <w:sz w:val="15"/>
              </w:rPr>
              <w:t>Least privilege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70" w:after="0"/>
              <w:ind w:left="0" w:right="0" w:firstLine="0"/>
              <w:jc w:val="center"/>
            </w:pPr>
            <w:r>
              <w:rPr>
                <w:w w:val="101.93754196166994"/>
                <w:rFonts w:ascii="LMRoman10" w:hAnsi="LMRoman10" w:eastAsia="LMRoman10"/>
                <w:b w:val="0"/>
                <w:i w:val="0"/>
                <w:color w:val="000000"/>
                <w:sz w:val="15"/>
              </w:rPr>
              <w:t>Minimal data use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70" w:after="0"/>
              <w:ind w:left="0" w:right="0" w:firstLine="0"/>
              <w:jc w:val="center"/>
            </w:pPr>
            <w:r>
              <w:rPr>
                <w:w w:val="101.93754196166994"/>
                <w:rFonts w:ascii="LMRoman10" w:hAnsi="LMRoman10" w:eastAsia="LMRoman10"/>
                <w:b w:val="0"/>
                <w:i w:val="0"/>
                <w:color w:val="000000"/>
                <w:sz w:val="15"/>
              </w:rPr>
              <w:t>Role-filtered view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54" w:after="0"/>
              <w:ind w:left="0" w:right="0" w:firstLine="0"/>
              <w:jc w:val="center"/>
            </w:pPr>
            <w:r>
              <w:rPr>
                <w:w w:val="101.93754196166994"/>
                <w:rFonts w:ascii="LMRoman10" w:hAnsi="LMRoman10" w:eastAsia="LMRoman10"/>
                <w:b w:val="0"/>
                <w:i w:val="0"/>
                <w:color w:val="000000"/>
                <w:sz w:val="15"/>
              </w:rPr>
              <w:t>Tamper-resistant</w:t>
            </w:r>
          </w:p>
        </w:tc>
      </w:tr>
    </w:tbl>
    <w:p>
      <w:pPr>
        <w:autoSpaceDN w:val="0"/>
        <w:autoSpaceDE w:val="0"/>
        <w:widowControl/>
        <w:spacing w:line="3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.0" w:type="dxa"/>
      </w:tblPr>
      <w:tblGrid>
        <w:gridCol w:w="9050"/>
      </w:tblGrid>
      <w:tr>
        <w:trPr>
          <w:trHeight w:hRule="exact" w:val="358"/>
        </w:trPr>
        <w:tc>
          <w:tcPr>
            <w:tcW w:type="dxa" w:w="8926"/>
            <w:tcBorders>
              <w:start w:sz="4.468484401702881" w:val="single" w:color="#00007F"/>
              <w:top w:sz="4.468484401702881" w:val="single" w:color="#00007F"/>
              <w:end w:sz="4.468484401702881" w:val="single" w:color="#00007F"/>
              <w:bottom w:sz="4.468484401702881" w:val="single" w:color="#00007F"/>
            </w:tcBorders>
            <w:shd w:fill="f7f7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.000000000000057" w:type="dxa"/>
            </w:tblPr>
            <w:tblGrid>
              <w:gridCol w:w="893"/>
              <w:gridCol w:w="893"/>
              <w:gridCol w:w="893"/>
              <w:gridCol w:w="893"/>
              <w:gridCol w:w="893"/>
              <w:gridCol w:w="893"/>
              <w:gridCol w:w="893"/>
              <w:gridCol w:w="893"/>
              <w:gridCol w:w="893"/>
              <w:gridCol w:w="893"/>
            </w:tblGrid>
            <w:tr>
              <w:trPr>
                <w:trHeight w:hRule="exact" w:val="236"/>
              </w:trPr>
              <w:tc>
                <w:tcPr>
                  <w:tcW w:type="dxa" w:w="18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2" w:lineRule="exact" w:before="50" w:after="0"/>
                    <w:ind w:left="0" w:right="0" w:firstLine="0"/>
                    <w:jc w:val="center"/>
                  </w:pPr>
                  <w:r>
                    <w:rPr>
                      <w:w w:val="101.93754196166994"/>
                      <w:rFonts w:ascii="LMRoman10" w:hAnsi="LMRoman10" w:eastAsia="LMRoman10"/>
                      <w:b/>
                      <w:i w:val="0"/>
                      <w:color w:val="000080"/>
                      <w:sz w:val="15"/>
                    </w:rPr>
                    <w:t>Regulatory Alignment:</w:t>
                  </w:r>
                </w:p>
              </w:tc>
              <w:tc>
                <w:tcPr>
                  <w:tcW w:type="dxa" w:w="1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2" w:lineRule="exact" w:before="50" w:after="0"/>
                    <w:ind w:left="0" w:right="0" w:firstLine="0"/>
                    <w:jc w:val="center"/>
                  </w:pPr>
                  <w:r>
                    <w:rPr>
                      <w:w w:val="101.93754196166994"/>
                      <w:rFonts w:ascii="LMRoman10" w:hAnsi="LMRoman10" w:eastAsia="LMRoman10"/>
                      <w:b/>
                      <w:i w:val="0"/>
                      <w:color w:val="000080"/>
                      <w:sz w:val="15"/>
                    </w:rPr>
                    <w:t>HIPAA (USA)</w:t>
                  </w:r>
                </w:p>
              </w:tc>
              <w:tc>
                <w:tcPr>
                  <w:tcW w:type="dxa" w:w="2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2" w:lineRule="exact" w:before="48" w:after="0"/>
                    <w:ind w:left="0" w:right="0" w:firstLine="0"/>
                    <w:jc w:val="center"/>
                  </w:pPr>
                  <w:r>
                    <w:rPr>
                      <w:w w:val="101.93754196166994"/>
                      <w:rFonts w:ascii="LMMathSymbols10" w:hAnsi="LMMathSymbols10" w:eastAsia="LMMathSymbols10"/>
                      <w:b w:val="0"/>
                      <w:i/>
                      <w:color w:val="000080"/>
                      <w:sz w:val="15"/>
                    </w:rPr>
                    <w:t>∙</w:t>
                  </w:r>
                </w:p>
              </w:tc>
              <w:tc>
                <w:tcPr>
                  <w:tcW w:type="dxa" w:w="11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2" w:lineRule="exact" w:before="50" w:after="0"/>
                    <w:ind w:left="0" w:right="0" w:firstLine="0"/>
                    <w:jc w:val="center"/>
                  </w:pPr>
                  <w:r>
                    <w:rPr>
                      <w:w w:val="101.93754196166994"/>
                      <w:rFonts w:ascii="LMRoman10" w:hAnsi="LMRoman10" w:eastAsia="LMRoman10"/>
                      <w:b/>
                      <w:i w:val="0"/>
                      <w:color w:val="000080"/>
                      <w:sz w:val="15"/>
                    </w:rPr>
                    <w:t>GDPR (EU)</w:t>
                  </w:r>
                </w:p>
              </w:tc>
              <w:tc>
                <w:tcPr>
                  <w:tcW w:type="dxa" w:w="2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2" w:lineRule="exact" w:before="48" w:after="0"/>
                    <w:ind w:left="0" w:right="0" w:firstLine="0"/>
                    <w:jc w:val="center"/>
                  </w:pPr>
                  <w:r>
                    <w:rPr>
                      <w:w w:val="101.93754196166994"/>
                      <w:rFonts w:ascii="LMMathSymbols10" w:hAnsi="LMMathSymbols10" w:eastAsia="LMMathSymbols10"/>
                      <w:b w:val="0"/>
                      <w:i/>
                      <w:color w:val="000080"/>
                      <w:sz w:val="15"/>
                    </w:rPr>
                    <w:t>∙</w:t>
                  </w:r>
                </w:p>
              </w:tc>
              <w:tc>
                <w:tcPr>
                  <w:tcW w:type="dxa" w:w="10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2" w:lineRule="exact" w:before="50" w:after="0"/>
                    <w:ind w:left="0" w:right="0" w:firstLine="0"/>
                    <w:jc w:val="center"/>
                  </w:pPr>
                  <w:r>
                    <w:rPr>
                      <w:w w:val="101.93754196166994"/>
                      <w:rFonts w:ascii="LMRoman10" w:hAnsi="LMRoman10" w:eastAsia="LMRoman10"/>
                      <w:b/>
                      <w:i w:val="0"/>
                      <w:color w:val="000080"/>
                      <w:sz w:val="15"/>
                    </w:rPr>
                    <w:t>EU AI Act</w:t>
                  </w:r>
                </w:p>
              </w:tc>
              <w:tc>
                <w:tcPr>
                  <w:tcW w:type="dxa" w:w="2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2" w:lineRule="exact" w:before="48" w:after="0"/>
                    <w:ind w:left="0" w:right="0" w:firstLine="0"/>
                    <w:jc w:val="center"/>
                  </w:pPr>
                  <w:r>
                    <w:rPr>
                      <w:w w:val="101.93754196166994"/>
                      <w:rFonts w:ascii="LMMathSymbols10" w:hAnsi="LMMathSymbols10" w:eastAsia="LMMathSymbols10"/>
                      <w:b w:val="0"/>
                      <w:i/>
                      <w:color w:val="000080"/>
                      <w:sz w:val="15"/>
                    </w:rPr>
                    <w:t>∙</w:t>
                  </w:r>
                </w:p>
              </w:tc>
              <w:tc>
                <w:tcPr>
                  <w:tcW w:type="dxa" w:w="1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2" w:lineRule="exact" w:before="50" w:after="0"/>
                    <w:ind w:left="0" w:right="0" w:firstLine="0"/>
                    <w:jc w:val="center"/>
                  </w:pPr>
                  <w:r>
                    <w:rPr>
                      <w:w w:val="101.93754196166994"/>
                      <w:rFonts w:ascii="LMRoman10" w:hAnsi="LMRoman10" w:eastAsia="LMRoman10"/>
                      <w:b/>
                      <w:i w:val="0"/>
                      <w:color w:val="000080"/>
                      <w:sz w:val="15"/>
                    </w:rPr>
                    <w:t>ISO 42001</w:t>
                  </w:r>
                </w:p>
              </w:tc>
              <w:tc>
                <w:tcPr>
                  <w:tcW w:type="dxa" w:w="2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2" w:lineRule="exact" w:before="48" w:after="0"/>
                    <w:ind w:left="0" w:right="0" w:firstLine="0"/>
                    <w:jc w:val="center"/>
                  </w:pPr>
                  <w:r>
                    <w:rPr>
                      <w:w w:val="101.93754196166994"/>
                      <w:rFonts w:ascii="LMMathSymbols10" w:hAnsi="LMMathSymbols10" w:eastAsia="LMMathSymbols10"/>
                      <w:b w:val="0"/>
                      <w:i/>
                      <w:color w:val="000080"/>
                      <w:sz w:val="15"/>
                    </w:rPr>
                    <w:t>∙</w:t>
                  </w:r>
                </w:p>
              </w:tc>
              <w:tc>
                <w:tcPr>
                  <w:tcW w:type="dxa" w:w="12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2" w:lineRule="exact" w:before="50" w:after="0"/>
                    <w:ind w:left="0" w:right="0" w:firstLine="0"/>
                    <w:jc w:val="center"/>
                  </w:pPr>
                  <w:r>
                    <w:rPr>
                      <w:w w:val="101.93754196166994"/>
                      <w:rFonts w:ascii="LMRoman10" w:hAnsi="LMRoman10" w:eastAsia="LMRoman10"/>
                      <w:b/>
                      <w:i w:val="0"/>
                      <w:color w:val="000080"/>
                      <w:sz w:val="15"/>
                    </w:rPr>
                    <w:t>NIST AI RMF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88" w:lineRule="exact" w:before="126" w:after="0"/>
        <w:ind w:left="0" w:right="288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Figure 5.8.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End-to-End Security Flow for Healthcare AI Data. Eight-stage security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pipeline aligned with HIPAA, GDPR, EU AI Act, ISO 42001, and NIST AI RMF.</w:t>
      </w:r>
    </w:p>
    <w:p>
      <w:pPr>
        <w:autoSpaceDN w:val="0"/>
        <w:autoSpaceDE w:val="0"/>
        <w:widowControl/>
        <w:spacing w:line="240" w:lineRule="exact" w:before="900" w:after="0"/>
        <w:ind w:left="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AI Governance Readiness Assessment</w:t>
      </w:r>
    </w:p>
    <w:p>
      <w:pPr>
        <w:autoSpaceDN w:val="0"/>
        <w:autoSpaceDE w:val="0"/>
        <w:widowControl/>
        <w:spacing w:line="448" w:lineRule="exact" w:before="144" w:after="0"/>
        <w:ind w:left="0" w:right="20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Governance readiness assessments are in the Supplementary Volume (Chapter 5, Section S5.3).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 complementary IPOD (Input–Process–Output–Decision) matrix (Appendix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5.41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, Table E.1)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traces each governance dimension from data ingestion through analytical transformation to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decision support, enabling end-to-end governance traceability.</w:t>
      </w:r>
    </w:p>
    <w:p>
      <w:pPr>
        <w:autoSpaceDN w:val="0"/>
        <w:autoSpaceDE w:val="0"/>
        <w:widowControl/>
        <w:spacing w:line="218" w:lineRule="exact" w:before="230" w:after="0"/>
        <w:ind w:left="72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Key readiness findings:</w:t>
      </w:r>
    </w:p>
    <w:p>
      <w:pPr>
        <w:autoSpaceDN w:val="0"/>
        <w:autoSpaceDE w:val="0"/>
        <w:widowControl/>
        <w:spacing w:line="488" w:lineRule="exact" w:before="104" w:after="0"/>
        <w:ind w:left="298" w:right="2448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Fully implemented: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10 of 15 governance dimensions (67%).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Partial implementation (5 gaps):</w:t>
      </w:r>
    </w:p>
    <w:p>
      <w:pPr>
        <w:autoSpaceDN w:val="0"/>
        <w:autoSpaceDE w:val="0"/>
        <w:widowControl/>
        <w:spacing w:line="488" w:lineRule="exact" w:before="38" w:after="0"/>
        <w:ind w:left="814" w:right="216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1. Fairness — automated quarterly audits not yet operational.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2. Human–AI interaction — full deployment testing pending.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3. Monitoring — production dashboards not yet built.</w:t>
      </w:r>
    </w:p>
    <w:p>
      <w:pPr>
        <w:autoSpaceDN w:val="0"/>
        <w:autoSpaceDE w:val="0"/>
        <w:widowControl/>
        <w:spacing w:line="488" w:lineRule="exact" w:before="0" w:after="0"/>
        <w:ind w:left="814" w:right="2592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4. Portability — HL7/FHIR integration not implemented.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5. Safety — fail-safe certification not completed.</w:t>
      </w:r>
    </w:p>
    <w:p>
      <w:pPr>
        <w:autoSpaceDN w:val="0"/>
        <w:tabs>
          <w:tab w:pos="586" w:val="left"/>
        </w:tabs>
        <w:autoSpaceDE w:val="0"/>
        <w:widowControl/>
        <w:spacing w:line="446" w:lineRule="exact" w:before="86" w:after="0"/>
        <w:ind w:left="298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Implication: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These five gaps map to future research priorities (Section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) and represent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 transition from research prototype to production-grade clinical deployment.</w:t>
      </w:r>
    </w:p>
    <w:p>
      <w:pPr>
        <w:sectPr>
          <w:pgSz w:w="11906" w:h="16838"/>
          <w:pgMar w:top="360" w:right="1416" w:bottom="13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468</w:t>
      </w:r>
    </w:p>
    <w:p>
      <w:pPr>
        <w:autoSpaceDN w:val="0"/>
        <w:autoSpaceDE w:val="0"/>
        <w:widowControl/>
        <w:spacing w:line="240" w:lineRule="exact" w:before="6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AI Governance Risk Assessment Matrix</w:t>
      </w:r>
    </w:p>
    <w:p>
      <w:pPr>
        <w:autoSpaceDN w:val="0"/>
        <w:tabs>
          <w:tab w:pos="3948" w:val="left"/>
        </w:tabs>
        <w:autoSpaceDE w:val="0"/>
        <w:widowControl/>
        <w:spacing w:line="448" w:lineRule="exact" w:before="146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Risk assessment is not optional for clinical AI—it is a regulatory requirement under both FDA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SaMD and EU AI Act.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maps 15 governance dimensions to specific risk scenarios,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revealing that the highest-severity risks (patient harm, re-identification) are precisely those the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framework’s mandatory pre-deployment gates target.</w:t>
      </w:r>
    </w:p>
    <w:p>
      <w:pPr>
        <w:autoSpaceDN w:val="0"/>
        <w:autoSpaceDE w:val="0"/>
        <w:widowControl/>
        <w:spacing w:line="218" w:lineRule="exact" w:before="236" w:after="0"/>
        <w:ind w:left="1440" w:right="0" w:firstLine="0"/>
        <w:jc w:val="left"/>
      </w:pPr>
      <w:r>
        <w:rPr>
          <w:rFonts w:ascii="LMRoman10" w:hAnsi="LMRoman10" w:eastAsia="LMRoman10"/>
          <w:b w:val="0"/>
          <w:i/>
          <w:color w:val="000000"/>
          <w:sz w:val="22"/>
        </w:rPr>
        <w:t>Full details in Appendix E, see “AI Governance Risk Assessment Matrix”.</w:t>
      </w:r>
    </w:p>
    <w:p>
      <w:pPr>
        <w:autoSpaceDN w:val="0"/>
        <w:autoSpaceDE w:val="0"/>
        <w:widowControl/>
        <w:spacing w:line="218" w:lineRule="exact" w:before="226" w:after="0"/>
        <w:ind w:left="216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The risk matrix reveals three key insights:</w:t>
      </w:r>
    </w:p>
    <w:p>
      <w:pPr>
        <w:autoSpaceDN w:val="0"/>
        <w:autoSpaceDE w:val="0"/>
        <w:widowControl/>
        <w:spacing w:line="446" w:lineRule="exact" w:before="146" w:after="0"/>
        <w:ind w:left="2026" w:right="1436" w:hanging="288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High-severity, low-likelihood: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Patient re-identification, deployment without ethics re-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view, and high-confidence misdiagnosis are the lowest-likelihood events because RGAIG’s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governance layers target these failure modes with mandatory pre-deployment gates.</w:t>
      </w:r>
    </w:p>
    <w:p>
      <w:pPr>
        <w:autoSpaceDN w:val="0"/>
        <w:autoSpaceDE w:val="0"/>
        <w:widowControl/>
        <w:spacing w:line="446" w:lineRule="exact" w:before="46" w:after="0"/>
        <w:ind w:left="2026" w:right="1436" w:hanging="288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High-likelihood, moderate-severity: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Stakeholder misalignment delaying adoption is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most probable risk but is moderate in severity and addressable through established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consensus-building mechanisms.</w:t>
      </w:r>
    </w:p>
    <w:p>
      <w:pPr>
        <w:autoSpaceDN w:val="0"/>
        <w:autoSpaceDE w:val="0"/>
        <w:widowControl/>
        <w:spacing w:line="446" w:lineRule="exact" w:before="46" w:after="0"/>
        <w:ind w:left="2026" w:right="1436" w:hanging="288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Design validation: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This inverse severity–likelihood pattern validates the framework’s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risk-proportionate design—governance investment is concentrated where potential harm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 greatest.</w:t>
      </w:r>
    </w:p>
    <w:p>
      <w:pPr>
        <w:autoSpaceDN w:val="0"/>
        <w:autoSpaceDE w:val="0"/>
        <w:widowControl/>
        <w:spacing w:line="238" w:lineRule="exact" w:before="584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Solution Architecture Matrix</w:t>
      </w:r>
    </w:p>
    <w:p>
      <w:pPr>
        <w:autoSpaceDN w:val="0"/>
        <w:autoSpaceDE w:val="0"/>
        <w:widowControl/>
        <w:spacing w:line="448" w:lineRule="exact" w:before="146" w:after="0"/>
        <w:ind w:left="1440" w:right="1434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framework’s value can be stated in one sentence: ten identified problems, ten engineered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solutions, each with empirical evidence and a measurable outcome. 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provides the full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traceability chain.</w:t>
      </w:r>
    </w:p>
    <w:p>
      <w:pPr>
        <w:autoSpaceDN w:val="0"/>
        <w:tabs>
          <w:tab w:pos="2160" w:val="left"/>
          <w:tab w:pos="7978" w:val="left"/>
        </w:tabs>
        <w:autoSpaceDE w:val="0"/>
        <w:widowControl/>
        <w:spacing w:line="448" w:lineRule="exact" w:before="4" w:after="0"/>
        <w:ind w:left="1440" w:right="1296" w:firstLine="0"/>
        <w:jc w:val="left"/>
      </w:pP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 solution architecture addresses</w:t>
      </w:r>
      <w:r>
        <w:rPr>
          <w:rFonts w:ascii="LMRoman10" w:hAnsi="LMRoman10" w:eastAsia="LMRoman10"/>
          <w:b w:val="0"/>
          <w:i/>
          <w:color w:val="000000"/>
          <w:sz w:val="22"/>
        </w:rPr>
        <w:t xml:space="preserve"> what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RGAIG solves.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addresses</w:t>
      </w:r>
      <w:r>
        <w:rPr>
          <w:rFonts w:ascii="LMRoman10" w:hAnsi="LMRoman10" w:eastAsia="LMRoman10"/>
          <w:b w:val="0"/>
          <w:i/>
          <w:color w:val="000000"/>
          <w:sz w:val="22"/>
        </w:rPr>
        <w:t xml:space="preserve"> how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it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operates in production—mapping seven operational layers to their functions, failure modes,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and recovery actions. This operational view is essential for deployment planning, as clinical AI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systems must handle failure gracefully without compromising patient safety.</w:t>
      </w:r>
    </w:p>
    <w:p>
      <w:pPr>
        <w:autoSpaceDN w:val="0"/>
        <w:autoSpaceDE w:val="0"/>
        <w:widowControl/>
        <w:spacing w:line="218" w:lineRule="exact" w:before="234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Operational AI Pipeline: From EEG Ingestion to.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469</w:t>
      </w:r>
    </w:p>
    <w:p>
      <w:pPr>
        <w:autoSpaceDN w:val="0"/>
        <w:autoSpaceDE w:val="0"/>
        <w:widowControl/>
        <w:spacing w:line="288" w:lineRule="exact" w:before="620" w:after="194"/>
        <w:ind w:left="1440" w:right="1728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5.37.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Operational AI Pipeline: From EEG Ingestion to Clinical Report with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Failure Modes and Recovery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520"/>
        </w:trPr>
        <w:tc>
          <w:tcPr>
            <w:tcW w:type="dxa" w:w="840"/>
            <w:tcBorders>
              <w:top w:sz="9.600000000000023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Layer</w:t>
            </w:r>
          </w:p>
        </w:tc>
        <w:tc>
          <w:tcPr>
            <w:tcW w:type="dxa" w:w="2700"/>
            <w:tcBorders>
              <w:top w:sz="9.600000000000023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7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What It Does</w:t>
            </w:r>
          </w:p>
        </w:tc>
        <w:tc>
          <w:tcPr>
            <w:tcW w:type="dxa" w:w="2340"/>
            <w:tcBorders>
              <w:top w:sz="9.600000000000023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11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Failure Mode</w:t>
            </w:r>
          </w:p>
        </w:tc>
        <w:tc>
          <w:tcPr>
            <w:tcW w:type="dxa" w:w="3146"/>
            <w:tcBorders>
              <w:top w:sz="9.600000000000023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52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Recovery Action</w:t>
            </w:r>
          </w:p>
        </w:tc>
      </w:tr>
      <w:tr>
        <w:trPr>
          <w:trHeight w:hRule="exact" w:val="482"/>
        </w:trPr>
        <w:tc>
          <w:tcPr>
            <w:tcW w:type="dxa" w:w="84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Data</w:t>
            </w:r>
          </w:p>
        </w:tc>
        <w:tc>
          <w:tcPr>
            <w:tcW w:type="dxa" w:w="270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14-ch EEG via Emotiv SDK;</w:t>
            </w:r>
          </w:p>
        </w:tc>
        <w:tc>
          <w:tcPr>
            <w:tcW w:type="dxa" w:w="2340"/>
            <w:vMerge w:val="restart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86" w:after="0"/>
              <w:ind w:left="11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Signal dropout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&gt;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 s</w:t>
            </w:r>
          </w:p>
        </w:tc>
        <w:tc>
          <w:tcPr>
            <w:tcW w:type="dxa" w:w="3146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5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Auto-pause; alert clinician;</w:t>
            </w:r>
          </w:p>
        </w:tc>
      </w:tr>
      <w:tr>
        <w:trPr>
          <w:trHeight w:hRule="exact" w:val="364"/>
        </w:trPr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ingestion</w:t>
            </w:r>
          </w:p>
        </w:tc>
        <w:tc>
          <w:tcPr>
            <w:tcW w:type="dxa" w:w="2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artefact rejection; 128 Hz</w:t>
            </w:r>
          </w:p>
        </w:tc>
        <w:tc>
          <w:tcPr>
            <w:tcW w:type="dxa" w:w="2256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31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5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retry</w:t>
            </w:r>
          </w:p>
        </w:tc>
      </w:tr>
    </w:tbl>
    <w:p>
      <w:pPr>
        <w:autoSpaceDN w:val="0"/>
        <w:autoSpaceDE w:val="0"/>
        <w:widowControl/>
        <w:spacing w:line="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338"/>
        </w:trPr>
        <w:tc>
          <w:tcPr>
            <w:tcW w:type="dxa" w:w="34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156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resampling</w:t>
            </w:r>
          </w:p>
        </w:tc>
        <w:tc>
          <w:tcPr>
            <w:tcW w:type="dxa" w:w="2560"/>
            <w:tcBorders/>
            <w:shd w:fill="fcf0f5"/>
            <w:tcMar>
              <w:start w:w="0" w:type="dxa"/>
              <w:end w:w="0" w:type="dxa"/>
            </w:tcMar>
          </w:tcPr>
          <w:p/>
        </w:tc>
        <w:tc>
          <w:tcPr>
            <w:tcW w:type="dxa" w:w="3106"/>
            <w:tcBorders/>
            <w:shd w:fill="fcf0f5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22"/>
        </w:trPr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Preprocessing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Band-pass 0.5–45 Hz; ICA</w:t>
            </w:r>
          </w:p>
        </w:tc>
        <w:tc>
          <w:tcPr>
            <w:tcW w:type="dxa" w:w="2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34" w:after="0"/>
              <w:ind w:left="238" w:right="0" w:firstLine="0"/>
              <w:jc w:val="lef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&gt;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40% epochs rejected</w:t>
            </w:r>
          </w:p>
        </w:tc>
        <w:tc>
          <w:tcPr>
            <w:tcW w:type="dxa" w:w="31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4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Exclude channel; flag reduced</w:t>
            </w:r>
          </w:p>
        </w:tc>
      </w:tr>
      <w:tr>
        <w:trPr>
          <w:trHeight w:hRule="exact" w:val="368"/>
        </w:trPr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denoise; 2 s epoch</w:t>
            </w:r>
          </w:p>
        </w:tc>
        <w:tc>
          <w:tcPr>
            <w:tcW w:type="dxa" w:w="3009"/>
            <w:vMerge/>
            <w:tcBorders/>
          </w:tcPr>
          <w:p/>
        </w:tc>
        <w:tc>
          <w:tcPr>
            <w:tcW w:type="dxa" w:w="31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8" w:after="0"/>
              <w:ind w:left="4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montage</w:t>
            </w:r>
          </w:p>
        </w:tc>
      </w:tr>
    </w:tbl>
    <w:p>
      <w:pPr>
        <w:autoSpaceDN w:val="0"/>
        <w:autoSpaceDE w:val="0"/>
        <w:widowControl/>
        <w:spacing w:line="200" w:lineRule="exact" w:before="136" w:after="196"/>
        <w:ind w:left="2354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segmentation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400"/>
        </w:trPr>
        <w:tc>
          <w:tcPr>
            <w:tcW w:type="dxa" w:w="36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620"/>
            </w:tblGrid>
            <w:tr>
              <w:trPr>
                <w:trHeight w:hRule="exact" w:val="338"/>
              </w:trPr>
              <w:tc>
                <w:tcPr>
                  <w:tcW w:type="dxa" w:w="3540"/>
                  <w:tcBorders/>
                  <w:shd w:fill="fcf0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118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 xml:space="preserve">Classification </w:t>
                  </w: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CNN–Transformer ensemble;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6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Confidence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&lt;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0.70 all classes</w:t>
            </w:r>
          </w:p>
        </w:tc>
        <w:tc>
          <w:tcPr>
            <w:tcW w:type="dxa" w:w="28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6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Defer to clinician; log</w:t>
            </w:r>
          </w:p>
        </w:tc>
      </w:tr>
      <w:tr>
        <w:trPr>
          <w:trHeight w:hRule="exact" w:val="392"/>
        </w:trPr>
        <w:tc>
          <w:tcPr>
            <w:tcW w:type="dxa" w:w="36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0" w:right="6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softmax across disease classes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8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16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“inconclusive”</w:t>
            </w:r>
          </w:p>
        </w:tc>
      </w:tr>
      <w:tr>
        <w:trPr>
          <w:trHeight w:hRule="exact" w:val="528"/>
        </w:trPr>
        <w:tc>
          <w:tcPr>
            <w:tcW w:type="dxa" w:w="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Multi-</w:t>
            </w:r>
          </w:p>
        </w:tc>
        <w:tc>
          <w:tcPr>
            <w:tcW w:type="dxa" w:w="2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4" w:after="0"/>
              <w:ind w:left="1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Task routing, retry, agent</w:t>
            </w:r>
          </w:p>
        </w:tc>
        <w:tc>
          <w:tcPr>
            <w:tcW w:type="dxa" w:w="26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34" w:after="0"/>
              <w:ind w:left="9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Agent timeout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&gt;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30 s</w:t>
            </w:r>
          </w:p>
        </w:tc>
        <w:tc>
          <w:tcPr>
            <w:tcW w:type="dxa" w:w="28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Failover to backup; escalate if</w:t>
            </w:r>
          </w:p>
        </w:tc>
      </w:tr>
      <w:tr>
        <w:trPr>
          <w:trHeight w:hRule="exact" w:val="360"/>
        </w:trPr>
        <w:tc>
          <w:tcPr>
            <w:tcW w:type="dxa" w:w="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2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agent</w:t>
            </w:r>
          </w:p>
        </w:tc>
        <w:tc>
          <w:tcPr>
            <w:tcW w:type="dxa" w:w="2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2" w:after="0"/>
              <w:ind w:left="1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health monitoring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8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2" w:after="0"/>
              <w:ind w:left="16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2+ fail</w:t>
            </w:r>
          </w:p>
        </w:tc>
      </w:tr>
    </w:tbl>
    <w:p>
      <w:pPr>
        <w:autoSpaceDN w:val="0"/>
        <w:autoSpaceDE w:val="0"/>
        <w:widowControl/>
        <w:spacing w:line="198" w:lineRule="exact" w:before="138" w:after="196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orch.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408"/>
        </w:trPr>
        <w:tc>
          <w:tcPr>
            <w:tcW w:type="dxa" w:w="8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RAG</w:t>
            </w:r>
          </w:p>
        </w:tc>
        <w:tc>
          <w:tcPr>
            <w:tcW w:type="dxa" w:w="26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Top-5 evidence chunks; NL</w:t>
            </w:r>
          </w:p>
        </w:tc>
        <w:tc>
          <w:tcPr>
            <w:tcW w:type="dxa" w:w="2480"/>
            <w:vMerge w:val="restart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18" w:after="0"/>
              <w:ind w:left="19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Retrieval score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&lt;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0.50</w:t>
            </w:r>
          </w:p>
        </w:tc>
        <w:tc>
          <w:tcPr>
            <w:tcW w:type="dxa" w:w="314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46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“Insufficient evidence” flag;</w:t>
            </w:r>
          </w:p>
        </w:tc>
      </w:tr>
      <w:tr>
        <w:trPr>
          <w:trHeight w:hRule="exact" w:val="364"/>
        </w:trPr>
        <w:tc>
          <w:tcPr>
            <w:tcW w:type="dxa" w:w="8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explana-</w:t>
            </w:r>
          </w:p>
        </w:tc>
        <w:tc>
          <w:tcPr>
            <w:tcW w:type="dxa" w:w="26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6" w:after="0"/>
              <w:ind w:left="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clinical rationale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314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6" w:after="0"/>
              <w:ind w:left="46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 narrative</w:t>
            </w:r>
          </w:p>
        </w:tc>
      </w:tr>
    </w:tbl>
    <w:p>
      <w:pPr>
        <w:autoSpaceDN w:val="0"/>
        <w:autoSpaceDE w:val="0"/>
        <w:widowControl/>
        <w:spacing w:line="7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398"/>
        </w:trPr>
        <w:tc>
          <w:tcPr>
            <w:tcW w:type="dxa" w:w="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tion</w:t>
            </w:r>
          </w:p>
        </w:tc>
        <w:tc>
          <w:tcPr>
            <w:tcW w:type="dxa" w:w="27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72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Weekly prediction</w:t>
            </w:r>
          </w:p>
        </w:tc>
        <w:tc>
          <w:tcPr>
            <w:tcW w:type="dxa" w:w="24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72" w:after="0"/>
              <w:ind w:left="78" w:right="0" w:firstLine="0"/>
              <w:jc w:val="lef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𝑝&lt;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0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05 shift detected</w:t>
            </w:r>
          </w:p>
        </w:tc>
        <w:tc>
          <w:tcPr>
            <w:tcW w:type="dxa" w:w="308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72" w:after="0"/>
              <w:ind w:left="40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Retrain; notify data officer;</w:t>
            </w:r>
          </w:p>
        </w:tc>
      </w:tr>
      <w:tr>
        <w:trPr>
          <w:trHeight w:hRule="exact" w:val="460"/>
        </w:trPr>
        <w:tc>
          <w:tcPr>
            <w:tcW w:type="dxa" w:w="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7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Drift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504"/>
        </w:trPr>
        <w:tc>
          <w:tcPr>
            <w:tcW w:type="dxa" w:w="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monitor</w:t>
            </w:r>
          </w:p>
        </w:tc>
        <w:tc>
          <w:tcPr>
            <w:tcW w:type="dxa" w:w="2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distribution; KS test for shift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30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0" w:after="0"/>
              <w:ind w:left="40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daily monitoring</w:t>
            </w:r>
          </w:p>
        </w:tc>
      </w:tr>
      <w:tr>
        <w:trPr>
          <w:trHeight w:hRule="exact" w:val="416"/>
        </w:trPr>
        <w:tc>
          <w:tcPr>
            <w:tcW w:type="dxa" w:w="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Audit &amp;</w:t>
            </w:r>
          </w:p>
        </w:tc>
        <w:tc>
          <w:tcPr>
            <w:tcW w:type="dxa" w:w="2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Log predictions, explanations,</w:t>
            </w:r>
          </w:p>
        </w:tc>
        <w:tc>
          <w:tcPr>
            <w:tcW w:type="dxa" w:w="24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18" w:after="0"/>
              <w:ind w:left="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Audit gap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&gt;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24 h</w:t>
            </w:r>
          </w:p>
        </w:tc>
        <w:tc>
          <w:tcPr>
            <w:tcW w:type="dxa" w:w="30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40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Halt predictions until</w:t>
            </w:r>
          </w:p>
        </w:tc>
      </w:tr>
      <w:tr>
        <w:trPr>
          <w:trHeight w:hRule="exact" w:val="358"/>
        </w:trPr>
        <w:tc>
          <w:tcPr>
            <w:tcW w:type="dxa" w:w="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compli-</w:t>
            </w:r>
          </w:p>
        </w:tc>
        <w:tc>
          <w:tcPr>
            <w:tcW w:type="dxa" w:w="2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overrides (immutable ledger)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30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40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integrity restored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4513"/>
        <w:gridCol w:w="4513"/>
      </w:tblGrid>
      <w:tr>
        <w:trPr>
          <w:trHeight w:hRule="exact" w:val="392"/>
        </w:trPr>
        <w:tc>
          <w:tcPr>
            <w:tcW w:type="dxa" w:w="600"/>
            <w:tcBorders>
              <w:bottom w:sz="9.599999999999454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ance</w:t>
            </w:r>
          </w:p>
        </w:tc>
        <w:tc>
          <w:tcPr>
            <w:tcW w:type="dxa" w:w="8426"/>
            <w:tcBorders>
              <w:bottom w:sz="9.599999999999454" w:val="single" w:color="#00007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0"/>
        </w:trPr>
        <w:tc>
          <w:tcPr>
            <w:tcW w:type="dxa" w:w="600"/>
            <w:tcBorders>
              <w:top w:sz="9.599999999999454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/>
                <w:color w:val="000000"/>
                <w:sz w:val="22"/>
              </w:rPr>
              <w:t>Note.</w:t>
            </w:r>
          </w:p>
        </w:tc>
        <w:tc>
          <w:tcPr>
            <w:tcW w:type="dxa" w:w="8426"/>
            <w:tcBorders>
              <w:top w:sz="9.599999999999454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10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Recovery automated where possible; human intervention for safety-critical decisions.</w:t>
            </w:r>
          </w:p>
        </w:tc>
      </w:tr>
    </w:tbl>
    <w:p>
      <w:pPr>
        <w:autoSpaceDN w:val="0"/>
        <w:autoSpaceDE w:val="0"/>
        <w:widowControl/>
        <w:spacing w:line="218" w:lineRule="exact" w:before="212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Layers map to governance gates (Table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3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). ICA = Independent Component Analysis; CNN</w:t>
      </w:r>
    </w:p>
    <w:p>
      <w:pPr>
        <w:autoSpaceDN w:val="0"/>
        <w:autoSpaceDE w:val="0"/>
        <w:widowControl/>
        <w:spacing w:line="218" w:lineRule="exact" w:before="178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= convolutional neural network; RAG = retrieval-augmented generation; KS = Kolmogorov–</w:t>
      </w:r>
    </w:p>
    <w:p>
      <w:pPr>
        <w:autoSpaceDN w:val="0"/>
        <w:autoSpaceDE w:val="0"/>
        <w:widowControl/>
        <w:spacing w:line="218" w:lineRule="exact" w:before="178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Smirnov.</w:t>
      </w:r>
    </w:p>
    <w:p>
      <w:pPr>
        <w:autoSpaceDN w:val="0"/>
        <w:autoSpaceDE w:val="0"/>
        <w:widowControl/>
        <w:spacing w:line="218" w:lineRule="exact" w:before="390" w:after="0"/>
        <w:ind w:left="216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maps eight deployment challenges to their root causes and RGAIG mitigation</w:t>
      </w:r>
    </w:p>
    <w:p>
      <w:pPr>
        <w:autoSpaceDN w:val="0"/>
        <w:autoSpaceDE w:val="0"/>
        <w:widowControl/>
        <w:spacing w:line="218" w:lineRule="exact" w:before="230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mechanisms.</w:t>
      </w:r>
    </w:p>
    <w:p>
      <w:pPr>
        <w:autoSpaceDN w:val="0"/>
        <w:autoSpaceDE w:val="0"/>
        <w:widowControl/>
        <w:spacing w:line="218" w:lineRule="exact" w:before="234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Operationalisation Challenges: Why Clinical AI.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470</w:t>
      </w:r>
    </w:p>
    <w:p>
      <w:pPr>
        <w:autoSpaceDN w:val="0"/>
        <w:autoSpaceDE w:val="0"/>
        <w:widowControl/>
        <w:spacing w:line="240" w:lineRule="exact" w:before="668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5.38.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Operationalisation Challenges: Why Clinical AI Fails to Deploy and How</w:t>
      </w:r>
    </w:p>
    <w:p>
      <w:pPr>
        <w:autoSpaceDN w:val="0"/>
        <w:autoSpaceDE w:val="0"/>
        <w:widowControl/>
        <w:spacing w:line="238" w:lineRule="exact" w:before="50" w:after="194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RGAIG Mitigates Each Barrier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009"/>
        <w:gridCol w:w="3009"/>
        <w:gridCol w:w="3009"/>
      </w:tblGrid>
      <w:tr>
        <w:trPr>
          <w:trHeight w:hRule="exact" w:val="366"/>
        </w:trPr>
        <w:tc>
          <w:tcPr>
            <w:tcW w:type="dxa" w:w="4600"/>
            <w:gridSpan w:val="2"/>
            <w:tcBorders>
              <w:top w:sz="9.600000000000023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Challenge Why It Blocks Deployment</w:t>
            </w:r>
          </w:p>
        </w:tc>
        <w:tc>
          <w:tcPr>
            <w:tcW w:type="dxa" w:w="4426"/>
            <w:tcBorders>
              <w:top w:sz="9.600000000000023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48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RGAIG Mitigation</w:t>
            </w:r>
          </w:p>
        </w:tc>
      </w:tr>
      <w:tr>
        <w:trPr>
          <w:trHeight w:hRule="exact" w:val="296"/>
        </w:trPr>
        <w:tc>
          <w:tcPr>
            <w:tcW w:type="dxa" w:w="98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Regulatory</w:t>
            </w:r>
          </w:p>
        </w:tc>
        <w:tc>
          <w:tcPr>
            <w:tcW w:type="dxa" w:w="362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 pathway for multi-disease AI on</w:t>
            </w:r>
          </w:p>
        </w:tc>
        <w:tc>
          <w:tcPr>
            <w:tcW w:type="dxa" w:w="4426"/>
            <w:vMerge w:val="restart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6" w:after="0"/>
              <w:ind w:left="4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525-module taxonomy maps to FDA SaMD,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EU AI Act, GDPR; 10-gate compliance</w:t>
            </w:r>
          </w:p>
        </w:tc>
      </w:tr>
      <w:tr>
        <w:trPr>
          <w:trHeight w:hRule="exact" w:val="240"/>
        </w:trPr>
        <w:tc>
          <w:tcPr>
            <w:tcW w:type="dxa" w:w="9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uncer-</w:t>
            </w:r>
          </w:p>
        </w:tc>
        <w:tc>
          <w:tcPr>
            <w:tcW w:type="dxa" w:w="36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" w:after="0"/>
              <w:ind w:left="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consumer EEG</w:t>
            </w:r>
          </w:p>
        </w:tc>
        <w:tc>
          <w:tcPr>
            <w:tcW w:type="dxa" w:w="3009"/>
            <w:vMerge/>
            <w:tcBorders>
              <w:top w:sz="3.984800100326538" w:val="single" w:color="#00007F"/>
            </w:tcBorders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280"/>
        </w:trPr>
        <w:tc>
          <w:tcPr>
            <w:tcW w:type="dxa" w:w="1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tainty</w:t>
            </w:r>
          </w:p>
        </w:tc>
        <w:tc>
          <w:tcPr>
            <w:tcW w:type="dxa" w:w="40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Black-box output disrupts clinical workflow</w:t>
            </w:r>
          </w:p>
        </w:tc>
        <w:tc>
          <w:tcPr>
            <w:tcW w:type="dxa" w:w="408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 XAI methods (SHAP + LIME + Grad-</w:t>
            </w:r>
          </w:p>
        </w:tc>
      </w:tr>
      <w:tr>
        <w:trPr>
          <w:trHeight w:hRule="exact" w:val="300"/>
        </w:trPr>
        <w:tc>
          <w:tcPr>
            <w:tcW w:type="dxa" w:w="1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Clinician</w:t>
            </w:r>
          </w:p>
        </w:tc>
        <w:tc>
          <w:tcPr>
            <w:tcW w:type="dxa" w:w="3009"/>
            <w:vMerge/>
            <w:tcBorders/>
          </w:tcPr>
          <w:p/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384"/>
        </w:trPr>
        <w:tc>
          <w:tcPr>
            <w:tcW w:type="dxa" w:w="1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resistance</w:t>
            </w:r>
          </w:p>
        </w:tc>
        <w:tc>
          <w:tcPr>
            <w:tcW w:type="dxa" w:w="3009"/>
            <w:vMerge/>
            <w:tcBorders/>
          </w:tcPr>
          <w:p/>
        </w:tc>
        <w:tc>
          <w:tcPr>
            <w:tcW w:type="dxa" w:w="40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CAM + RAG); triangulation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0.70</w:t>
            </w:r>
          </w:p>
        </w:tc>
      </w:tr>
      <w:tr>
        <w:trPr>
          <w:trHeight w:hRule="exact" w:val="216"/>
        </w:trPr>
        <w:tc>
          <w:tcPr>
            <w:tcW w:type="dxa" w:w="1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Data het-</w:t>
            </w:r>
          </w:p>
        </w:tc>
        <w:tc>
          <w:tcPr>
            <w:tcW w:type="dxa" w:w="402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4020"/>
            </w:tblGrid>
            <w:tr>
              <w:trPr>
                <w:trHeight w:hRule="exact" w:val="192"/>
              </w:trPr>
              <w:tc>
                <w:tcPr>
                  <w:tcW w:type="dxa" w:w="3660"/>
                  <w:tcBorders/>
                  <w:shd w:fill="fcf0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8" w:after="0"/>
                    <w:ind w:left="26" w:right="0" w:firstLine="0"/>
                    <w:jc w:val="lef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Channels, sampling rates, labels, class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0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Standardised preprocessing; 128 Hz; ICA;</w:t>
            </w:r>
          </w:p>
        </w:tc>
      </w:tr>
      <w:tr>
        <w:trPr>
          <w:trHeight w:hRule="exact" w:val="262"/>
        </w:trPr>
        <w:tc>
          <w:tcPr>
            <w:tcW w:type="dxa" w:w="1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erogeneity</w:t>
            </w:r>
          </w:p>
        </w:tc>
        <w:tc>
          <w:tcPr>
            <w:tcW w:type="dxa" w:w="4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2" w:after="0"/>
              <w:ind w:left="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balance vary</w:t>
            </w:r>
          </w:p>
        </w:tc>
        <w:tc>
          <w:tcPr>
            <w:tcW w:type="dxa" w:w="40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2" w:after="0"/>
              <w:ind w:left="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10–20 channel mapping</w:t>
            </w:r>
          </w:p>
        </w:tc>
      </w:tr>
      <w:tr>
        <w:trPr>
          <w:trHeight w:hRule="exact" w:val="318"/>
        </w:trPr>
        <w:tc>
          <w:tcPr>
            <w:tcW w:type="dxa" w:w="1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Model</w:t>
            </w:r>
          </w:p>
        </w:tc>
        <w:tc>
          <w:tcPr>
            <w:tcW w:type="dxa" w:w="40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Performance degrades as populations change</w:t>
            </w:r>
          </w:p>
        </w:tc>
        <w:tc>
          <w:tcPr>
            <w:tcW w:type="dxa" w:w="40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1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Weekly KS-test; PSI; auto-retrain; drift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&gt;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5%</w:t>
            </w:r>
          </w:p>
        </w:tc>
      </w:tr>
      <w:tr>
        <w:trPr>
          <w:trHeight w:hRule="exact" w:val="394"/>
        </w:trPr>
        <w:tc>
          <w:tcPr>
            <w:tcW w:type="dxa" w:w="1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drift</w:t>
            </w:r>
          </w:p>
        </w:tc>
        <w:tc>
          <w:tcPr>
            <w:tcW w:type="dxa" w:w="3009"/>
            <w:vMerge/>
            <w:tcBorders/>
          </w:tcPr>
          <w:p/>
        </w:tc>
        <w:tc>
          <w:tcPr>
            <w:tcW w:type="dxa" w:w="40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escalation</w:t>
            </w:r>
          </w:p>
        </w:tc>
      </w:tr>
      <w:tr>
        <w:trPr>
          <w:trHeight w:hRule="exact" w:val="226"/>
        </w:trPr>
        <w:tc>
          <w:tcPr>
            <w:tcW w:type="dxa" w:w="1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Integration</w:t>
            </w:r>
          </w:p>
        </w:tc>
        <w:tc>
          <w:tcPr>
            <w:tcW w:type="dxa" w:w="4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Hospital IT varies; no standard EEG-AI</w:t>
            </w:r>
          </w:p>
        </w:tc>
        <w:tc>
          <w:tcPr>
            <w:tcW w:type="dxa" w:w="40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Multi-agent orchestration; modular API;</w:t>
            </w:r>
          </w:p>
        </w:tc>
      </w:tr>
      <w:tr>
        <w:trPr>
          <w:trHeight w:hRule="exact" w:val="240"/>
        </w:trPr>
        <w:tc>
          <w:tcPr>
            <w:tcW w:type="dxa" w:w="1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complex-</w:t>
            </w:r>
          </w:p>
        </w:tc>
        <w:tc>
          <w:tcPr>
            <w:tcW w:type="dxa" w:w="4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" w:after="0"/>
              <w:ind w:left="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interface</w:t>
            </w:r>
          </w:p>
        </w:tc>
        <w:tc>
          <w:tcPr>
            <w:tcW w:type="dxa" w:w="40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" w:after="0"/>
              <w:ind w:left="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HL7/FHIR-ready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252"/>
        </w:trPr>
        <w:tc>
          <w:tcPr>
            <w:tcW w:type="dxa" w:w="9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ity</w:t>
            </w:r>
          </w:p>
        </w:tc>
        <w:tc>
          <w:tcPr>
            <w:tcW w:type="dxa" w:w="4060"/>
            <w:tcBorders/>
            <w:shd w:fill="fcf0f5"/>
            <w:tcMar>
              <w:start w:w="0" w:type="dxa"/>
              <w:end w:w="0" w:type="dxa"/>
            </w:tcMar>
          </w:tcPr>
          <w:p/>
        </w:tc>
        <w:tc>
          <w:tcPr>
            <w:tcW w:type="dxa" w:w="4126"/>
            <w:tcBorders/>
            <w:shd w:fill="fcf0f5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8"/>
        </w:trPr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Cost jus-</w:t>
            </w:r>
          </w:p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 proven ROI for wearable EEG AI</w:t>
            </w:r>
          </w:p>
        </w:tc>
        <w:tc>
          <w:tcPr>
            <w:tcW w:type="dxa" w:w="41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3-scenario analysis; 135–185% 3-yr ROI;</w:t>
            </w:r>
          </w:p>
        </w:tc>
      </w:tr>
      <w:tr>
        <w:trPr>
          <w:trHeight w:hRule="exact" w:val="384"/>
        </w:trPr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tification</w:t>
            </w:r>
          </w:p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screening</w:t>
            </w:r>
          </w:p>
        </w:tc>
        <w:tc>
          <w:tcPr>
            <w:tcW w:type="dxa" w:w="41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break-even 2,800 users</w:t>
            </w:r>
          </w:p>
        </w:tc>
      </w:tr>
      <w:tr>
        <w:trPr>
          <w:trHeight w:hRule="exact" w:val="216"/>
        </w:trPr>
        <w:tc>
          <w:tcPr>
            <w:tcW w:type="dxa" w:w="9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Patient</w:t>
            </w:r>
          </w:p>
        </w:tc>
        <w:tc>
          <w:tcPr>
            <w:tcW w:type="dxa" w:w="4060"/>
            <w:vMerge w:val="restart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Patients unaware of AI; fear of misdiagnosis</w:t>
            </w:r>
          </w:p>
        </w:tc>
        <w:tc>
          <w:tcPr>
            <w:tcW w:type="dxa" w:w="412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Plain-language RAG; consent protocol; opt-</w:t>
            </w:r>
          </w:p>
        </w:tc>
      </w:tr>
      <w:tr>
        <w:trPr>
          <w:trHeight w:hRule="exact" w:val="250"/>
        </w:trPr>
        <w:tc>
          <w:tcPr>
            <w:tcW w:type="dxa" w:w="9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2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trust</w:t>
            </w:r>
          </w:p>
        </w:tc>
        <w:tc>
          <w:tcPr>
            <w:tcW w:type="dxa" w:w="3009"/>
            <w:vMerge/>
            <w:tcBorders/>
          </w:tcPr>
          <w:p/>
        </w:tc>
        <w:tc>
          <w:tcPr>
            <w:tcW w:type="dxa" w:w="412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2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out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009"/>
        <w:gridCol w:w="3009"/>
        <w:gridCol w:w="3009"/>
      </w:tblGrid>
      <w:tr>
        <w:trPr>
          <w:trHeight w:hRule="exact" w:val="290"/>
        </w:trPr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deficit</w:t>
            </w:r>
          </w:p>
        </w:tc>
        <w:tc>
          <w:tcPr>
            <w:tcW w:type="dxa" w:w="3680"/>
            <w:vMerge w:val="restart"/>
            <w:tcBorders>
              <w:bottom w:sz="9.600000000000364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Continuous auditing resources lacking</w:t>
            </w:r>
          </w:p>
        </w:tc>
        <w:tc>
          <w:tcPr>
            <w:tcW w:type="dxa" w:w="43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Automated 525-module audit; quarterly</w:t>
            </w:r>
          </w:p>
        </w:tc>
      </w:tr>
      <w:tr>
        <w:trPr>
          <w:trHeight w:hRule="exact" w:val="300"/>
        </w:trPr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Governance</w:t>
            </w:r>
          </w:p>
        </w:tc>
        <w:tc>
          <w:tcPr>
            <w:tcW w:type="dxa" w:w="3009"/>
            <w:vMerge/>
            <w:tcBorders>
              <w:bottom w:sz="9.600000000000364" w:val="single" w:color="#00007F"/>
            </w:tcBorders>
          </w:tcPr>
          <w:p/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310"/>
        </w:trPr>
        <w:tc>
          <w:tcPr>
            <w:tcW w:type="dxa" w:w="1020"/>
            <w:tcBorders>
              <w:bottom w:sz="9.600000000000364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overhead</w:t>
            </w:r>
          </w:p>
        </w:tc>
        <w:tc>
          <w:tcPr>
            <w:tcW w:type="dxa" w:w="3009"/>
            <w:vMerge/>
            <w:tcBorders>
              <w:bottom w:sz="9.600000000000364" w:val="single" w:color="#00007F"/>
            </w:tcBorders>
          </w:tcPr>
          <w:p/>
        </w:tc>
        <w:tc>
          <w:tcPr>
            <w:tcW w:type="dxa" w:w="4326"/>
            <w:tcBorders>
              <w:bottom w:sz="9.600000000000364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" w:after="0"/>
              <w:ind w:left="3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review; scorecard</w:t>
            </w:r>
          </w:p>
        </w:tc>
      </w:tr>
    </w:tbl>
    <w:p>
      <w:pPr>
        <w:autoSpaceDN w:val="0"/>
        <w:autoSpaceDE w:val="0"/>
        <w:widowControl/>
        <w:spacing w:line="224" w:lineRule="exact" w:before="20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2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Ordered by deployment stage: regulatory/resistance before pilot; drift/integration during</w:t>
      </w:r>
    </w:p>
    <w:p>
      <w:pPr>
        <w:autoSpaceDN w:val="0"/>
        <w:autoSpaceDE w:val="0"/>
        <w:widowControl/>
        <w:spacing w:line="238" w:lineRule="exact" w:before="96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scale-up. Deployment requires both analytical and institutional maturity. KS = Kolmogorov–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Smirnov; PSI = Population Stability Index; ROI = return on investment.</w:t>
      </w:r>
    </w:p>
    <w:p>
      <w:pPr>
        <w:autoSpaceDN w:val="0"/>
        <w:autoSpaceDE w:val="0"/>
        <w:widowControl/>
        <w:spacing w:line="240" w:lineRule="exact" w:before="74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Operational Compliance Gap Assessment</w:t>
      </w:r>
    </w:p>
    <w:p>
      <w:pPr>
        <w:autoSpaceDN w:val="0"/>
        <w:autoSpaceDE w:val="0"/>
        <w:widowControl/>
        <w:spacing w:line="218" w:lineRule="exact" w:before="376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Eight operational compliance domains are assessed in Appendix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5.41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(Tables E.2–E.9). 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</w:t>
      </w:r>
    </w:p>
    <w:p>
      <w:pPr>
        <w:autoSpaceDN w:val="0"/>
        <w:autoSpaceDE w:val="0"/>
        <w:widowControl/>
        <w:spacing w:line="218" w:lineRule="exact" w:before="230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summarises readiness: 3 of 48 requirements fully implemented, 11 partial, 34 specified with</w:t>
      </w:r>
    </w:p>
    <w:p>
      <w:pPr>
        <w:autoSpaceDN w:val="0"/>
        <w:autoSpaceDE w:val="0"/>
        <w:widowControl/>
        <w:spacing w:line="218" w:lineRule="exact" w:before="230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KPIs.</w:t>
      </w:r>
    </w:p>
    <w:p>
      <w:pPr>
        <w:autoSpaceDN w:val="0"/>
        <w:autoSpaceDE w:val="0"/>
        <w:widowControl/>
        <w:spacing w:line="218" w:lineRule="exact" w:before="232" w:after="0"/>
        <w:ind w:left="216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maps the RGAIG framework’s compliance posture against major regulatory</w:t>
      </w:r>
    </w:p>
    <w:p>
      <w:pPr>
        <w:autoSpaceDN w:val="0"/>
        <w:autoSpaceDE w:val="0"/>
        <w:widowControl/>
        <w:spacing w:line="218" w:lineRule="exact" w:before="230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frameworks, evidencing readiness for deployment in regulated healthcare environments.</w:t>
      </w:r>
    </w:p>
    <w:p>
      <w:pPr>
        <w:autoSpaceDN w:val="0"/>
        <w:autoSpaceDE w:val="0"/>
        <w:widowControl/>
        <w:spacing w:line="218" w:lineRule="exact" w:before="234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Compliance Readiness Summary: Implementation.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471</w:t>
      </w:r>
    </w:p>
    <w:p>
      <w:pPr>
        <w:autoSpaceDN w:val="0"/>
        <w:autoSpaceDE w:val="0"/>
        <w:widowControl/>
        <w:spacing w:line="288" w:lineRule="exact" w:before="620" w:after="194"/>
        <w:ind w:left="1440" w:right="1728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5.39.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Compliance Readiness Summary: Implementation Status Across Eight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Operational Domains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>
        <w:trPr>
          <w:trHeight w:hRule="exact" w:val="366"/>
        </w:trPr>
        <w:tc>
          <w:tcPr>
            <w:tcW w:type="dxa" w:w="2390"/>
            <w:gridSpan w:val="3"/>
            <w:tcBorders>
              <w:top w:sz="9.600000000000023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# Domain</w:t>
            </w:r>
          </w:p>
        </w:tc>
        <w:tc>
          <w:tcPr>
            <w:tcW w:type="dxa" w:w="6636"/>
            <w:gridSpan w:val="5"/>
            <w:tcBorders>
              <w:top w:sz="9.600000000000023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11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Impl. Partial Spec. Gap Next Step</w:t>
            </w:r>
          </w:p>
        </w:tc>
      </w:tr>
      <w:tr>
        <w:trPr>
          <w:trHeight w:hRule="exact" w:val="310"/>
        </w:trPr>
        <w:tc>
          <w:tcPr>
            <w:tcW w:type="dxa" w:w="22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2170"/>
            <w:gridSpan w:val="2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Patient Consent</w:t>
            </w:r>
          </w:p>
        </w:tc>
        <w:tc>
          <w:tcPr>
            <w:tcW w:type="dxa" w:w="43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104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31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68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32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4166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Deploy consent registry for primary data</w:t>
            </w:r>
          </w:p>
        </w:tc>
      </w:tr>
      <w:tr>
        <w:trPr>
          <w:trHeight w:hRule="exact" w:val="472"/>
        </w:trPr>
        <w:tc>
          <w:tcPr>
            <w:tcW w:type="dxa" w:w="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217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Regulatory Submission</w:t>
            </w:r>
          </w:p>
        </w:tc>
        <w:tc>
          <w:tcPr>
            <w:tcW w:type="dxa" w:w="43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1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31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41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29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Initiate FDA pre-submission meeting</w:t>
            </w:r>
          </w:p>
        </w:tc>
      </w:tr>
      <w:tr>
        <w:trPr>
          <w:trHeight w:hRule="exact" w:val="240"/>
        </w:trPr>
        <w:tc>
          <w:tcPr>
            <w:tcW w:type="dxa" w:w="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217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PII &amp; Data Protection</w:t>
            </w:r>
          </w:p>
        </w:tc>
        <w:tc>
          <w:tcPr>
            <w:tcW w:type="dxa" w:w="43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1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31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41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8" w:after="0"/>
              <w:ind w:left="29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Validate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𝜖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-DP on primary data</w:t>
            </w:r>
          </w:p>
        </w:tc>
      </w:tr>
      <w:tr>
        <w:trPr>
          <w:trHeight w:hRule="exact" w:val="472"/>
        </w:trPr>
        <w:tc>
          <w:tcPr>
            <w:tcW w:type="dxa" w:w="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217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Encryption</w:t>
            </w:r>
          </w:p>
        </w:tc>
        <w:tc>
          <w:tcPr>
            <w:tcW w:type="dxa" w:w="43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1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31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41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29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Procure HSM; deploy TLS 1.3</w:t>
            </w:r>
          </w:p>
        </w:tc>
      </w:tr>
      <w:tr>
        <w:trPr>
          <w:trHeight w:hRule="exact" w:val="240"/>
        </w:trPr>
        <w:tc>
          <w:tcPr>
            <w:tcW w:type="dxa" w:w="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217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Trust Quantification</w:t>
            </w:r>
          </w:p>
        </w:tc>
        <w:tc>
          <w:tcPr>
            <w:tcW w:type="dxa" w:w="43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" w:after="0"/>
              <w:ind w:left="0" w:right="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1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" w:after="0"/>
              <w:ind w:left="0" w:right="31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" w:after="0"/>
              <w:ind w:left="0" w:right="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41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" w:after="0"/>
              <w:ind w:left="29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Implement conformal prediction module</w:t>
            </w:r>
          </w:p>
        </w:tc>
      </w:tr>
      <w:tr>
        <w:trPr>
          <w:trHeight w:hRule="exact" w:val="474"/>
        </w:trPr>
        <w:tc>
          <w:tcPr>
            <w:tcW w:type="dxa" w:w="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217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Audit Integrity</w:t>
            </w:r>
          </w:p>
        </w:tc>
        <w:tc>
          <w:tcPr>
            <w:tcW w:type="dxa" w:w="43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1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31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41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29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Deploy PKI for digital signatures</w:t>
            </w:r>
          </w:p>
        </w:tc>
      </w:tr>
      <w:tr>
        <w:trPr>
          <w:trHeight w:hRule="exact" w:val="238"/>
        </w:trPr>
        <w:tc>
          <w:tcPr>
            <w:tcW w:type="dxa" w:w="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217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Incident Response</w:t>
            </w:r>
          </w:p>
        </w:tc>
        <w:tc>
          <w:tcPr>
            <w:tcW w:type="dxa" w:w="43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1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31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41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29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Conduct first tabletop exercise</w:t>
            </w:r>
          </w:p>
        </w:tc>
      </w:tr>
      <w:tr>
        <w:trPr>
          <w:trHeight w:hRule="exact" w:val="402"/>
        </w:trPr>
        <w:tc>
          <w:tcPr>
            <w:tcW w:type="dxa" w:w="22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2170"/>
            <w:gridSpan w:val="2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Access Control</w:t>
            </w:r>
          </w:p>
        </w:tc>
        <w:tc>
          <w:tcPr>
            <w:tcW w:type="dxa" w:w="43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104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31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68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32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4166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29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Deploy MFA infrastructure</w:t>
            </w:r>
          </w:p>
        </w:tc>
      </w:tr>
      <w:tr>
        <w:trPr>
          <w:trHeight w:hRule="exact" w:val="364"/>
        </w:trPr>
        <w:tc>
          <w:tcPr>
            <w:tcW w:type="dxa" w:w="2390"/>
            <w:gridSpan w:val="3"/>
            <w:tcBorders>
              <w:top w:sz="3.984800100326538" w:val="single" w:color="#00007F"/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Total (48 requirements)</w:t>
            </w:r>
          </w:p>
        </w:tc>
        <w:tc>
          <w:tcPr>
            <w:tcW w:type="dxa" w:w="430"/>
            <w:tcBorders>
              <w:top w:sz="3.984800100326538" w:val="single" w:color="#00007F"/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0" w:right="0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1040"/>
            <w:tcBorders>
              <w:top w:sz="3.984800100326538" w:val="single" w:color="#00007F"/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0" w:right="246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680"/>
            <w:tcBorders>
              <w:top w:sz="3.984800100326538" w:val="single" w:color="#00007F"/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34</w:t>
            </w:r>
          </w:p>
        </w:tc>
        <w:tc>
          <w:tcPr>
            <w:tcW w:type="dxa" w:w="320"/>
            <w:tcBorders>
              <w:top w:sz="3.984800100326538" w:val="single" w:color="#00007F"/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0" w:right="0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4166"/>
            <w:tcBorders>
              <w:top w:sz="3.984800100326538" w:val="single" w:color="#00007F"/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29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—</w:t>
            </w:r>
          </w:p>
        </w:tc>
      </w:tr>
      <w:tr>
        <w:trPr>
          <w:trHeight w:hRule="exact" w:val="286"/>
        </w:trPr>
        <w:tc>
          <w:tcPr>
            <w:tcW w:type="dxa" w:w="580"/>
            <w:gridSpan w:val="2"/>
            <w:tcBorders>
              <w:top w:sz="9.599999999999909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/>
                <w:color w:val="000000"/>
                <w:sz w:val="20"/>
              </w:rPr>
              <w:t>Note.</w:t>
            </w:r>
          </w:p>
        </w:tc>
        <w:tc>
          <w:tcPr>
            <w:tcW w:type="dxa" w:w="8446"/>
            <w:gridSpan w:val="6"/>
            <w:tcBorders>
              <w:top w:sz="9.599999999999909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" w:after="0"/>
              <w:ind w:left="13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Impl. = Implemented (operational with empirical evidence); Partial = mechanism exists,</w:t>
            </w:r>
          </w:p>
        </w:tc>
      </w:tr>
    </w:tbl>
    <w:p>
      <w:pPr>
        <w:autoSpaceDN w:val="0"/>
        <w:autoSpaceDE w:val="0"/>
        <w:widowControl/>
        <w:spacing w:line="240" w:lineRule="exact" w:before="22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production-scale extension required; Spec. = Specified (protocol, algorithm, SLA, and KPI defined in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this dissertation; deployment requires institutional infrastructure); Gap = not addressed. All 34 former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gap items now have formal specifications with measurable KPIs. Specification references: security (Ta-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ble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), privacy (Table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), trust (Table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3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); operational protocols for consent, regulatory submission, and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incident response are detailed in Appendix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5.41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18" w:lineRule="exact" w:before="392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Compliance closure summary.</w:t>
      </w:r>
    </w:p>
    <w:p>
      <w:pPr>
        <w:autoSpaceDN w:val="0"/>
        <w:autoSpaceDE w:val="0"/>
        <w:widowControl/>
        <w:spacing w:line="222" w:lineRule="exact" w:before="308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 All 48 requirements across 8 operational domains addressed: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3 implemented, 11 partial,</w:t>
      </w:r>
    </w:p>
    <w:p>
      <w:pPr>
        <w:autoSpaceDN w:val="0"/>
        <w:autoSpaceDE w:val="0"/>
        <w:widowControl/>
        <w:spacing w:line="222" w:lineRule="exact" w:before="226" w:after="0"/>
        <w:ind w:left="1726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34 specified with measurable KPIs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.</w:t>
      </w:r>
    </w:p>
    <w:p>
      <w:pPr>
        <w:autoSpaceDN w:val="0"/>
        <w:autoSpaceDE w:val="0"/>
        <w:widowControl/>
        <w:spacing w:line="218" w:lineRule="exact" w:before="266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 The 34 former gaps now carry formal protocol definitions, measurable KPIs, and SLAs — a</w:t>
      </w:r>
    </w:p>
    <w:p>
      <w:pPr>
        <w:autoSpaceDN w:val="0"/>
        <w:autoSpaceDE w:val="0"/>
        <w:widowControl/>
        <w:spacing w:line="218" w:lineRule="exact" w:before="230" w:after="0"/>
        <w:ind w:left="1726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concrete methodological contribution.</w:t>
      </w:r>
    </w:p>
    <w:p>
      <w:pPr>
        <w:autoSpaceDN w:val="0"/>
        <w:autoSpaceDE w:val="0"/>
        <w:widowControl/>
        <w:spacing w:line="218" w:lineRule="exact" w:before="270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 RGAIG is, to the best of our knowledge, among the first ASD-focused clinical AI frameworks</w:t>
      </w:r>
    </w:p>
    <w:p>
      <w:pPr>
        <w:autoSpaceDN w:val="0"/>
        <w:autoSpaceDE w:val="0"/>
        <w:widowControl/>
        <w:spacing w:line="218" w:lineRule="exact" w:before="232" w:after="0"/>
        <w:ind w:left="1726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providing formal protocols, KPIs, and SLAs across all 8 compliance domains in a single</w:t>
      </w:r>
    </w:p>
    <w:p>
      <w:pPr>
        <w:autoSpaceDN w:val="0"/>
        <w:autoSpaceDE w:val="0"/>
        <w:widowControl/>
        <w:spacing w:line="218" w:lineRule="exact" w:before="230" w:after="0"/>
        <w:ind w:left="1726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governance architecture.</w:t>
      </w:r>
    </w:p>
    <w:p>
      <w:pPr>
        <w:autoSpaceDN w:val="0"/>
        <w:autoSpaceDE w:val="0"/>
        <w:widowControl/>
        <w:spacing w:line="218" w:lineRule="exact" w:before="270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 Specifications remain untested in clinical deployment; their value is a structured foundation</w:t>
      </w:r>
    </w:p>
    <w:p>
      <w:pPr>
        <w:autoSpaceDN w:val="0"/>
        <w:autoSpaceDE w:val="0"/>
        <w:widowControl/>
        <w:spacing w:line="218" w:lineRule="exact" w:before="230" w:after="0"/>
        <w:ind w:left="1726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for future implementation, not validated operational evidence.</w:t>
      </w:r>
    </w:p>
    <w:p>
      <w:pPr>
        <w:autoSpaceDN w:val="0"/>
        <w:autoSpaceDE w:val="0"/>
        <w:widowControl/>
        <w:spacing w:line="218" w:lineRule="exact" w:before="314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Deployment bottleneck (Figure</w:t>
      </w:r>
      <w:r>
        <w:rPr>
          <w:rFonts w:ascii="LMRoman10" w:hAnsi="LMRoman10" w:eastAsia="LMRoman10"/>
          <w:b/>
          <w:i w:val="0"/>
          <w:color w:val="000080"/>
          <w:sz w:val="22"/>
        </w:rPr>
        <w:t xml:space="preserve"> 5</w:t>
      </w:r>
      <w:r>
        <w:rPr>
          <w:rFonts w:ascii="LMRoman10" w:hAnsi="LMRoman10" w:eastAsia="LMRoman10"/>
          <w:b/>
          <w:i w:val="0"/>
          <w:color w:val="000000"/>
          <w:sz w:val="22"/>
        </w:rPr>
        <w:t>).</w:t>
      </w:r>
    </w:p>
    <w:p>
      <w:pPr>
        <w:autoSpaceDN w:val="0"/>
        <w:autoSpaceDE w:val="0"/>
        <w:widowControl/>
        <w:spacing w:line="220" w:lineRule="exact" w:before="306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 Only 2 domains (Audit Integrity, Access Control) have implemented requirements.</w:t>
      </w:r>
    </w:p>
    <w:p>
      <w:pPr>
        <w:autoSpaceDN w:val="0"/>
        <w:autoSpaceDE w:val="0"/>
        <w:widowControl/>
        <w:spacing w:line="218" w:lineRule="exact" w:before="270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 The ASD domain remains entirely at specification stage.</w:t>
      </w:r>
    </w:p>
    <w:p>
      <w:pPr>
        <w:autoSpaceDN w:val="0"/>
        <w:autoSpaceDE w:val="0"/>
        <w:widowControl/>
        <w:spacing w:line="218" w:lineRule="exact" w:before="270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 Encryption, PII Protection, Incident Response, Access Control: each has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 xml:space="preserve"> ≥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5 specified re-</w:t>
      </w:r>
    </w:p>
    <w:p>
      <w:pPr>
        <w:autoSpaceDN w:val="0"/>
        <w:autoSpaceDE w:val="0"/>
        <w:widowControl/>
        <w:spacing w:line="218" w:lineRule="exact" w:before="230" w:after="0"/>
        <w:ind w:left="1726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quirements awaiting institutional infrastructure.</w:t>
      </w:r>
    </w:p>
    <w:p>
      <w:pPr>
        <w:autoSpaceDN w:val="0"/>
        <w:autoSpaceDE w:val="0"/>
        <w:widowControl/>
        <w:spacing w:line="218" w:lineRule="exact" w:before="314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Compliance Readiness Distribution: Stacked Bar.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474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472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60.0" w:type="dxa"/>
      </w:tblPr>
      <w:tblGrid>
        <w:gridCol w:w="1003"/>
        <w:gridCol w:w="1003"/>
        <w:gridCol w:w="1003"/>
        <w:gridCol w:w="1003"/>
        <w:gridCol w:w="1003"/>
        <w:gridCol w:w="1003"/>
        <w:gridCol w:w="1003"/>
        <w:gridCol w:w="1003"/>
        <w:gridCol w:w="1003"/>
      </w:tblGrid>
      <w:tr>
        <w:trPr>
          <w:trHeight w:hRule="exact" w:val="768"/>
        </w:trPr>
        <w:tc>
          <w:tcPr>
            <w:tcW w:type="dxa" w:w="3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448" w:after="0"/>
              <w:ind w:left="0" w:right="108" w:firstLine="0"/>
              <w:jc w:val="right"/>
            </w:pPr>
            <w:r>
              <w:rPr>
                <w:w w:val="101.6526045622649"/>
                <w:rFonts w:ascii="LMRoman10" w:hAnsi="LMRoman10" w:eastAsia="LMRoman10"/>
                <w:b w:val="0"/>
                <w:i w:val="0"/>
                <w:color w:val="000000"/>
                <w:sz w:val="27"/>
              </w:rPr>
              <w:t>Patient Consent</w:t>
            </w:r>
          </w:p>
        </w:tc>
        <w:tc>
          <w:tcPr>
            <w:tcW w:type="dxa" w:w="4098"/>
            <w:gridSpan w:val="7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11.9999999999999" w:type="dxa"/>
            </w:tblPr>
            <w:tblGrid>
              <w:gridCol w:w="585"/>
              <w:gridCol w:w="585"/>
              <w:gridCol w:w="585"/>
              <w:gridCol w:w="585"/>
              <w:gridCol w:w="585"/>
              <w:gridCol w:w="585"/>
              <w:gridCol w:w="585"/>
            </w:tblGrid>
            <w:tr>
              <w:trPr>
                <w:trHeight w:hRule="exact" w:val="5074"/>
              </w:trPr>
              <w:tc>
                <w:tcPr>
                  <w:tcW w:type="dxa" w:w="3574"/>
                  <w:gridSpan w:val="7"/>
                  <w:tcBorders>
                    <w:start w:sz="8.02078914642334" w:val="single" w:color="#000000"/>
                    <w:bottom w:sz="8.02078914642334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78.00000000000011" w:type="dxa"/>
                  </w:tblPr>
                  <w:tblGrid>
                    <w:gridCol w:w="511"/>
                    <w:gridCol w:w="511"/>
                    <w:gridCol w:w="511"/>
                    <w:gridCol w:w="511"/>
                    <w:gridCol w:w="511"/>
                    <w:gridCol w:w="511"/>
                    <w:gridCol w:w="511"/>
                  </w:tblGrid>
                  <w:tr>
                    <w:trPr>
                      <w:trHeight w:hRule="exact" w:val="1840"/>
                    </w:trPr>
                    <w:tc>
                      <w:tcPr>
                        <w:tcW w:type="dxa" w:w="3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4" w:lineRule="exact" w:before="1290" w:after="0"/>
                          <w:ind w:left="0" w:right="0" w:firstLine="0"/>
                          <w:jc w:val="center"/>
                        </w:pPr>
                        <w:r>
                          <w:rPr>
                            <w:w w:val="101.6526045622649"/>
                            <w:rFonts w:ascii="LMRoman10" w:hAnsi="LMRoman10" w:eastAsia="LMRoman10"/>
                            <w:b w:val="0"/>
                            <w:i w:val="0"/>
                            <w:color w:val="FFFFFF"/>
                            <w:sz w:val="27"/>
                          </w:rPr>
                          <w:t>1</w:t>
                        </w:r>
                      </w:p>
                    </w:tc>
                    <w:tc>
                      <w:tcPr>
                        <w:tcW w:type="dxa" w:w="3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4" w:lineRule="exact" w:before="64" w:after="0"/>
                          <w:ind w:left="0" w:right="0" w:firstLine="0"/>
                          <w:jc w:val="center"/>
                        </w:pPr>
                        <w:r>
                          <w:rPr>
                            <w:w w:val="101.6526045622649"/>
                            <w:rFonts w:ascii="LMRoman10" w:hAnsi="LMRoman10" w:eastAsia="LMRoman10"/>
                            <w:b w:val="0"/>
                            <w:i w:val="0"/>
                            <w:color w:val="FFFFFF"/>
                            <w:sz w:val="27"/>
                          </w:rPr>
                          <w:t>2</w:t>
                        </w:r>
                      </w:p>
                    </w:tc>
                    <w:tc>
                      <w:tcPr>
                        <w:tcW w:type="dxa" w:w="43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6" w:lineRule="exact" w:before="676" w:after="0"/>
                          <w:ind w:left="78" w:right="0" w:firstLine="0"/>
                          <w:jc w:val="left"/>
                        </w:pPr>
                        <w:r>
                          <w:rPr>
                            <w:w w:val="101.6526045622649"/>
                            <w:rFonts w:ascii="LMRoman10" w:hAnsi="LMRoman10" w:eastAsia="LMRoman10"/>
                            <w:b w:val="0"/>
                            <w:i w:val="0"/>
                            <w:color w:val="FFFFFF"/>
                            <w:sz w:val="27"/>
                          </w:rPr>
                          <w:t>3</w:t>
                        </w:r>
                      </w:p>
                    </w:tc>
                    <w:tc>
                      <w:tcPr>
                        <w:tcW w:type="dxa" w:w="57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41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226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0.0" w:type="dxa"/>
                        </w:tblPr>
                        <w:tblGrid>
                          <w:gridCol w:w="418"/>
                        </w:tblGrid>
                        <w:tr>
                          <w:trPr>
                            <w:trHeight w:hRule="exact" w:val="372"/>
                          </w:trPr>
                          <w:tc>
                            <w:tcPr>
                              <w:tcW w:type="dxa" w:w="378"/>
                              <w:tcBorders/>
                              <w:shd w:fill="4681b4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4" w:lineRule="exact" w:before="62" w:after="0"/>
                                <w:ind w:left="0" w:right="24" w:firstLine="0"/>
                                <w:jc w:val="right"/>
                              </w:pPr>
                              <w:r>
                                <w:rPr>
                                  <w:w w:val="101.6526045622649"/>
                                  <w:rFonts w:ascii="LMRoman10" w:hAnsi="LMRoman10" w:eastAsia="LMRoman10"/>
                                  <w:b w:val="0"/>
                                  <w:i w:val="0"/>
                                  <w:color w:val="FFFFFF"/>
                                  <w:sz w:val="27"/>
                                </w:rPr>
                                <w:t>5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2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4" w:lineRule="exact" w:before="64" w:after="0"/>
                          <w:ind w:left="0" w:right="0" w:firstLine="0"/>
                          <w:jc w:val="center"/>
                        </w:pPr>
                        <w:r>
                          <w:rPr>
                            <w:w w:val="101.6526045622649"/>
                            <w:rFonts w:ascii="LMRoman10" w:hAnsi="LMRoman10" w:eastAsia="LMRoman10"/>
                            <w:b w:val="0"/>
                            <w:i w:val="0"/>
                            <w:color w:val="FFFFFF"/>
                            <w:sz w:val="27"/>
                          </w:rPr>
                          <w:t>4</w:t>
                        </w:r>
                      </w:p>
                    </w:tc>
                    <w:tc>
                      <w:tcPr>
                        <w:tcW w:type="dxa" w:w="1014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614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40.0" w:type="dxa"/>
                        </w:tblPr>
                        <w:tblGrid>
                          <w:gridCol w:w="1014"/>
                        </w:tblGrid>
                        <w:tr>
                          <w:trPr>
                            <w:trHeight w:hRule="exact" w:val="372"/>
                          </w:trPr>
                          <w:tc>
                            <w:tcPr>
                              <w:tcW w:type="dxa" w:w="974"/>
                              <w:tcBorders/>
                              <w:shd w:fill="4681b4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6" w:lineRule="exact" w:before="62" w:after="0"/>
                                <w:ind w:left="48" w:right="0" w:firstLine="0"/>
                                <w:jc w:val="left"/>
                              </w:pPr>
                              <w:r>
                                <w:rPr>
                                  <w:w w:val="101.6526045622649"/>
                                  <w:rFonts w:ascii="LMRoman10" w:hAnsi="LMRoman10" w:eastAsia="LMRoman10"/>
                                  <w:b w:val="0"/>
                                  <w:i w:val="0"/>
                                  <w:color w:val="FFFFFF"/>
                                  <w:sz w:val="27"/>
                                </w:rPr>
                                <w:t>3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</w:tr>
                  <w:tr>
                    <w:trPr>
                      <w:trHeight w:hRule="exact" w:val="614"/>
                    </w:trPr>
                    <w:tc>
                      <w:tcPr>
                        <w:tcW w:type="dxa" w:w="3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4" w:lineRule="exact" w:before="64" w:after="0"/>
                          <w:ind w:left="0" w:right="0" w:firstLine="0"/>
                          <w:jc w:val="center"/>
                        </w:pPr>
                        <w:r>
                          <w:rPr>
                            <w:w w:val="101.6526045622649"/>
                            <w:rFonts w:ascii="LMRoman10" w:hAnsi="LMRoman10" w:eastAsia="LMRoman10"/>
                            <w:b w:val="0"/>
                            <w:i w:val="0"/>
                            <w:color w:val="FFFFFF"/>
                            <w:sz w:val="27"/>
                          </w:rPr>
                          <w:t>1</w:t>
                        </w:r>
                      </w:p>
                    </w:tc>
                    <w:tc>
                      <w:tcPr>
                        <w:tcW w:type="dxa" w:w="3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43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57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41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97.99999999999955" w:type="dxa"/>
                        </w:tblPr>
                        <w:tblGrid>
                          <w:gridCol w:w="418"/>
                        </w:tblGrid>
                        <w:tr>
                          <w:trPr>
                            <w:trHeight w:hRule="exact" w:val="372"/>
                          </w:trPr>
                          <w:tc>
                            <w:tcPr>
                              <w:tcW w:type="dxa" w:w="280"/>
                              <w:tcBorders/>
                              <w:shd w:fill="4681b4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4" w:lineRule="exact" w:before="64" w:after="0"/>
                                <w:ind w:left="0" w:right="24" w:firstLine="0"/>
                                <w:jc w:val="right"/>
                              </w:pPr>
                              <w:r>
                                <w:rPr>
                                  <w:w w:val="101.6526045622649"/>
                                  <w:rFonts w:ascii="LMRoman10" w:hAnsi="LMRoman10" w:eastAsia="LMRoman10"/>
                                  <w:b w:val="0"/>
                                  <w:i w:val="0"/>
                                  <w:color w:val="FFFFFF"/>
                                  <w:sz w:val="27"/>
                                </w:rPr>
                                <w:t>5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2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014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614"/>
                    </w:trPr>
                    <w:tc>
                      <w:tcPr>
                        <w:tcW w:type="dxa" w:w="3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6" w:lineRule="exact" w:before="62" w:after="0"/>
                          <w:ind w:left="0" w:right="0" w:firstLine="0"/>
                          <w:jc w:val="center"/>
                        </w:pPr>
                        <w:r>
                          <w:rPr>
                            <w:w w:val="101.6526045622649"/>
                            <w:rFonts w:ascii="LMRoman10" w:hAnsi="LMRoman10" w:eastAsia="LMRoman10"/>
                            <w:b w:val="0"/>
                            <w:i w:val="0"/>
                            <w:color w:val="FFFFFF"/>
                            <w:sz w:val="27"/>
                          </w:rPr>
                          <w:t>2</w:t>
                        </w:r>
                      </w:p>
                    </w:tc>
                    <w:tc>
                      <w:tcPr>
                        <w:tcW w:type="dxa" w:w="43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57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41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2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40.0" w:type="dxa"/>
                        </w:tblPr>
                        <w:tblGrid>
                          <w:gridCol w:w="280"/>
                        </w:tblGrid>
                        <w:tr>
                          <w:trPr>
                            <w:trHeight w:hRule="exact" w:val="372"/>
                          </w:trPr>
                          <w:tc>
                            <w:tcPr>
                              <w:tcW w:type="dxa" w:w="200"/>
                              <w:tcBorders/>
                              <w:shd w:fill="4681b4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6" w:lineRule="exact" w:before="62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w w:val="101.6526045622649"/>
                                  <w:rFonts w:ascii="LMRoman10" w:hAnsi="LMRoman10" w:eastAsia="LMRoman10"/>
                                  <w:b w:val="0"/>
                                  <w:i w:val="0"/>
                                  <w:color w:val="FFFFFF"/>
                                  <w:sz w:val="27"/>
                                </w:rPr>
                                <w:t>4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1014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612"/>
                    </w:trPr>
                    <w:tc>
                      <w:tcPr>
                        <w:tcW w:type="dxa" w:w="3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4" w:lineRule="exact" w:before="62" w:after="0"/>
                          <w:ind w:left="0" w:right="0" w:firstLine="0"/>
                          <w:jc w:val="center"/>
                        </w:pPr>
                        <w:r>
                          <w:rPr>
                            <w:w w:val="101.6526045622649"/>
                            <w:rFonts w:ascii="LMRoman10" w:hAnsi="LMRoman10" w:eastAsia="LMRoman10"/>
                            <w:b w:val="0"/>
                            <w:i w:val="0"/>
                            <w:color w:val="FFFFFF"/>
                            <w:sz w:val="27"/>
                          </w:rPr>
                          <w:t>2</w:t>
                        </w:r>
                      </w:p>
                    </w:tc>
                    <w:tc>
                      <w:tcPr>
                        <w:tcW w:type="dxa" w:w="43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57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0.0" w:type="dxa"/>
                        </w:tblPr>
                        <w:tblGrid>
                          <w:gridCol w:w="570"/>
                        </w:tblGrid>
                        <w:tr>
                          <w:trPr>
                            <w:trHeight w:hRule="exact" w:val="372"/>
                          </w:trPr>
                          <w:tc>
                            <w:tcPr>
                              <w:tcW w:type="dxa" w:w="570"/>
                              <w:tcBorders/>
                              <w:shd w:fill="d9a51f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4" w:lineRule="exact" w:before="62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w w:val="101.6526045622649"/>
                                  <w:rFonts w:ascii="LMRoman10" w:hAnsi="LMRoman10" w:eastAsia="LMRoman10"/>
                                  <w:b w:val="0"/>
                                  <w:i w:val="0"/>
                                  <w:color w:val="FFFFFF"/>
                                  <w:sz w:val="27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41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2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014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40.0" w:type="dxa"/>
                        </w:tblPr>
                        <w:tblGrid>
                          <w:gridCol w:w="1014"/>
                        </w:tblGrid>
                        <w:tr>
                          <w:trPr>
                            <w:trHeight w:hRule="exact" w:val="372"/>
                          </w:trPr>
                          <w:tc>
                            <w:tcPr>
                              <w:tcW w:type="dxa" w:w="974"/>
                              <w:tcBorders/>
                              <w:shd w:fill="4681b4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4" w:lineRule="exact" w:before="62" w:after="0"/>
                                <w:ind w:left="48" w:right="0" w:firstLine="0"/>
                                <w:jc w:val="left"/>
                              </w:pPr>
                              <w:r>
                                <w:rPr>
                                  <w:w w:val="101.6526045622649"/>
                                  <w:rFonts w:ascii="LMRoman10" w:hAnsi="LMRoman10" w:eastAsia="LMRoman10"/>
                                  <w:b w:val="0"/>
                                  <w:i w:val="0"/>
                                  <w:color w:val="FFFFFF"/>
                                  <w:sz w:val="27"/>
                                </w:rPr>
                                <w:t>3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</w:tr>
                  <w:tr>
                    <w:trPr>
                      <w:trHeight w:hRule="exact" w:val="614"/>
                    </w:trPr>
                    <w:tc>
                      <w:tcPr>
                        <w:tcW w:type="dxa" w:w="3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4" w:lineRule="exact" w:before="64" w:after="0"/>
                          <w:ind w:left="0" w:right="0" w:firstLine="0"/>
                          <w:jc w:val="center"/>
                        </w:pPr>
                        <w:r>
                          <w:rPr>
                            <w:w w:val="101.6526045622649"/>
                            <w:rFonts w:ascii="LMRoman10" w:hAnsi="LMRoman10" w:eastAsia="LMRoman10"/>
                            <w:b w:val="0"/>
                            <w:i w:val="0"/>
                            <w:color w:val="FFFFFF"/>
                            <w:sz w:val="27"/>
                          </w:rPr>
                          <w:t>1</w:t>
                        </w:r>
                      </w:p>
                    </w:tc>
                    <w:tc>
                      <w:tcPr>
                        <w:tcW w:type="dxa" w:w="3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43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57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41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97.99999999999955" w:type="dxa"/>
                        </w:tblPr>
                        <w:tblGrid>
                          <w:gridCol w:w="418"/>
                        </w:tblGrid>
                        <w:tr>
                          <w:trPr>
                            <w:trHeight w:hRule="exact" w:val="372"/>
                          </w:trPr>
                          <w:tc>
                            <w:tcPr>
                              <w:tcW w:type="dxa" w:w="280"/>
                              <w:tcBorders/>
                              <w:shd w:fill="4681b4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4" w:lineRule="exact" w:before="64" w:after="0"/>
                                <w:ind w:left="0" w:right="24" w:firstLine="0"/>
                                <w:jc w:val="right"/>
                              </w:pPr>
                              <w:r>
                                <w:rPr>
                                  <w:w w:val="101.6526045622649"/>
                                  <w:rFonts w:ascii="LMRoman10" w:hAnsi="LMRoman10" w:eastAsia="LMRoman10"/>
                                  <w:b w:val="0"/>
                                  <w:i w:val="0"/>
                                  <w:color w:val="FFFFFF"/>
                                  <w:sz w:val="27"/>
                                </w:rPr>
                                <w:t>5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2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014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372"/>
                    </w:trPr>
                    <w:tc>
                      <w:tcPr>
                        <w:tcW w:type="dxa" w:w="3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6" w:lineRule="exact" w:before="62" w:after="0"/>
                          <w:ind w:left="0" w:right="0" w:firstLine="0"/>
                          <w:jc w:val="center"/>
                        </w:pPr>
                        <w:r>
                          <w:rPr>
                            <w:w w:val="101.6526045622649"/>
                            <w:rFonts w:ascii="LMRoman10" w:hAnsi="LMRoman10" w:eastAsia="LMRoman10"/>
                            <w:b w:val="0"/>
                            <w:i w:val="0"/>
                            <w:color w:val="FFFFFF"/>
                            <w:sz w:val="27"/>
                          </w:rPr>
                          <w:t>1</w:t>
                        </w:r>
                      </w:p>
                    </w:tc>
                    <w:tc>
                      <w:tcPr>
                        <w:tcW w:type="dxa" w:w="3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432"/>
                        <w:tcBorders/>
                        <w:shd w:fill="4681b4"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570"/>
                        <w:tcBorders/>
                        <w:shd w:fill="4681b4"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418"/>
                        <w:tcBorders/>
                        <w:shd w:fill="4681b4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6" w:lineRule="exact" w:before="62" w:after="0"/>
                          <w:ind w:left="0" w:right="64" w:firstLine="0"/>
                          <w:jc w:val="right"/>
                        </w:pPr>
                        <w:r>
                          <w:rPr>
                            <w:w w:val="101.6526045622649"/>
                            <w:rFonts w:ascii="LMRoman10" w:hAnsi="LMRoman10" w:eastAsia="LMRoman10"/>
                            <w:b w:val="0"/>
                            <w:i w:val="0"/>
                            <w:color w:val="FFFFFF"/>
                            <w:sz w:val="27"/>
                          </w:rPr>
                          <w:t>5</w:t>
                        </w:r>
                      </w:p>
                    </w:tc>
                    <w:tc>
                      <w:tcPr>
                        <w:tcW w:type="dxa" w:w="280"/>
                        <w:tcBorders/>
                        <w:shd w:fill="4681b4"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014"/>
                        <w:tcBorders/>
                        <w:shd w:fill="4681b4"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102"/>
              </w:trPr>
              <w:tc>
                <w:tcPr>
                  <w:tcW w:type="dxa" w:w="570"/>
                  <w:tcBorders>
                    <w:start w:sz="12.031335830688477" w:val="single" w:color="#000000"/>
                    <w:top w:sz="8.02078914642334" w:val="single" w:color="#000000"/>
                    <w:end w:sz="12.031335830688477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8"/>
                  <w:tcBorders>
                    <w:start w:sz="12.031335830688477" w:val="single" w:color="#000000"/>
                    <w:top w:sz="8.02078914642334" w:val="single" w:color="#000000"/>
                    <w:end w:sz="12.031335830688477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70"/>
                  <w:tcBorders>
                    <w:start w:sz="12.031335830688477" w:val="single" w:color="#000000"/>
                    <w:top w:sz="8.02078914642334" w:val="single" w:color="#000000"/>
                    <w:end w:sz="12.031335830688477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72"/>
                  <w:tcBorders>
                    <w:start w:sz="12.031335830688477" w:val="single" w:color="#000000"/>
                    <w:top w:sz="8.02078914642334" w:val="single" w:color="#000000"/>
                    <w:end w:sz="12.031335830688477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70"/>
                  <w:tcBorders>
                    <w:start w:sz="12.031335830688477" w:val="single" w:color="#000000"/>
                    <w:top w:sz="8.02078914642334" w:val="single" w:color="#000000"/>
                    <w:end w:sz="12.031335830688477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70"/>
                  <w:tcBorders>
                    <w:start w:sz="12.031335830688477" w:val="single" w:color="#000000"/>
                    <w:top w:sz="8.02078914642334" w:val="single" w:color="#000000"/>
                    <w:end w:sz="12.031335830688477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54"/>
                  <w:tcBorders>
                    <w:start w:sz="12.031335830688477" w:val="single" w:color="#000000"/>
                    <w:top w:sz="8.02078914642334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92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346" w:after="0"/>
              <w:ind w:left="532" w:right="0" w:firstLine="0"/>
              <w:jc w:val="left"/>
            </w:pPr>
            <w:r>
              <w:rPr>
                <w:w w:val="101.6526045622649"/>
                <w:rFonts w:ascii="LMRoman10" w:hAnsi="LMRoman10" w:eastAsia="LMRoman10"/>
                <w:b w:val="0"/>
                <w:i w:val="0"/>
                <w:color w:val="000000"/>
                <w:sz w:val="27"/>
              </w:rPr>
              <w:t>Implemented</w:t>
            </w:r>
          </w:p>
        </w:tc>
      </w:tr>
      <w:tr>
        <w:trPr>
          <w:trHeight w:hRule="exact" w:val="362"/>
        </w:trPr>
        <w:tc>
          <w:tcPr>
            <w:tcW w:type="dxa" w:w="31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122" w:after="0"/>
              <w:ind w:left="0" w:right="108" w:firstLine="0"/>
              <w:jc w:val="right"/>
            </w:pPr>
            <w:r>
              <w:rPr>
                <w:w w:val="101.6526045622649"/>
                <w:rFonts w:ascii="LMRoman10" w:hAnsi="LMRoman10" w:eastAsia="LMRoman10"/>
                <w:b w:val="0"/>
                <w:i w:val="0"/>
                <w:color w:val="000000"/>
                <w:sz w:val="27"/>
              </w:rPr>
              <w:t>Regulatory</w:t>
            </w:r>
          </w:p>
        </w:tc>
        <w:tc>
          <w:tcPr>
            <w:tcW w:type="dxa" w:w="7021"/>
            <w:gridSpan w:val="7"/>
            <w:vMerge/>
            <w:tcBorders/>
          </w:tcPr>
          <w:p/>
        </w:tc>
        <w:tc>
          <w:tcPr>
            <w:tcW w:type="dxa" w:w="292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2" w:after="0"/>
              <w:ind w:left="532" w:right="0" w:firstLine="0"/>
              <w:jc w:val="left"/>
            </w:pPr>
            <w:r>
              <w:rPr>
                <w:w w:val="101.6526045622649"/>
                <w:rFonts w:ascii="LMRoman10" w:hAnsi="LMRoman10" w:eastAsia="LMRoman10"/>
                <w:b w:val="0"/>
                <w:i w:val="0"/>
                <w:color w:val="000000"/>
                <w:sz w:val="27"/>
              </w:rPr>
              <w:t>Partial</w:t>
            </w:r>
          </w:p>
        </w:tc>
      </w:tr>
      <w:tr>
        <w:trPr>
          <w:trHeight w:hRule="exact" w:val="116"/>
        </w:trPr>
        <w:tc>
          <w:tcPr>
            <w:tcW w:type="dxa" w:w="1003"/>
            <w:vMerge/>
            <w:tcBorders/>
          </w:tcPr>
          <w:p/>
        </w:tc>
        <w:tc>
          <w:tcPr>
            <w:tcW w:type="dxa" w:w="7021"/>
            <w:gridSpan w:val="7"/>
            <w:vMerge/>
            <w:tcBorders/>
          </w:tcPr>
          <w:p/>
        </w:tc>
        <w:tc>
          <w:tcPr>
            <w:tcW w:type="dxa" w:w="2922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4"/>
        </w:trPr>
        <w:tc>
          <w:tcPr>
            <w:tcW w:type="dxa" w:w="3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0" w:right="108" w:firstLine="0"/>
              <w:jc w:val="right"/>
            </w:pPr>
            <w:r>
              <w:rPr>
                <w:w w:val="101.6526045622649"/>
                <w:rFonts w:ascii="LMRoman10" w:hAnsi="LMRoman10" w:eastAsia="LMRoman10"/>
                <w:b w:val="0"/>
                <w:i w:val="0"/>
                <w:color w:val="000000"/>
                <w:sz w:val="27"/>
              </w:rPr>
              <w:t>Submission</w:t>
            </w:r>
          </w:p>
        </w:tc>
        <w:tc>
          <w:tcPr>
            <w:tcW w:type="dxa" w:w="7021"/>
            <w:gridSpan w:val="7"/>
            <w:vMerge/>
            <w:tcBorders/>
          </w:tcPr>
          <w:p/>
        </w:tc>
        <w:tc>
          <w:tcPr>
            <w:tcW w:type="dxa" w:w="292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532" w:right="0" w:firstLine="0"/>
              <w:jc w:val="left"/>
            </w:pPr>
            <w:r>
              <w:rPr>
                <w:w w:val="101.6526045622649"/>
                <w:rFonts w:ascii="LMRoman10" w:hAnsi="LMRoman10" w:eastAsia="LMRoman10"/>
                <w:b w:val="0"/>
                <w:i w:val="0"/>
                <w:color w:val="000000"/>
                <w:sz w:val="27"/>
              </w:rPr>
              <w:t>Specified</w:t>
            </w:r>
          </w:p>
        </w:tc>
      </w:tr>
      <w:tr>
        <w:trPr>
          <w:trHeight w:hRule="exact" w:val="320"/>
        </w:trPr>
        <w:tc>
          <w:tcPr>
            <w:tcW w:type="dxa" w:w="3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14" w:after="0"/>
              <w:ind w:left="0" w:right="108" w:firstLine="0"/>
              <w:jc w:val="right"/>
            </w:pPr>
            <w:r>
              <w:rPr>
                <w:w w:val="101.6526045622649"/>
                <w:rFonts w:ascii="LMRoman10" w:hAnsi="LMRoman10" w:eastAsia="LMRoman10"/>
                <w:b w:val="0"/>
                <w:i w:val="0"/>
                <w:color w:val="000000"/>
                <w:sz w:val="27"/>
              </w:rPr>
              <w:t>PII &amp; Data</w:t>
            </w:r>
          </w:p>
        </w:tc>
        <w:tc>
          <w:tcPr>
            <w:tcW w:type="dxa" w:w="7021"/>
            <w:gridSpan w:val="7"/>
            <w:vMerge/>
            <w:tcBorders/>
          </w:tcPr>
          <w:p/>
        </w:tc>
        <w:tc>
          <w:tcPr>
            <w:tcW w:type="dxa" w:w="1003"/>
            <w:vMerge/>
            <w:tcBorders/>
          </w:tcPr>
          <w:p/>
        </w:tc>
      </w:tr>
      <w:tr>
        <w:trPr>
          <w:trHeight w:hRule="exact" w:val="406"/>
        </w:trPr>
        <w:tc>
          <w:tcPr>
            <w:tcW w:type="dxa" w:w="3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0" w:right="108" w:firstLine="0"/>
              <w:jc w:val="right"/>
            </w:pPr>
            <w:r>
              <w:rPr>
                <w:w w:val="101.6526045622649"/>
                <w:rFonts w:ascii="LMRoman10" w:hAnsi="LMRoman10" w:eastAsia="LMRoman10"/>
                <w:b w:val="0"/>
                <w:i w:val="0"/>
                <w:color w:val="000000"/>
                <w:sz w:val="27"/>
              </w:rPr>
              <w:t>Protection</w:t>
            </w:r>
          </w:p>
        </w:tc>
        <w:tc>
          <w:tcPr>
            <w:tcW w:type="dxa" w:w="7021"/>
            <w:gridSpan w:val="7"/>
            <w:vMerge/>
            <w:tcBorders/>
          </w:tcPr>
          <w:p/>
        </w:tc>
        <w:tc>
          <w:tcPr>
            <w:tcW w:type="dxa" w:w="1003"/>
            <w:vMerge/>
            <w:tcBorders/>
          </w:tcPr>
          <w:p/>
        </w:tc>
      </w:tr>
      <w:tr>
        <w:trPr>
          <w:trHeight w:hRule="exact" w:val="392"/>
        </w:trPr>
        <w:tc>
          <w:tcPr>
            <w:tcW w:type="dxa" w:w="3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4" w:after="0"/>
              <w:ind w:left="0" w:right="108" w:firstLine="0"/>
              <w:jc w:val="right"/>
            </w:pPr>
            <w:r>
              <w:rPr>
                <w:w w:val="101.6526045622649"/>
                <w:rFonts w:ascii="LMRoman10" w:hAnsi="LMRoman10" w:eastAsia="LMRoman10"/>
                <w:b w:val="0"/>
                <w:i w:val="0"/>
                <w:color w:val="000000"/>
                <w:sz w:val="27"/>
              </w:rPr>
              <w:t>Encryption</w:t>
            </w:r>
          </w:p>
        </w:tc>
        <w:tc>
          <w:tcPr>
            <w:tcW w:type="dxa" w:w="7021"/>
            <w:gridSpan w:val="7"/>
            <w:vMerge/>
            <w:tcBorders/>
          </w:tcPr>
          <w:p/>
        </w:tc>
        <w:tc>
          <w:tcPr>
            <w:tcW w:type="dxa" w:w="2922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22"/>
        </w:trPr>
        <w:tc>
          <w:tcPr>
            <w:tcW w:type="dxa" w:w="3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122" w:after="0"/>
              <w:ind w:left="0" w:right="108" w:firstLine="0"/>
              <w:jc w:val="right"/>
            </w:pPr>
            <w:r>
              <w:rPr>
                <w:w w:val="101.6526045622649"/>
                <w:rFonts w:ascii="LMRoman10" w:hAnsi="LMRoman10" w:eastAsia="LMRoman10"/>
                <w:b w:val="0"/>
                <w:i w:val="0"/>
                <w:color w:val="000000"/>
                <w:sz w:val="27"/>
              </w:rPr>
              <w:t>Trust Quan-</w:t>
            </w:r>
          </w:p>
        </w:tc>
        <w:tc>
          <w:tcPr>
            <w:tcW w:type="dxa" w:w="7021"/>
            <w:gridSpan w:val="7"/>
            <w:vMerge/>
            <w:tcBorders/>
          </w:tcPr>
          <w:p/>
        </w:tc>
        <w:tc>
          <w:tcPr>
            <w:tcW w:type="dxa" w:w="292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4"/>
        </w:trPr>
        <w:tc>
          <w:tcPr>
            <w:tcW w:type="dxa" w:w="3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42" w:after="0"/>
              <w:ind w:left="0" w:right="108" w:firstLine="0"/>
              <w:jc w:val="right"/>
            </w:pPr>
            <w:r>
              <w:rPr>
                <w:w w:val="101.6526045622649"/>
                <w:rFonts w:ascii="LMRoman10" w:hAnsi="LMRoman10" w:eastAsia="LMRoman10"/>
                <w:b w:val="0"/>
                <w:i w:val="0"/>
                <w:color w:val="000000"/>
                <w:sz w:val="27"/>
              </w:rPr>
              <w:t>tification</w:t>
            </w:r>
          </w:p>
        </w:tc>
        <w:tc>
          <w:tcPr>
            <w:tcW w:type="dxa" w:w="7021"/>
            <w:gridSpan w:val="7"/>
            <w:vMerge/>
            <w:tcBorders/>
          </w:tcPr>
          <w:p/>
        </w:tc>
        <w:tc>
          <w:tcPr>
            <w:tcW w:type="dxa" w:w="1003"/>
            <w:vMerge/>
            <w:tcBorders/>
          </w:tcPr>
          <w:p/>
        </w:tc>
      </w:tr>
      <w:tr>
        <w:trPr>
          <w:trHeight w:hRule="exact" w:val="612"/>
        </w:trPr>
        <w:tc>
          <w:tcPr>
            <w:tcW w:type="dxa" w:w="3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44" w:after="0"/>
              <w:ind w:left="0" w:right="108" w:firstLine="0"/>
              <w:jc w:val="right"/>
            </w:pPr>
            <w:r>
              <w:rPr>
                <w:w w:val="101.6526045622649"/>
                <w:rFonts w:ascii="LMRoman10" w:hAnsi="LMRoman10" w:eastAsia="LMRoman10"/>
                <w:b w:val="0"/>
                <w:i w:val="0"/>
                <w:color w:val="000000"/>
                <w:sz w:val="27"/>
              </w:rPr>
              <w:t>Audit Integrity</w:t>
            </w:r>
          </w:p>
        </w:tc>
        <w:tc>
          <w:tcPr>
            <w:tcW w:type="dxa" w:w="7021"/>
            <w:gridSpan w:val="7"/>
            <w:vMerge/>
            <w:tcBorders/>
          </w:tcPr>
          <w:p/>
        </w:tc>
        <w:tc>
          <w:tcPr>
            <w:tcW w:type="dxa" w:w="2922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14"/>
        </w:trPr>
        <w:tc>
          <w:tcPr>
            <w:tcW w:type="dxa" w:w="3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4" w:after="0"/>
              <w:ind w:left="0" w:right="106" w:firstLine="0"/>
              <w:jc w:val="right"/>
            </w:pPr>
            <w:r>
              <w:rPr>
                <w:w w:val="101.6526045622649"/>
                <w:rFonts w:ascii="LMRoman10" w:hAnsi="LMRoman10" w:eastAsia="LMRoman10"/>
                <w:b w:val="0"/>
                <w:i w:val="0"/>
                <w:color w:val="000000"/>
                <w:sz w:val="27"/>
              </w:rPr>
              <w:t>Incident Response</w:t>
            </w:r>
          </w:p>
        </w:tc>
        <w:tc>
          <w:tcPr>
            <w:tcW w:type="dxa" w:w="7021"/>
            <w:gridSpan w:val="7"/>
            <w:vMerge/>
            <w:tcBorders/>
          </w:tcPr>
          <w:p/>
        </w:tc>
        <w:tc>
          <w:tcPr>
            <w:tcW w:type="dxa" w:w="2922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20"/>
        </w:trPr>
        <w:tc>
          <w:tcPr>
            <w:tcW w:type="dxa" w:w="31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70" w:after="0"/>
              <w:ind w:left="0" w:right="108" w:firstLine="0"/>
              <w:jc w:val="right"/>
            </w:pPr>
            <w:r>
              <w:rPr>
                <w:w w:val="101.6526045622649"/>
                <w:rFonts w:ascii="LMRoman10" w:hAnsi="LMRoman10" w:eastAsia="LMRoman10"/>
                <w:b w:val="0"/>
                <w:i w:val="0"/>
                <w:color w:val="000000"/>
                <w:sz w:val="27"/>
              </w:rPr>
              <w:t>Access Control</w:t>
            </w:r>
          </w:p>
        </w:tc>
        <w:tc>
          <w:tcPr>
            <w:tcW w:type="dxa" w:w="7021"/>
            <w:gridSpan w:val="7"/>
            <w:vMerge/>
            <w:tcBorders/>
          </w:tcPr>
          <w:p/>
        </w:tc>
        <w:tc>
          <w:tcPr>
            <w:tcW w:type="dxa" w:w="292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0"/>
        </w:trPr>
        <w:tc>
          <w:tcPr>
            <w:tcW w:type="dxa" w:w="1003"/>
            <w:vMerge/>
            <w:tcBorders/>
          </w:tcPr>
          <w:p/>
        </w:tc>
        <w:tc>
          <w:tcPr>
            <w:tcW w:type="dxa" w:w="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44" w:after="0"/>
              <w:ind w:left="0" w:right="0" w:firstLine="0"/>
              <w:jc w:val="center"/>
            </w:pPr>
            <w:r>
              <w:rPr>
                <w:w w:val="101.6526045622649"/>
                <w:rFonts w:ascii="LMRoman10" w:hAnsi="LMRoman10" w:eastAsia="LMRoman10"/>
                <w:b w:val="0"/>
                <w:i w:val="0"/>
                <w:color w:val="000000"/>
                <w:sz w:val="27"/>
              </w:rPr>
              <w:t>0</w:t>
            </w:r>
          </w:p>
        </w:tc>
        <w:tc>
          <w:tcPr>
            <w:tcW w:type="dxa" w:w="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44" w:after="0"/>
              <w:ind w:left="0" w:right="0" w:firstLine="0"/>
              <w:jc w:val="center"/>
            </w:pPr>
            <w:r>
              <w:rPr>
                <w:w w:val="101.6526045622649"/>
                <w:rFonts w:ascii="LMRoman10" w:hAnsi="LMRoman10" w:eastAsia="LMRoman10"/>
                <w:b w:val="0"/>
                <w:i w:val="0"/>
                <w:color w:val="000000"/>
                <w:sz w:val="27"/>
              </w:rPr>
              <w:t>1</w:t>
            </w:r>
          </w:p>
        </w:tc>
        <w:tc>
          <w:tcPr>
            <w:tcW w:type="dxa" w:w="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44" w:after="0"/>
              <w:ind w:left="0" w:right="0" w:firstLine="0"/>
              <w:jc w:val="center"/>
            </w:pPr>
            <w:r>
              <w:rPr>
                <w:w w:val="101.6526045622649"/>
                <w:rFonts w:ascii="LMRoman10" w:hAnsi="LMRoman10" w:eastAsia="LMRoman10"/>
                <w:b w:val="0"/>
                <w:i w:val="0"/>
                <w:color w:val="000000"/>
                <w:sz w:val="27"/>
              </w:rPr>
              <w:t>2</w:t>
            </w:r>
          </w:p>
        </w:tc>
        <w:tc>
          <w:tcPr>
            <w:tcW w:type="dxa" w:w="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44" w:after="0"/>
              <w:ind w:left="0" w:right="0" w:firstLine="0"/>
              <w:jc w:val="center"/>
            </w:pPr>
            <w:r>
              <w:rPr>
                <w:w w:val="101.6526045622649"/>
                <w:rFonts w:ascii="LMRoman10" w:hAnsi="LMRoman10" w:eastAsia="LMRoman10"/>
                <w:b w:val="0"/>
                <w:i w:val="0"/>
                <w:color w:val="000000"/>
                <w:sz w:val="27"/>
              </w:rPr>
              <w:t>3</w:t>
            </w:r>
          </w:p>
        </w:tc>
        <w:tc>
          <w:tcPr>
            <w:tcW w:type="dxa" w:w="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44" w:after="0"/>
              <w:ind w:left="0" w:right="0" w:firstLine="0"/>
              <w:jc w:val="center"/>
            </w:pPr>
            <w:r>
              <w:rPr>
                <w:w w:val="101.6526045622649"/>
                <w:rFonts w:ascii="LMRoman10" w:hAnsi="LMRoman10" w:eastAsia="LMRoman10"/>
                <w:b w:val="0"/>
                <w:i w:val="0"/>
                <w:color w:val="000000"/>
                <w:sz w:val="27"/>
              </w:rPr>
              <w:t>4</w:t>
            </w:r>
          </w:p>
        </w:tc>
        <w:tc>
          <w:tcPr>
            <w:tcW w:type="dxa" w:w="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44" w:after="0"/>
              <w:ind w:left="0" w:right="0" w:firstLine="0"/>
              <w:jc w:val="center"/>
            </w:pPr>
            <w:r>
              <w:rPr>
                <w:w w:val="101.6526045622649"/>
                <w:rFonts w:ascii="LMRoman10" w:hAnsi="LMRoman10" w:eastAsia="LMRoman10"/>
                <w:b w:val="0"/>
                <w:i w:val="0"/>
                <w:color w:val="000000"/>
                <w:sz w:val="27"/>
              </w:rPr>
              <w:t>5</w:t>
            </w:r>
          </w:p>
        </w:tc>
        <w:tc>
          <w:tcPr>
            <w:tcW w:type="dxa" w:w="75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44" w:after="0"/>
              <w:ind w:left="0" w:right="396" w:firstLine="0"/>
              <w:jc w:val="right"/>
            </w:pPr>
            <w:r>
              <w:rPr>
                <w:w w:val="101.6526045622649"/>
                <w:rFonts w:ascii="LMRoman10" w:hAnsi="LMRoman10" w:eastAsia="LMRoman10"/>
                <w:b w:val="0"/>
                <w:i w:val="0"/>
                <w:color w:val="000000"/>
                <w:sz w:val="27"/>
              </w:rPr>
              <w:t>6</w:t>
            </w:r>
          </w:p>
        </w:tc>
        <w:tc>
          <w:tcPr>
            <w:tcW w:type="dxa" w:w="100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74" w:lineRule="exact" w:before="32" w:after="0"/>
        <w:ind w:left="0" w:right="0" w:firstLine="0"/>
        <w:jc w:val="center"/>
      </w:pPr>
      <w:r>
        <w:rPr>
          <w:w w:val="101.6526045622649"/>
          <w:rFonts w:ascii="LMRoman10" w:hAnsi="LMRoman10" w:eastAsia="LMRoman10"/>
          <w:b w:val="0"/>
          <w:i w:val="0"/>
          <w:color w:val="000000"/>
          <w:sz w:val="27"/>
        </w:rPr>
        <w:t>Number of Requirements</w:t>
      </w:r>
    </w:p>
    <w:p>
      <w:pPr>
        <w:autoSpaceDN w:val="0"/>
        <w:autoSpaceDE w:val="0"/>
        <w:widowControl/>
        <w:spacing w:line="240" w:lineRule="exact" w:before="298" w:after="0"/>
        <w:ind w:left="0" w:right="0" w:firstLine="0"/>
        <w:jc w:val="center"/>
      </w:pPr>
      <w:r>
        <w:rPr>
          <w:rFonts w:ascii="LMRoman12" w:hAnsi="LMRoman12" w:eastAsia="LMRoman12"/>
          <w:b/>
          <w:i w:val="0"/>
          <w:color w:val="000080"/>
          <w:sz w:val="24"/>
        </w:rPr>
        <w:t>Figure 5.9.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Compliance Readiness Distribution: Stacked Bar Chart of Implementation</w:t>
      </w:r>
    </w:p>
    <w:p>
      <w:pPr>
        <w:autoSpaceDN w:val="0"/>
        <w:autoSpaceDE w:val="0"/>
        <w:widowControl/>
        <w:spacing w:line="240" w:lineRule="exact" w:before="48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Status Across Eight Operational Domains</w:t>
      </w:r>
    </w:p>
    <w:p>
      <w:pPr>
        <w:autoSpaceDN w:val="0"/>
        <w:autoSpaceDE w:val="0"/>
        <w:widowControl/>
        <w:spacing w:line="218" w:lineRule="exact" w:before="664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The readiness gap—governance maturity, not algorithmic accuracy—constitutes the primary</w:t>
      </w:r>
    </w:p>
    <w:p>
      <w:pPr>
        <w:autoSpaceDN w:val="0"/>
        <w:autoSpaceDE w:val="0"/>
        <w:widowControl/>
        <w:spacing w:line="218" w:lineRule="exact" w:before="232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barrier to clinical adoption (Section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).</w:t>
      </w:r>
    </w:p>
    <w:p>
      <w:pPr>
        <w:autoSpaceDN w:val="0"/>
        <w:autoSpaceDE w:val="0"/>
        <w:widowControl/>
        <w:spacing w:line="218" w:lineRule="exact" w:before="230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5.40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consolidates governance, safety, and deployment readiness across six dimensions.</w:t>
      </w:r>
    </w:p>
    <w:p>
      <w:pPr>
        <w:autoSpaceDN w:val="0"/>
        <w:autoSpaceDE w:val="0"/>
        <w:widowControl/>
        <w:spacing w:line="218" w:lineRule="exact" w:before="234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Governance, Safety, and Deployment Boundary.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473</w:t>
      </w:r>
    </w:p>
    <w:p>
      <w:pPr>
        <w:autoSpaceDN w:val="0"/>
        <w:autoSpaceDE w:val="0"/>
        <w:widowControl/>
        <w:spacing w:line="288" w:lineRule="exact" w:before="620" w:after="194"/>
        <w:ind w:left="1440" w:right="1584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5.40.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Governance, Safety, and Deployment Boundary Summary. This table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consolidates the current readiness status across six governance and safety dimensions,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confirming that all components remain at design-level readiness and that field-level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validation requires prospective deployment with institutional ethics approval.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520"/>
        </w:trPr>
        <w:tc>
          <w:tcPr>
            <w:tcW w:type="dxa" w:w="1660"/>
            <w:tcBorders>
              <w:top w:sz="9.600000000000136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Dimension</w:t>
            </w:r>
          </w:p>
        </w:tc>
        <w:tc>
          <w:tcPr>
            <w:tcW w:type="dxa" w:w="6040"/>
            <w:gridSpan w:val="2"/>
            <w:tcBorders>
              <w:top w:sz="9.600000000000136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82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Current Status</w:t>
            </w:r>
          </w:p>
        </w:tc>
        <w:tc>
          <w:tcPr>
            <w:tcW w:type="dxa" w:w="1326"/>
            <w:tcBorders>
              <w:top w:sz="9.600000000000136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10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Readiness</w:t>
            </w:r>
          </w:p>
        </w:tc>
      </w:tr>
      <w:tr>
        <w:trPr>
          <w:trHeight w:hRule="exact" w:val="468"/>
        </w:trPr>
        <w:tc>
          <w:tcPr>
            <w:tcW w:type="dxa" w:w="2084"/>
            <w:gridSpan w:val="2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Privacy compliance</w:t>
            </w:r>
          </w:p>
        </w:tc>
        <w:tc>
          <w:tcPr>
            <w:tcW w:type="dxa" w:w="5616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Consent workflow and privacy-aware pipeline designed</w:t>
            </w:r>
          </w:p>
        </w:tc>
        <w:tc>
          <w:tcPr>
            <w:tcW w:type="dxa" w:w="1326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1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Design-level</w:t>
            </w:r>
          </w:p>
        </w:tc>
      </w:tr>
      <w:tr>
        <w:trPr>
          <w:trHeight w:hRule="exact" w:val="396"/>
        </w:trPr>
        <w:tc>
          <w:tcPr>
            <w:tcW w:type="dxa" w:w="1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Audit trail</w:t>
            </w:r>
          </w:p>
        </w:tc>
        <w:tc>
          <w:tcPr>
            <w:tcW w:type="dxa" w:w="60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8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Logging and traceability built into architecture</w:t>
            </w:r>
          </w:p>
        </w:tc>
        <w:tc>
          <w:tcPr>
            <w:tcW w:type="dxa" w:w="1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Design-level</w:t>
            </w:r>
          </w:p>
        </w:tc>
      </w:tr>
      <w:tr>
        <w:trPr>
          <w:trHeight w:hRule="exact" w:val="396"/>
        </w:trPr>
        <w:tc>
          <w:tcPr>
            <w:tcW w:type="dxa" w:w="1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Human-in-the-loop</w:t>
            </w:r>
          </w:p>
        </w:tc>
        <w:tc>
          <w:tcPr>
            <w:tcW w:type="dxa" w:w="60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Clinician review and override mechanism specified</w:t>
            </w:r>
          </w:p>
        </w:tc>
        <w:tc>
          <w:tcPr>
            <w:tcW w:type="dxa" w:w="1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Design-level</w:t>
            </w:r>
          </w:p>
        </w:tc>
      </w:tr>
      <w:tr>
        <w:trPr>
          <w:trHeight w:hRule="exact" w:val="396"/>
        </w:trPr>
        <w:tc>
          <w:tcPr>
            <w:tcW w:type="dxa" w:w="1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SOS/escalation</w:t>
            </w:r>
          </w:p>
        </w:tc>
        <w:tc>
          <w:tcPr>
            <w:tcW w:type="dxa" w:w="60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8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Alert logic and clinician notification designed</w:t>
            </w:r>
          </w:p>
        </w:tc>
        <w:tc>
          <w:tcPr>
            <w:tcW w:type="dxa" w:w="1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Design-level</w:t>
            </w:r>
          </w:p>
        </w:tc>
      </w:tr>
      <w:tr>
        <w:trPr>
          <w:trHeight w:hRule="exact" w:val="396"/>
        </w:trPr>
        <w:tc>
          <w:tcPr>
            <w:tcW w:type="dxa" w:w="1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Bias/fairness</w:t>
            </w:r>
          </w:p>
        </w:tc>
        <w:tc>
          <w:tcPr>
            <w:tcW w:type="dxa" w:w="60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8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Subgroup analysis across domains conducted</w:t>
            </w:r>
          </w:p>
        </w:tc>
        <w:tc>
          <w:tcPr>
            <w:tcW w:type="dxa" w:w="1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Partial</w:t>
            </w:r>
          </w:p>
        </w:tc>
      </w:tr>
      <w:tr>
        <w:trPr>
          <w:trHeight w:hRule="exact" w:val="376"/>
        </w:trPr>
        <w:tc>
          <w:tcPr>
            <w:tcW w:type="dxa" w:w="77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Decision-support boundary Positioned as screening support, not autonomous diagnosis</w:t>
            </w:r>
          </w:p>
        </w:tc>
        <w:tc>
          <w:tcPr>
            <w:tcW w:type="dxa" w:w="1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Clearly stated</w:t>
            </w:r>
          </w:p>
        </w:tc>
      </w:tr>
    </w:tbl>
    <w:p>
      <w:pPr>
        <w:autoSpaceDN w:val="0"/>
        <w:autoSpaceDE w:val="0"/>
        <w:widowControl/>
        <w:spacing w:line="352" w:lineRule="exact" w:before="0" w:after="0"/>
        <w:ind w:left="1872" w:right="1872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All governance components are at design-level readiness. Field-level validation requires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prospective deployment with institutional ethics approval.</w:t>
      </w:r>
    </w:p>
    <w:p>
      <w:pPr>
        <w:autoSpaceDN w:val="0"/>
        <w:autoSpaceDE w:val="0"/>
        <w:widowControl/>
        <w:spacing w:line="240" w:lineRule="exact" w:before="626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Clinical Decision-Making Framework</w:t>
      </w:r>
    </w:p>
    <w:p>
      <w:pPr>
        <w:autoSpaceDN w:val="0"/>
        <w:tabs>
          <w:tab w:pos="8430" w:val="left"/>
        </w:tabs>
        <w:autoSpaceDE w:val="0"/>
        <w:widowControl/>
        <w:spacing w:line="448" w:lineRule="exact" w:before="146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The decision-making framework complements the solution architecture (Table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) by specifying </w:t>
      </w:r>
      <w:r>
        <w:rPr>
          <w:rFonts w:ascii="LMRoman10" w:hAnsi="LMRoman10" w:eastAsia="LMRoman10"/>
          <w:b w:val="0"/>
          <w:i/>
          <w:color w:val="000000"/>
          <w:sz w:val="22"/>
        </w:rPr>
        <w:t>how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outputs support clinical decisions (Appendix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5.41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, Table E.10).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Governance intensity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increases monotonically with decision consequence:</w:t>
      </w:r>
    </w:p>
    <w:p>
      <w:pPr>
        <w:autoSpaceDN w:val="0"/>
        <w:autoSpaceDE w:val="0"/>
        <w:widowControl/>
        <w:spacing w:line="222" w:lineRule="exact" w:before="370" w:after="0"/>
        <w:ind w:left="1738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1.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Level 1 — Screening: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Routine screening decisions with automated audit.</w:t>
      </w:r>
    </w:p>
    <w:p>
      <w:pPr>
        <w:autoSpaceDN w:val="0"/>
        <w:autoSpaceDE w:val="0"/>
        <w:widowControl/>
        <w:spacing w:line="222" w:lineRule="exact" w:before="266" w:after="0"/>
        <w:ind w:left="1738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2.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Level 2 — Diagnosis: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Diagnostic classifications require clinician confirmation.</w:t>
      </w:r>
    </w:p>
    <w:p>
      <w:pPr>
        <w:autoSpaceDN w:val="0"/>
        <w:autoSpaceDE w:val="0"/>
        <w:widowControl/>
        <w:spacing w:line="222" w:lineRule="exact" w:before="266" w:after="0"/>
        <w:ind w:left="1738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3.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Level 3 — Treatment: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Treatment decisions mandate peer review for high-risk cases.</w:t>
      </w:r>
    </w:p>
    <w:p>
      <w:pPr>
        <w:autoSpaceDN w:val="0"/>
        <w:tabs>
          <w:tab w:pos="2026" w:val="left"/>
        </w:tabs>
        <w:autoSpaceDE w:val="0"/>
        <w:widowControl/>
        <w:spacing w:line="446" w:lineRule="exact" w:before="42" w:after="0"/>
        <w:ind w:left="1738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4.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Level 4 — Regulatory/Incident: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Regulatory and incident decisions require Board-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level governance.</w:t>
      </w:r>
    </w:p>
    <w:p>
      <w:pPr>
        <w:autoSpaceDN w:val="0"/>
        <w:autoSpaceDE w:val="0"/>
        <w:widowControl/>
        <w:spacing w:line="448" w:lineRule="exact" w:before="140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No AI output translates directly to a clinical action without an explicit human decision point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 auditable governance gate.</w:t>
      </w:r>
    </w:p>
    <w:p>
      <w:pPr>
        <w:autoSpaceDN w:val="0"/>
        <w:tabs>
          <w:tab w:pos="2160" w:val="left"/>
        </w:tabs>
        <w:autoSpaceDE w:val="0"/>
        <w:widowControl/>
        <w:spacing w:line="448" w:lineRule="exact" w:before="0" w:after="0"/>
        <w:ind w:left="1440" w:right="1296" w:firstLine="0"/>
        <w:jc w:val="left"/>
      </w:pP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Operational protocols for patient consent, regulatory submission, and incident response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are documented in Appendix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5.41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(Tables E.11–E.13).</w:t>
      </w:r>
    </w:p>
    <w:p>
      <w:pPr>
        <w:autoSpaceDN w:val="0"/>
        <w:autoSpaceDE w:val="0"/>
        <w:widowControl/>
        <w:spacing w:line="200" w:lineRule="exact" w:before="196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0"/>
        </w:rPr>
        <w:t>Risk Assessment: Emotiv, Mobile App, and Hospital Integration.</w:t>
      </w:r>
    </w:p>
    <w:p>
      <w:pPr>
        <w:autoSpaceDN w:val="0"/>
        <w:autoSpaceDE w:val="0"/>
        <w:widowControl/>
        <w:spacing w:line="198" w:lineRule="exact" w:before="194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5.41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assesses risk Assessment: Emotiv, Mobile App, and Hospital Integration.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474</w:t>
      </w:r>
    </w:p>
    <w:p>
      <w:pPr>
        <w:autoSpaceDN w:val="0"/>
        <w:autoSpaceDE w:val="0"/>
        <w:widowControl/>
        <w:spacing w:line="288" w:lineRule="exact" w:before="696" w:after="194"/>
        <w:ind w:left="1406" w:right="1728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5.41.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Risk Assessment: Emotiv, Mobile App, and Hospital Integration. This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table identifies fourteen deployment-specific risks spanning signal quality, privacy,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security, explainability, and workflow integration, with concrete mitigations for each,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enabling implementers to anticipate and address failure modes before clinical rollout.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520"/>
        </w:trPr>
        <w:tc>
          <w:tcPr>
            <w:tcW w:type="dxa" w:w="1740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Risk Area</w:t>
            </w:r>
          </w:p>
        </w:tc>
        <w:tc>
          <w:tcPr>
            <w:tcW w:type="dxa" w:w="2640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54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Example Risk</w:t>
            </w:r>
          </w:p>
        </w:tc>
        <w:tc>
          <w:tcPr>
            <w:tcW w:type="dxa" w:w="2360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19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Impact</w:t>
            </w:r>
          </w:p>
        </w:tc>
        <w:tc>
          <w:tcPr>
            <w:tcW w:type="dxa" w:w="2286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11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Mitigation</w:t>
            </w:r>
          </w:p>
        </w:tc>
      </w:tr>
      <w:tr>
        <w:trPr>
          <w:trHeight w:hRule="exact" w:val="468"/>
        </w:trPr>
        <w:tc>
          <w:tcPr>
            <w:tcW w:type="dxa" w:w="1740"/>
            <w:vMerge w:val="restart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Signal quality</w:t>
            </w:r>
          </w:p>
        </w:tc>
        <w:tc>
          <w:tcPr>
            <w:tcW w:type="dxa" w:w="264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6" w:after="0"/>
              <w:ind w:left="5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Noisy consumer-grade</w:t>
            </w:r>
          </w:p>
        </w:tc>
        <w:tc>
          <w:tcPr>
            <w:tcW w:type="dxa" w:w="236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6" w:after="0"/>
              <w:ind w:left="1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Poor accuracy, unstable</w:t>
            </w:r>
          </w:p>
        </w:tc>
        <w:tc>
          <w:tcPr>
            <w:tcW w:type="dxa" w:w="2286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6" w:after="0"/>
              <w:ind w:left="11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Supervised capture,</w:t>
            </w:r>
          </w:p>
        </w:tc>
      </w:tr>
      <w:tr>
        <w:trPr>
          <w:trHeight w:hRule="exact" w:val="400"/>
        </w:trPr>
        <w:tc>
          <w:tcPr>
            <w:tcW w:type="dxa" w:w="2256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2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5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EEG, weak electrode</w:t>
            </w:r>
          </w:p>
        </w:tc>
        <w:tc>
          <w:tcPr>
            <w:tcW w:type="dxa" w:w="23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outputs</w:t>
            </w:r>
          </w:p>
        </w:tc>
        <w:tc>
          <w:tcPr>
            <w:tcW w:type="dxa" w:w="22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1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signal-quality gate,</w:t>
            </w:r>
          </w:p>
        </w:tc>
      </w:tr>
      <w:tr>
        <w:trPr>
          <w:trHeight w:hRule="exact" w:val="372"/>
        </w:trPr>
        <w:tc>
          <w:tcPr>
            <w:tcW w:type="dxa" w:w="2256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2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5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placement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2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11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reject low-quality</w:t>
            </w:r>
          </w:p>
        </w:tc>
      </w:tr>
    </w:tbl>
    <w:p>
      <w:pPr>
        <w:autoSpaceDN w:val="0"/>
        <w:autoSpaceDE w:val="0"/>
        <w:widowControl/>
        <w:spacing w:line="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338"/>
        </w:trPr>
        <w:tc>
          <w:tcPr>
            <w:tcW w:type="dxa" w:w="1980"/>
            <w:tcBorders/>
            <w:shd w:fill="fcf0f5"/>
            <w:tcMar>
              <w:start w:w="0" w:type="dxa"/>
              <w:end w:w="0" w:type="dxa"/>
            </w:tcMar>
          </w:tcPr>
          <w:p/>
        </w:tc>
        <w:tc>
          <w:tcPr>
            <w:tcW w:type="dxa" w:w="2540"/>
            <w:tcBorders/>
            <w:shd w:fill="fcf0f5"/>
            <w:tcMar>
              <w:start w:w="0" w:type="dxa"/>
              <w:end w:w="0" w:type="dxa"/>
            </w:tcMar>
          </w:tcPr>
          <w:p/>
        </w:tc>
        <w:tc>
          <w:tcPr>
            <w:tcW w:type="dxa" w:w="2120"/>
            <w:tcBorders/>
            <w:shd w:fill="fcf0f5"/>
            <w:tcMar>
              <w:start w:w="0" w:type="dxa"/>
              <w:end w:w="0" w:type="dxa"/>
            </w:tcMar>
          </w:tcPr>
          <w:p/>
        </w:tc>
        <w:tc>
          <w:tcPr>
            <w:tcW w:type="dxa" w:w="250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2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sessions</w:t>
            </w:r>
          </w:p>
        </w:tc>
      </w:tr>
      <w:tr>
        <w:trPr>
          <w:trHeight w:hRule="exact" w:val="514"/>
        </w:trPr>
        <w:tc>
          <w:tcPr>
            <w:tcW w:type="dxa" w:w="1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Identity mismatch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3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Wrong patient linked to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1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Clinical and privacy</w:t>
            </w:r>
          </w:p>
        </w:tc>
        <w:tc>
          <w:tcPr>
            <w:tcW w:type="dxa" w:w="25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Strong patient-session</w:t>
            </w:r>
          </w:p>
        </w:tc>
      </w:tr>
      <w:tr>
        <w:trPr>
          <w:trHeight w:hRule="exact" w:val="376"/>
        </w:trPr>
        <w:tc>
          <w:tcPr>
            <w:tcW w:type="dxa" w:w="2256"/>
            <w:vMerge/>
            <w:tcBorders/>
          </w:tcPr>
          <w:p/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3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device/session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1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error</w:t>
            </w:r>
          </w:p>
        </w:tc>
        <w:tc>
          <w:tcPr>
            <w:tcW w:type="dxa" w:w="25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2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binding, barcode/ID</w:t>
            </w:r>
          </w:p>
        </w:tc>
      </w:tr>
    </w:tbl>
    <w:p>
      <w:pPr>
        <w:autoSpaceDN w:val="0"/>
        <w:autoSpaceDE w:val="0"/>
        <w:widowControl/>
        <w:spacing w:line="200" w:lineRule="exact" w:before="136" w:after="196"/>
        <w:ind w:left="0" w:right="2510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confirmation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412"/>
        </w:trPr>
        <w:tc>
          <w:tcPr>
            <w:tcW w:type="dxa" w:w="2040"/>
            <w:vMerge w:val="restart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Mobile app privacy</w:t>
            </w:r>
          </w:p>
        </w:tc>
        <w:tc>
          <w:tcPr>
            <w:tcW w:type="dxa" w:w="23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3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PHI/PII exposure on</w:t>
            </w:r>
          </w:p>
        </w:tc>
        <w:tc>
          <w:tcPr>
            <w:tcW w:type="dxa" w:w="2000"/>
            <w:vMerge w:val="restart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2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Privacy breach</w:t>
            </w:r>
          </w:p>
        </w:tc>
        <w:tc>
          <w:tcPr>
            <w:tcW w:type="dxa" w:w="272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49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Encryption, secure local</w:t>
            </w:r>
          </w:p>
        </w:tc>
      </w:tr>
      <w:tr>
        <w:trPr>
          <w:trHeight w:hRule="exact" w:val="360"/>
        </w:trPr>
        <w:tc>
          <w:tcPr>
            <w:tcW w:type="dxa" w:w="2256"/>
            <w:vMerge/>
            <w:tcBorders/>
          </w:tcPr>
          <w:p/>
        </w:tc>
        <w:tc>
          <w:tcPr>
            <w:tcW w:type="dxa" w:w="23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2" w:after="0"/>
              <w:ind w:left="3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device or during sync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72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2" w:after="0"/>
              <w:ind w:left="49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storage, remote session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404"/>
        </w:trPr>
        <w:tc>
          <w:tcPr>
            <w:tcW w:type="dxa" w:w="21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7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Gateway/API security</w:t>
            </w:r>
          </w:p>
        </w:tc>
        <w:tc>
          <w:tcPr>
            <w:tcW w:type="dxa" w:w="22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74" w:after="0"/>
              <w:ind w:left="1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Interception or</w:t>
            </w:r>
          </w:p>
        </w:tc>
        <w:tc>
          <w:tcPr>
            <w:tcW w:type="dxa" w:w="23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74" w:after="0"/>
              <w:ind w:left="1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Data breach or</w:t>
            </w:r>
          </w:p>
        </w:tc>
        <w:tc>
          <w:tcPr>
            <w:tcW w:type="dxa" w:w="23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15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invalidation</w:t>
            </w:r>
          </w:p>
        </w:tc>
      </w:tr>
      <w:tr>
        <w:trPr>
          <w:trHeight w:hRule="exact" w:val="460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3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70" w:after="0"/>
              <w:ind w:left="15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TLS, auth tokens, signed</w:t>
            </w:r>
          </w:p>
        </w:tc>
      </w:tr>
      <w:tr>
        <w:trPr>
          <w:trHeight w:hRule="exact" w:val="500"/>
        </w:trPr>
        <w:tc>
          <w:tcPr>
            <w:tcW w:type="dxa" w:w="2256"/>
            <w:vMerge/>
            <w:tcBorders/>
          </w:tcPr>
          <w:p/>
        </w:tc>
        <w:tc>
          <w:tcPr>
            <w:tcW w:type="dxa" w:w="2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unauthorised ingestion</w:t>
            </w:r>
          </w:p>
        </w:tc>
        <w:tc>
          <w:tcPr>
            <w:tcW w:type="dxa" w:w="2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6" w:after="0"/>
              <w:ind w:left="1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tampered input</w:t>
            </w:r>
          </w:p>
        </w:tc>
        <w:tc>
          <w:tcPr>
            <w:tcW w:type="dxa" w:w="23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6" w:after="0"/>
              <w:ind w:left="15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requests, rate limits</w:t>
            </w:r>
          </w:p>
        </w:tc>
      </w:tr>
      <w:tr>
        <w:trPr>
          <w:trHeight w:hRule="exact" w:val="400"/>
        </w:trPr>
        <w:tc>
          <w:tcPr>
            <w:tcW w:type="dxa" w:w="21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Model overconfidence</w:t>
            </w:r>
          </w:p>
        </w:tc>
        <w:tc>
          <w:tcPr>
            <w:tcW w:type="dxa" w:w="2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Confident wrong</w:t>
            </w:r>
          </w:p>
        </w:tc>
        <w:tc>
          <w:tcPr>
            <w:tcW w:type="dxa" w:w="23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Unsafe clinical reliance</w:t>
            </w:r>
          </w:p>
        </w:tc>
        <w:tc>
          <w:tcPr>
            <w:tcW w:type="dxa" w:w="23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Calibration, uncertainty</w:t>
            </w:r>
          </w:p>
        </w:tc>
      </w:tr>
      <w:tr>
        <w:trPr>
          <w:trHeight w:hRule="exact" w:val="374"/>
        </w:trPr>
        <w:tc>
          <w:tcPr>
            <w:tcW w:type="dxa" w:w="2256"/>
            <w:vMerge/>
            <w:tcBorders/>
          </w:tcPr>
          <w:p/>
        </w:tc>
        <w:tc>
          <w:tcPr>
            <w:tcW w:type="dxa" w:w="2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4" w:after="0"/>
              <w:ind w:left="1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prediction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3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4" w:after="0"/>
              <w:ind w:left="15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threshold,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338"/>
        </w:trPr>
        <w:tc>
          <w:tcPr>
            <w:tcW w:type="dxa" w:w="2060"/>
            <w:tcBorders/>
            <w:shd w:fill="fcf0f5"/>
            <w:tcMar>
              <w:start w:w="0" w:type="dxa"/>
              <w:end w:w="0" w:type="dxa"/>
            </w:tcMar>
          </w:tcPr>
          <w:p/>
        </w:tc>
        <w:tc>
          <w:tcPr>
            <w:tcW w:type="dxa" w:w="2240"/>
            <w:tcBorders/>
            <w:shd w:fill="fcf0f5"/>
            <w:tcMar>
              <w:start w:w="0" w:type="dxa"/>
              <w:end w:w="0" w:type="dxa"/>
            </w:tcMar>
          </w:tcPr>
          <w:p/>
        </w:tc>
        <w:tc>
          <w:tcPr>
            <w:tcW w:type="dxa" w:w="2500"/>
            <w:tcBorders/>
            <w:shd w:fill="fcf0f5"/>
            <w:tcMar>
              <w:start w:w="0" w:type="dxa"/>
              <w:end w:w="0" w:type="dxa"/>
            </w:tcMar>
          </w:tcPr>
          <w:p/>
        </w:tc>
        <w:tc>
          <w:tcPr>
            <w:tcW w:type="dxa" w:w="234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11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abstain/review routing</w:t>
            </w:r>
          </w:p>
        </w:tc>
      </w:tr>
      <w:tr>
        <w:trPr>
          <w:trHeight w:hRule="exact" w:val="532"/>
        </w:trPr>
        <w:tc>
          <w:tcPr>
            <w:tcW w:type="dxa" w:w="2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Weak explainability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2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Clinician cannot</w:t>
            </w:r>
          </w:p>
        </w:tc>
        <w:tc>
          <w:tcPr>
            <w:tcW w:type="dxa" w:w="2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3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Low trust and adoption</w:t>
            </w:r>
          </w:p>
        </w:tc>
        <w:tc>
          <w:tcPr>
            <w:tcW w:type="dxa" w:w="23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11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SHAP, feature</w:t>
            </w:r>
          </w:p>
        </w:tc>
      </w:tr>
      <w:tr>
        <w:trPr>
          <w:trHeight w:hRule="exact" w:val="358"/>
        </w:trPr>
        <w:tc>
          <w:tcPr>
            <w:tcW w:type="dxa" w:w="2256"/>
            <w:vMerge/>
            <w:tcBorders/>
          </w:tcPr>
          <w:p/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understand output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3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11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summaries, RAG with</w:t>
            </w:r>
          </w:p>
        </w:tc>
      </w:tr>
    </w:tbl>
    <w:p>
      <w:pPr>
        <w:autoSpaceDN w:val="0"/>
        <w:autoSpaceDE w:val="0"/>
        <w:widowControl/>
        <w:spacing w:line="198" w:lineRule="exact" w:before="136" w:after="196"/>
        <w:ind w:left="0" w:right="1898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approved references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412"/>
        </w:trPr>
        <w:tc>
          <w:tcPr>
            <w:tcW w:type="dxa" w:w="2020"/>
            <w:vMerge w:val="restart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RAG hallucination</w:t>
            </w:r>
          </w:p>
        </w:tc>
        <w:tc>
          <w:tcPr>
            <w:tcW w:type="dxa" w:w="24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3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Explanation overstates</w:t>
            </w:r>
          </w:p>
        </w:tc>
        <w:tc>
          <w:tcPr>
            <w:tcW w:type="dxa" w:w="21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Misleading clinical</w:t>
            </w:r>
          </w:p>
        </w:tc>
        <w:tc>
          <w:tcPr>
            <w:tcW w:type="dxa" w:w="256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33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Closed retrieval set,</w:t>
            </w:r>
          </w:p>
        </w:tc>
      </w:tr>
      <w:tr>
        <w:trPr>
          <w:trHeight w:hRule="exact" w:val="362"/>
        </w:trPr>
        <w:tc>
          <w:tcPr>
            <w:tcW w:type="dxa" w:w="2256"/>
            <w:vMerge/>
            <w:tcBorders/>
          </w:tcPr>
          <w:p/>
        </w:tc>
        <w:tc>
          <w:tcPr>
            <w:tcW w:type="dxa" w:w="24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3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evidence</w:t>
            </w:r>
          </w:p>
        </w:tc>
        <w:tc>
          <w:tcPr>
            <w:tcW w:type="dxa" w:w="21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1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interpretation</w:t>
            </w:r>
          </w:p>
        </w:tc>
        <w:tc>
          <w:tcPr>
            <w:tcW w:type="dxa" w:w="256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33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citation traceability,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2256"/>
        <w:gridCol w:w="2256"/>
        <w:gridCol w:w="2256"/>
        <w:gridCol w:w="2256"/>
      </w:tblGrid>
      <w:tr>
        <w:trPr>
          <w:trHeight w:hRule="exact" w:val="402"/>
        </w:trPr>
        <w:tc>
          <w:tcPr>
            <w:tcW w:type="dxa" w:w="2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72" w:after="0"/>
              <w:ind w:left="0" w:right="16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EHR integration error</w:t>
            </w:r>
          </w:p>
        </w:tc>
        <w:tc>
          <w:tcPr>
            <w:tcW w:type="dxa" w:w="2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72" w:after="0"/>
              <w:ind w:left="1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Wrong mapping,</w:t>
            </w:r>
          </w:p>
        </w:tc>
        <w:tc>
          <w:tcPr>
            <w:tcW w:type="dxa" w:w="2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72" w:after="0"/>
              <w:ind w:left="3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Workflow and patient-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1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prompt constraints</w:t>
            </w:r>
          </w:p>
        </w:tc>
      </w:tr>
      <w:tr>
        <w:trPr>
          <w:trHeight w:hRule="exact" w:val="460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70" w:after="0"/>
              <w:ind w:left="1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Interface validation,</w:t>
            </w:r>
          </w:p>
        </w:tc>
      </w:tr>
      <w:tr>
        <w:trPr>
          <w:trHeight w:hRule="exact" w:val="366"/>
        </w:trPr>
        <w:tc>
          <w:tcPr>
            <w:tcW w:type="dxa" w:w="2256"/>
            <w:vMerge/>
            <w:tcBorders/>
          </w:tcPr>
          <w:p/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1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duplicate charting</w:t>
            </w:r>
          </w:p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3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safety issue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1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reconciliation checks,</w:t>
            </w:r>
          </w:p>
        </w:tc>
      </w:tr>
    </w:tbl>
    <w:p>
      <w:pPr>
        <w:autoSpaceDN w:val="0"/>
        <w:autoSpaceDE w:val="0"/>
        <w:widowControl/>
        <w:spacing w:line="200" w:lineRule="exact" w:before="136" w:after="196"/>
        <w:ind w:left="0" w:right="2410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staged rollout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402"/>
        </w:trPr>
        <w:tc>
          <w:tcPr>
            <w:tcW w:type="dxa" w:w="1840"/>
            <w:vMerge w:val="restart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Human factors</w:t>
            </w:r>
          </w:p>
        </w:tc>
        <w:tc>
          <w:tcPr>
            <w:tcW w:type="dxa" w:w="26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5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Clinicians ignore</w:t>
            </w:r>
          </w:p>
        </w:tc>
        <w:tc>
          <w:tcPr>
            <w:tcW w:type="dxa" w:w="1800"/>
            <w:vMerge w:val="restart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1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Unsafe use</w:t>
            </w:r>
          </w:p>
        </w:tc>
        <w:tc>
          <w:tcPr>
            <w:tcW w:type="dxa" w:w="290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Training, override</w:t>
            </w:r>
          </w:p>
        </w:tc>
      </w:tr>
      <w:tr>
        <w:trPr>
          <w:trHeight w:hRule="exact" w:val="370"/>
        </w:trPr>
        <w:tc>
          <w:tcPr>
            <w:tcW w:type="dxa" w:w="2256"/>
            <w:vMerge/>
            <w:tcBorders/>
          </w:tcPr>
          <w:p/>
        </w:tc>
        <w:tc>
          <w:tcPr>
            <w:tcW w:type="dxa" w:w="26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0" w:after="0"/>
              <w:ind w:left="5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warnings or over-trust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90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0" w:after="0"/>
              <w:ind w:left="6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workflow, clear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140.0" w:type="dxa"/>
      </w:tblPr>
      <w:tblGrid>
        <w:gridCol w:w="9026"/>
      </w:tblGrid>
      <w:tr>
        <w:trPr>
          <w:trHeight w:hRule="exact" w:val="300"/>
        </w:trPr>
        <w:tc>
          <w:tcPr>
            <w:tcW w:type="dxa" w:w="7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73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intended-use boundaries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475</w:t>
      </w:r>
    </w:p>
    <w:p>
      <w:pPr>
        <w:autoSpaceDN w:val="0"/>
        <w:autoSpaceDE w:val="0"/>
        <w:widowControl/>
        <w:spacing w:line="198" w:lineRule="exact" w:before="656" w:after="76"/>
        <w:ind w:left="1500" w:right="0" w:firstLine="0"/>
        <w:jc w:val="left"/>
      </w:pPr>
      <w:r>
        <w:rPr>
          <w:rFonts w:ascii="LMRoman10" w:hAnsi="LMRoman10" w:eastAsia="LMRoman10"/>
          <w:b w:val="0"/>
          <w:i/>
          <w:color w:val="000000"/>
          <w:sz w:val="20"/>
        </w:rPr>
        <w:t>Table</w:t>
      </w:r>
      <w:r>
        <w:rPr>
          <w:rFonts w:ascii="LMRoman10" w:hAnsi="LMRoman10" w:eastAsia="LMRoman10"/>
          <w:b w:val="0"/>
          <w:i/>
          <w:color w:val="000080"/>
          <w:sz w:val="20"/>
        </w:rPr>
        <w:t xml:space="preserve"> 5.41</w:t>
      </w:r>
      <w:r>
        <w:rPr>
          <w:rFonts w:ascii="LMRoman10" w:hAnsi="LMRoman10" w:eastAsia="LMRoman10"/>
          <w:b w:val="0"/>
          <w:i/>
          <w:color w:val="000000"/>
          <w:sz w:val="20"/>
        </w:rPr>
        <w:t xml:space="preserve"> continued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522"/>
        </w:trPr>
        <w:tc>
          <w:tcPr>
            <w:tcW w:type="dxa" w:w="1980"/>
            <w:tcBorders>
              <w:top w:sz="9.600000000000023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Risk Area</w:t>
            </w:r>
          </w:p>
        </w:tc>
        <w:tc>
          <w:tcPr>
            <w:tcW w:type="dxa" w:w="2400"/>
            <w:tcBorders>
              <w:top w:sz="9.600000000000023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30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Example Risk</w:t>
            </w:r>
          </w:p>
        </w:tc>
        <w:tc>
          <w:tcPr>
            <w:tcW w:type="dxa" w:w="2320"/>
            <w:tcBorders>
              <w:top w:sz="9.600000000000023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19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Impact</w:t>
            </w:r>
          </w:p>
        </w:tc>
        <w:tc>
          <w:tcPr>
            <w:tcW w:type="dxa" w:w="2326"/>
            <w:tcBorders>
              <w:top w:sz="9.600000000000023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15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Mitigation</w:t>
            </w:r>
          </w:p>
        </w:tc>
      </w:tr>
      <w:tr>
        <w:trPr>
          <w:trHeight w:hRule="exact" w:val="600"/>
        </w:trPr>
        <w:tc>
          <w:tcPr>
            <w:tcW w:type="dxa" w:w="1980"/>
            <w:vMerge w:val="restart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Governance gap</w:t>
            </w:r>
          </w:p>
        </w:tc>
        <w:tc>
          <w:tcPr>
            <w:tcW w:type="dxa" w:w="240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0" w:after="0"/>
              <w:ind w:left="3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 audit trail or poor</w:t>
            </w:r>
          </w:p>
        </w:tc>
        <w:tc>
          <w:tcPr>
            <w:tcW w:type="dxa" w:w="2320"/>
            <w:vMerge w:val="restart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0" w:after="0"/>
              <w:ind w:left="1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Compliance failure</w:t>
            </w:r>
          </w:p>
        </w:tc>
        <w:tc>
          <w:tcPr>
            <w:tcW w:type="dxa" w:w="2326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0" w:after="0"/>
              <w:ind w:left="15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RBAC, audit logs,</w:t>
            </w:r>
          </w:p>
        </w:tc>
      </w:tr>
      <w:tr>
        <w:trPr>
          <w:trHeight w:hRule="exact" w:val="496"/>
        </w:trPr>
        <w:tc>
          <w:tcPr>
            <w:tcW w:type="dxa" w:w="2256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3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access controls</w:t>
            </w:r>
          </w:p>
        </w:tc>
        <w:tc>
          <w:tcPr>
            <w:tcW w:type="dxa" w:w="2256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2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15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periodic review</w:t>
            </w:r>
          </w:p>
        </w:tc>
      </w:tr>
      <w:tr>
        <w:trPr>
          <w:trHeight w:hRule="exact" w:val="404"/>
        </w:trPr>
        <w:tc>
          <w:tcPr>
            <w:tcW w:type="dxa" w:w="19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Cross-border data</w:t>
            </w:r>
          </w:p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Cloud/vendor routes</w:t>
            </w:r>
          </w:p>
        </w:tc>
        <w:tc>
          <w:tcPr>
            <w:tcW w:type="dxa" w:w="23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Legal/privacy issue</w:t>
            </w:r>
          </w:p>
        </w:tc>
        <w:tc>
          <w:tcPr>
            <w:tcW w:type="dxa" w:w="2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5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Residency review,</w:t>
            </w:r>
          </w:p>
        </w:tc>
      </w:tr>
      <w:tr>
        <w:trPr>
          <w:trHeight w:hRule="exact" w:val="386"/>
        </w:trPr>
        <w:tc>
          <w:tcPr>
            <w:tcW w:type="dxa" w:w="2256"/>
            <w:vMerge/>
            <w:tcBorders/>
          </w:tcPr>
          <w:p/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8" w:after="0"/>
              <w:ind w:left="3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data across borders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8" w:after="0"/>
              <w:ind w:left="15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vendor contracts</w:t>
            </w:r>
          </w:p>
        </w:tc>
      </w:tr>
      <w:tr>
        <w:trPr>
          <w:trHeight w:hRule="exact" w:val="514"/>
        </w:trPr>
        <w:tc>
          <w:tcPr>
            <w:tcW w:type="dxa" w:w="19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Vendor dependency</w:t>
            </w:r>
          </w:p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3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Emotiv/app/cloud</w:t>
            </w:r>
          </w:p>
        </w:tc>
        <w:tc>
          <w:tcPr>
            <w:tcW w:type="dxa" w:w="23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Operational disruption</w:t>
            </w:r>
          </w:p>
        </w:tc>
        <w:tc>
          <w:tcPr>
            <w:tcW w:type="dxa" w:w="2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15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Vendor due diligence,</w:t>
            </w:r>
          </w:p>
        </w:tc>
      </w:tr>
      <w:tr>
        <w:trPr>
          <w:trHeight w:hRule="exact" w:val="400"/>
        </w:trPr>
        <w:tc>
          <w:tcPr>
            <w:tcW w:type="dxa" w:w="2256"/>
            <w:vMerge/>
            <w:tcBorders/>
          </w:tcPr>
          <w:p/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3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vendor changes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5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fallback workflow,</w:t>
            </w:r>
          </w:p>
        </w:tc>
      </w:tr>
      <w:tr>
        <w:trPr>
          <w:trHeight w:hRule="exact" w:val="508"/>
        </w:trPr>
        <w:tc>
          <w:tcPr>
            <w:tcW w:type="dxa" w:w="2256"/>
            <w:vMerge/>
            <w:tcBorders/>
          </w:tcPr>
          <w:p/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4" w:after="0"/>
              <w:ind w:left="3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behaviour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4" w:after="0"/>
              <w:ind w:left="15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monitoring</w:t>
            </w:r>
          </w:p>
        </w:tc>
      </w:tr>
      <w:tr>
        <w:trPr>
          <w:trHeight w:hRule="exact" w:val="412"/>
        </w:trPr>
        <w:tc>
          <w:tcPr>
            <w:tcW w:type="dxa" w:w="19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Workflow friction</w:t>
            </w:r>
          </w:p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3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App data does not fit</w:t>
            </w:r>
          </w:p>
        </w:tc>
        <w:tc>
          <w:tcPr>
            <w:tcW w:type="dxa" w:w="23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Poor adoption</w:t>
            </w:r>
          </w:p>
        </w:tc>
        <w:tc>
          <w:tcPr>
            <w:tcW w:type="dxa" w:w="2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5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Start with narrow</w:t>
            </w:r>
          </w:p>
        </w:tc>
      </w:tr>
      <w:tr>
        <w:trPr>
          <w:trHeight w:hRule="exact" w:val="360"/>
        </w:trPr>
        <w:tc>
          <w:tcPr>
            <w:tcW w:type="dxa" w:w="2256"/>
            <w:vMerge/>
            <w:tcBorders/>
          </w:tcPr>
          <w:p/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2" w:after="0"/>
              <w:ind w:left="3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hospital process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2" w:after="0"/>
              <w:ind w:left="15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intake, iterate with</w:t>
            </w:r>
          </w:p>
        </w:tc>
      </w:tr>
    </w:tbl>
    <w:p>
      <w:pPr>
        <w:autoSpaceDN w:val="0"/>
        <w:autoSpaceDE w:val="0"/>
        <w:widowControl/>
        <w:spacing w:line="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338"/>
        </w:trPr>
        <w:tc>
          <w:tcPr>
            <w:tcW w:type="dxa" w:w="178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44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46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3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1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clinicians</w:t>
            </w:r>
          </w:p>
        </w:tc>
      </w:tr>
      <w:tr>
        <w:trPr>
          <w:trHeight w:hRule="exact" w:val="524"/>
        </w:trPr>
        <w:tc>
          <w:tcPr>
            <w:tcW w:type="dxa" w:w="1780"/>
            <w:vMerge w:val="restart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Drift over time</w:t>
            </w:r>
          </w:p>
        </w:tc>
        <w:tc>
          <w:tcPr>
            <w:tcW w:type="dxa" w:w="2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5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Model degrades as</w:t>
            </w:r>
          </w:p>
        </w:tc>
        <w:tc>
          <w:tcPr>
            <w:tcW w:type="dxa" w:w="2460"/>
            <w:vMerge w:val="restart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3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Declining performance</w:t>
            </w:r>
          </w:p>
        </w:tc>
        <w:tc>
          <w:tcPr>
            <w:tcW w:type="dxa" w:w="23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1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Drift monitoring,</w:t>
            </w:r>
          </w:p>
        </w:tc>
      </w:tr>
      <w:tr>
        <w:trPr>
          <w:trHeight w:hRule="exact" w:val="400"/>
        </w:trPr>
        <w:tc>
          <w:tcPr>
            <w:tcW w:type="dxa" w:w="2256"/>
            <w:vMerge/>
            <w:tcBorders>
              <w:bottom w:sz="9.599999999999909" w:val="single" w:color="#00007F"/>
            </w:tcBorders>
          </w:tcPr>
          <w:p/>
        </w:tc>
        <w:tc>
          <w:tcPr>
            <w:tcW w:type="dxa" w:w="2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data/use context</w:t>
            </w:r>
          </w:p>
        </w:tc>
        <w:tc>
          <w:tcPr>
            <w:tcW w:type="dxa" w:w="2256"/>
            <w:vMerge/>
            <w:tcBorders>
              <w:bottom w:sz="9.599999999999909" w:val="single" w:color="#00007F"/>
            </w:tcBorders>
          </w:tcPr>
          <w:p/>
        </w:tc>
        <w:tc>
          <w:tcPr>
            <w:tcW w:type="dxa" w:w="23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retraining governance,</w:t>
            </w:r>
          </w:p>
        </w:tc>
      </w:tr>
      <w:tr>
        <w:trPr>
          <w:trHeight w:hRule="exact" w:val="432"/>
        </w:trPr>
        <w:tc>
          <w:tcPr>
            <w:tcW w:type="dxa" w:w="2256"/>
            <w:vMerge/>
            <w:tcBorders>
              <w:bottom w:sz="9.599999999999909" w:val="single" w:color="#00007F"/>
            </w:tcBorders>
          </w:tcPr>
          <w:p/>
        </w:tc>
        <w:tc>
          <w:tcPr>
            <w:tcW w:type="dxa" w:w="2440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2" w:after="0"/>
              <w:ind w:left="5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changes</w:t>
            </w:r>
          </w:p>
        </w:tc>
        <w:tc>
          <w:tcPr>
            <w:tcW w:type="dxa" w:w="2256"/>
            <w:vMerge/>
            <w:tcBorders>
              <w:bottom w:sz="9.599999999999909" w:val="single" w:color="#00007F"/>
            </w:tcBorders>
          </w:tcPr>
          <w:p/>
        </w:tc>
        <w:tc>
          <w:tcPr>
            <w:tcW w:type="dxa" w:w="2346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2" w:after="0"/>
              <w:ind w:left="1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rollback plan</w:t>
            </w:r>
          </w:p>
        </w:tc>
      </w:tr>
    </w:tbl>
    <w:p>
      <w:pPr>
        <w:autoSpaceDN w:val="0"/>
        <w:autoSpaceDE w:val="0"/>
        <w:widowControl/>
        <w:spacing w:line="238" w:lineRule="exact" w:before="640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KPI Threshold-to-Action Escalation Protocol</w:t>
      </w:r>
    </w:p>
    <w:p>
      <w:pPr>
        <w:autoSpaceDN w:val="0"/>
        <w:autoSpaceDE w:val="0"/>
        <w:widowControl/>
        <w:spacing w:line="448" w:lineRule="exact" w:before="146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maps eight KPIs to traffic-light thresholds with designated authorities and mandatory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response times.</w:t>
      </w:r>
    </w:p>
    <w:p>
      <w:pPr>
        <w:autoSpaceDN w:val="0"/>
        <w:autoSpaceDE w:val="0"/>
        <w:widowControl/>
        <w:spacing w:line="218" w:lineRule="exact" w:before="234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KPI Threshold-to-Action Escalation Protocol.</w:t>
      </w:r>
    </w:p>
    <w:p>
      <w:pPr>
        <w:autoSpaceDN w:val="0"/>
        <w:tabs>
          <w:tab w:pos="2160" w:val="left"/>
        </w:tabs>
        <w:autoSpaceDE w:val="0"/>
        <w:widowControl/>
        <w:spacing w:line="448" w:lineRule="exact" w:before="0" w:after="0"/>
        <w:ind w:left="1440" w:right="1440" w:firstLine="0"/>
        <w:jc w:val="left"/>
      </w:pP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assigns each KPI to a named role with measurement cadence and data source. </w:t>
      </w:r>
      <w:r>
        <w:rPr>
          <w:rFonts w:ascii="LMRoman10" w:hAnsi="LMRoman10" w:eastAsia="LMRoman10"/>
          <w:b/>
          <w:i w:val="0"/>
          <w:color w:val="000000"/>
          <w:sz w:val="22"/>
        </w:rPr>
        <w:t>KPI Ownership, Measurement Cadence, and Data.</w:t>
      </w:r>
    </w:p>
    <w:p>
      <w:pPr>
        <w:autoSpaceDN w:val="0"/>
        <w:autoSpaceDE w:val="0"/>
        <w:widowControl/>
        <w:spacing w:line="218" w:lineRule="exact" w:before="226" w:after="0"/>
        <w:ind w:left="216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Figure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visualises the four-level escalation architecture.</w:t>
      </w:r>
    </w:p>
    <w:p>
      <w:pPr>
        <w:autoSpaceDN w:val="0"/>
        <w:autoSpaceDE w:val="0"/>
        <w:widowControl/>
        <w:spacing w:line="218" w:lineRule="exact" w:before="234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Four-Level Governance Escalation Ladder for ASD.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476</w:t>
      </w:r>
    </w:p>
    <w:p>
      <w:pPr>
        <w:autoSpaceDN w:val="0"/>
        <w:autoSpaceDE w:val="0"/>
        <w:widowControl/>
        <w:spacing w:line="240" w:lineRule="exact" w:before="4048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5.42.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KPI Threshold-to-Action Escalation Protocol. This table maps eight</w:t>
      </w:r>
    </w:p>
    <w:p>
      <w:pPr>
        <w:autoSpaceDN w:val="0"/>
        <w:autoSpaceDE w:val="0"/>
        <w:widowControl/>
        <w:spacing w:line="240" w:lineRule="exact" w:before="48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operational KPIs to green, amber, and red thresholds with designated escalation</w:t>
      </w:r>
    </w:p>
    <w:p>
      <w:pPr>
        <w:autoSpaceDN w:val="0"/>
        <w:autoSpaceDE w:val="0"/>
        <w:widowControl/>
        <w:spacing w:line="238" w:lineRule="exact" w:before="50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authorities and mandatory response times, operationalising the governance framework</w:t>
      </w:r>
    </w:p>
    <w:p>
      <w:pPr>
        <w:autoSpaceDN w:val="0"/>
        <w:autoSpaceDE w:val="0"/>
        <w:widowControl/>
        <w:spacing w:line="240" w:lineRule="exact" w:before="50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into a traffic-light system that triggers progressively more senior intervention as</w:t>
      </w:r>
    </w:p>
    <w:p>
      <w:pPr>
        <w:autoSpaceDN w:val="0"/>
        <w:autoSpaceDE w:val="0"/>
        <w:widowControl/>
        <w:spacing w:line="240" w:lineRule="exact" w:before="48" w:after="194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performance degrades.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364"/>
        </w:trPr>
        <w:tc>
          <w:tcPr>
            <w:tcW w:type="dxa" w:w="82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KPI</w:t>
            </w:r>
          </w:p>
        </w:tc>
        <w:tc>
          <w:tcPr>
            <w:tcW w:type="dxa" w:w="70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Green</w:t>
            </w:r>
          </w:p>
        </w:tc>
        <w:tc>
          <w:tcPr>
            <w:tcW w:type="dxa" w:w="102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Amber</w:t>
            </w:r>
          </w:p>
        </w:tc>
        <w:tc>
          <w:tcPr>
            <w:tcW w:type="dxa" w:w="82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Red</w:t>
            </w:r>
          </w:p>
        </w:tc>
        <w:tc>
          <w:tcPr>
            <w:tcW w:type="dxa" w:w="304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14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Escalation Path</w:t>
            </w:r>
          </w:p>
        </w:tc>
        <w:tc>
          <w:tcPr>
            <w:tcW w:type="dxa" w:w="1746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Response</w:t>
            </w:r>
          </w:p>
        </w:tc>
      </w:tr>
      <w:tr>
        <w:trPr>
          <w:trHeight w:hRule="exact" w:val="300"/>
        </w:trPr>
        <w:tc>
          <w:tcPr>
            <w:tcW w:type="dxa" w:w="82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Domain</w:t>
            </w:r>
          </w:p>
        </w:tc>
        <w:tc>
          <w:tcPr>
            <w:tcW w:type="dxa" w:w="70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accu-</w:t>
            </w:r>
          </w:p>
        </w:tc>
        <w:tc>
          <w:tcPr>
            <w:tcW w:type="dxa" w:w="88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85%</w:t>
            </w:r>
          </w:p>
        </w:tc>
        <w:tc>
          <w:tcPr>
            <w:tcW w:type="dxa" w:w="102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80–85%</w:t>
            </w:r>
          </w:p>
        </w:tc>
        <w:tc>
          <w:tcPr>
            <w:tcW w:type="dxa" w:w="82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76" w:after="0"/>
              <w:ind w:left="0" w:right="0" w:firstLine="0"/>
              <w:jc w:val="center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&lt;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80%</w:t>
            </w:r>
          </w:p>
        </w:tc>
        <w:tc>
          <w:tcPr>
            <w:tcW w:type="dxa" w:w="304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14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AI Committee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Board</w:t>
            </w:r>
          </w:p>
        </w:tc>
        <w:tc>
          <w:tcPr>
            <w:tcW w:type="dxa" w:w="1746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0" w:right="31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24h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250"/>
        </w:trPr>
        <w:tc>
          <w:tcPr>
            <w:tcW w:type="dxa" w:w="14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racy</w:t>
            </w:r>
          </w:p>
        </w:tc>
        <w:tc>
          <w:tcPr>
            <w:tcW w:type="dxa" w:w="5820"/>
            <w:tcBorders/>
            <w:shd w:fill="fcf0f5"/>
            <w:tcMar>
              <w:start w:w="0" w:type="dxa"/>
              <w:end w:w="0" w:type="dxa"/>
            </w:tcMar>
          </w:tcPr>
          <w:p/>
        </w:tc>
        <w:tc>
          <w:tcPr>
            <w:tcW w:type="dxa" w:w="1926"/>
            <w:tcBorders/>
            <w:shd w:fill="fcf0f5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6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Demographic</w:t>
            </w:r>
          </w:p>
        </w:tc>
        <w:tc>
          <w:tcPr>
            <w:tcW w:type="dxa" w:w="5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6" w:after="0"/>
              <w:ind w:left="196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≤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2% var. 2–5% var.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&gt;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5% var. Compliance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Board</w:t>
            </w:r>
          </w:p>
        </w:tc>
        <w:tc>
          <w:tcPr>
            <w:tcW w:type="dxa" w:w="19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6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Immediate</w:t>
            </w:r>
          </w:p>
        </w:tc>
      </w:tr>
    </w:tbl>
    <w:p>
      <w:pPr>
        <w:autoSpaceDN w:val="0"/>
        <w:autoSpaceDE w:val="0"/>
        <w:widowControl/>
        <w:spacing w:line="200" w:lineRule="exact" w:before="18" w:after="148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fairness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230"/>
        </w:trPr>
        <w:tc>
          <w:tcPr>
            <w:tcW w:type="dxa" w:w="8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Model</w:t>
            </w:r>
          </w:p>
        </w:tc>
        <w:tc>
          <w:tcPr>
            <w:tcW w:type="dxa" w:w="7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12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drift</w:t>
            </w:r>
          </w:p>
        </w:tc>
        <w:tc>
          <w:tcPr>
            <w:tcW w:type="dxa" w:w="8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8" w:after="0"/>
              <w:ind w:left="0" w:right="0" w:firstLine="0"/>
              <w:jc w:val="center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&lt;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0.10</w:t>
            </w:r>
          </w:p>
        </w:tc>
        <w:tc>
          <w:tcPr>
            <w:tcW w:type="dxa" w:w="11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0.10–0.25</w:t>
            </w:r>
          </w:p>
        </w:tc>
        <w:tc>
          <w:tcPr>
            <w:tcW w:type="dxa" w:w="8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8" w:after="0"/>
              <w:ind w:left="0" w:right="0" w:firstLine="0"/>
              <w:jc w:val="center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&gt;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0.25</w:t>
            </w:r>
          </w:p>
        </w:tc>
        <w:tc>
          <w:tcPr>
            <w:tcW w:type="dxa" w:w="33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4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Data Science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Committee</w:t>
            </w:r>
          </w:p>
        </w:tc>
        <w:tc>
          <w:tcPr>
            <w:tcW w:type="dxa" w:w="148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37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48h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282"/>
        </w:trPr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0" w:right="108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(PSI)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100%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95–99%</w:t>
            </w:r>
          </w:p>
        </w:tc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76" w:after="0"/>
              <w:ind w:left="0" w:right="0" w:firstLine="0"/>
              <w:jc w:val="center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&lt;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95%</w:t>
            </w:r>
          </w:p>
        </w:tc>
        <w:tc>
          <w:tcPr>
            <w:tcW w:type="dxa" w:w="3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14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IT Ops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Compliance</w:t>
            </w:r>
          </w:p>
        </w:tc>
        <w:tc>
          <w:tcPr>
            <w:tcW w:type="dxa" w:w="2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0" w:right="86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24h</w:t>
            </w:r>
          </w:p>
        </w:tc>
      </w:tr>
      <w:tr>
        <w:trPr>
          <w:trHeight w:hRule="exact" w:val="314"/>
        </w:trPr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4" w:after="0"/>
              <w:ind w:left="0" w:right="14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Audit trail cov-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0" w:lineRule="exact" w:before="18" w:after="15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erage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238"/>
        </w:trPr>
        <w:tc>
          <w:tcPr>
            <w:tcW w:type="dxa" w:w="1560"/>
            <w:gridSpan w:val="2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RAG coherence</w:t>
            </w:r>
          </w:p>
        </w:tc>
        <w:tc>
          <w:tcPr>
            <w:tcW w:type="dxa" w:w="8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0.85</w:t>
            </w:r>
          </w:p>
        </w:tc>
        <w:tc>
          <w:tcPr>
            <w:tcW w:type="dxa" w:w="10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0.75–0.85</w:t>
            </w:r>
          </w:p>
        </w:tc>
        <w:tc>
          <w:tcPr>
            <w:tcW w:type="dxa" w:w="8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" w:after="0"/>
              <w:ind w:left="0" w:right="0" w:firstLine="0"/>
              <w:jc w:val="center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&lt;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0.75</w:t>
            </w:r>
          </w:p>
        </w:tc>
        <w:tc>
          <w:tcPr>
            <w:tcW w:type="dxa" w:w="32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" w:after="0"/>
              <w:ind w:left="14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Data Science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Clinical</w:t>
            </w:r>
          </w:p>
        </w:tc>
        <w:tc>
          <w:tcPr>
            <w:tcW w:type="dxa" w:w="158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0" w:right="37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48h</w:t>
            </w:r>
          </w:p>
        </w:tc>
      </w:tr>
      <w:tr>
        <w:trPr>
          <w:trHeight w:hRule="exact" w:val="474"/>
        </w:trPr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Override rate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6" w:after="0"/>
              <w:ind w:left="0" w:right="0" w:firstLine="0"/>
              <w:jc w:val="center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&lt;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15%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15–25%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6" w:after="0"/>
              <w:ind w:left="0" w:right="0" w:firstLine="0"/>
              <w:jc w:val="center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&gt;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25%</w:t>
            </w:r>
          </w:p>
        </w:tc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14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Clinical Lead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Committee</w:t>
            </w:r>
          </w:p>
        </w:tc>
        <w:tc>
          <w:tcPr>
            <w:tcW w:type="dxa" w:w="15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21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Weekly</w:t>
            </w:r>
          </w:p>
        </w:tc>
      </w:tr>
      <w:tr>
        <w:trPr>
          <w:trHeight w:hRule="exact" w:val="238"/>
        </w:trPr>
        <w:tc>
          <w:tcPr>
            <w:tcW w:type="dxa" w:w="1560"/>
            <w:gridSpan w:val="2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System uptime</w:t>
            </w:r>
          </w:p>
        </w:tc>
        <w:tc>
          <w:tcPr>
            <w:tcW w:type="dxa" w:w="8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99.5%</w:t>
            </w:r>
          </w:p>
        </w:tc>
        <w:tc>
          <w:tcPr>
            <w:tcW w:type="dxa" w:w="10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98–99.5%</w:t>
            </w:r>
          </w:p>
        </w:tc>
        <w:tc>
          <w:tcPr>
            <w:tcW w:type="dxa" w:w="8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0" w:right="0" w:firstLine="0"/>
              <w:jc w:val="center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&lt;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98%</w:t>
            </w:r>
          </w:p>
        </w:tc>
        <w:tc>
          <w:tcPr>
            <w:tcW w:type="dxa" w:w="32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4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IT Ops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CIO</w:t>
            </w:r>
          </w:p>
        </w:tc>
        <w:tc>
          <w:tcPr>
            <w:tcW w:type="dxa" w:w="158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42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4h</w:t>
            </w:r>
          </w:p>
        </w:tc>
      </w:tr>
      <w:tr>
        <w:trPr>
          <w:trHeight w:hRule="exact" w:val="346"/>
        </w:trPr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Training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com-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90%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70–90%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6" w:after="0"/>
              <w:ind w:left="0" w:right="0" w:firstLine="0"/>
              <w:jc w:val="center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&lt;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70%</w:t>
            </w:r>
          </w:p>
        </w:tc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14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HR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COO</w:t>
            </w:r>
          </w:p>
        </w:tc>
        <w:tc>
          <w:tcPr>
            <w:tcW w:type="dxa" w:w="15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16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Monthly</w:t>
            </w:r>
          </w:p>
        </w:tc>
      </w:tr>
    </w:tbl>
    <w:p>
      <w:pPr>
        <w:autoSpaceDN w:val="0"/>
        <w:autoSpaceDE w:val="0"/>
        <w:widowControl/>
        <w:spacing w:line="200" w:lineRule="exact" w:before="18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pletion</w:t>
      </w:r>
    </w:p>
    <w:p>
      <w:pPr>
        <w:autoSpaceDN w:val="0"/>
        <w:autoSpaceDE w:val="0"/>
        <w:widowControl/>
        <w:spacing w:line="204" w:lineRule="exact" w:before="106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PSI = Population Stability Index (model drift metric). Var. = variance across demographic sub-</w:t>
      </w:r>
    </w:p>
    <w:p>
      <w:pPr>
        <w:autoSpaceDN w:val="0"/>
        <w:autoSpaceDE w:val="0"/>
        <w:widowControl/>
        <w:spacing w:line="198" w:lineRule="exact" w:before="136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groups. Green = normal operations; Amber = monitoring alert with corrective action; Red = mandatory</w:t>
      </w:r>
    </w:p>
    <w:p>
      <w:pPr>
        <w:autoSpaceDN w:val="0"/>
        <w:autoSpaceDE w:val="0"/>
        <w:widowControl/>
        <w:spacing w:line="200" w:lineRule="exact" w:before="40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escalation to designated authority. Thresholds derived from regulatory standards (FDA SaMD, EU AI</w:t>
      </w:r>
    </w:p>
    <w:p>
      <w:pPr>
        <w:autoSpaceDN w:val="0"/>
        <w:autoSpaceDE w:val="0"/>
        <w:widowControl/>
        <w:spacing w:line="198" w:lineRule="exact" w:before="40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Act) and expert panel consensus.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477</w:t>
      </w:r>
    </w:p>
    <w:p>
      <w:pPr>
        <w:autoSpaceDN w:val="0"/>
        <w:autoSpaceDE w:val="0"/>
        <w:widowControl/>
        <w:spacing w:line="240" w:lineRule="exact" w:before="347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5.43.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KPI Ownership, Measurement Cadence, and Data Sources. This table</w:t>
      </w:r>
    </w:p>
    <w:p>
      <w:pPr>
        <w:autoSpaceDN w:val="0"/>
        <w:autoSpaceDE w:val="0"/>
        <w:widowControl/>
        <w:spacing w:line="240" w:lineRule="exact" w:before="48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assigns each KPI to a named accountable role with its measurement frequency and data</w:t>
      </w:r>
    </w:p>
    <w:p>
      <w:pPr>
        <w:autoSpaceDN w:val="0"/>
        <w:autoSpaceDE w:val="0"/>
        <w:widowControl/>
        <w:spacing w:line="238" w:lineRule="exact" w:before="50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source, ensuring that every performance indicator has a clear owner and a defined</w:t>
      </w:r>
    </w:p>
    <w:p>
      <w:pPr>
        <w:autoSpaceDN w:val="0"/>
        <w:autoSpaceDE w:val="0"/>
        <w:widowControl/>
        <w:spacing w:line="240" w:lineRule="exact" w:before="50" w:after="194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reporting obligation that prevents accountability gaps in operational governance.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62"/>
        </w:trPr>
        <w:tc>
          <w:tcPr>
            <w:tcW w:type="dxa" w:w="1140"/>
            <w:tcBorders>
              <w:top w:sz="9.600000000000364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KPI</w:t>
            </w:r>
          </w:p>
        </w:tc>
        <w:tc>
          <w:tcPr>
            <w:tcW w:type="dxa" w:w="1020"/>
            <w:tcBorders>
              <w:top w:sz="9.600000000000364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Owner</w:t>
            </w:r>
          </w:p>
        </w:tc>
        <w:tc>
          <w:tcPr>
            <w:tcW w:type="dxa" w:w="1040"/>
            <w:tcBorders>
              <w:top w:sz="9.600000000000364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Cadence</w:t>
            </w:r>
          </w:p>
        </w:tc>
        <w:tc>
          <w:tcPr>
            <w:tcW w:type="dxa" w:w="2820"/>
            <w:tcBorders>
              <w:top w:sz="9.600000000000364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10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Data Source</w:t>
            </w:r>
          </w:p>
        </w:tc>
        <w:tc>
          <w:tcPr>
            <w:tcW w:type="dxa" w:w="3006"/>
            <w:tcBorders>
              <w:top w:sz="9.600000000000364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20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Reporting Tool</w:t>
            </w:r>
          </w:p>
        </w:tc>
      </w:tr>
      <w:tr>
        <w:trPr>
          <w:trHeight w:hRule="exact" w:val="298"/>
        </w:trPr>
        <w:tc>
          <w:tcPr>
            <w:tcW w:type="dxa" w:w="114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Model</w:t>
            </w:r>
          </w:p>
        </w:tc>
        <w:tc>
          <w:tcPr>
            <w:tcW w:type="dxa" w:w="1020"/>
            <w:vMerge w:val="restart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ML Lead</w:t>
            </w:r>
          </w:p>
        </w:tc>
        <w:tc>
          <w:tcPr>
            <w:tcW w:type="dxa" w:w="104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Per-case</w:t>
            </w:r>
          </w:p>
        </w:tc>
        <w:tc>
          <w:tcPr>
            <w:tcW w:type="dxa" w:w="2820"/>
            <w:vMerge w:val="restart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1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Model monitoring dashboard</w:t>
            </w:r>
          </w:p>
        </w:tc>
        <w:tc>
          <w:tcPr>
            <w:tcW w:type="dxa" w:w="3006"/>
            <w:vMerge w:val="restart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2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MLflow / Weights &amp; Biases</w:t>
            </w:r>
          </w:p>
        </w:tc>
      </w:tr>
      <w:tr>
        <w:trPr>
          <w:trHeight w:hRule="exact" w:val="254"/>
        </w:trPr>
        <w:tc>
          <w:tcPr>
            <w:tcW w:type="dxa" w:w="1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accuracy</w:t>
            </w:r>
          </w:p>
        </w:tc>
        <w:tc>
          <w:tcPr>
            <w:tcW w:type="dxa" w:w="1805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1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(auto)</w:t>
            </w:r>
          </w:p>
        </w:tc>
        <w:tc>
          <w:tcPr>
            <w:tcW w:type="dxa" w:w="1805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1805"/>
            <w:vMerge/>
            <w:tcBorders>
              <w:top w:sz="3.984800100326538" w:val="single" w:color="#00007F"/>
            </w:tcBorders>
          </w:tcPr>
          <w:p/>
        </w:tc>
      </w:tr>
      <w:tr>
        <w:trPr>
          <w:trHeight w:hRule="exact" w:val="326"/>
        </w:trPr>
        <w:tc>
          <w:tcPr>
            <w:tcW w:type="dxa" w:w="1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Diagnostic</w:t>
            </w:r>
          </w:p>
        </w:tc>
        <w:tc>
          <w:tcPr>
            <w:tcW w:type="dxa" w:w="1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Clinical</w:t>
            </w:r>
          </w:p>
        </w:tc>
        <w:tc>
          <w:tcPr>
            <w:tcW w:type="dxa" w:w="10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Weekly</w:t>
            </w:r>
          </w:p>
        </w:tc>
        <w:tc>
          <w:tcPr>
            <w:tcW w:type="dxa" w:w="28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1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Clinical audit system</w:t>
            </w:r>
          </w:p>
        </w:tc>
        <w:tc>
          <w:tcPr>
            <w:tcW w:type="dxa" w:w="300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2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Internal audit platform</w:t>
            </w:r>
          </w:p>
        </w:tc>
      </w:tr>
      <w:tr>
        <w:trPr>
          <w:trHeight w:hRule="exact" w:val="386"/>
        </w:trPr>
        <w:tc>
          <w:tcPr>
            <w:tcW w:type="dxa" w:w="1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concordance</w:t>
            </w:r>
          </w:p>
        </w:tc>
        <w:tc>
          <w:tcPr>
            <w:tcW w:type="dxa" w:w="1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Director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228"/>
        </w:trPr>
        <w:tc>
          <w:tcPr>
            <w:tcW w:type="dxa" w:w="1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Time-to-</w:t>
            </w:r>
          </w:p>
        </w:tc>
        <w:tc>
          <w:tcPr>
            <w:tcW w:type="dxa" w:w="1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COO</w:t>
            </w:r>
          </w:p>
        </w:tc>
        <w:tc>
          <w:tcPr>
            <w:tcW w:type="dxa" w:w="1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Monthly</w:t>
            </w:r>
          </w:p>
        </w:tc>
        <w:tc>
          <w:tcPr>
            <w:tcW w:type="dxa" w:w="2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EHR workflow analytics</w:t>
            </w:r>
          </w:p>
        </w:tc>
        <w:tc>
          <w:tcPr>
            <w:tcW w:type="dxa" w:w="30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Business intelligence suite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50"/>
        </w:trPr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diagnosis</w:t>
            </w:r>
          </w:p>
        </w:tc>
        <w:tc>
          <w:tcPr>
            <w:tcW w:type="dxa" w:w="98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10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70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166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36"/>
        </w:trPr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Explanation</w:t>
            </w:r>
          </w:p>
        </w:tc>
        <w:tc>
          <w:tcPr>
            <w:tcW w:type="dxa" w:w="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Clinical</w:t>
            </w:r>
          </w:p>
        </w:tc>
        <w:tc>
          <w:tcPr>
            <w:tcW w:type="dxa" w:w="1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Per-case</w:t>
            </w:r>
          </w:p>
        </w:tc>
        <w:tc>
          <w:tcPr>
            <w:tcW w:type="dxa" w:w="27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Expert review panel</w:t>
            </w:r>
          </w:p>
        </w:tc>
        <w:tc>
          <w:tcPr>
            <w:tcW w:type="dxa" w:w="316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3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Structured review forms</w:t>
            </w:r>
          </w:p>
        </w:tc>
      </w:tr>
      <w:tr>
        <w:trPr>
          <w:trHeight w:hRule="exact" w:val="376"/>
        </w:trPr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quality</w:t>
            </w:r>
          </w:p>
        </w:tc>
        <w:tc>
          <w:tcPr>
            <w:tcW w:type="dxa" w:w="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Director</w:t>
            </w:r>
          </w:p>
        </w:tc>
        <w:tc>
          <w:tcPr>
            <w:tcW w:type="dxa" w:w="1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(sampled)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224"/>
        </w:trPr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System</w:t>
            </w:r>
          </w:p>
        </w:tc>
        <w:tc>
          <w:tcPr>
            <w:tcW w:type="dxa" w:w="9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980"/>
            </w:tblGrid>
            <w:tr>
              <w:trPr>
                <w:trHeight w:hRule="exact" w:val="458"/>
              </w:trPr>
              <w:tc>
                <w:tcPr>
                  <w:tcW w:type="dxa" w:w="680"/>
                  <w:tcBorders/>
                  <w:shd w:fill="fcf0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8" w:after="0"/>
                    <w:ind w:left="74" w:right="0" w:firstLine="0"/>
                    <w:jc w:val="lef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CIO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Daily</w:t>
            </w:r>
          </w:p>
        </w:tc>
        <w:tc>
          <w:tcPr>
            <w:tcW w:type="dxa" w:w="27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Infrastructure monitoring</w:t>
            </w:r>
          </w:p>
        </w:tc>
        <w:tc>
          <w:tcPr>
            <w:tcW w:type="dxa" w:w="316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3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Prometheus / Grafana</w:t>
            </w:r>
          </w:p>
        </w:tc>
      </w:tr>
      <w:tr>
        <w:trPr>
          <w:trHeight w:hRule="exact" w:val="254"/>
        </w:trPr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uptime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4" w:after="0"/>
              <w:ind w:left="1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(auto)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326"/>
        </w:trPr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Cost-per-</w:t>
            </w:r>
          </w:p>
        </w:tc>
        <w:tc>
          <w:tcPr>
            <w:tcW w:type="dxa" w:w="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CFO /</w:t>
            </w:r>
          </w:p>
        </w:tc>
        <w:tc>
          <w:tcPr>
            <w:tcW w:type="dxa" w:w="11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Monthly</w:t>
            </w:r>
          </w:p>
        </w:tc>
        <w:tc>
          <w:tcPr>
            <w:tcW w:type="dxa" w:w="27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Financial reporting system</w:t>
            </w:r>
          </w:p>
        </w:tc>
        <w:tc>
          <w:tcPr>
            <w:tcW w:type="dxa" w:w="316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3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ERP financial module</w:t>
            </w:r>
          </w:p>
        </w:tc>
      </w:tr>
      <w:tr>
        <w:trPr>
          <w:trHeight w:hRule="exact" w:val="388"/>
        </w:trPr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case</w:t>
            </w:r>
          </w:p>
        </w:tc>
        <w:tc>
          <w:tcPr>
            <w:tcW w:type="dxa" w:w="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COO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226"/>
        </w:trPr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Clinician</w:t>
            </w:r>
          </w:p>
        </w:tc>
        <w:tc>
          <w:tcPr>
            <w:tcW w:type="dxa" w:w="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CMO</w:t>
            </w:r>
          </w:p>
        </w:tc>
        <w:tc>
          <w:tcPr>
            <w:tcW w:type="dxa" w:w="1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Quarterly</w:t>
            </w:r>
          </w:p>
        </w:tc>
        <w:tc>
          <w:tcPr>
            <w:tcW w:type="dxa" w:w="2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Usage analytics</w:t>
            </w:r>
          </w:p>
        </w:tc>
        <w:tc>
          <w:tcPr>
            <w:tcW w:type="dxa" w:w="31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3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Product analytics platform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9026"/>
      </w:tblGrid>
      <w:tr>
        <w:trPr>
          <w:trHeight w:hRule="exact" w:val="240"/>
        </w:trPr>
        <w:tc>
          <w:tcPr>
            <w:tcW w:type="dxa" w:w="914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adoption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86"/>
        </w:trPr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0" w:right="63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rate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Clinical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76" w:after="0"/>
              <w:ind w:left="1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Quarterly</w:t>
            </w:r>
          </w:p>
        </w:tc>
        <w:tc>
          <w:tcPr>
            <w:tcW w:type="dxa" w:w="2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76" w:after="0"/>
              <w:ind w:left="1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Outcomes registry</w:t>
            </w:r>
          </w:p>
        </w:tc>
        <w:tc>
          <w:tcPr>
            <w:tcW w:type="dxa" w:w="3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76" w:after="0"/>
              <w:ind w:left="6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Clinical data warehouse</w:t>
            </w:r>
          </w:p>
        </w:tc>
      </w:tr>
      <w:tr>
        <w:trPr>
          <w:trHeight w:hRule="exact" w:val="300"/>
        </w:trPr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90" w:after="0"/>
              <w:ind w:left="0" w:right="34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Patient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248"/>
        </w:trPr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25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outcome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2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Director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8" w:lineRule="exact" w:before="20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delta</w:t>
      </w:r>
    </w:p>
    <w:p>
      <w:pPr>
        <w:autoSpaceDN w:val="0"/>
        <w:autoSpaceDE w:val="0"/>
        <w:widowControl/>
        <w:spacing w:line="222" w:lineRule="exact" w:before="94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2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Owner = role with primary accountability for threshold compliance and corrective ac-</w:t>
      </w:r>
    </w:p>
    <w:p>
      <w:pPr>
        <w:autoSpaceDN w:val="0"/>
        <w:autoSpaceDE w:val="0"/>
        <w:widowControl/>
        <w:spacing w:line="218" w:lineRule="exact" w:before="116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tion. Cadence ranges from per-case automated monitoring to quarterly strategic assessments.</w:t>
      </w:r>
    </w:p>
    <w:p>
      <w:pPr>
        <w:autoSpaceDN w:val="0"/>
        <w:autoSpaceDE w:val="0"/>
        <w:widowControl/>
        <w:spacing w:line="238" w:lineRule="exact" w:before="2" w:after="0"/>
        <w:ind w:left="1440" w:right="1296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Auto = automated collection without manual intervention. EHR = electronic health record;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ERP = enterprise resource planning; ML = machine learning; CIO/COO/CFO/CMO = Chief</w:t>
      </w:r>
    </w:p>
    <w:p>
      <w:pPr>
        <w:autoSpaceDN w:val="0"/>
        <w:autoSpaceDE w:val="0"/>
        <w:widowControl/>
        <w:spacing w:line="218" w:lineRule="exact" w:before="22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Information/Operating/Financial/Medical Officer.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1358900</wp:posOffset>
            </wp:positionH>
            <wp:positionV relativeFrom="page">
              <wp:posOffset>939800</wp:posOffset>
            </wp:positionV>
            <wp:extent cx="4838700" cy="4521200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4521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8" w:lineRule="exact" w:before="0" w:after="0"/>
        <w:ind w:left="0" w:right="26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478</w:t>
      </w:r>
    </w:p>
    <w:p>
      <w:pPr>
        <w:autoSpaceDN w:val="0"/>
        <w:autoSpaceDE w:val="0"/>
        <w:widowControl/>
        <w:spacing w:line="270" w:lineRule="exact" w:before="674" w:after="0"/>
        <w:ind w:left="828" w:right="2592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 xml:space="preserve">Level 4 — Board of Directors </w:t>
      </w:r>
      <w:r>
        <w:br/>
      </w:r>
      <w:r>
        <w:rPr>
          <w:rFonts w:ascii="LMRoman10" w:hAnsi="LMRoman10" w:eastAsia="LMRoman10"/>
          <w:b w:val="0"/>
          <w:i/>
          <w:color w:val="000000"/>
          <w:sz w:val="22"/>
        </w:rPr>
        <w:t>Triggers: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safety incident, regulatory breach, fairness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&gt;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5% </w:t>
      </w:r>
      <w:r>
        <w:rPr>
          <w:rFonts w:ascii="LMRoman10" w:hAnsi="LMRoman10" w:eastAsia="LMRoman10"/>
          <w:b w:val="0"/>
          <w:i/>
          <w:color w:val="000000"/>
          <w:sz w:val="22"/>
        </w:rPr>
        <w:t>Actions: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suspend deployment, audit, regulator notice</w:t>
      </w:r>
    </w:p>
    <w:p>
      <w:pPr>
        <w:autoSpaceDN w:val="0"/>
        <w:autoSpaceDE w:val="0"/>
        <w:widowControl/>
        <w:spacing w:line="218" w:lineRule="exact" w:before="524" w:after="0"/>
        <w:ind w:left="0" w:right="0" w:firstLine="0"/>
        <w:jc w:val="center"/>
      </w:pPr>
      <w:r>
        <w:rPr>
          <w:rFonts w:ascii="LMRoman10" w:hAnsi="LMRoman10" w:eastAsia="LMRoman10"/>
          <w:b/>
          <w:i w:val="0"/>
          <w:color w:val="000080"/>
          <w:sz w:val="22"/>
        </w:rPr>
        <w:t>Escalate</w:t>
      </w:r>
    </w:p>
    <w:p>
      <w:pPr>
        <w:autoSpaceDN w:val="0"/>
        <w:autoSpaceDE w:val="0"/>
        <w:widowControl/>
        <w:spacing w:line="272" w:lineRule="exact" w:before="428" w:after="0"/>
        <w:ind w:left="828" w:right="216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 xml:space="preserve">Level 3 — AI Governance Committee </w:t>
      </w:r>
      <w:r>
        <w:br/>
      </w:r>
      <w:r>
        <w:rPr>
          <w:rFonts w:ascii="LMRoman10" w:hAnsi="LMRoman10" w:eastAsia="LMRoman10"/>
          <w:b w:val="0"/>
          <w:i/>
          <w:color w:val="000000"/>
          <w:sz w:val="22"/>
        </w:rPr>
        <w:t>Triggers: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sustained amber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&gt;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30 days, red alert, override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&gt;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25% </w:t>
      </w:r>
      <w:r>
        <w:rPr>
          <w:rFonts w:ascii="LMRoman10" w:hAnsi="LMRoman10" w:eastAsia="LMRoman10"/>
          <w:b w:val="0"/>
          <w:i/>
          <w:color w:val="000000"/>
          <w:sz w:val="22"/>
        </w:rPr>
        <w:t>Actions: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mandate retraining, revise thresholds, contingency</w:t>
      </w:r>
    </w:p>
    <w:p>
      <w:pPr>
        <w:autoSpaceDN w:val="0"/>
        <w:autoSpaceDE w:val="0"/>
        <w:widowControl/>
        <w:spacing w:line="218" w:lineRule="exact" w:before="524" w:after="0"/>
        <w:ind w:left="0" w:right="0" w:firstLine="0"/>
        <w:jc w:val="center"/>
      </w:pPr>
      <w:r>
        <w:rPr>
          <w:rFonts w:ascii="LMRoman10" w:hAnsi="LMRoman10" w:eastAsia="LMRoman10"/>
          <w:b/>
          <w:i w:val="0"/>
          <w:color w:val="000080"/>
          <w:sz w:val="22"/>
        </w:rPr>
        <w:t>Escalate</w:t>
      </w:r>
    </w:p>
    <w:p>
      <w:pPr>
        <w:autoSpaceDN w:val="0"/>
        <w:autoSpaceDE w:val="0"/>
        <w:widowControl/>
        <w:spacing w:line="272" w:lineRule="exact" w:before="428" w:after="0"/>
        <w:ind w:left="828" w:right="2448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 xml:space="preserve">Level 2 — Departmental Leadership </w:t>
      </w:r>
      <w:r>
        <w:br/>
      </w:r>
      <w:r>
        <w:rPr>
          <w:rFonts w:ascii="LMRoman10" w:hAnsi="LMRoman10" w:eastAsia="LMRoman10"/>
          <w:b w:val="0"/>
          <w:i/>
          <w:color w:val="000000"/>
          <w:sz w:val="22"/>
        </w:rPr>
        <w:t>Triggers: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red alert, accuracy 80–85% for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&gt;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7 days </w:t>
      </w:r>
      <w:r>
        <w:br/>
      </w:r>
      <w:r>
        <w:rPr>
          <w:rFonts w:ascii="LMRoman10" w:hAnsi="LMRoman10" w:eastAsia="LMRoman10"/>
          <w:b w:val="0"/>
          <w:i/>
          <w:color w:val="000000"/>
          <w:sz w:val="22"/>
        </w:rPr>
        <w:t>Actions: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ASD review, increased monitoring, override mode</w:t>
      </w:r>
    </w:p>
    <w:p>
      <w:pPr>
        <w:autoSpaceDN w:val="0"/>
        <w:autoSpaceDE w:val="0"/>
        <w:widowControl/>
        <w:spacing w:line="218" w:lineRule="exact" w:before="522" w:after="0"/>
        <w:ind w:left="0" w:right="0" w:firstLine="0"/>
        <w:jc w:val="center"/>
      </w:pPr>
      <w:r>
        <w:rPr>
          <w:rFonts w:ascii="LMRoman10" w:hAnsi="LMRoman10" w:eastAsia="LMRoman10"/>
          <w:b/>
          <w:i w:val="0"/>
          <w:color w:val="000080"/>
          <w:sz w:val="22"/>
        </w:rPr>
        <w:t>Escalate</w:t>
      </w:r>
    </w:p>
    <w:p>
      <w:pPr>
        <w:autoSpaceDN w:val="0"/>
        <w:autoSpaceDE w:val="0"/>
        <w:widowControl/>
        <w:spacing w:line="272" w:lineRule="exact" w:before="434" w:after="0"/>
        <w:ind w:left="828" w:right="3024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 xml:space="preserve">Level 1 — Operational (Data Science + IT) </w:t>
      </w:r>
      <w:r>
        <w:rPr>
          <w:rFonts w:ascii="LMRoman10" w:hAnsi="LMRoman10" w:eastAsia="LMRoman10"/>
          <w:b w:val="0"/>
          <w:i/>
          <w:color w:val="000000"/>
          <w:sz w:val="22"/>
        </w:rPr>
        <w:t>Triggers: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monitoring alerts, amber threshold breach </w:t>
      </w:r>
      <w:r>
        <w:rPr>
          <w:rFonts w:ascii="LMRoman10" w:hAnsi="LMRoman10" w:eastAsia="LMRoman10"/>
          <w:b w:val="0"/>
          <w:i/>
          <w:color w:val="000000"/>
          <w:sz w:val="22"/>
        </w:rPr>
        <w:t>Actions: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log, root-cause, corrective action within SLA</w:t>
      </w:r>
    </w:p>
    <w:p>
      <w:pPr>
        <w:autoSpaceDN w:val="0"/>
        <w:autoSpaceDE w:val="0"/>
        <w:widowControl/>
        <w:spacing w:line="240" w:lineRule="exact" w:before="374" w:after="0"/>
        <w:ind w:left="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Figure 5.10.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Four-Level Governance Escalation Ladder for ASD Deployment</w:t>
      </w:r>
    </w:p>
    <w:p>
      <w:pPr>
        <w:autoSpaceDN w:val="0"/>
        <w:tabs>
          <w:tab w:pos="78" w:val="left"/>
          <w:tab w:pos="3390" w:val="left"/>
        </w:tabs>
        <w:autoSpaceDE w:val="0"/>
        <w:widowControl/>
        <w:spacing w:line="288" w:lineRule="exact" w:before="238" w:after="0"/>
        <w:ind w:left="44" w:right="0" w:firstLine="0"/>
        <w:jc w:val="left"/>
      </w:pPr>
      <w:r>
        <w:rPr>
          <w:rFonts w:ascii="LMRoman12" w:hAnsi="LMRoman12" w:eastAsia="LMRoman12"/>
          <w:b w:val="0"/>
          <w:i/>
          <w:color w:val="000000"/>
          <w:sz w:val="24"/>
        </w:rPr>
        <w:t>Note.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Escalation triggers are cumulative: a Level 2 response may trigger Level 3 if 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condition persists beyond the specified timeframe. SLA = service-level agreement. 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escalation protocol operationalizes the governance maturity model (Table</w:t>
      </w:r>
      <w:r>
        <w:rPr>
          <w:rFonts w:ascii="LMRoman12" w:hAnsi="LMRoman12" w:eastAsia="LMRoman12"/>
          <w:b w:val="0"/>
          <w:i w:val="0"/>
          <w:color w:val="000080"/>
          <w:sz w:val="24"/>
        </w:rPr>
        <w:t xml:space="preserve"> 5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) at Level 3 </w:t>
      </w:r>
      <w:r>
        <w:tab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(Defined) and above.</w:t>
      </w:r>
    </w:p>
    <w:p>
      <w:pPr>
        <w:autoSpaceDN w:val="0"/>
        <w:autoSpaceDE w:val="0"/>
        <w:widowControl/>
        <w:spacing w:line="220" w:lineRule="exact" w:before="560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To operationalise the escalation protocol, 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5.89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defines measurable KPI thresholds across</w:t>
      </w:r>
    </w:p>
    <w:p>
      <w:pPr>
        <w:autoSpaceDN w:val="0"/>
        <w:autoSpaceDE w:val="0"/>
        <w:widowControl/>
        <w:spacing w:line="218" w:lineRule="exact" w:before="230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four categories—technical, human, operational, and governance—with explicit decision rules for</w:t>
      </w:r>
    </w:p>
    <w:p>
      <w:pPr>
        <w:autoSpaceDN w:val="0"/>
        <w:autoSpaceDE w:val="0"/>
        <w:widowControl/>
        <w:spacing w:line="218" w:lineRule="exact" w:before="230" w:after="0"/>
        <w:ind w:left="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pilot qualification.</w:t>
      </w:r>
    </w:p>
    <w:p>
      <w:pPr>
        <w:autoSpaceDN w:val="0"/>
        <w:autoSpaceDE w:val="0"/>
        <w:widowControl/>
        <w:spacing w:line="218" w:lineRule="exact" w:before="234" w:after="0"/>
        <w:ind w:left="0" w:right="0" w:firstLine="0"/>
        <w:jc w:val="left"/>
      </w:pPr>
      <w:r>
        <w:rPr>
          <w:rFonts w:ascii="LMRoman10" w:hAnsi="LMRoman10" w:eastAsia="LMRoman10"/>
          <w:b w:val="0"/>
          <w:i/>
          <w:color w:val="000000"/>
          <w:sz w:val="22"/>
        </w:rPr>
        <w:t>Full details in Appendix E, see “Adoption KPI Framework Table”.</w:t>
      </w:r>
    </w:p>
    <w:p>
      <w:pPr>
        <w:autoSpaceDN w:val="0"/>
        <w:autoSpaceDE w:val="0"/>
        <w:widowControl/>
        <w:spacing w:line="220" w:lineRule="exact" w:before="226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5.44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provides a comprehensive core KPI framework spanning technical, human, and opera-</w:t>
      </w:r>
    </w:p>
    <w:p>
      <w:pPr>
        <w:autoSpaceDN w:val="0"/>
        <w:autoSpaceDE w:val="0"/>
        <w:widowControl/>
        <w:spacing w:line="218" w:lineRule="exact" w:before="230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tional evaluation dimensions, specifying what each indicator measures and its decision relevance.</w:t>
      </w:r>
    </w:p>
    <w:p>
      <w:pPr>
        <w:autoSpaceDN w:val="0"/>
        <w:autoSpaceDE w:val="0"/>
        <w:widowControl/>
        <w:spacing w:line="218" w:lineRule="exact" w:before="234" w:after="0"/>
        <w:ind w:left="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Core KPI Framework for Technical, Human, and.</w:t>
      </w:r>
    </w:p>
    <w:p>
      <w:pPr>
        <w:sectPr>
          <w:pgSz w:w="11906" w:h="16838"/>
          <w:pgMar w:top="358" w:right="1414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479</w:t>
      </w:r>
    </w:p>
    <w:p>
      <w:pPr>
        <w:autoSpaceDN w:val="0"/>
        <w:autoSpaceDE w:val="0"/>
        <w:widowControl/>
        <w:spacing w:line="240" w:lineRule="exact" w:before="6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Unified KPI Dashboard</w:t>
      </w:r>
    </w:p>
    <w:p>
      <w:pPr>
        <w:autoSpaceDN w:val="0"/>
        <w:autoSpaceDE w:val="0"/>
        <w:widowControl/>
        <w:spacing w:line="448" w:lineRule="exact" w:before="146" w:after="0"/>
        <w:ind w:left="1440" w:right="1434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Fourteen of fifteen operational KPIs meet or exceed their targets within the research context—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but the single pending KPI (incident response SLA) represents the sharpest boundary between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research validation and clinical readiness. 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details all 15.</w:t>
      </w:r>
    </w:p>
    <w:p>
      <w:pPr>
        <w:autoSpaceDN w:val="0"/>
        <w:autoSpaceDE w:val="0"/>
        <w:widowControl/>
        <w:spacing w:line="218" w:lineRule="exact" w:before="234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Unified KPI Dashboard: 15 Operational Key.</w:t>
      </w:r>
    </w:p>
    <w:p>
      <w:pPr>
        <w:autoSpaceDN w:val="0"/>
        <w:autoSpaceDE w:val="0"/>
        <w:widowControl/>
        <w:spacing w:line="448" w:lineRule="exact" w:before="0" w:after="0"/>
        <w:ind w:left="1440" w:right="1436" w:firstLine="720"/>
        <w:jc w:val="both"/>
      </w:pPr>
      <w:r>
        <w:rPr>
          <w:rFonts w:ascii="LMRoman10" w:hAnsi="LMRoman10" w:eastAsia="LMRoman10"/>
          <w:b/>
          <w:i w:val="0"/>
          <w:color w:val="000000"/>
          <w:sz w:val="22"/>
        </w:rPr>
        <w:t>Important caveat: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KPI targets were defined by the author based on literature bench-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marks; “Met” reflects research-context achievement on retrospective datasets, not clinical-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deployment validation.</w:t>
      </w:r>
    </w:p>
    <w:p>
      <w:pPr>
        <w:autoSpaceDN w:val="0"/>
        <w:autoSpaceDE w:val="0"/>
        <w:widowControl/>
        <w:spacing w:line="238" w:lineRule="exact" w:before="582" w:after="0"/>
        <w:ind w:left="1440" w:right="0" w:firstLine="0"/>
        <w:jc w:val="left"/>
      </w:pPr>
      <w:r>
        <w:rPr>
          <w:rFonts w:ascii="LMRoman10" w:hAnsi="LMRoman10" w:eastAsia="LMRoman10"/>
          <w:b/>
          <w:i/>
          <w:color w:val="000080"/>
          <w:sz w:val="24"/>
        </w:rPr>
        <w:t>Balanced Scorecard Mapping</w:t>
      </w:r>
    </w:p>
    <w:p>
      <w:pPr>
        <w:autoSpaceDN w:val="0"/>
        <w:autoSpaceDE w:val="0"/>
        <w:widowControl/>
        <w:spacing w:line="452" w:lineRule="exact" w:before="144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maps the 15 KPIs to Kaplan and Norton’s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109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] four Balanced Scorecard perspectives. </w:t>
      </w:r>
      <w:r>
        <w:rPr>
          <w:rFonts w:ascii="LMRoman10" w:hAnsi="LMRoman10" w:eastAsia="LMRoman10"/>
          <w:b/>
          <w:i w:val="0"/>
          <w:color w:val="000000"/>
          <w:sz w:val="22"/>
        </w:rPr>
        <w:t>Balanced Scorecard Perspective Mapping of RGAIG.</w:t>
      </w:r>
    </w:p>
    <w:p>
      <w:pPr>
        <w:autoSpaceDN w:val="0"/>
        <w:autoSpaceDE w:val="0"/>
        <w:widowControl/>
        <w:spacing w:line="240" w:lineRule="exact" w:before="308" w:after="194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5.46.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Balanced Scorecard Perspective Mapping of RGAIG KPIs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009"/>
        <w:gridCol w:w="3009"/>
        <w:gridCol w:w="3009"/>
      </w:tblGrid>
      <w:tr>
        <w:trPr>
          <w:trHeight w:hRule="exact" w:val="458"/>
        </w:trPr>
        <w:tc>
          <w:tcPr>
            <w:tcW w:type="dxa" w:w="740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BSC</w:t>
            </w:r>
          </w:p>
        </w:tc>
        <w:tc>
          <w:tcPr>
            <w:tcW w:type="dxa" w:w="2880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28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KPIs Mapped</w:t>
            </w:r>
          </w:p>
        </w:tc>
        <w:tc>
          <w:tcPr>
            <w:tcW w:type="dxa" w:w="5406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120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CountStrategic Question</w:t>
            </w:r>
          </w:p>
        </w:tc>
      </w:tr>
    </w:tbl>
    <w:p>
      <w:pPr>
        <w:autoSpaceDN w:val="0"/>
        <w:autoSpaceDE w:val="0"/>
        <w:widowControl/>
        <w:spacing w:line="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2256"/>
        <w:gridCol w:w="2256"/>
        <w:gridCol w:w="2256"/>
        <w:gridCol w:w="2256"/>
      </w:tblGrid>
      <w:tr>
        <w:trPr>
          <w:trHeight w:hRule="exact" w:val="382"/>
        </w:trPr>
        <w:tc>
          <w:tcPr>
            <w:tcW w:type="dxa" w:w="904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Persp.</w:t>
            </w:r>
          </w:p>
        </w:tc>
        <w:tc>
          <w:tcPr>
            <w:tcW w:type="dxa" w:w="334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91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6"/>
        </w:trPr>
        <w:tc>
          <w:tcPr>
            <w:tcW w:type="dxa" w:w="904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4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Financial</w:t>
            </w:r>
          </w:p>
        </w:tc>
        <w:tc>
          <w:tcPr>
            <w:tcW w:type="dxa" w:w="334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4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ROI 135–185%, TCO 65–69%,</w:t>
            </w:r>
          </w:p>
        </w:tc>
        <w:tc>
          <w:tcPr>
            <w:tcW w:type="dxa" w:w="88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4" w:after="0"/>
              <w:ind w:left="0" w:right="19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391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4" w:after="0"/>
              <w:ind w:left="2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Creating measurable economic value?</w:t>
            </w:r>
          </w:p>
        </w:tc>
      </w:tr>
    </w:tbl>
    <w:p>
      <w:pPr>
        <w:autoSpaceDN w:val="0"/>
        <w:autoSpaceDE w:val="0"/>
        <w:widowControl/>
        <w:spacing w:line="7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338"/>
        </w:trPr>
        <w:tc>
          <w:tcPr>
            <w:tcW w:type="dxa" w:w="980"/>
            <w:tcBorders/>
            <w:shd w:fill="fcf0f5"/>
            <w:tcMar>
              <w:start w:w="0" w:type="dxa"/>
              <w:end w:w="0" w:type="dxa"/>
            </w:tcMar>
          </w:tcPr>
          <w:p/>
        </w:tc>
        <w:tc>
          <w:tcPr>
            <w:tcW w:type="dxa" w:w="36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1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cost/patient, payback 12–18 mth</w:t>
            </w:r>
          </w:p>
        </w:tc>
        <w:tc>
          <w:tcPr>
            <w:tcW w:type="dxa" w:w="600"/>
            <w:tcBorders/>
            <w:shd w:fill="fcf0f5"/>
            <w:tcMar>
              <w:start w:w="0" w:type="dxa"/>
              <w:end w:w="0" w:type="dxa"/>
            </w:tcMar>
          </w:tcPr>
          <w:p/>
        </w:tc>
        <w:tc>
          <w:tcPr>
            <w:tcW w:type="dxa" w:w="3966"/>
            <w:tcBorders/>
            <w:shd w:fill="fcf0f5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16"/>
        </w:trPr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Customer</w:t>
            </w:r>
          </w:p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1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Trust score, satisfaction, explanation</w:t>
            </w:r>
          </w:p>
        </w:tc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0" w:right="19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396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2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Do users trust and adopt the system?</w:t>
            </w:r>
          </w:p>
        </w:tc>
      </w:tr>
      <w:tr>
        <w:trPr>
          <w:trHeight w:hRule="exact" w:val="374"/>
        </w:trPr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(Clini-</w:t>
            </w:r>
          </w:p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4" w:after="0"/>
              <w:ind w:left="1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quality (ICC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0.75), override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≤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15%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8" w:lineRule="exact" w:before="136" w:after="196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cian/Patient)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416"/>
        </w:trPr>
        <w:tc>
          <w:tcPr>
            <w:tcW w:type="dxa" w:w="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Internal</w:t>
            </w:r>
          </w:p>
        </w:tc>
        <w:tc>
          <w:tcPr>
            <w:tcW w:type="dxa" w:w="3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ASD ensemble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85%, DI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0.80, latency</w:t>
            </w:r>
          </w:p>
        </w:tc>
        <w:tc>
          <w:tcPr>
            <w:tcW w:type="dxa" w:w="4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390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2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Processes reliable, fair, efficient?</w:t>
            </w:r>
          </w:p>
        </w:tc>
      </w:tr>
      <w:tr>
        <w:trPr>
          <w:trHeight w:hRule="exact" w:val="376"/>
        </w:trPr>
        <w:tc>
          <w:tcPr>
            <w:tcW w:type="dxa" w:w="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Process</w:t>
            </w:r>
          </w:p>
        </w:tc>
        <w:tc>
          <w:tcPr>
            <w:tcW w:type="dxa" w:w="3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98" w:after="0"/>
              <w:ind w:left="86" w:right="0" w:firstLine="0"/>
              <w:jc w:val="lef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&lt;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500 ms, uptime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99.5%, incident SLA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424"/>
        </w:trPr>
        <w:tc>
          <w:tcPr>
            <w:tcW w:type="dxa" w:w="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Learning</w:t>
            </w:r>
          </w:p>
        </w:tc>
        <w:tc>
          <w:tcPr>
            <w:tcW w:type="dxa" w:w="3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2" w:after="0"/>
              <w:ind w:left="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Governance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95%, drift detection (PSI</w:t>
            </w:r>
          </w:p>
        </w:tc>
        <w:tc>
          <w:tcPr>
            <w:tcW w:type="dxa" w:w="440"/>
            <w:vMerge w:val="restart"/>
            <w:tcBorders>
              <w:bottom w:sz="9.600000000000364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3906"/>
            <w:vMerge w:val="restart"/>
            <w:tcBorders>
              <w:bottom w:sz="9.600000000000364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Can organisation sustain and improve?</w:t>
            </w:r>
          </w:p>
        </w:tc>
      </w:tr>
      <w:tr>
        <w:trPr>
          <w:trHeight w:hRule="exact" w:val="538"/>
        </w:trPr>
        <w:tc>
          <w:tcPr>
            <w:tcW w:type="dxa" w:w="940"/>
            <w:tcBorders>
              <w:bottom w:sz="9.60000000000036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&amp; Growth</w:t>
            </w:r>
          </w:p>
        </w:tc>
        <w:tc>
          <w:tcPr>
            <w:tcW w:type="dxa" w:w="3740"/>
            <w:tcBorders>
              <w:bottom w:sz="9.60000000000036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06" w:after="0"/>
              <w:ind w:left="86" w:right="0" w:firstLine="0"/>
              <w:jc w:val="lef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&lt;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0.10), training completion</w:t>
            </w:r>
          </w:p>
        </w:tc>
        <w:tc>
          <w:tcPr>
            <w:tcW w:type="dxa" w:w="2256"/>
            <w:vMerge/>
            <w:tcBorders>
              <w:bottom w:sz="9.600000000000364" w:val="single" w:color="#00007F"/>
            </w:tcBorders>
          </w:tcPr>
          <w:p/>
        </w:tc>
        <w:tc>
          <w:tcPr>
            <w:tcW w:type="dxa" w:w="2256"/>
            <w:vMerge/>
            <w:tcBorders>
              <w:bottom w:sz="9.600000000000364" w:val="single" w:color="#00007F"/>
            </w:tcBorders>
          </w:tcPr>
          <w:p/>
        </w:tc>
      </w:tr>
    </w:tbl>
    <w:p>
      <w:pPr>
        <w:autoSpaceDN w:val="0"/>
        <w:autoSpaceDE w:val="0"/>
        <w:widowControl/>
        <w:spacing w:line="224" w:lineRule="exact" w:before="20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2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BSC = Balanced Scorecard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109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]. KPI targets from 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. The mapping demonstrates</w:t>
      </w:r>
    </w:p>
    <w:p>
      <w:pPr>
        <w:autoSpaceDN w:val="0"/>
        <w:autoSpaceDE w:val="0"/>
        <w:widowControl/>
        <w:spacing w:line="396" w:lineRule="exact" w:before="94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that RGAIG’s measurement system addresses the four strategic perspectives required for bal-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anced organisational performance management. ASD classification accuracy; DI = disparate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impact ratio; ICC = intraclass correlation coefficient; PSI = Population Stability Index; SLA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= service-level agreement.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480</w:t>
      </w:r>
    </w:p>
    <w:p>
      <w:pPr>
        <w:autoSpaceDN w:val="0"/>
        <w:autoSpaceDE w:val="0"/>
        <w:widowControl/>
        <w:spacing w:line="240" w:lineRule="exact" w:before="2210" w:after="0"/>
        <w:ind w:left="0" w:right="0" w:firstLine="0"/>
        <w:jc w:val="center"/>
      </w:pPr>
      <w:r>
        <w:rPr>
          <w:rFonts w:ascii="LMRoman12" w:hAnsi="LMRoman12" w:eastAsia="LMRoman12"/>
          <w:b/>
          <w:i w:val="0"/>
          <w:color w:val="000080"/>
          <w:sz w:val="24"/>
        </w:rPr>
        <w:t>Table 5.44.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Core KPI Framework for Technical, Human, and Operational Evaluation.</w:t>
      </w:r>
    </w:p>
    <w:p>
      <w:pPr>
        <w:autoSpaceDN w:val="0"/>
        <w:autoSpaceDE w:val="0"/>
        <w:widowControl/>
        <w:spacing w:line="240" w:lineRule="exact" w:before="48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This table specifies sixteen indicators spanning accuracy, reliability, explainability,</w:t>
      </w:r>
    </w:p>
    <w:p>
      <w:pPr>
        <w:autoSpaceDN w:val="0"/>
        <w:autoSpaceDE w:val="0"/>
        <w:widowControl/>
        <w:spacing w:line="238" w:lineRule="exact" w:before="50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trust, usability, workflow, and governance, providing a comprehensive measurement</w:t>
      </w:r>
    </w:p>
    <w:p>
      <w:pPr>
        <w:autoSpaceDN w:val="0"/>
        <w:autoSpaceDE w:val="0"/>
        <w:widowControl/>
        <w:spacing w:line="240" w:lineRule="exact" w:before="50" w:after="194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blueprint that connects each metric to its decision relevance for pilot qualification.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364"/>
        </w:trPr>
        <w:tc>
          <w:tcPr>
            <w:tcW w:type="dxa" w:w="178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KPI Cat.</w:t>
            </w:r>
          </w:p>
        </w:tc>
        <w:tc>
          <w:tcPr>
            <w:tcW w:type="dxa" w:w="260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50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KPI</w:t>
            </w:r>
          </w:p>
        </w:tc>
        <w:tc>
          <w:tcPr>
            <w:tcW w:type="dxa" w:w="224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What It Measures</w:t>
            </w:r>
          </w:p>
        </w:tc>
        <w:tc>
          <w:tcPr>
            <w:tcW w:type="dxa" w:w="2406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Decision Relevance</w:t>
            </w:r>
          </w:p>
        </w:tc>
      </w:tr>
      <w:tr>
        <w:trPr>
          <w:trHeight w:hRule="exact" w:val="298"/>
        </w:trPr>
        <w:tc>
          <w:tcPr>
            <w:tcW w:type="dxa" w:w="178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Technical Perf.</w:t>
            </w:r>
          </w:p>
        </w:tc>
        <w:tc>
          <w:tcPr>
            <w:tcW w:type="dxa" w:w="260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6" w:after="0"/>
              <w:ind w:left="5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Accuracy / F1 / AUC</w:t>
            </w:r>
          </w:p>
        </w:tc>
        <w:tc>
          <w:tcPr>
            <w:tcW w:type="dxa" w:w="224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6" w:after="0"/>
              <w:ind w:left="1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ASD-focused</w:t>
            </w:r>
          </w:p>
        </w:tc>
        <w:tc>
          <w:tcPr>
            <w:tcW w:type="dxa" w:w="2406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6" w:after="0"/>
              <w:ind w:left="23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Technical viability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252"/>
        </w:trPr>
        <w:tc>
          <w:tcPr>
            <w:tcW w:type="dxa" w:w="1840"/>
            <w:tcBorders/>
            <w:shd w:fill="fcf0f5"/>
            <w:tcMar>
              <w:start w:w="0" w:type="dxa"/>
              <w:end w:w="0" w:type="dxa"/>
            </w:tcMar>
          </w:tcPr>
          <w:p/>
        </w:tc>
        <w:tc>
          <w:tcPr>
            <w:tcW w:type="dxa" w:w="2660"/>
            <w:tcBorders/>
            <w:shd w:fill="fcf0f5"/>
            <w:tcMar>
              <w:start w:w="0" w:type="dxa"/>
              <w:end w:w="0" w:type="dxa"/>
            </w:tcMar>
          </w:tcPr>
          <w:p/>
        </w:tc>
        <w:tc>
          <w:tcPr>
            <w:tcW w:type="dxa" w:w="23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classification quality</w:t>
            </w:r>
          </w:p>
        </w:tc>
        <w:tc>
          <w:tcPr>
            <w:tcW w:type="dxa" w:w="2306"/>
            <w:tcBorders/>
            <w:shd w:fill="fcf0f5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4"/>
        </w:trPr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Technical Perf.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5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Sensitivity / Specificity</w:t>
            </w:r>
          </w:p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1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Screening safety; FP/FN</w:t>
            </w:r>
          </w:p>
        </w:tc>
        <w:tc>
          <w:tcPr>
            <w:tcW w:type="dxa" w:w="23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Clinical acceptability</w:t>
            </w:r>
          </w:p>
        </w:tc>
      </w:tr>
    </w:tbl>
    <w:p>
      <w:pPr>
        <w:autoSpaceDN w:val="0"/>
        <w:autoSpaceDE w:val="0"/>
        <w:widowControl/>
        <w:spacing w:line="198" w:lineRule="exact" w:before="20" w:after="150"/>
        <w:ind w:left="0" w:right="5240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balance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216"/>
        </w:trPr>
        <w:tc>
          <w:tcPr>
            <w:tcW w:type="dxa" w:w="1840"/>
            <w:vMerge w:val="restart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Technical Perf.</w:t>
            </w:r>
          </w:p>
        </w:tc>
        <w:tc>
          <w:tcPr>
            <w:tcW w:type="dxa" w:w="25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5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ASD Classification</w:t>
            </w:r>
          </w:p>
        </w:tc>
        <w:tc>
          <w:tcPr>
            <w:tcW w:type="dxa" w:w="23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Generalisation across</w:t>
            </w:r>
          </w:p>
        </w:tc>
        <w:tc>
          <w:tcPr>
            <w:tcW w:type="dxa" w:w="2446"/>
            <w:vMerge w:val="restart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21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Unified-framework claim</w:t>
            </w:r>
          </w:p>
        </w:tc>
      </w:tr>
      <w:tr>
        <w:trPr>
          <w:trHeight w:hRule="exact" w:val="262"/>
        </w:trPr>
        <w:tc>
          <w:tcPr>
            <w:tcW w:type="dxa" w:w="2256"/>
            <w:vMerge/>
            <w:tcBorders/>
          </w:tcPr>
          <w:p/>
        </w:tc>
        <w:tc>
          <w:tcPr>
            <w:tcW w:type="dxa" w:w="25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5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Performance</w:t>
            </w:r>
          </w:p>
        </w:tc>
        <w:tc>
          <w:tcPr>
            <w:tcW w:type="dxa" w:w="23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2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domains</w:t>
            </w:r>
          </w:p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344"/>
        </w:trPr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Model Quality</w:t>
            </w:r>
          </w:p>
        </w:tc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5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Effect size / ablation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Model advantage and</w:t>
            </w:r>
          </w:p>
        </w:tc>
        <w:tc>
          <w:tcPr>
            <w:tcW w:type="dxa" w:w="24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21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Comparative claims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148"/>
        <w:ind w:left="0" w:right="3806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component contribution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226"/>
        </w:trPr>
        <w:tc>
          <w:tcPr>
            <w:tcW w:type="dxa" w:w="1800"/>
            <w:vMerge w:val="restart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Reliability</w:t>
            </w:r>
          </w:p>
        </w:tc>
        <w:tc>
          <w:tcPr>
            <w:tcW w:type="dxa" w:w="2620"/>
            <w:vMerge w:val="restart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8" w:after="0"/>
              <w:ind w:left="5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Cronbach’s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𝛼</w:t>
            </w:r>
          </w:p>
        </w:tc>
        <w:tc>
          <w:tcPr>
            <w:tcW w:type="dxa" w:w="21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Questionnaire scale</w:t>
            </w:r>
          </w:p>
        </w:tc>
        <w:tc>
          <w:tcPr>
            <w:tcW w:type="dxa" w:w="254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31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Primary-data</w:t>
            </w:r>
          </w:p>
        </w:tc>
      </w:tr>
      <w:tr>
        <w:trPr>
          <w:trHeight w:hRule="exact" w:val="252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1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" w:after="0"/>
              <w:ind w:left="2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consistency</w:t>
            </w:r>
          </w:p>
        </w:tc>
        <w:tc>
          <w:tcPr>
            <w:tcW w:type="dxa" w:w="254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" w:after="0"/>
              <w:ind w:left="31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trustworthiness</w:t>
            </w:r>
          </w:p>
        </w:tc>
      </w:tr>
      <w:tr>
        <w:trPr>
          <w:trHeight w:hRule="exact" w:val="328"/>
        </w:trPr>
        <w:tc>
          <w:tcPr>
            <w:tcW w:type="dxa" w:w="1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Reliability</w:t>
            </w:r>
          </w:p>
        </w:tc>
        <w:tc>
          <w:tcPr>
            <w:tcW w:type="dxa" w:w="2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5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Inter-rater agreement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2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Expert evaluator</w:t>
            </w:r>
          </w:p>
        </w:tc>
        <w:tc>
          <w:tcPr>
            <w:tcW w:type="dxa" w:w="25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31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Expert-review evidence</w:t>
            </w:r>
          </w:p>
        </w:tc>
      </w:tr>
      <w:tr>
        <w:trPr>
          <w:trHeight w:hRule="exact" w:val="384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2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consistency</w:t>
            </w:r>
          </w:p>
        </w:tc>
        <w:tc>
          <w:tcPr>
            <w:tcW w:type="dxa" w:w="25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31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quality</w:t>
            </w:r>
          </w:p>
        </w:tc>
      </w:tr>
      <w:tr>
        <w:trPr>
          <w:trHeight w:hRule="exact" w:val="228"/>
        </w:trPr>
        <w:tc>
          <w:tcPr>
            <w:tcW w:type="dxa" w:w="18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Explainability</w:t>
            </w:r>
          </w:p>
        </w:tc>
        <w:tc>
          <w:tcPr>
            <w:tcW w:type="dxa" w:w="26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5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Clarity score</w:t>
            </w:r>
          </w:p>
        </w:tc>
        <w:tc>
          <w:tcPr>
            <w:tcW w:type="dxa" w:w="21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Output</w:t>
            </w:r>
          </w:p>
        </w:tc>
        <w:tc>
          <w:tcPr>
            <w:tcW w:type="dxa" w:w="254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31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Practical usability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288"/>
        </w:trPr>
        <w:tc>
          <w:tcPr>
            <w:tcW w:type="dxa" w:w="1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Explainability</w:t>
            </w:r>
          </w:p>
        </w:tc>
        <w:tc>
          <w:tcPr>
            <w:tcW w:type="dxa" w:w="2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5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Usefulness score</w:t>
            </w:r>
          </w:p>
        </w:tc>
        <w:tc>
          <w:tcPr>
            <w:tcW w:type="dxa" w:w="496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4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understandability</w:t>
            </w:r>
          </w:p>
        </w:tc>
      </w:tr>
      <w:tr>
        <w:trPr>
          <w:trHeight w:hRule="exact" w:val="436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496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4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Perceived practical value Supports decisions</w:t>
            </w:r>
          </w:p>
        </w:tc>
      </w:tr>
      <w:tr>
        <w:trPr>
          <w:trHeight w:hRule="exact" w:val="240"/>
        </w:trPr>
        <w:tc>
          <w:tcPr>
            <w:tcW w:type="dxa" w:w="18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Trust</w:t>
            </w:r>
          </w:p>
        </w:tc>
        <w:tc>
          <w:tcPr>
            <w:tcW w:type="dxa" w:w="23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5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Trust score</w:t>
            </w:r>
          </w:p>
        </w:tc>
        <w:tc>
          <w:tcPr>
            <w:tcW w:type="dxa" w:w="26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4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Confidence in AI output</w:t>
            </w:r>
          </w:p>
        </w:tc>
        <w:tc>
          <w:tcPr>
            <w:tcW w:type="dxa" w:w="232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9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Adoption readiness</w:t>
            </w:r>
          </w:p>
        </w:tc>
      </w:tr>
      <w:tr>
        <w:trPr>
          <w:trHeight w:hRule="exact" w:val="344"/>
        </w:trPr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Usability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Usability score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4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Onboarding, chatbot,</w:t>
            </w:r>
          </w:p>
        </w:tc>
        <w:tc>
          <w:tcPr>
            <w:tcW w:type="dxa" w:w="23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9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Workflow acceptability</w:t>
            </w:r>
          </w:p>
        </w:tc>
      </w:tr>
    </w:tbl>
    <w:p>
      <w:pPr>
        <w:autoSpaceDN w:val="0"/>
        <w:autoSpaceDE w:val="0"/>
        <w:widowControl/>
        <w:spacing w:line="198" w:lineRule="exact" w:before="20" w:after="150"/>
        <w:ind w:left="0" w:right="5066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form ease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226"/>
        </w:trPr>
        <w:tc>
          <w:tcPr>
            <w:tcW w:type="dxa" w:w="16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Workflow</w:t>
            </w:r>
          </w:p>
        </w:tc>
        <w:tc>
          <w:tcPr>
            <w:tcW w:type="dxa" w:w="25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41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Completion rate</w:t>
            </w:r>
          </w:p>
        </w:tc>
        <w:tc>
          <w:tcPr>
            <w:tcW w:type="dxa" w:w="25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4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Onboarding captures</w:t>
            </w:r>
          </w:p>
        </w:tc>
        <w:tc>
          <w:tcPr>
            <w:tcW w:type="dxa" w:w="246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23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Intake quality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2256"/>
        <w:gridCol w:w="2256"/>
        <w:gridCol w:w="2256"/>
        <w:gridCol w:w="2256"/>
      </w:tblGrid>
      <w:tr>
        <w:trPr>
          <w:trHeight w:hRule="exact" w:val="286"/>
        </w:trPr>
        <w:tc>
          <w:tcPr>
            <w:tcW w:type="dxa" w:w="2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Workflow</w:t>
            </w:r>
          </w:p>
        </w:tc>
        <w:tc>
          <w:tcPr>
            <w:tcW w:type="dxa" w:w="2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0" w:right="26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Turnaround / effort</w:t>
            </w:r>
          </w:p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2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sufficient info</w:t>
            </w:r>
          </w:p>
        </w:tc>
        <w:tc>
          <w:tcPr>
            <w:tcW w:type="dxa" w:w="2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23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Operational value</w:t>
            </w:r>
          </w:p>
        </w:tc>
      </w:tr>
      <w:tr>
        <w:trPr>
          <w:trHeight w:hRule="exact" w:val="310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Efficiency gains from</w:t>
            </w:r>
          </w:p>
        </w:tc>
        <w:tc>
          <w:tcPr>
            <w:tcW w:type="dxa" w:w="225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8" w:lineRule="exact" w:before="20" w:after="150"/>
        <w:ind w:left="0" w:right="4898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automation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222"/>
        </w:trPr>
        <w:tc>
          <w:tcPr>
            <w:tcW w:type="dxa" w:w="18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820"/>
            </w:tblGrid>
            <w:tr>
              <w:trPr>
                <w:trHeight w:hRule="exact" w:val="458"/>
              </w:trPr>
              <w:tc>
                <w:tcPr>
                  <w:tcW w:type="dxa" w:w="1560"/>
                  <w:tcBorders/>
                  <w:shd w:fill="fcf0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8" w:after="0"/>
                    <w:ind w:left="60" w:right="0" w:firstLine="0"/>
                    <w:jc w:val="lef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Behav./Psych.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7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5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Subscale scores</w:t>
            </w:r>
          </w:p>
        </w:tc>
        <w:tc>
          <w:tcPr>
            <w:tcW w:type="dxa" w:w="2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Severity/context from</w:t>
            </w:r>
          </w:p>
        </w:tc>
        <w:tc>
          <w:tcPr>
            <w:tcW w:type="dxa" w:w="23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5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Contextual</w:t>
            </w:r>
          </w:p>
        </w:tc>
      </w:tr>
      <w:tr>
        <w:trPr>
          <w:trHeight w:hRule="exact" w:val="256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" w:after="0"/>
              <w:ind w:left="1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primary data</w:t>
            </w:r>
          </w:p>
        </w:tc>
        <w:tc>
          <w:tcPr>
            <w:tcW w:type="dxa" w:w="23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" w:after="0"/>
              <w:ind w:left="15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interpretation</w:t>
            </w:r>
          </w:p>
        </w:tc>
      </w:tr>
      <w:tr>
        <w:trPr>
          <w:trHeight w:hRule="exact" w:val="344"/>
        </w:trPr>
        <w:tc>
          <w:tcPr>
            <w:tcW w:type="dxa" w:w="18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Integration</w:t>
            </w:r>
          </w:p>
        </w:tc>
        <w:tc>
          <w:tcPr>
            <w:tcW w:type="dxa" w:w="2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Primary–secondary</w:t>
            </w:r>
          </w:p>
        </w:tc>
        <w:tc>
          <w:tcPr>
            <w:tcW w:type="dxa" w:w="2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1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Questionnaire–</w:t>
            </w:r>
          </w:p>
        </w:tc>
        <w:tc>
          <w:tcPr>
            <w:tcW w:type="dxa" w:w="23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15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Integrated assessment</w:t>
            </w:r>
          </w:p>
        </w:tc>
      </w:tr>
      <w:tr>
        <w:trPr>
          <w:trHeight w:hRule="exact" w:val="368"/>
        </w:trPr>
        <w:tc>
          <w:tcPr>
            <w:tcW w:type="dxa" w:w="2256"/>
            <w:vMerge/>
            <w:tcBorders/>
          </w:tcPr>
          <w:p/>
        </w:tc>
        <w:tc>
          <w:tcPr>
            <w:tcW w:type="dxa" w:w="2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5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concordance</w:t>
            </w:r>
          </w:p>
        </w:tc>
        <w:tc>
          <w:tcPr>
            <w:tcW w:type="dxa" w:w="2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EEG/model alignment</w:t>
            </w:r>
          </w:p>
        </w:tc>
        <w:tc>
          <w:tcPr>
            <w:tcW w:type="dxa" w:w="23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5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value</w:t>
            </w:r>
          </w:p>
        </w:tc>
      </w:tr>
      <w:tr>
        <w:trPr>
          <w:trHeight w:hRule="exact" w:val="212"/>
        </w:trPr>
        <w:tc>
          <w:tcPr>
            <w:tcW w:type="dxa" w:w="18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820"/>
            </w:tblGrid>
            <w:tr>
              <w:trPr>
                <w:trHeight w:hRule="exact" w:val="458"/>
              </w:trPr>
              <w:tc>
                <w:tcPr>
                  <w:tcW w:type="dxa" w:w="1340"/>
                  <w:tcBorders/>
                  <w:shd w:fill="fcf0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8" w:after="0"/>
                    <w:ind w:left="60" w:right="0" w:firstLine="0"/>
                    <w:jc w:val="lef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Adoption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5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Recommendation</w:t>
            </w:r>
          </w:p>
        </w:tc>
        <w:tc>
          <w:tcPr>
            <w:tcW w:type="dxa" w:w="2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Willingness to</w:t>
            </w:r>
          </w:p>
        </w:tc>
        <w:tc>
          <w:tcPr>
            <w:tcW w:type="dxa" w:w="238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5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Adoptability</w:t>
            </w:r>
          </w:p>
        </w:tc>
      </w:tr>
      <w:tr>
        <w:trPr>
          <w:trHeight w:hRule="exact" w:val="266"/>
        </w:trPr>
        <w:tc>
          <w:tcPr>
            <w:tcW w:type="dxa" w:w="2256"/>
            <w:vMerge/>
            <w:tcBorders/>
          </w:tcPr>
          <w:p/>
        </w:tc>
        <w:tc>
          <w:tcPr>
            <w:tcW w:type="dxa" w:w="2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" w:after="0"/>
              <w:ind w:left="5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intention</w:t>
            </w:r>
          </w:p>
        </w:tc>
        <w:tc>
          <w:tcPr>
            <w:tcW w:type="dxa" w:w="2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" w:after="0"/>
              <w:ind w:left="1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use/recommend</w:t>
            </w:r>
          </w:p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344"/>
        </w:trPr>
        <w:tc>
          <w:tcPr>
            <w:tcW w:type="dxa" w:w="1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Governance</w:t>
            </w:r>
          </w:p>
        </w:tc>
        <w:tc>
          <w:tcPr>
            <w:tcW w:type="dxa" w:w="2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5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Privacy/audit readiness</w:t>
            </w:r>
          </w:p>
        </w:tc>
        <w:tc>
          <w:tcPr>
            <w:tcW w:type="dxa" w:w="2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1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Safety, privacy, and</w:t>
            </w:r>
          </w:p>
        </w:tc>
        <w:tc>
          <w:tcPr>
            <w:tcW w:type="dxa" w:w="23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15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Pilot readiness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0"/>
        <w:ind w:left="0" w:right="3760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governance acceptability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481</w:t>
      </w:r>
    </w:p>
    <w:p>
      <w:pPr>
        <w:autoSpaceDN w:val="0"/>
        <w:autoSpaceDE w:val="0"/>
        <w:widowControl/>
        <w:spacing w:line="288" w:lineRule="exact" w:before="620" w:after="194"/>
        <w:ind w:left="1440" w:right="1872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5.45.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Unified KPI Dashboard: 15 Operational Key Performance Indicators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Across Five Measurement Categories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366"/>
        </w:trPr>
        <w:tc>
          <w:tcPr>
            <w:tcW w:type="dxa" w:w="740"/>
            <w:tcBorders>
              <w:top w:sz="9.600000000000023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#</w:t>
            </w:r>
          </w:p>
        </w:tc>
        <w:tc>
          <w:tcPr>
            <w:tcW w:type="dxa" w:w="1420"/>
            <w:tcBorders>
              <w:top w:sz="9.600000000000023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424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Cat.</w:t>
            </w:r>
          </w:p>
        </w:tc>
        <w:tc>
          <w:tcPr>
            <w:tcW w:type="dxa" w:w="1300"/>
            <w:tcBorders>
              <w:top w:sz="9.600000000000023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KPI</w:t>
            </w:r>
          </w:p>
        </w:tc>
        <w:tc>
          <w:tcPr>
            <w:tcW w:type="dxa" w:w="1440"/>
            <w:tcBorders>
              <w:top w:sz="9.600000000000023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326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Target</w:t>
            </w:r>
          </w:p>
        </w:tc>
        <w:tc>
          <w:tcPr>
            <w:tcW w:type="dxa" w:w="1420"/>
            <w:tcBorders>
              <w:top w:sz="9.600000000000023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32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Achieved</w:t>
            </w:r>
          </w:p>
        </w:tc>
        <w:tc>
          <w:tcPr>
            <w:tcW w:type="dxa" w:w="1060"/>
            <w:tcBorders>
              <w:top w:sz="9.600000000000023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21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Gap</w:t>
            </w:r>
          </w:p>
        </w:tc>
        <w:tc>
          <w:tcPr>
            <w:tcW w:type="dxa" w:w="1646"/>
            <w:tcBorders>
              <w:top w:sz="9.600000000000023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Owner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358"/>
        </w:trPr>
        <w:tc>
          <w:tcPr>
            <w:tcW w:type="dxa" w:w="2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0.0" w:type="dxa"/>
            </w:tblPr>
            <w:tblGrid>
              <w:gridCol w:w="2420"/>
            </w:tblGrid>
            <w:tr>
              <w:trPr>
                <w:trHeight w:hRule="exact" w:val="220"/>
              </w:trPr>
              <w:tc>
                <w:tcPr>
                  <w:tcW w:type="dxa" w:w="2200"/>
                  <w:tcBorders/>
                  <w:shd w:fill="fcf0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2" w:after="0"/>
                    <w:ind w:left="60" w:right="0" w:firstLine="0"/>
                    <w:jc w:val="left"/>
                  </w:pPr>
                  <w:r>
                    <w:rPr>
                      <w:rFonts w:ascii="LMRoman10" w:hAnsi="LMRoman10" w:eastAsia="LMRoman10"/>
                      <w:b w:val="0"/>
                      <w:i/>
                      <w:color w:val="000000"/>
                      <w:sz w:val="20"/>
                    </w:rPr>
                    <w:t>Technical Performance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726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4"/>
        </w:trPr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25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Accuracy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2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Mean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85%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97.67%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47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Met</w:t>
            </w:r>
          </w:p>
        </w:tc>
        <w:tc>
          <w:tcPr>
            <w:tcW w:type="dxa" w:w="17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ML Lead</w:t>
            </w:r>
          </w:p>
        </w:tc>
      </w:tr>
    </w:tbl>
    <w:p>
      <w:pPr>
        <w:autoSpaceDN w:val="0"/>
        <w:autoSpaceDE w:val="0"/>
        <w:widowControl/>
        <w:spacing w:line="236" w:lineRule="exact" w:before="0" w:after="148"/>
        <w:ind w:left="4052" w:right="6624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stratified 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classification 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accuracy 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(ASD 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accuracy 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0"/>
        </w:rPr>
        <w:t>(equal-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0"/>
        </w:rPr>
        <w:t>weight))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228"/>
        </w:trPr>
        <w:tc>
          <w:tcPr>
            <w:tcW w:type="dxa" w:w="7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17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14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Calibration</w:t>
            </w:r>
          </w:p>
        </w:tc>
        <w:tc>
          <w:tcPr>
            <w:tcW w:type="dxa" w:w="12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Expected</w:t>
            </w:r>
          </w:p>
        </w:tc>
        <w:tc>
          <w:tcPr>
            <w:tcW w:type="dxa" w:w="11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60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≤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0.10</w:t>
            </w:r>
          </w:p>
        </w:tc>
        <w:tc>
          <w:tcPr>
            <w:tcW w:type="dxa" w:w="12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0.08</w:t>
            </w:r>
          </w:p>
        </w:tc>
        <w:tc>
          <w:tcPr>
            <w:tcW w:type="dxa" w:w="13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Met</w:t>
            </w:r>
          </w:p>
        </w:tc>
        <w:tc>
          <w:tcPr>
            <w:tcW w:type="dxa" w:w="172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ML Lead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20.0" w:type="dxa"/>
      </w:tblPr>
      <w:tblGrid>
        <w:gridCol w:w="9026"/>
      </w:tblGrid>
      <w:tr>
        <w:trPr>
          <w:trHeight w:hRule="exact" w:val="238"/>
        </w:trPr>
        <w:tc>
          <w:tcPr>
            <w:tcW w:type="dxa" w:w="64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0" w:right="345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calibration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294"/>
        </w:trPr>
        <w:tc>
          <w:tcPr>
            <w:tcW w:type="dxa" w:w="1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0" w:right="60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1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0" w:right="11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Explanation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error (ECE)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76" w:after="0"/>
              <w:ind w:left="140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0.85</w:t>
            </w:r>
          </w:p>
        </w:tc>
        <w:tc>
          <w:tcPr>
            <w:tcW w:type="dxa" w:w="1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0.89</w:t>
            </w:r>
          </w:p>
        </w:tc>
        <w:tc>
          <w:tcPr>
            <w:tcW w:type="dxa" w:w="1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Met</w:t>
            </w:r>
          </w:p>
        </w:tc>
        <w:tc>
          <w:tcPr>
            <w:tcW w:type="dxa" w:w="2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4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NLP Lead</w:t>
            </w:r>
          </w:p>
        </w:tc>
      </w:tr>
      <w:tr>
        <w:trPr>
          <w:trHeight w:hRule="exact" w:val="302"/>
        </w:trPr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2" w:after="0"/>
              <w:ind w:left="1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RAG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28" w:lineRule="exact" w:before="0" w:after="74"/>
        <w:ind w:left="4052" w:right="6768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faithfulness 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0"/>
        </w:rPr>
        <w:t>score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312"/>
        </w:trPr>
        <w:tc>
          <w:tcPr>
            <w:tcW w:type="dxa" w:w="2384"/>
            <w:gridSpan w:val="2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.000000000000057" w:type="dxa"/>
            </w:tblPr>
            <w:tblGrid>
              <w:gridCol w:w="2384"/>
            </w:tblGrid>
            <w:tr>
              <w:trPr>
                <w:trHeight w:hRule="exact" w:val="220"/>
              </w:trPr>
              <w:tc>
                <w:tcPr>
                  <w:tcW w:type="dxa" w:w="2260"/>
                  <w:tcBorders/>
                  <w:shd w:fill="fcf0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2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 w:val="0"/>
                      <w:i/>
                      <w:color w:val="000000"/>
                      <w:sz w:val="20"/>
                    </w:rPr>
                    <w:t>Governance Compliance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38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4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0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7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4"/>
        </w:trPr>
        <w:tc>
          <w:tcPr>
            <w:tcW w:type="dxa" w:w="7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42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Quality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2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525-module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160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95%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16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97.4–98.4%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1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Met</w:t>
            </w:r>
          </w:p>
        </w:tc>
        <w:tc>
          <w:tcPr>
            <w:tcW w:type="dxa" w:w="16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39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QA Lead</w:t>
            </w:r>
          </w:p>
        </w:tc>
      </w:tr>
    </w:tbl>
    <w:p>
      <w:pPr>
        <w:autoSpaceDN w:val="0"/>
        <w:autoSpaceDE w:val="0"/>
        <w:widowControl/>
        <w:spacing w:line="226" w:lineRule="exact" w:before="0" w:after="148"/>
        <w:ind w:left="4032" w:right="6912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taxonomy 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0"/>
        </w:rPr>
        <w:t>pass rate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228"/>
        </w:trPr>
        <w:tc>
          <w:tcPr>
            <w:tcW w:type="dxa" w:w="7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15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39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Audit</w:t>
            </w:r>
          </w:p>
        </w:tc>
        <w:tc>
          <w:tcPr>
            <w:tcW w:type="dxa" w:w="15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17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Audit trail</w:t>
            </w:r>
          </w:p>
        </w:tc>
        <w:tc>
          <w:tcPr>
            <w:tcW w:type="dxa" w:w="10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100%</w:t>
            </w:r>
          </w:p>
        </w:tc>
        <w:tc>
          <w:tcPr>
            <w:tcW w:type="dxa" w:w="13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100%</w:t>
            </w:r>
          </w:p>
        </w:tc>
        <w:tc>
          <w:tcPr>
            <w:tcW w:type="dxa" w:w="12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Met</w:t>
            </w:r>
          </w:p>
        </w:tc>
        <w:tc>
          <w:tcPr>
            <w:tcW w:type="dxa" w:w="172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22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Compliance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292"/>
        </w:trPr>
        <w:tc>
          <w:tcPr>
            <w:tcW w:type="dxa" w:w="1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0" w:right="60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1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0" w:right="17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Regulatory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completeness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1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8/8</w:t>
            </w:r>
          </w:p>
        </w:tc>
        <w:tc>
          <w:tcPr>
            <w:tcW w:type="dxa" w:w="1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8/8</w:t>
            </w:r>
          </w:p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Met</w:t>
            </w:r>
          </w:p>
        </w:tc>
        <w:tc>
          <w:tcPr>
            <w:tcW w:type="dxa" w:w="2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4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Legal</w:t>
            </w:r>
          </w:p>
        </w:tc>
      </w:tr>
      <w:tr>
        <w:trPr>
          <w:trHeight w:hRule="exact" w:val="304"/>
        </w:trPr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Compliance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0" w:lineRule="exact" w:before="0" w:after="72"/>
        <w:ind w:left="4052" w:right="6912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domains 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0"/>
        </w:rPr>
        <w:t>addressed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312"/>
        </w:trPr>
        <w:tc>
          <w:tcPr>
            <w:tcW w:type="dxa" w:w="2144"/>
            <w:gridSpan w:val="2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.000000000000057" w:type="dxa"/>
            </w:tblPr>
            <w:tblGrid>
              <w:gridCol w:w="2144"/>
            </w:tblGrid>
            <w:tr>
              <w:trPr>
                <w:trHeight w:hRule="exact" w:val="218"/>
              </w:trPr>
              <w:tc>
                <w:tcPr>
                  <w:tcW w:type="dxa" w:w="1780"/>
                  <w:tcBorders/>
                  <w:shd w:fill="fcf0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12" w:after="0"/>
                    <w:ind w:left="60" w:right="0" w:firstLine="0"/>
                    <w:jc w:val="left"/>
                  </w:pPr>
                  <w:r>
                    <w:rPr>
                      <w:rFonts w:ascii="LMRoman10" w:hAnsi="LMRoman10" w:eastAsia="LMRoman10"/>
                      <w:b w:val="0"/>
                      <w:i/>
                      <w:color w:val="000000"/>
                      <w:sz w:val="20"/>
                    </w:rPr>
                    <w:t>Financial Value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58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6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2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7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6"/>
        </w:trPr>
        <w:tc>
          <w:tcPr>
            <w:tcW w:type="dxa" w:w="7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46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ROI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16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Three-year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200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100%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3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135–185%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2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Met</w:t>
            </w:r>
          </w:p>
        </w:tc>
        <w:tc>
          <w:tcPr>
            <w:tcW w:type="dxa" w:w="16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76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CFO</w:t>
            </w:r>
          </w:p>
        </w:tc>
      </w:tr>
    </w:tbl>
    <w:p>
      <w:pPr>
        <w:autoSpaceDN w:val="0"/>
        <w:autoSpaceDE w:val="0"/>
        <w:widowControl/>
        <w:spacing w:line="226" w:lineRule="exact" w:before="0" w:after="150"/>
        <w:ind w:left="4052" w:right="6768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return on 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0"/>
        </w:rPr>
        <w:t>investment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228"/>
        </w:trPr>
        <w:tc>
          <w:tcPr>
            <w:tcW w:type="dxa" w:w="7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16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28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Payback</w:t>
            </w:r>
          </w:p>
        </w:tc>
        <w:tc>
          <w:tcPr>
            <w:tcW w:type="dxa" w:w="14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2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Investment</w:t>
            </w:r>
          </w:p>
        </w:tc>
        <w:tc>
          <w:tcPr>
            <w:tcW w:type="dxa" w:w="12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80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≤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24 mth</w:t>
            </w:r>
          </w:p>
        </w:tc>
        <w:tc>
          <w:tcPr>
            <w:tcW w:type="dxa" w:w="13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2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12–18 mth</w:t>
            </w:r>
          </w:p>
        </w:tc>
        <w:tc>
          <w:tcPr>
            <w:tcW w:type="dxa" w:w="10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2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Met</w:t>
            </w:r>
          </w:p>
        </w:tc>
        <w:tc>
          <w:tcPr>
            <w:tcW w:type="dxa" w:w="172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82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CFO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20.0" w:type="dxa"/>
      </w:tblPr>
      <w:tblGrid>
        <w:gridCol w:w="9026"/>
      </w:tblGrid>
      <w:tr>
        <w:trPr>
          <w:trHeight w:hRule="exact" w:val="240"/>
        </w:trPr>
        <w:tc>
          <w:tcPr>
            <w:tcW w:type="dxa" w:w="63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355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payback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292"/>
        </w:trPr>
        <w:tc>
          <w:tcPr>
            <w:tcW w:type="dxa" w:w="1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0" w:right="60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1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0" w:right="43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TCO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period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260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50%</w:t>
            </w:r>
          </w:p>
        </w:tc>
        <w:tc>
          <w:tcPr>
            <w:tcW w:type="dxa" w:w="1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0" w:right="31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65–69%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0" w:right="47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Met</w:t>
            </w:r>
          </w:p>
        </w:tc>
        <w:tc>
          <w:tcPr>
            <w:tcW w:type="dxa" w:w="2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4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CFO</w:t>
            </w:r>
          </w:p>
        </w:tc>
      </w:tr>
      <w:tr>
        <w:trPr>
          <w:trHeight w:hRule="exact" w:val="304"/>
        </w:trPr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24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Five-year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2" w:lineRule="exact" w:before="0" w:after="76"/>
        <w:ind w:left="4052" w:right="6624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TCO savings 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0"/>
        </w:rPr>
        <w:t>vs. multi-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0"/>
        </w:rPr>
        <w:t>vendor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310"/>
        </w:trPr>
        <w:tc>
          <w:tcPr>
            <w:tcW w:type="dxa" w:w="1284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.000000000000057" w:type="dxa"/>
            </w:tblPr>
            <w:tblGrid>
              <w:gridCol w:w="1284"/>
            </w:tblGrid>
            <w:tr>
              <w:trPr>
                <w:trHeight w:hRule="exact" w:val="220"/>
              </w:trPr>
              <w:tc>
                <w:tcPr>
                  <w:tcW w:type="dxa" w:w="1260"/>
                  <w:tcBorders/>
                  <w:shd w:fill="fcf0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2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 w:val="0"/>
                      <w:i/>
                      <w:color w:val="000000"/>
                      <w:sz w:val="20"/>
                    </w:rPr>
                    <w:t>Clinical Trust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8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6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4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4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7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4"/>
        </w:trPr>
        <w:tc>
          <w:tcPr>
            <w:tcW w:type="dxa" w:w="12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Expert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3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Expert panel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100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4.0/5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4.4/5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Met</w:t>
            </w:r>
          </w:p>
        </w:tc>
        <w:tc>
          <w:tcPr>
            <w:tcW w:type="dxa" w:w="16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98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PI</w:t>
            </w:r>
          </w:p>
        </w:tc>
      </w:tr>
    </w:tbl>
    <w:p>
      <w:pPr>
        <w:autoSpaceDN w:val="0"/>
        <w:autoSpaceDE w:val="0"/>
        <w:widowControl/>
        <w:spacing w:line="198" w:lineRule="exact" w:before="16" w:after="150"/>
        <w:ind w:left="0" w:right="6800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mean rating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228"/>
        </w:trPr>
        <w:tc>
          <w:tcPr>
            <w:tcW w:type="dxa" w:w="8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16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17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Agreement</w:t>
            </w:r>
          </w:p>
        </w:tc>
        <w:tc>
          <w:tcPr>
            <w:tcW w:type="dxa" w:w="13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Inter-rater</w:t>
            </w:r>
          </w:p>
        </w:tc>
        <w:tc>
          <w:tcPr>
            <w:tcW w:type="dxa" w:w="11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00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0.75</w:t>
            </w:r>
          </w:p>
        </w:tc>
        <w:tc>
          <w:tcPr>
            <w:tcW w:type="dxa" w:w="12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0.89</w:t>
            </w:r>
          </w:p>
        </w:tc>
        <w:tc>
          <w:tcPr>
            <w:tcW w:type="dxa" w:w="13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Met</w:t>
            </w:r>
          </w:p>
        </w:tc>
        <w:tc>
          <w:tcPr>
            <w:tcW w:type="dxa" w:w="172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104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PI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20.0" w:type="dxa"/>
      </w:tblPr>
      <w:tblGrid>
        <w:gridCol w:w="9026"/>
      </w:tblGrid>
      <w:tr>
        <w:trPr>
          <w:trHeight w:hRule="exact" w:val="238"/>
        </w:trPr>
        <w:tc>
          <w:tcPr>
            <w:tcW w:type="dxa" w:w="63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0" w:right="349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reliability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292"/>
        </w:trPr>
        <w:tc>
          <w:tcPr>
            <w:tcW w:type="dxa" w:w="1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0" w:right="54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1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0" w:right="28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Scenario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2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(ICC)</w:t>
            </w:r>
          </w:p>
        </w:tc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80%</w:t>
            </w:r>
          </w:p>
        </w:tc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92%</w:t>
            </w:r>
          </w:p>
        </w:tc>
        <w:tc>
          <w:tcPr>
            <w:tcW w:type="dxa" w:w="1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Met</w:t>
            </w:r>
          </w:p>
        </w:tc>
        <w:tc>
          <w:tcPr>
            <w:tcW w:type="dxa" w:w="2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4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Clin. Lead</w:t>
            </w:r>
          </w:p>
        </w:tc>
      </w:tr>
      <w:tr>
        <w:trPr>
          <w:trHeight w:hRule="exact" w:val="304"/>
        </w:trPr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Clinical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28" w:lineRule="exact" w:before="0" w:after="74"/>
        <w:ind w:left="4052" w:right="6624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scenario pass 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0"/>
        </w:rPr>
        <w:t>rate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310"/>
        </w:trPr>
        <w:tc>
          <w:tcPr>
            <w:tcW w:type="dxa" w:w="2384"/>
            <w:gridSpan w:val="2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.000000000000057" w:type="dxa"/>
            </w:tblPr>
            <w:tblGrid>
              <w:gridCol w:w="2384"/>
            </w:tblGrid>
            <w:tr>
              <w:trPr>
                <w:trHeight w:hRule="exact" w:val="218"/>
              </w:trPr>
              <w:tc>
                <w:tcPr>
                  <w:tcW w:type="dxa" w:w="2180"/>
                  <w:tcBorders/>
                  <w:shd w:fill="fcf0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12" w:after="0"/>
                    <w:ind w:left="60" w:right="0" w:firstLine="0"/>
                    <w:jc w:val="left"/>
                  </w:pPr>
                  <w:r>
                    <w:rPr>
                      <w:rFonts w:ascii="LMRoman10" w:hAnsi="LMRoman10" w:eastAsia="LMRoman10"/>
                      <w:b w:val="0"/>
                      <w:i/>
                      <w:color w:val="000000"/>
                      <w:sz w:val="20"/>
                    </w:rPr>
                    <w:t>Operational Readiness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38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2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4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4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7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6"/>
        </w:trPr>
        <w:tc>
          <w:tcPr>
            <w:tcW w:type="dxa" w:w="7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21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Readiness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2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Governance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160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10/15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10/15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Met</w:t>
            </w:r>
          </w:p>
        </w:tc>
        <w:tc>
          <w:tcPr>
            <w:tcW w:type="dxa" w:w="16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Gov. Bd</w:t>
            </w:r>
          </w:p>
        </w:tc>
      </w:tr>
    </w:tbl>
    <w:p>
      <w:pPr>
        <w:autoSpaceDN w:val="0"/>
        <w:autoSpaceDE w:val="0"/>
        <w:widowControl/>
        <w:spacing w:line="226" w:lineRule="exact" w:before="0" w:after="148"/>
        <w:ind w:left="4052" w:right="6624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dimensions 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0"/>
        </w:rPr>
        <w:t>implemented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228"/>
        </w:trPr>
        <w:tc>
          <w:tcPr>
            <w:tcW w:type="dxa" w:w="8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15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28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Security</w:t>
            </w:r>
          </w:p>
        </w:tc>
        <w:tc>
          <w:tcPr>
            <w:tcW w:type="dxa" w:w="13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Security</w:t>
            </w:r>
          </w:p>
        </w:tc>
        <w:tc>
          <w:tcPr>
            <w:tcW w:type="dxa" w:w="12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3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10/10</w:t>
            </w:r>
          </w:p>
        </w:tc>
        <w:tc>
          <w:tcPr>
            <w:tcW w:type="dxa" w:w="13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10/10</w:t>
            </w:r>
          </w:p>
        </w:tc>
        <w:tc>
          <w:tcPr>
            <w:tcW w:type="dxa" w:w="12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Met</w:t>
            </w:r>
          </w:p>
        </w:tc>
        <w:tc>
          <w:tcPr>
            <w:tcW w:type="dxa" w:w="172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76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CISO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20.0" w:type="dxa"/>
      </w:tblPr>
      <w:tblGrid>
        <w:gridCol w:w="9026"/>
      </w:tblGrid>
      <w:tr>
        <w:trPr>
          <w:trHeight w:hRule="exact" w:val="202"/>
        </w:trPr>
        <w:tc>
          <w:tcPr>
            <w:tcW w:type="dxa" w:w="63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0" w:right="356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domainsi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482</w:t>
      </w:r>
    </w:p>
    <w:p>
      <w:pPr>
        <w:autoSpaceDN w:val="0"/>
        <w:autoSpaceDE w:val="0"/>
        <w:widowControl/>
        <w:spacing w:line="240" w:lineRule="exact" w:before="6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ROI and Value Realization Matrix</w:t>
      </w:r>
    </w:p>
    <w:p>
      <w:pPr>
        <w:autoSpaceDN w:val="0"/>
        <w:autoSpaceDE w:val="0"/>
        <w:widowControl/>
        <w:spacing w:line="220" w:lineRule="exact" w:before="374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Detailed value realization analysis is in the Supplementary Volume (Chapter 5, Section S5.4).</w:t>
      </w:r>
    </w:p>
    <w:p>
      <w:pPr>
        <w:autoSpaceDN w:val="0"/>
        <w:tabs>
          <w:tab w:pos="2160" w:val="left"/>
          <w:tab w:pos="4958" w:val="left"/>
        </w:tabs>
        <w:autoSpaceDE w:val="0"/>
        <w:widowControl/>
        <w:spacing w:line="450" w:lineRule="exact" w:before="0" w:after="0"/>
        <w:ind w:left="1440" w:right="1296" w:firstLine="0"/>
        <w:jc w:val="left"/>
      </w:pPr>
      <w:r>
        <w:tab/>
      </w:r>
      <w:r>
        <w:rPr>
          <w:rFonts w:ascii="LMRoman10" w:hAnsi="LMRoman10" w:eastAsia="LMRoman10"/>
          <w:b w:val="0"/>
          <w:i/>
          <w:color w:val="000000"/>
          <w:sz w:val="22"/>
        </w:rPr>
        <w:t xml:space="preserve">Published cost benchmarks.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Traditional ASD diagnosis costs $2,000–$5,000 with 2–3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year waits; AI screening is estimated $100–$500 with same-day results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28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]. Early intervention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reduces lifetime costs by $1M+. These benchmarks support the RGAIG TCO projections. </w:t>
      </w:r>
      <w:r>
        <w:rPr>
          <w:rFonts w:ascii="LMRoman10" w:hAnsi="LMRoman10" w:eastAsia="LMRoman10"/>
          <w:b/>
          <w:i w:val="0"/>
          <w:color w:val="000000"/>
          <w:sz w:val="22"/>
        </w:rPr>
        <w:t>ASD clinical impact.</w:t>
      </w:r>
    </w:p>
    <w:p>
      <w:pPr>
        <w:autoSpaceDN w:val="0"/>
        <w:tabs>
          <w:tab w:pos="1726" w:val="left"/>
        </w:tabs>
        <w:autoSpaceDE w:val="0"/>
        <w:widowControl/>
        <w:spacing w:line="444" w:lineRule="exact" w:before="86" w:after="0"/>
        <w:ind w:left="1440" w:right="144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Earlier diagnosis.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Current average diagnosis age 4–5 years; early intervention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&lt;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age 2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significantly improves developmental outcomes.</w:t>
      </w:r>
    </w:p>
    <w:p>
      <w:pPr>
        <w:autoSpaceDN w:val="0"/>
        <w:tabs>
          <w:tab w:pos="1726" w:val="left"/>
        </w:tabs>
        <w:autoSpaceDE w:val="0"/>
        <w:widowControl/>
        <w:spacing w:line="444" w:lineRule="exact" w:before="48" w:after="0"/>
        <w:ind w:left="1440" w:right="144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Pathway compression.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Months of behavioural observation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 xml:space="preserve"> →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single EEG session + AI-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assisted interpretation; reduces time-to-diagnosis by 2–3 years.</w:t>
      </w:r>
    </w:p>
    <w:p>
      <w:pPr>
        <w:autoSpaceDN w:val="0"/>
        <w:tabs>
          <w:tab w:pos="1726" w:val="left"/>
        </w:tabs>
        <w:autoSpaceDE w:val="0"/>
        <w:widowControl/>
        <w:spacing w:line="446" w:lineRule="exact" w:before="46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Population-scale economics.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 xml:space="preserve"> ∼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$50,000 lifetime cost reduction per ASD case; approxi-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mately $100 M annual savings (United States estimate).</w:t>
      </w:r>
    </w:p>
    <w:p>
      <w:pPr>
        <w:autoSpaceDN w:val="0"/>
        <w:autoSpaceDE w:val="0"/>
        <w:widowControl/>
        <w:spacing w:line="450" w:lineRule="exact" w:before="78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5.47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translates the EEG framework’s technical performance into measurable value dimen-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sions relevant to hospital administrators and clinic managers considering adoption. </w:t>
      </w:r>
      <w:r>
        <w:br/>
      </w:r>
      <w:r>
        <w:rPr>
          <w:rFonts w:ascii="LMRoman10" w:hAnsi="LMRoman10" w:eastAsia="LMRoman10"/>
          <w:b/>
          <w:i w:val="0"/>
          <w:color w:val="000000"/>
          <w:sz w:val="22"/>
        </w:rPr>
        <w:t>EEG Framework ROI: Measurable Value to Hospital.</w:t>
      </w:r>
    </w:p>
    <w:p>
      <w:pPr>
        <w:autoSpaceDN w:val="0"/>
        <w:autoSpaceDE w:val="0"/>
        <w:widowControl/>
        <w:spacing w:line="288" w:lineRule="exact" w:before="262" w:after="194"/>
        <w:ind w:left="1440" w:right="144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5.47.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EEG Framework ROI: Measurable Value to Hospital and Clinic. This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table translates the EEG framework’s technical performance into seven measurable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value dimensions relevant to hospital administrators and clinic managers, linking time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savings, labour reduction, ASD-focused reuse, and explainability to concrete operational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benefits that justify adoption investment.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009"/>
        <w:gridCol w:w="3009"/>
        <w:gridCol w:w="3009"/>
      </w:tblGrid>
      <w:tr>
        <w:trPr>
          <w:trHeight w:hRule="exact" w:val="522"/>
        </w:trPr>
        <w:tc>
          <w:tcPr>
            <w:tcW w:type="dxa" w:w="1720"/>
            <w:tcBorders>
              <w:top w:sz="9.599999999999454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ROI Area</w:t>
            </w:r>
          </w:p>
        </w:tc>
        <w:tc>
          <w:tcPr>
            <w:tcW w:type="dxa" w:w="3600"/>
            <w:tcBorders>
              <w:top w:sz="9.599999999999454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10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What to Measure</w:t>
            </w:r>
          </w:p>
        </w:tc>
        <w:tc>
          <w:tcPr>
            <w:tcW w:type="dxa" w:w="3706"/>
            <w:tcBorders>
              <w:top w:sz="9.599999999999454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16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Value to Hospital / Clinic</w:t>
            </w:r>
          </w:p>
        </w:tc>
      </w:tr>
      <w:tr>
        <w:trPr>
          <w:trHeight w:hRule="exact" w:val="466"/>
        </w:trPr>
        <w:tc>
          <w:tcPr>
            <w:tcW w:type="dxa" w:w="172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Time savings</w:t>
            </w:r>
          </w:p>
        </w:tc>
        <w:tc>
          <w:tcPr>
            <w:tcW w:type="dxa" w:w="360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Reduced preprocessing/reporting time</w:t>
            </w:r>
          </w:p>
        </w:tc>
        <w:tc>
          <w:tcPr>
            <w:tcW w:type="dxa" w:w="3706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1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Faster assessment workflow</w:t>
            </w:r>
          </w:p>
        </w:tc>
      </w:tr>
      <w:tr>
        <w:trPr>
          <w:trHeight w:hRule="exact" w:val="396"/>
        </w:trPr>
        <w:tc>
          <w:tcPr>
            <w:tcW w:type="dxa" w:w="1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Labour reduction</w:t>
            </w:r>
          </w:p>
        </w:tc>
        <w:tc>
          <w:tcPr>
            <w:tcW w:type="dxa" w:w="3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0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Fewer manual screening steps</w:t>
            </w:r>
          </w:p>
        </w:tc>
        <w:tc>
          <w:tcPr>
            <w:tcW w:type="dxa" w:w="37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Lower staff burden</w:t>
            </w:r>
          </w:p>
        </w:tc>
      </w:tr>
      <w:tr>
        <w:trPr>
          <w:trHeight w:hRule="exact" w:val="396"/>
        </w:trPr>
        <w:tc>
          <w:tcPr>
            <w:tcW w:type="dxa" w:w="1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Improved triage</w:t>
            </w:r>
          </w:p>
        </w:tc>
        <w:tc>
          <w:tcPr>
            <w:tcW w:type="dxa" w:w="3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Earlier identification of high-risk cases</w:t>
            </w:r>
          </w:p>
        </w:tc>
        <w:tc>
          <w:tcPr>
            <w:tcW w:type="dxa" w:w="37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Better resource allocation</w:t>
            </w:r>
          </w:p>
        </w:tc>
      </w:tr>
      <w:tr>
        <w:trPr>
          <w:trHeight w:hRule="exact" w:val="396"/>
        </w:trPr>
        <w:tc>
          <w:tcPr>
            <w:tcW w:type="dxa" w:w="1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ASD-focused reuse</w:t>
            </w:r>
          </w:p>
        </w:tc>
        <w:tc>
          <w:tcPr>
            <w:tcW w:type="dxa" w:w="3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0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One pipeline across multiple diseases</w:t>
            </w:r>
          </w:p>
        </w:tc>
        <w:tc>
          <w:tcPr>
            <w:tcW w:type="dxa" w:w="37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Reduced duplicated infrastructure</w:t>
            </w:r>
          </w:p>
        </w:tc>
      </w:tr>
      <w:tr>
        <w:trPr>
          <w:trHeight w:hRule="exact" w:val="376"/>
        </w:trPr>
        <w:tc>
          <w:tcPr>
            <w:tcW w:type="dxa" w:w="53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Device affordability Wearable/IoT EEG instead of heavier</w:t>
            </w:r>
          </w:p>
        </w:tc>
        <w:tc>
          <w:tcPr>
            <w:tcW w:type="dxa" w:w="37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1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Lower entry cost in some settings</w:t>
            </w:r>
          </w:p>
        </w:tc>
      </w:tr>
    </w:tbl>
    <w:p>
      <w:pPr>
        <w:autoSpaceDN w:val="0"/>
        <w:autoSpaceDE w:val="0"/>
        <w:widowControl/>
        <w:spacing w:line="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009"/>
        <w:gridCol w:w="3009"/>
        <w:gridCol w:w="3009"/>
      </w:tblGrid>
      <w:tr>
        <w:trPr>
          <w:trHeight w:hRule="exact" w:val="338"/>
        </w:trPr>
        <w:tc>
          <w:tcPr>
            <w:tcW w:type="dxa" w:w="51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281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setups</w:t>
            </w:r>
          </w:p>
        </w:tc>
        <w:tc>
          <w:tcPr>
            <w:tcW w:type="dxa" w:w="3846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96"/>
        </w:trPr>
        <w:tc>
          <w:tcPr>
            <w:tcW w:type="dxa" w:w="51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Explainable output Better clinician acceptance</w:t>
            </w:r>
          </w:p>
        </w:tc>
        <w:tc>
          <w:tcPr>
            <w:tcW w:type="dxa" w:w="38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3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Less rejection of AI support</w:t>
            </w:r>
          </w:p>
        </w:tc>
      </w:tr>
      <w:tr>
        <w:trPr>
          <w:trHeight w:hRule="exact" w:val="450"/>
        </w:trPr>
        <w:tc>
          <w:tcPr>
            <w:tcW w:type="dxa" w:w="1360"/>
            <w:tcBorders>
              <w:bottom w:sz="9.59999999999945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Scalability</w:t>
            </w:r>
          </w:p>
        </w:tc>
        <w:tc>
          <w:tcPr>
            <w:tcW w:type="dxa" w:w="3820"/>
            <w:tcBorders>
              <w:bottom w:sz="9.59999999999945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46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Repeatable pipeline across patients</w:t>
            </w:r>
          </w:p>
        </w:tc>
        <w:tc>
          <w:tcPr>
            <w:tcW w:type="dxa" w:w="3846"/>
            <w:tcBorders>
              <w:bottom w:sz="9.59999999999945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3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Stronger operational value</w:t>
            </w:r>
          </w:p>
        </w:tc>
      </w:tr>
    </w:tbl>
    <w:p>
      <w:pPr>
        <w:autoSpaceDN w:val="0"/>
        <w:autoSpaceDE w:val="0"/>
        <w:widowControl/>
        <w:spacing w:line="450" w:lineRule="exact" w:before="212" w:after="0"/>
        <w:ind w:left="1440" w:right="1296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5.48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provides the decision logic for determining whether a given EEG domain is ready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for adoption, limited pilot, or deferral based on the technical evidence presented in Chapter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483</w:t>
      </w:r>
    </w:p>
    <w:p>
      <w:pPr>
        <w:autoSpaceDN w:val="0"/>
        <w:autoSpaceDE w:val="0"/>
        <w:widowControl/>
        <w:spacing w:line="218" w:lineRule="exact" w:before="602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EEG Technical Evidence: Adopt, Pilot, or Defer.</w:t>
      </w:r>
    </w:p>
    <w:p>
      <w:pPr>
        <w:autoSpaceDN w:val="0"/>
        <w:autoSpaceDE w:val="0"/>
        <w:widowControl/>
        <w:spacing w:line="288" w:lineRule="exact" w:before="262" w:after="194"/>
        <w:ind w:left="1440" w:right="1728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5.48.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EEG Technical Evidence: Adopt, Pilot, or Defer Decision Logic. This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table specifies the measurable conditions—performance stability, signal quality,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explainability, and reliability—that determine whether a given EEG domain qualifies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for controlled pilot, limited pilot, or deferral, with governance compliance as 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prerequisite for all decisions.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4513"/>
        <w:gridCol w:w="4513"/>
      </w:tblGrid>
      <w:tr>
        <w:trPr>
          <w:trHeight w:hRule="exact" w:val="520"/>
        </w:trPr>
        <w:tc>
          <w:tcPr>
            <w:tcW w:type="dxa" w:w="5892"/>
            <w:tcBorders>
              <w:top w:sz="9.600000000000136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Condition</w:t>
            </w:r>
          </w:p>
        </w:tc>
        <w:tc>
          <w:tcPr>
            <w:tcW w:type="dxa" w:w="3134"/>
            <w:tcBorders>
              <w:top w:sz="9.600000000000136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Decision</w:t>
            </w:r>
          </w:p>
        </w:tc>
      </w:tr>
      <w:tr>
        <w:trPr>
          <w:trHeight w:hRule="exact" w:val="454"/>
        </w:trPr>
        <w:tc>
          <w:tcPr>
            <w:tcW w:type="dxa" w:w="5892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Strong ASD-focused performance, stable signal quality, acceptable</w:t>
            </w:r>
          </w:p>
        </w:tc>
        <w:tc>
          <w:tcPr>
            <w:tcW w:type="dxa" w:w="3134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8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Adopt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(controlled pilot)</w:t>
            </w:r>
          </w:p>
        </w:tc>
      </w:tr>
    </w:tbl>
    <w:p>
      <w:pPr>
        <w:autoSpaceDN w:val="0"/>
        <w:autoSpaceDE w:val="0"/>
        <w:widowControl/>
        <w:spacing w:line="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4513"/>
        <w:gridCol w:w="4513"/>
      </w:tblGrid>
      <w:tr>
        <w:trPr>
          <w:trHeight w:hRule="exact" w:val="338"/>
        </w:trPr>
        <w:tc>
          <w:tcPr>
            <w:tcW w:type="dxa" w:w="5952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runtime, interpretable outputs</w:t>
            </w:r>
          </w:p>
        </w:tc>
        <w:tc>
          <w:tcPr>
            <w:tcW w:type="dxa" w:w="3194"/>
            <w:tcBorders/>
            <w:shd w:fill="eed9e2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96"/>
        </w:trPr>
        <w:tc>
          <w:tcPr>
            <w:tcW w:type="dxa" w:w="59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Good performance but uneven robustness or explainability</w:t>
            </w:r>
          </w:p>
        </w:tc>
        <w:tc>
          <w:tcPr>
            <w:tcW w:type="dxa" w:w="3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2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Pilot only</w:t>
            </w:r>
          </w:p>
        </w:tc>
      </w:tr>
      <w:tr>
        <w:trPr>
          <w:trHeight w:hRule="exact" w:val="380"/>
        </w:trPr>
        <w:tc>
          <w:tcPr>
            <w:tcW w:type="dxa" w:w="5952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Promising results but weak wearable signal quality or unclear</w:t>
            </w:r>
          </w:p>
        </w:tc>
        <w:tc>
          <w:tcPr>
            <w:tcW w:type="dxa" w:w="3194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Limited pilot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/ further validation</w:t>
            </w:r>
          </w:p>
        </w:tc>
      </w:tr>
    </w:tbl>
    <w:p>
      <w:pPr>
        <w:autoSpaceDN w:val="0"/>
        <w:autoSpaceDE w:val="0"/>
        <w:widowControl/>
        <w:spacing w:line="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4513"/>
        <w:gridCol w:w="4513"/>
      </w:tblGrid>
      <w:tr>
        <w:trPr>
          <w:trHeight w:hRule="exact" w:val="718"/>
        </w:trPr>
        <w:tc>
          <w:tcPr>
            <w:tcW w:type="dxa" w:w="6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0" w:after="0"/>
              <w:ind w:left="720" w:right="144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reliability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Weak performance, unstable data quality, poor interpretability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58" w:after="0"/>
              <w:ind w:left="25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Defer</w:t>
            </w:r>
          </w:p>
        </w:tc>
      </w:tr>
    </w:tbl>
    <w:p>
      <w:pPr>
        <w:autoSpaceDN w:val="0"/>
        <w:autoSpaceDE w:val="0"/>
        <w:widowControl/>
        <w:spacing w:line="204" w:lineRule="exact" w:before="78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Decision logic applies per domain. A domain may qualify for pilot in one condition and deferral</w:t>
      </w:r>
    </w:p>
    <w:p>
      <w:pPr>
        <w:autoSpaceDN w:val="0"/>
        <w:autoSpaceDE w:val="0"/>
        <w:widowControl/>
        <w:spacing w:line="198" w:lineRule="exact" w:before="232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in another. All decisions require governance compliance as a prerequisite.</w:t>
      </w:r>
    </w:p>
    <w:p>
      <w:pPr>
        <w:autoSpaceDN w:val="0"/>
        <w:autoSpaceDE w:val="0"/>
        <w:widowControl/>
        <w:spacing w:line="220" w:lineRule="exact" w:before="432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5.49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maps the six dimensions of evidence quality to the specific methods used to demon-</w:t>
      </w:r>
    </w:p>
    <w:p>
      <w:pPr>
        <w:autoSpaceDN w:val="0"/>
        <w:autoSpaceDE w:val="0"/>
        <w:widowControl/>
        <w:spacing w:line="218" w:lineRule="exact" w:before="230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strate each within the EEG secondary data strand.</w:t>
      </w:r>
    </w:p>
    <w:p>
      <w:pPr>
        <w:autoSpaceDN w:val="0"/>
        <w:autoSpaceDE w:val="0"/>
        <w:widowControl/>
        <w:spacing w:line="218" w:lineRule="exact" w:before="234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EEG Evidence: Reliability and Trustworthiness.</w:t>
      </w:r>
    </w:p>
    <w:p>
      <w:pPr>
        <w:autoSpaceDN w:val="0"/>
        <w:autoSpaceDE w:val="0"/>
        <w:widowControl/>
        <w:spacing w:line="288" w:lineRule="exact" w:before="258" w:after="194"/>
        <w:ind w:left="1440" w:right="1584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5.49.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EEG Evidence: Reliability and Trustworthiness Dimensions. This table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maps six quality dimensions—measurability, reliability, achievability, relevance,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timeliness, and trustability—to the specific methods used to demonstrate each within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 EEG secondary data strand, confirming that the evidence base meets the SMART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criteria adapted for clinical AI evaluation.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520"/>
        </w:trPr>
        <w:tc>
          <w:tcPr>
            <w:tcW w:type="dxa" w:w="9026"/>
            <w:gridSpan w:val="4"/>
            <w:tcBorders>
              <w:top w:sz="9.600000000000364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Dimension How to Demonstrate It</w:t>
            </w:r>
          </w:p>
        </w:tc>
      </w:tr>
      <w:tr>
        <w:trPr>
          <w:trHeight w:hRule="exact" w:val="468"/>
        </w:trPr>
        <w:tc>
          <w:tcPr>
            <w:tcW w:type="dxa" w:w="108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Measurable</w:t>
            </w:r>
          </w:p>
        </w:tc>
        <w:tc>
          <w:tcPr>
            <w:tcW w:type="dxa" w:w="7946"/>
            <w:gridSpan w:val="3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9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Use explicit metrics: AUC, F1, signal quality, runtime</w:t>
            </w:r>
          </w:p>
        </w:tc>
      </w:tr>
      <w:tr>
        <w:trPr>
          <w:trHeight w:hRule="exact" w:val="396"/>
        </w:trPr>
        <w:tc>
          <w:tcPr>
            <w:tcW w:type="dxa" w:w="1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Reliable</w:t>
            </w:r>
          </w:p>
        </w:tc>
        <w:tc>
          <w:tcPr>
            <w:tcW w:type="dxa" w:w="794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9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Show CV/LOSO performance, confidence intervals, stable preprocessing</w:t>
            </w:r>
          </w:p>
        </w:tc>
      </w:tr>
      <w:tr>
        <w:trPr>
          <w:trHeight w:hRule="exact" w:val="396"/>
        </w:trPr>
        <w:tc>
          <w:tcPr>
            <w:tcW w:type="dxa" w:w="1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Achievable</w:t>
            </w:r>
          </w:p>
        </w:tc>
        <w:tc>
          <w:tcPr>
            <w:tcW w:type="dxa" w:w="794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9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Use available Emotiv/device data and realistic disease domains</w:t>
            </w:r>
          </w:p>
        </w:tc>
      </w:tr>
      <w:tr>
        <w:trPr>
          <w:trHeight w:hRule="exact" w:val="396"/>
        </w:trPr>
        <w:tc>
          <w:tcPr>
            <w:tcW w:type="dxa" w:w="1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Relevant</w:t>
            </w:r>
          </w:p>
        </w:tc>
        <w:tc>
          <w:tcPr>
            <w:tcW w:type="dxa" w:w="794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9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Connect EEG outputs to real screening/assessment need</w:t>
            </w:r>
          </w:p>
        </w:tc>
      </w:tr>
      <w:tr>
        <w:trPr>
          <w:trHeight w:hRule="exact" w:val="394"/>
        </w:trPr>
        <w:tc>
          <w:tcPr>
            <w:tcW w:type="dxa" w:w="1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Timely</w:t>
            </w:r>
          </w:p>
        </w:tc>
        <w:tc>
          <w:tcPr>
            <w:tcW w:type="dxa" w:w="794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9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Wearable EEG + AI + explainability are currently practical</w:t>
            </w:r>
          </w:p>
        </w:tc>
      </w:tr>
      <w:tr>
        <w:trPr>
          <w:trHeight w:hRule="exact" w:val="450"/>
        </w:trPr>
        <w:tc>
          <w:tcPr>
            <w:tcW w:type="dxa" w:w="1080"/>
            <w:tcBorders>
              <w:bottom w:sz="9.60000000000036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Trustable</w:t>
            </w:r>
          </w:p>
        </w:tc>
        <w:tc>
          <w:tcPr>
            <w:tcW w:type="dxa" w:w="7946"/>
            <w:gridSpan w:val="3"/>
            <w:tcBorders>
              <w:bottom w:sz="9.600000000000364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9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Combine performance with explainability and expert review</w:t>
            </w:r>
          </w:p>
        </w:tc>
      </w:tr>
      <w:tr>
        <w:trPr>
          <w:trHeight w:hRule="exact" w:val="726"/>
        </w:trPr>
        <w:tc>
          <w:tcPr>
            <w:tcW w:type="dxa" w:w="3700"/>
            <w:gridSpan w:val="2"/>
            <w:tcBorders>
              <w:top w:sz="9.600000000000364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3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Trust Measurement Framework:</w:t>
            </w:r>
          </w:p>
        </w:tc>
        <w:tc>
          <w:tcPr>
            <w:tcW w:type="dxa" w:w="3320"/>
            <w:tcBorders>
              <w:top w:sz="9.60000000000036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3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Seven Dimensions Across....</w:t>
            </w:r>
          </w:p>
        </w:tc>
        <w:tc>
          <w:tcPr>
            <w:tcW w:type="dxa" w:w="2006"/>
            <w:tcBorders>
              <w:top w:sz="9.60000000000036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34" w:after="0"/>
              <w:ind w:left="1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The following table</w:t>
            </w:r>
          </w:p>
        </w:tc>
      </w:tr>
    </w:tbl>
    <w:p>
      <w:pPr>
        <w:autoSpaceDN w:val="0"/>
        <w:autoSpaceDE w:val="0"/>
        <w:widowControl/>
        <w:spacing w:line="218" w:lineRule="exact" w:before="156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presents the detailed analysis.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484</w:t>
      </w:r>
    </w:p>
    <w:p>
      <w:pPr>
        <w:autoSpaceDN w:val="0"/>
        <w:autoSpaceDE w:val="0"/>
        <w:widowControl/>
        <w:spacing w:line="240" w:lineRule="exact" w:before="668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5.50.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Trust Measurement Framework: Seven Dimensions Across Three</w:t>
      </w:r>
    </w:p>
    <w:p>
      <w:pPr>
        <w:autoSpaceDN w:val="0"/>
        <w:autoSpaceDE w:val="0"/>
        <w:widowControl/>
        <w:spacing w:line="238" w:lineRule="exact" w:before="50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Stakeholders. This table operationalises trust into seven measurable</w:t>
      </w:r>
    </w:p>
    <w:p>
      <w:pPr>
        <w:autoSpaceDN w:val="0"/>
        <w:autoSpaceDE w:val="0"/>
        <w:widowControl/>
        <w:spacing w:line="240" w:lineRule="exact" w:before="50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dimensions—competence, explainability, reliability, safety, privacy, fairness, and</w:t>
      </w:r>
    </w:p>
    <w:p>
      <w:pPr>
        <w:autoSpaceDN w:val="0"/>
        <w:autoSpaceDE w:val="0"/>
        <w:widowControl/>
        <w:spacing w:line="238" w:lineRule="exact" w:before="50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governance—with specific targets and methods for each, providing the instrumentation</w:t>
      </w:r>
    </w:p>
    <w:p>
      <w:pPr>
        <w:autoSpaceDN w:val="0"/>
        <w:autoSpaceDE w:val="0"/>
        <w:widowControl/>
        <w:spacing w:line="240" w:lineRule="exact" w:before="50" w:after="194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needed to quantify trust across clinicians, patients, and administrators.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308"/>
        </w:trPr>
        <w:tc>
          <w:tcPr>
            <w:tcW w:type="dxa" w:w="1060"/>
            <w:tcBorders>
              <w:top w:sz="9.600000000000136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# Trust</w:t>
            </w:r>
          </w:p>
        </w:tc>
        <w:tc>
          <w:tcPr>
            <w:tcW w:type="dxa" w:w="4100"/>
            <w:tcBorders>
              <w:top w:sz="9.600000000000136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20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What It Measures</w:t>
            </w:r>
          </w:p>
        </w:tc>
        <w:tc>
          <w:tcPr>
            <w:tcW w:type="dxa" w:w="3000"/>
            <w:tcBorders>
              <w:top w:sz="9.600000000000136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110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Method</w:t>
            </w:r>
          </w:p>
        </w:tc>
        <w:tc>
          <w:tcPr>
            <w:tcW w:type="dxa" w:w="866"/>
            <w:tcBorders>
              <w:top w:sz="9.600000000000136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Target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3009"/>
        <w:gridCol w:w="3009"/>
        <w:gridCol w:w="3009"/>
      </w:tblGrid>
      <w:tr>
        <w:trPr>
          <w:trHeight w:hRule="exact" w:val="294"/>
        </w:trPr>
        <w:tc>
          <w:tcPr>
            <w:tcW w:type="dxa" w:w="6584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35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Dim.</w:t>
            </w:r>
          </w:p>
        </w:tc>
        <w:tc>
          <w:tcPr>
            <w:tcW w:type="dxa" w:w="160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2"/>
        </w:trPr>
        <w:tc>
          <w:tcPr>
            <w:tcW w:type="dxa" w:w="6584"/>
            <w:vMerge w:val="restart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T1 CompetenceDoes AI classify diseases accurately and consistently?</w:t>
            </w:r>
          </w:p>
        </w:tc>
        <w:tc>
          <w:tcPr>
            <w:tcW w:type="dxa" w:w="160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0" w:right="7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Accuracy,</w:t>
            </w:r>
          </w:p>
        </w:tc>
        <w:tc>
          <w:tcPr>
            <w:tcW w:type="dxa" w:w="85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108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85%</w:t>
            </w:r>
          </w:p>
        </w:tc>
      </w:tr>
      <w:tr>
        <w:trPr>
          <w:trHeight w:hRule="exact" w:val="246"/>
        </w:trPr>
        <w:tc>
          <w:tcPr>
            <w:tcW w:type="dxa" w:w="3009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16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8" w:after="0"/>
              <w:ind w:left="0" w:right="14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AUC, CI</w:t>
            </w:r>
          </w:p>
        </w:tc>
        <w:tc>
          <w:tcPr>
            <w:tcW w:type="dxa" w:w="85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8" w:after="0"/>
              <w:ind w:left="10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ASD en-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3009"/>
        <w:gridCol w:w="3009"/>
        <w:gridCol w:w="3009"/>
      </w:tblGrid>
      <w:tr>
        <w:trPr>
          <w:trHeight w:hRule="exact" w:val="294"/>
        </w:trPr>
        <w:tc>
          <w:tcPr>
            <w:tcW w:type="dxa" w:w="6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7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T2 Explainability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Can the user understand why the AI decided?</w:t>
            </w:r>
          </w:p>
        </w:tc>
        <w:tc>
          <w:tcPr>
            <w:tcW w:type="dxa" w:w="1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0" w:right="15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RAGAS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semble</w:t>
            </w:r>
          </w:p>
        </w:tc>
      </w:tr>
      <w:tr>
        <w:trPr>
          <w:trHeight w:hRule="exact" w:val="302"/>
        </w:trPr>
        <w:tc>
          <w:tcPr>
            <w:tcW w:type="dxa" w:w="3009"/>
            <w:vMerge/>
            <w:tcBorders/>
          </w:tcPr>
          <w:p/>
        </w:tc>
        <w:tc>
          <w:tcPr>
            <w:tcW w:type="dxa" w:w="3009"/>
            <w:vMerge/>
            <w:tcBorders/>
          </w:tcPr>
          <w:p/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2" w:after="0"/>
              <w:ind w:left="168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4.0/5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0"/>
        <w:ind w:left="0" w:right="2714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score,</w:t>
      </w:r>
    </w:p>
    <w:p>
      <w:pPr>
        <w:autoSpaceDN w:val="0"/>
        <w:autoSpaceDE w:val="0"/>
        <w:widowControl/>
        <w:spacing w:line="200" w:lineRule="exact" w:before="38" w:after="0"/>
        <w:ind w:left="0" w:right="2650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expert</w:t>
      </w:r>
    </w:p>
    <w:p>
      <w:pPr>
        <w:autoSpaceDN w:val="0"/>
        <w:autoSpaceDE w:val="0"/>
        <w:widowControl/>
        <w:spacing w:line="200" w:lineRule="exact" w:before="40" w:after="148"/>
        <w:ind w:left="0" w:right="2684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rating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212"/>
        </w:trPr>
        <w:tc>
          <w:tcPr>
            <w:tcW w:type="dxa" w:w="5860"/>
            <w:vMerge w:val="restart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T3 ReliabilityDoes the system work consistently?</w:t>
            </w:r>
          </w:p>
        </w:tc>
        <w:tc>
          <w:tcPr>
            <w:tcW w:type="dxa" w:w="23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19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Uptime</w:t>
            </w:r>
          </w:p>
        </w:tc>
        <w:tc>
          <w:tcPr>
            <w:tcW w:type="dxa" w:w="98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99.5%</w:t>
            </w:r>
          </w:p>
        </w:tc>
      </w:tr>
      <w:tr>
        <w:trPr>
          <w:trHeight w:hRule="exact" w:val="254"/>
        </w:trPr>
        <w:tc>
          <w:tcPr>
            <w:tcW w:type="dxa" w:w="3009"/>
            <w:vMerge/>
            <w:tcBorders/>
          </w:tcPr>
          <w:p/>
        </w:tc>
        <w:tc>
          <w:tcPr>
            <w:tcW w:type="dxa" w:w="23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" w:after="0"/>
              <w:ind w:left="0" w:right="16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%, test-</w:t>
            </w:r>
          </w:p>
        </w:tc>
        <w:tc>
          <w:tcPr>
            <w:tcW w:type="dxa" w:w="98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" w:after="0"/>
              <w:ind w:left="18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SLA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2256"/>
        <w:gridCol w:w="2256"/>
        <w:gridCol w:w="2256"/>
        <w:gridCol w:w="2256"/>
      </w:tblGrid>
      <w:tr>
        <w:trPr>
          <w:trHeight w:hRule="exact" w:val="286"/>
        </w:trPr>
        <w:tc>
          <w:tcPr>
            <w:tcW w:type="dxa" w:w="1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0" w:right="17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T4 Safety</w:t>
            </w:r>
          </w:p>
        </w:tc>
        <w:tc>
          <w:tcPr>
            <w:tcW w:type="dxa" w:w="5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2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Safeguards against misdiagnosis or harm?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50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retest</w:t>
            </w:r>
          </w:p>
        </w:tc>
        <w:tc>
          <w:tcPr>
            <w:tcW w:type="dxa" w:w="1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FPR</w:t>
            </w:r>
          </w:p>
        </w:tc>
      </w:tr>
      <w:tr>
        <w:trPr>
          <w:trHeight w:hRule="exact" w:val="300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0" w:after="0"/>
              <w:ind w:left="0" w:right="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FPR/FNR,</w:t>
            </w:r>
          </w:p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250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0" w:after="0"/>
              <w:ind w:left="0" w:right="40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human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0" w:after="0"/>
              <w:ind w:left="28" w:right="0" w:firstLine="0"/>
              <w:jc w:val="left"/>
            </w:pP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&lt;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5%</w:t>
            </w:r>
          </w:p>
        </w:tc>
      </w:tr>
    </w:tbl>
    <w:p>
      <w:pPr>
        <w:autoSpaceDN w:val="0"/>
        <w:autoSpaceDE w:val="0"/>
        <w:widowControl/>
        <w:spacing w:line="200" w:lineRule="exact" w:before="18" w:after="148"/>
        <w:ind w:left="0" w:right="2510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override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224"/>
        </w:trPr>
        <w:tc>
          <w:tcPr>
            <w:tcW w:type="dxa" w:w="1180"/>
            <w:vMerge w:val="restart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T5 Privacy</w:t>
            </w:r>
          </w:p>
        </w:tc>
        <w:tc>
          <w:tcPr>
            <w:tcW w:type="dxa" w:w="4800"/>
            <w:vMerge w:val="restart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Data encrypted, consented, auditable?</w:t>
            </w:r>
          </w:p>
        </w:tc>
        <w:tc>
          <w:tcPr>
            <w:tcW w:type="dxa" w:w="3166"/>
            <w:gridSpan w:val="2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33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HIPAA/GDPR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100%</w:t>
            </w:r>
          </w:p>
        </w:tc>
      </w:tr>
      <w:tr>
        <w:trPr>
          <w:trHeight w:hRule="exact" w:val="244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0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" w:after="0"/>
              <w:ind w:left="0" w:right="28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audit</w:t>
            </w:r>
          </w:p>
        </w:tc>
        <w:tc>
          <w:tcPr>
            <w:tcW w:type="dxa" w:w="108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" w:after="0"/>
              <w:ind w:left="0" w:right="15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compli-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2256"/>
        <w:gridCol w:w="2256"/>
        <w:gridCol w:w="2256"/>
        <w:gridCol w:w="2256"/>
      </w:tblGrid>
      <w:tr>
        <w:trPr>
          <w:trHeight w:hRule="exact" w:val="296"/>
        </w:trPr>
        <w:tc>
          <w:tcPr>
            <w:tcW w:type="dxa" w:w="1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76" w:after="0"/>
              <w:ind w:left="0" w:right="9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T6 Fairness</w:t>
            </w:r>
          </w:p>
        </w:tc>
        <w:tc>
          <w:tcPr>
            <w:tcW w:type="dxa" w:w="4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76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Equal performance across demographics?</w:t>
            </w:r>
          </w:p>
        </w:tc>
        <w:tc>
          <w:tcPr>
            <w:tcW w:type="dxa" w:w="2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76" w:after="0"/>
              <w:ind w:left="0" w:right="15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DI ratio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1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ant</w:t>
            </w:r>
          </w:p>
        </w:tc>
      </w:tr>
      <w:tr>
        <w:trPr>
          <w:trHeight w:hRule="exact" w:val="280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0" w:after="0"/>
              <w:ind w:left="1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DI</w:t>
            </w:r>
          </w:p>
        </w:tc>
      </w:tr>
      <w:tr>
        <w:trPr>
          <w:trHeight w:hRule="exact" w:val="258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57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per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168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0.80</w:t>
            </w:r>
          </w:p>
        </w:tc>
      </w:tr>
    </w:tbl>
    <w:p>
      <w:pPr>
        <w:autoSpaceDN w:val="0"/>
        <w:autoSpaceDE w:val="0"/>
        <w:widowControl/>
        <w:spacing w:line="198" w:lineRule="exact" w:before="20" w:after="150"/>
        <w:ind w:left="0" w:right="2404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subgroup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194"/>
        </w:trPr>
        <w:tc>
          <w:tcPr>
            <w:tcW w:type="dxa" w:w="6540"/>
            <w:vMerge w:val="restart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T7 GovernanceClear accountability for AI–clinician disagreement?</w:t>
            </w:r>
          </w:p>
        </w:tc>
        <w:tc>
          <w:tcPr>
            <w:tcW w:type="dxa" w:w="16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45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525-</w:t>
            </w:r>
          </w:p>
        </w:tc>
        <w:tc>
          <w:tcPr>
            <w:tcW w:type="dxa" w:w="100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90%</w:t>
            </w:r>
          </w:p>
        </w:tc>
      </w:tr>
      <w:tr>
        <w:trPr>
          <w:trHeight w:hRule="exact" w:val="272"/>
        </w:trPr>
        <w:tc>
          <w:tcPr>
            <w:tcW w:type="dxa" w:w="3009"/>
            <w:vMerge/>
            <w:tcBorders/>
          </w:tcPr>
          <w:p/>
        </w:tc>
        <w:tc>
          <w:tcPr>
            <w:tcW w:type="dxa" w:w="16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2" w:after="0"/>
              <w:ind w:left="0" w:right="18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module</w:t>
            </w:r>
          </w:p>
        </w:tc>
        <w:tc>
          <w:tcPr>
            <w:tcW w:type="dxa" w:w="100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2" w:after="0"/>
              <w:ind w:left="20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pass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40.0" w:type="dxa"/>
      </w:tblPr>
      <w:tblGrid>
        <w:gridCol w:w="9026"/>
      </w:tblGrid>
      <w:tr>
        <w:trPr>
          <w:trHeight w:hRule="exact" w:val="238"/>
        </w:trPr>
        <w:tc>
          <w:tcPr>
            <w:tcW w:type="dxa" w:w="64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0" w:right="114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taxonomy,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2256"/>
        <w:gridCol w:w="2256"/>
        <w:gridCol w:w="2256"/>
        <w:gridCol w:w="2256"/>
      </w:tblGrid>
      <w:tr>
        <w:trPr>
          <w:trHeight w:hRule="exact" w:val="298"/>
        </w:trPr>
        <w:tc>
          <w:tcPr>
            <w:tcW w:type="dxa" w:w="1164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0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4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8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escalation</w:t>
            </w:r>
          </w:p>
        </w:tc>
        <w:tc>
          <w:tcPr>
            <w:tcW w:type="dxa" w:w="83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2"/>
        </w:trPr>
        <w:tc>
          <w:tcPr>
            <w:tcW w:type="dxa" w:w="1164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0" w:after="0"/>
              <w:ind w:left="0" w:right="88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Overall</w:t>
            </w:r>
          </w:p>
        </w:tc>
        <w:tc>
          <w:tcPr>
            <w:tcW w:type="dxa" w:w="5700"/>
            <w:vMerge w:val="restart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0" w:after="0"/>
              <w:ind w:left="10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Composite T1–T7, weighted by stakeholder priority</w:t>
            </w:r>
          </w:p>
        </w:tc>
        <w:tc>
          <w:tcPr>
            <w:tcW w:type="dxa" w:w="134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0" w:after="0"/>
              <w:ind w:left="0" w:right="244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Expert</w:t>
            </w:r>
          </w:p>
        </w:tc>
        <w:tc>
          <w:tcPr>
            <w:tcW w:type="dxa" w:w="83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8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M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≥</w:t>
            </w:r>
          </w:p>
        </w:tc>
      </w:tr>
      <w:tr>
        <w:trPr>
          <w:trHeight w:hRule="exact" w:val="250"/>
        </w:trPr>
        <w:tc>
          <w:tcPr>
            <w:tcW w:type="dxa" w:w="11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272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Trust</w:t>
            </w:r>
          </w:p>
        </w:tc>
        <w:tc>
          <w:tcPr>
            <w:tcW w:type="dxa" w:w="2256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148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panel +</w:t>
            </w:r>
          </w:p>
        </w:tc>
        <w:tc>
          <w:tcPr>
            <w:tcW w:type="dxa" w:w="8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8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4.0/5</w:t>
            </w:r>
          </w:p>
        </w:tc>
      </w:tr>
    </w:tbl>
    <w:p>
      <w:pPr>
        <w:autoSpaceDN w:val="0"/>
        <w:autoSpaceDE w:val="0"/>
        <w:widowControl/>
        <w:spacing w:line="198" w:lineRule="exact" w:before="20" w:after="0"/>
        <w:ind w:left="0" w:right="2552" w:firstLine="0"/>
        <w:jc w:val="right"/>
      </w:pPr>
      <w:r>
        <w:rPr>
          <w:rFonts w:ascii="LMRoman10" w:hAnsi="LMRoman10" w:eastAsia="LMRoman10"/>
          <w:b/>
          <w:i w:val="0"/>
          <w:color w:val="000000"/>
          <w:sz w:val="20"/>
        </w:rPr>
        <w:t>survey</w:t>
      </w:r>
    </w:p>
    <w:p>
      <w:pPr>
        <w:autoSpaceDN w:val="0"/>
        <w:autoSpaceDE w:val="0"/>
        <w:widowControl/>
        <w:spacing w:line="204" w:lineRule="exact" w:before="104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Adapted from McKnight et al. (2002) with AI-specific extensions. Measured via 35-item Likert</w:t>
      </w:r>
    </w:p>
    <w:p>
      <w:pPr>
        <w:autoSpaceDN w:val="0"/>
        <w:autoSpaceDE w:val="0"/>
        <w:widowControl/>
        <w:spacing w:line="202" w:lineRule="exact" w:before="136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survey (12 experts, 50 patients/caregivers). Cronbach’s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 xml:space="preserve"> 𝛼</w:t>
      </w:r>
      <w:r>
        <w:rPr>
          <w:rFonts w:ascii="LMMathSymbols10" w:hAnsi="LMMathSymbols10" w:eastAsia="LMMathSymbols10"/>
          <w:b w:val="0"/>
          <w:i/>
          <w:color w:val="000000"/>
          <w:sz w:val="20"/>
        </w:rPr>
        <w:t>≥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0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80 per dimension.</w:t>
      </w:r>
    </w:p>
    <w:p>
      <w:pPr>
        <w:autoSpaceDN w:val="0"/>
        <w:autoSpaceDE w:val="0"/>
        <w:widowControl/>
        <w:spacing w:line="220" w:lineRule="exact" w:before="400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Trust building pathway: seven trust dimensions.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990600</wp:posOffset>
            </wp:positionH>
            <wp:positionV relativeFrom="page">
              <wp:posOffset>939800</wp:posOffset>
            </wp:positionV>
            <wp:extent cx="5575300" cy="1752600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575300" cy="1752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8" w:lineRule="exact" w:before="0" w:after="556"/>
        <w:ind w:left="0" w:right="2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485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0.0" w:type="dxa"/>
      </w:tblPr>
      <w:tblGrid>
        <w:gridCol w:w="1809"/>
        <w:gridCol w:w="1809"/>
        <w:gridCol w:w="1809"/>
        <w:gridCol w:w="1809"/>
        <w:gridCol w:w="1809"/>
      </w:tblGrid>
      <w:tr>
        <w:trPr>
          <w:trHeight w:hRule="exact" w:val="268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60" w:after="0"/>
              <w:ind w:left="0" w:right="0" w:firstLine="0"/>
              <w:jc w:val="center"/>
            </w:pPr>
            <w:r>
              <w:rPr>
                <w:w w:val="101.9541489450555"/>
                <w:rFonts w:ascii="LMRoman10" w:hAnsi="LMRoman10" w:eastAsia="LMRoman10"/>
                <w:b/>
                <w:i w:val="0"/>
                <w:color w:val="000000"/>
                <w:sz w:val="19"/>
              </w:rPr>
              <w:t>T1: Com-</w:t>
            </w:r>
          </w:p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78" w:after="0"/>
              <w:ind w:left="436" w:right="0" w:firstLine="0"/>
              <w:jc w:val="left"/>
            </w:pPr>
            <w:r>
              <w:rPr>
                <w:w w:val="101.9541489450555"/>
                <w:rFonts w:ascii="LMRoman10" w:hAnsi="LMRoman10" w:eastAsia="LMRoman10"/>
                <w:b/>
                <w:i w:val="0"/>
                <w:color w:val="000000"/>
                <w:sz w:val="19"/>
              </w:rPr>
              <w:t>T2: Explain</w:t>
            </w:r>
          </w:p>
        </w:tc>
        <w:tc>
          <w:tcPr>
            <w:tcW w:type="dxa" w:w="2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80" w:after="0"/>
              <w:ind w:left="326" w:right="0" w:firstLine="0"/>
              <w:jc w:val="left"/>
            </w:pPr>
            <w:r>
              <w:rPr>
                <w:w w:val="101.9541489450555"/>
                <w:rFonts w:ascii="LMRoman10" w:hAnsi="LMRoman10" w:eastAsia="LMRoman10"/>
                <w:b/>
                <w:i w:val="0"/>
                <w:color w:val="000000"/>
                <w:sz w:val="19"/>
              </w:rPr>
              <w:t>T3: Reliable</w:t>
            </w:r>
          </w:p>
        </w:tc>
        <w:tc>
          <w:tcPr>
            <w:tcW w:type="dxa" w:w="1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118" w:after="0"/>
              <w:ind w:left="144" w:right="288" w:firstLine="0"/>
              <w:jc w:val="center"/>
            </w:pPr>
            <w:r>
              <w:rPr>
                <w:w w:val="101.9541489450555"/>
                <w:rFonts w:ascii="LMRoman10" w:hAnsi="LMRoman10" w:eastAsia="LMRoman10"/>
                <w:b/>
                <w:i w:val="0"/>
                <w:color w:val="000000"/>
                <w:sz w:val="19"/>
              </w:rPr>
              <w:t xml:space="preserve">T4: Safe </w:t>
            </w:r>
            <w:r>
              <w:rPr>
                <w:w w:val="101.9541489450555"/>
                <w:rFonts w:ascii="LMRoman10" w:hAnsi="LMRoman10" w:eastAsia="LMRoman10"/>
                <w:b w:val="0"/>
                <w:i w:val="0"/>
                <w:color w:val="000000"/>
                <w:sz w:val="19"/>
              </w:rPr>
              <w:t xml:space="preserve">Human </w:t>
            </w:r>
            <w:r>
              <w:br/>
            </w:r>
            <w:r>
              <w:rPr>
                <w:w w:val="101.9541489450555"/>
                <w:rFonts w:ascii="LMRoman10" w:hAnsi="LMRoman10" w:eastAsia="LMRoman10"/>
                <w:b w:val="0"/>
                <w:i w:val="0"/>
                <w:color w:val="000000"/>
                <w:sz w:val="19"/>
              </w:rPr>
              <w:t xml:space="preserve">override </w:t>
            </w:r>
            <w:r>
              <w:br/>
            </w:r>
            <w:r>
              <w:rPr>
                <w:w w:val="101.9541489450555"/>
                <w:rFonts w:ascii="LMRoman10" w:hAnsi="LMRoman10" w:eastAsia="LMRoman10"/>
                <w:b w:val="0"/>
                <w:i w:val="0"/>
                <w:color w:val="000000"/>
                <w:sz w:val="19"/>
              </w:rPr>
              <w:t>FPR</w:t>
            </w:r>
            <w:r>
              <w:rPr>
                <w:w w:val="101.9541489450555"/>
                <w:rFonts w:ascii="LMMathItalic10" w:hAnsi="LMMathItalic10" w:eastAsia="LMMathItalic10"/>
                <w:b w:val="0"/>
                <w:i/>
                <w:color w:val="000000"/>
                <w:sz w:val="19"/>
              </w:rPr>
              <w:t xml:space="preserve"> &lt;</w:t>
            </w:r>
            <w:r>
              <w:rPr>
                <w:w w:val="101.9541489450555"/>
                <w:rFonts w:ascii="LMRoman10" w:hAnsi="LMRoman10" w:eastAsia="LMRoman10"/>
                <w:b w:val="0"/>
                <w:i w:val="0"/>
                <w:color w:val="000000"/>
                <w:sz w:val="19"/>
              </w:rPr>
              <w:t>5%</w:t>
            </w:r>
          </w:p>
        </w:tc>
        <w:tc>
          <w:tcPr>
            <w:tcW w:type="dxa" w:w="1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238" w:after="0"/>
              <w:ind w:left="288" w:right="0" w:firstLine="0"/>
              <w:jc w:val="center"/>
            </w:pPr>
            <w:r>
              <w:rPr>
                <w:w w:val="101.9541489450555"/>
                <w:rFonts w:ascii="LMRoman10" w:hAnsi="LMRoman10" w:eastAsia="LMRoman10"/>
                <w:b/>
                <w:i w:val="0"/>
                <w:color w:val="000000"/>
                <w:sz w:val="19"/>
              </w:rPr>
              <w:t xml:space="preserve">T5: Private </w:t>
            </w:r>
            <w:r>
              <w:br/>
            </w:r>
            <w:r>
              <w:rPr>
                <w:w w:val="101.9541489450555"/>
                <w:rFonts w:ascii="LMRoman10" w:hAnsi="LMRoman10" w:eastAsia="LMRoman10"/>
                <w:b w:val="0"/>
                <w:i w:val="0"/>
                <w:color w:val="000000"/>
                <w:sz w:val="19"/>
              </w:rPr>
              <w:t xml:space="preserve">HIPAA/GDPR </w:t>
            </w:r>
            <w:r>
              <w:rPr>
                <w:w w:val="101.9541489450555"/>
                <w:rFonts w:ascii="LMRoman10" w:hAnsi="LMRoman10" w:eastAsia="LMRoman10"/>
                <w:b w:val="0"/>
                <w:i w:val="0"/>
                <w:color w:val="000000"/>
                <w:sz w:val="19"/>
              </w:rPr>
              <w:t>AES-256</w:t>
            </w:r>
          </w:p>
        </w:tc>
      </w:tr>
      <w:tr>
        <w:trPr>
          <w:trHeight w:hRule="exact" w:val="180"/>
        </w:trPr>
        <w:tc>
          <w:tcPr>
            <w:tcW w:type="dxa" w:w="1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4" w:after="0"/>
              <w:ind w:left="0" w:right="0" w:firstLine="0"/>
              <w:jc w:val="center"/>
            </w:pPr>
            <w:r>
              <w:rPr>
                <w:w w:val="101.9541489450555"/>
                <w:rFonts w:ascii="LMRoman10" w:hAnsi="LMRoman10" w:eastAsia="LMRoman10"/>
                <w:b/>
                <w:i w:val="0"/>
                <w:color w:val="000000"/>
                <w:sz w:val="19"/>
              </w:rPr>
              <w:t>petence</w:t>
            </w:r>
          </w:p>
        </w:tc>
        <w:tc>
          <w:tcPr>
            <w:tcW w:type="dxa" w:w="1809"/>
            <w:vMerge/>
            <w:tcBorders/>
          </w:tcPr>
          <w:p/>
        </w:tc>
        <w:tc>
          <w:tcPr>
            <w:tcW w:type="dxa" w:w="1809"/>
            <w:vMerge/>
            <w:tcBorders/>
          </w:tcPr>
          <w:p/>
        </w:tc>
        <w:tc>
          <w:tcPr>
            <w:tcW w:type="dxa" w:w="1809"/>
            <w:vMerge/>
            <w:tcBorders/>
          </w:tcPr>
          <w:p/>
        </w:tc>
        <w:tc>
          <w:tcPr>
            <w:tcW w:type="dxa" w:w="1809"/>
            <w:vMerge/>
            <w:tcBorders/>
          </w:tcPr>
          <w:p/>
        </w:tc>
      </w:tr>
      <w:tr>
        <w:trPr>
          <w:trHeight w:hRule="exact" w:val="74"/>
        </w:trPr>
        <w:tc>
          <w:tcPr>
            <w:tcW w:type="dxa" w:w="1809"/>
            <w:vMerge/>
            <w:tcBorders/>
          </w:tcPr>
          <w:p/>
        </w:tc>
        <w:tc>
          <w:tcPr>
            <w:tcW w:type="dxa" w:w="1809"/>
            <w:vMerge/>
            <w:tcBorders/>
          </w:tcPr>
          <w:p/>
        </w:tc>
        <w:tc>
          <w:tcPr>
            <w:tcW w:type="dxa" w:w="2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6" w:after="0"/>
              <w:ind w:left="352" w:right="0" w:firstLine="0"/>
              <w:jc w:val="left"/>
            </w:pPr>
            <w:r>
              <w:rPr>
                <w:w w:val="101.9541489450555"/>
                <w:rFonts w:ascii="LMRoman10" w:hAnsi="LMRoman10" w:eastAsia="LMRoman10"/>
                <w:b w:val="0"/>
                <w:i w:val="0"/>
                <w:color w:val="000000"/>
                <w:sz w:val="19"/>
              </w:rPr>
              <w:t>99.5% uptime</w:t>
            </w:r>
          </w:p>
        </w:tc>
        <w:tc>
          <w:tcPr>
            <w:tcW w:type="dxa" w:w="1809"/>
            <w:vMerge/>
            <w:tcBorders/>
          </w:tcPr>
          <w:p/>
        </w:tc>
        <w:tc>
          <w:tcPr>
            <w:tcW w:type="dxa" w:w="1809"/>
            <w:vMerge/>
            <w:tcBorders/>
          </w:tcPr>
          <w:p/>
        </w:tc>
      </w:tr>
      <w:tr>
        <w:trPr>
          <w:trHeight w:hRule="exact" w:val="146"/>
        </w:trPr>
        <w:tc>
          <w:tcPr>
            <w:tcW w:type="dxa" w:w="1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32" w:after="0"/>
              <w:ind w:left="0" w:right="0" w:firstLine="0"/>
              <w:jc w:val="center"/>
            </w:pPr>
            <w:r>
              <w:rPr>
                <w:w w:val="101.9541489450555"/>
                <w:rFonts w:ascii="LMRoman10" w:hAnsi="LMRoman10" w:eastAsia="LMRoman10"/>
                <w:b w:val="0"/>
                <w:i w:val="0"/>
                <w:color w:val="000000"/>
                <w:sz w:val="19"/>
              </w:rPr>
              <w:t>97.67% ASD</w:t>
            </w:r>
          </w:p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8" w:after="0"/>
              <w:ind w:left="472" w:right="0" w:firstLine="0"/>
              <w:jc w:val="left"/>
            </w:pPr>
            <w:r>
              <w:rPr>
                <w:w w:val="101.9541489450555"/>
                <w:rFonts w:ascii="LMRoman10" w:hAnsi="LMRoman10" w:eastAsia="LMRoman10"/>
                <w:b w:val="0"/>
                <w:i w:val="0"/>
                <w:color w:val="000000"/>
                <w:sz w:val="19"/>
              </w:rPr>
              <w:t>RAGAS 0.85</w:t>
            </w:r>
          </w:p>
        </w:tc>
        <w:tc>
          <w:tcPr>
            <w:tcW w:type="dxa" w:w="1809"/>
            <w:vMerge/>
            <w:tcBorders/>
          </w:tcPr>
          <w:p/>
        </w:tc>
        <w:tc>
          <w:tcPr>
            <w:tcW w:type="dxa" w:w="1809"/>
            <w:vMerge/>
            <w:tcBorders/>
          </w:tcPr>
          <w:p/>
        </w:tc>
        <w:tc>
          <w:tcPr>
            <w:tcW w:type="dxa" w:w="1809"/>
            <w:vMerge/>
            <w:tcBorders/>
          </w:tcPr>
          <w:p/>
        </w:tc>
      </w:tr>
      <w:tr>
        <w:trPr>
          <w:trHeight w:hRule="exact" w:val="80"/>
        </w:trPr>
        <w:tc>
          <w:tcPr>
            <w:tcW w:type="dxa" w:w="1809"/>
            <w:vMerge/>
            <w:tcBorders/>
          </w:tcPr>
          <w:p/>
        </w:tc>
        <w:tc>
          <w:tcPr>
            <w:tcW w:type="dxa" w:w="1809"/>
            <w:vMerge/>
            <w:tcBorders/>
          </w:tcPr>
          <w:p/>
        </w:tc>
        <w:tc>
          <w:tcPr>
            <w:tcW w:type="dxa" w:w="2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6" w:after="0"/>
              <w:ind w:left="0" w:right="928" w:firstLine="0"/>
              <w:jc w:val="right"/>
            </w:pPr>
            <w:r>
              <w:rPr>
                <w:w w:val="101.9541489450555"/>
                <w:rFonts w:ascii="LMMathSymbols10" w:hAnsi="LMMathSymbols10" w:eastAsia="LMMathSymbols10"/>
                <w:b w:val="0"/>
                <w:i/>
                <w:color w:val="000000"/>
                <w:sz w:val="19"/>
              </w:rPr>
              <w:t>≤</w:t>
            </w:r>
            <w:r>
              <w:rPr>
                <w:w w:val="101.9541489450555"/>
                <w:rFonts w:ascii="LMRoman10" w:hAnsi="LMRoman10" w:eastAsia="LMRoman10"/>
                <w:b w:val="0"/>
                <w:i w:val="0"/>
                <w:color w:val="000000"/>
                <w:sz w:val="19"/>
              </w:rPr>
              <w:t>3.1%</w:t>
            </w:r>
          </w:p>
        </w:tc>
        <w:tc>
          <w:tcPr>
            <w:tcW w:type="dxa" w:w="1809"/>
            <w:vMerge/>
            <w:tcBorders/>
          </w:tcPr>
          <w:p/>
        </w:tc>
        <w:tc>
          <w:tcPr>
            <w:tcW w:type="dxa" w:w="1809"/>
            <w:vMerge/>
            <w:tcBorders/>
          </w:tcPr>
          <w:p/>
        </w:tc>
      </w:tr>
      <w:tr>
        <w:trPr>
          <w:trHeight w:hRule="exact" w:val="160"/>
        </w:trPr>
        <w:tc>
          <w:tcPr>
            <w:tcW w:type="dxa" w:w="1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66" w:after="0"/>
              <w:ind w:left="0" w:right="0" w:firstLine="0"/>
              <w:jc w:val="center"/>
            </w:pPr>
            <w:r>
              <w:rPr>
                <w:w w:val="101.9541489450555"/>
                <w:rFonts w:ascii="LMRoman10" w:hAnsi="LMRoman10" w:eastAsia="LMRoman10"/>
                <w:b w:val="0"/>
                <w:i w:val="0"/>
                <w:color w:val="000000"/>
                <w:sz w:val="19"/>
              </w:rPr>
              <w:t>ensemble</w:t>
            </w:r>
          </w:p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42" w:after="0"/>
              <w:ind w:left="0" w:right="334" w:firstLine="0"/>
              <w:jc w:val="right"/>
            </w:pPr>
            <w:r>
              <w:rPr>
                <w:w w:val="101.9541489450555"/>
                <w:rFonts w:ascii="LMRoman10" w:hAnsi="LMRoman10" w:eastAsia="LMRoman10"/>
                <w:b w:val="0"/>
                <w:i w:val="0"/>
                <w:color w:val="000000"/>
                <w:sz w:val="19"/>
              </w:rPr>
              <w:t>Expert 4.6/5</w:t>
            </w:r>
          </w:p>
        </w:tc>
        <w:tc>
          <w:tcPr>
            <w:tcW w:type="dxa" w:w="1809"/>
            <w:vMerge/>
            <w:tcBorders/>
          </w:tcPr>
          <w:p/>
        </w:tc>
        <w:tc>
          <w:tcPr>
            <w:tcW w:type="dxa" w:w="1809"/>
            <w:vMerge/>
            <w:tcBorders/>
          </w:tcPr>
          <w:p/>
        </w:tc>
        <w:tc>
          <w:tcPr>
            <w:tcW w:type="dxa" w:w="1809"/>
            <w:vMerge/>
            <w:tcBorders/>
          </w:tcPr>
          <w:p/>
        </w:tc>
      </w:tr>
      <w:tr>
        <w:trPr>
          <w:trHeight w:hRule="exact" w:val="124"/>
        </w:trPr>
        <w:tc>
          <w:tcPr>
            <w:tcW w:type="dxa" w:w="1809"/>
            <w:vMerge/>
            <w:tcBorders/>
          </w:tcPr>
          <w:p/>
        </w:tc>
        <w:tc>
          <w:tcPr>
            <w:tcW w:type="dxa" w:w="1809"/>
            <w:vMerge/>
            <w:tcBorders/>
          </w:tcPr>
          <w:p/>
        </w:tc>
        <w:tc>
          <w:tcPr>
            <w:tcW w:type="dxa" w:w="2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6" w:after="0"/>
              <w:ind w:left="0" w:right="860" w:firstLine="0"/>
              <w:jc w:val="right"/>
            </w:pPr>
            <w:r>
              <w:rPr>
                <w:w w:val="101.9541489450555"/>
                <w:rFonts w:ascii="LMRoman10" w:hAnsi="LMRoman10" w:eastAsia="LMRoman10"/>
                <w:b w:val="0"/>
                <w:i w:val="0"/>
                <w:color w:val="000000"/>
                <w:sz w:val="19"/>
              </w:rPr>
              <w:t>variance</w:t>
            </w:r>
          </w:p>
        </w:tc>
        <w:tc>
          <w:tcPr>
            <w:tcW w:type="dxa" w:w="1809"/>
            <w:vMerge/>
            <w:tcBorders/>
          </w:tcPr>
          <w:p/>
        </w:tc>
        <w:tc>
          <w:tcPr>
            <w:tcW w:type="dxa" w:w="1809"/>
            <w:vMerge/>
            <w:tcBorders/>
          </w:tcPr>
          <w:p/>
        </w:tc>
      </w:tr>
      <w:tr>
        <w:trPr>
          <w:trHeight w:hRule="exact" w:val="416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4" w:after="0"/>
              <w:ind w:left="0" w:right="0" w:firstLine="0"/>
              <w:jc w:val="center"/>
            </w:pPr>
            <w:r>
              <w:rPr>
                <w:w w:val="101.9541489450555"/>
                <w:rFonts w:ascii="LMRoman10" w:hAnsi="LMRoman10" w:eastAsia="LMRoman10"/>
                <w:b w:val="0"/>
                <w:i w:val="0"/>
                <w:color w:val="000000"/>
                <w:sz w:val="19"/>
              </w:rPr>
              <w:t>AUC 0.956</w:t>
            </w:r>
          </w:p>
        </w:tc>
        <w:tc>
          <w:tcPr>
            <w:tcW w:type="dxa" w:w="1809"/>
            <w:vMerge/>
            <w:tcBorders/>
          </w:tcPr>
          <w:p/>
        </w:tc>
        <w:tc>
          <w:tcPr>
            <w:tcW w:type="dxa" w:w="1809"/>
            <w:vMerge/>
            <w:tcBorders/>
          </w:tcPr>
          <w:p/>
        </w:tc>
        <w:tc>
          <w:tcPr>
            <w:tcW w:type="dxa" w:w="1809"/>
            <w:vMerge/>
            <w:tcBorders/>
          </w:tcPr>
          <w:p/>
        </w:tc>
        <w:tc>
          <w:tcPr>
            <w:tcW w:type="dxa" w:w="1809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26" w:after="0"/>
              <w:ind w:left="0" w:right="0" w:firstLine="0"/>
              <w:jc w:val="center"/>
            </w:pPr>
            <w:r>
              <w:rPr>
                <w:w w:val="101.9541489450555"/>
                <w:rFonts w:ascii="LMRoman10" w:hAnsi="LMRoman10" w:eastAsia="LMRoman10"/>
                <w:b/>
                <w:i w:val="0"/>
                <w:color w:val="000000"/>
                <w:sz w:val="19"/>
              </w:rPr>
              <w:t>T6: Fair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24" w:after="0"/>
              <w:ind w:left="370" w:right="0" w:firstLine="0"/>
              <w:jc w:val="left"/>
            </w:pPr>
            <w:r>
              <w:rPr>
                <w:w w:val="101.9541489450555"/>
                <w:rFonts w:ascii="LMRoman10" w:hAnsi="LMRoman10" w:eastAsia="LMRoman10"/>
                <w:b/>
                <w:i w:val="0"/>
                <w:color w:val="000000"/>
                <w:sz w:val="19"/>
              </w:rPr>
              <w:t>T7: Gov-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18" w:after="0"/>
              <w:ind w:left="0" w:right="264" w:firstLine="0"/>
              <w:jc w:val="right"/>
            </w:pPr>
            <w:r>
              <w:rPr>
                <w:w w:val="101.9541489450555"/>
                <w:rFonts w:ascii="LMRoman10" w:hAnsi="LMRoman10" w:eastAsia="LMRoman10"/>
                <w:b/>
                <w:i w:val="0"/>
                <w:color w:val="000000"/>
                <w:sz w:val="19"/>
              </w:rPr>
              <w:t>OVERALL</w:t>
            </w:r>
          </w:p>
        </w:tc>
        <w:tc>
          <w:tcPr>
            <w:tcW w:type="dxa" w:w="31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344" w:after="0"/>
              <w:ind w:left="588" w:right="0" w:firstLine="0"/>
              <w:jc w:val="left"/>
            </w:pPr>
            <w:r>
              <w:rPr>
                <w:w w:val="101.9541489450555"/>
                <w:rFonts w:ascii="LMRoman10" w:hAnsi="LMRoman10" w:eastAsia="LMRoman10"/>
                <w:b/>
                <w:i w:val="0"/>
                <w:color w:val="000000"/>
                <w:sz w:val="19"/>
              </w:rPr>
              <w:t>ADOPTION</w:t>
            </w:r>
          </w:p>
        </w:tc>
      </w:tr>
      <w:tr>
        <w:trPr>
          <w:trHeight w:hRule="exact" w:val="140"/>
        </w:trPr>
        <w:tc>
          <w:tcPr>
            <w:tcW w:type="dxa" w:w="1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96" w:after="0"/>
              <w:ind w:left="0" w:right="0" w:firstLine="0"/>
              <w:jc w:val="center"/>
            </w:pPr>
            <w:r>
              <w:rPr>
                <w:w w:val="101.9541489450555"/>
                <w:rFonts w:ascii="LMRoman10" w:hAnsi="LMRoman10" w:eastAsia="LMRoman10"/>
                <w:b w:val="0"/>
                <w:i w:val="0"/>
                <w:color w:val="000000"/>
                <w:sz w:val="19"/>
              </w:rPr>
              <w:t>DI</w:t>
            </w:r>
            <w:r>
              <w:rPr>
                <w:w w:val="101.9541489450555"/>
                <w:rFonts w:ascii="LMMathSymbols10" w:hAnsi="LMMathSymbols10" w:eastAsia="LMMathSymbols10"/>
                <w:b w:val="0"/>
                <w:i/>
                <w:color w:val="000000"/>
                <w:sz w:val="19"/>
              </w:rPr>
              <w:t xml:space="preserve"> ≥</w:t>
            </w:r>
            <w:r>
              <w:rPr>
                <w:w w:val="101.9541489450555"/>
                <w:rFonts w:ascii="LMRoman10" w:hAnsi="LMRoman10" w:eastAsia="LMRoman10"/>
                <w:b w:val="0"/>
                <w:i w:val="0"/>
                <w:color w:val="000000"/>
                <w:sz w:val="19"/>
              </w:rPr>
              <w:t>0.80</w:t>
            </w:r>
          </w:p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44" w:after="0"/>
              <w:ind w:left="0" w:right="808" w:firstLine="0"/>
              <w:jc w:val="right"/>
            </w:pPr>
            <w:r>
              <w:rPr>
                <w:w w:val="101.9541489450555"/>
                <w:rFonts w:ascii="LMRoman10" w:hAnsi="LMRoman10" w:eastAsia="LMRoman10"/>
                <w:b/>
                <w:i w:val="0"/>
                <w:color w:val="000000"/>
                <w:sz w:val="19"/>
              </w:rPr>
              <w:t>erned</w:t>
            </w:r>
          </w:p>
        </w:tc>
        <w:tc>
          <w:tcPr>
            <w:tcW w:type="dxa" w:w="2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40" w:after="0"/>
              <w:ind w:left="0" w:right="422" w:firstLine="0"/>
              <w:jc w:val="right"/>
            </w:pPr>
            <w:r>
              <w:rPr>
                <w:w w:val="101.9541489450555"/>
                <w:rFonts w:ascii="LMRoman10" w:hAnsi="LMRoman10" w:eastAsia="LMRoman10"/>
                <w:b/>
                <w:i w:val="0"/>
                <w:color w:val="000000"/>
                <w:sz w:val="19"/>
              </w:rPr>
              <w:t>TRUST</w:t>
            </w:r>
          </w:p>
        </w:tc>
        <w:tc>
          <w:tcPr>
            <w:tcW w:type="dxa" w:w="3618"/>
            <w:gridSpan w:val="2"/>
            <w:vMerge/>
            <w:tcBorders/>
          </w:tcPr>
          <w:p/>
        </w:tc>
      </w:tr>
      <w:tr>
        <w:trPr>
          <w:trHeight w:hRule="exact" w:val="160"/>
        </w:trPr>
        <w:tc>
          <w:tcPr>
            <w:tcW w:type="dxa" w:w="1809"/>
            <w:vMerge/>
            <w:tcBorders/>
          </w:tcPr>
          <w:p/>
        </w:tc>
        <w:tc>
          <w:tcPr>
            <w:tcW w:type="dxa" w:w="1809"/>
            <w:vMerge/>
            <w:tcBorders/>
          </w:tcPr>
          <w:p/>
        </w:tc>
        <w:tc>
          <w:tcPr>
            <w:tcW w:type="dxa" w:w="1809"/>
            <w:vMerge/>
            <w:tcBorders/>
          </w:tcPr>
          <w:p/>
        </w:tc>
        <w:tc>
          <w:tcPr>
            <w:tcW w:type="dxa" w:w="31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58" w:after="0"/>
              <w:ind w:left="592" w:right="0" w:firstLine="0"/>
              <w:jc w:val="left"/>
            </w:pPr>
            <w:r>
              <w:rPr>
                <w:w w:val="101.9541489450555"/>
                <w:rFonts w:ascii="LMRoman10" w:hAnsi="LMRoman10" w:eastAsia="LMRoman10"/>
                <w:b w:val="0"/>
                <w:i w:val="0"/>
                <w:color w:val="000000"/>
                <w:sz w:val="19"/>
              </w:rPr>
              <w:t>B2B: hospitals</w:t>
            </w:r>
          </w:p>
        </w:tc>
      </w:tr>
      <w:tr>
        <w:trPr>
          <w:trHeight w:hRule="exact" w:val="100"/>
        </w:trPr>
        <w:tc>
          <w:tcPr>
            <w:tcW w:type="dxa" w:w="1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36" w:after="0"/>
              <w:ind w:left="0" w:right="0" w:firstLine="0"/>
              <w:jc w:val="center"/>
            </w:pPr>
            <w:r>
              <w:rPr>
                <w:w w:val="101.9541489450555"/>
                <w:rFonts w:ascii="LMRoman10" w:hAnsi="LMRoman10" w:eastAsia="LMRoman10"/>
                <w:b w:val="0"/>
                <w:i w:val="0"/>
                <w:color w:val="000000"/>
                <w:sz w:val="19"/>
              </w:rPr>
              <w:t>Quarterly</w:t>
            </w:r>
          </w:p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6" w:after="0"/>
              <w:ind w:left="294" w:right="0" w:firstLine="0"/>
              <w:jc w:val="left"/>
            </w:pPr>
            <w:r>
              <w:rPr>
                <w:w w:val="101.9541489450555"/>
                <w:rFonts w:ascii="LMRoman10" w:hAnsi="LMRoman10" w:eastAsia="LMRoman10"/>
                <w:b w:val="0"/>
                <w:i w:val="0"/>
                <w:color w:val="000000"/>
                <w:sz w:val="19"/>
              </w:rPr>
              <w:t>525 modules</w:t>
            </w:r>
          </w:p>
        </w:tc>
        <w:tc>
          <w:tcPr>
            <w:tcW w:type="dxa" w:w="2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6" w:after="0"/>
              <w:ind w:left="0" w:right="294" w:firstLine="0"/>
              <w:jc w:val="right"/>
            </w:pPr>
            <w:r>
              <w:rPr>
                <w:w w:val="101.9541489450555"/>
                <w:rFonts w:ascii="LMRoman10" w:hAnsi="LMRoman10" w:eastAsia="LMRoman10"/>
                <w:b/>
                <w:i w:val="0"/>
                <w:color w:val="000000"/>
                <w:sz w:val="19"/>
              </w:rPr>
              <w:t>M = 4.6/5</w:t>
            </w:r>
          </w:p>
        </w:tc>
        <w:tc>
          <w:tcPr>
            <w:tcW w:type="dxa" w:w="3618"/>
            <w:gridSpan w:val="2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1809"/>
            <w:vMerge/>
            <w:tcBorders/>
          </w:tcPr>
          <w:p/>
        </w:tc>
        <w:tc>
          <w:tcPr>
            <w:tcW w:type="dxa" w:w="1809"/>
            <w:vMerge/>
            <w:tcBorders/>
          </w:tcPr>
          <w:p/>
        </w:tc>
        <w:tc>
          <w:tcPr>
            <w:tcW w:type="dxa" w:w="1809"/>
            <w:vMerge/>
            <w:tcBorders/>
          </w:tcPr>
          <w:p/>
        </w:tc>
        <w:tc>
          <w:tcPr>
            <w:tcW w:type="dxa" w:w="31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38" w:after="0"/>
              <w:ind w:left="626" w:right="0" w:firstLine="0"/>
              <w:jc w:val="left"/>
            </w:pPr>
            <w:r>
              <w:rPr>
                <w:w w:val="101.9541489450555"/>
                <w:rFonts w:ascii="LMRoman10" w:hAnsi="LMRoman10" w:eastAsia="LMRoman10"/>
                <w:b w:val="0"/>
                <w:i w:val="0"/>
                <w:color w:val="000000"/>
                <w:sz w:val="19"/>
              </w:rPr>
              <w:t>B2C: patients</w:t>
            </w:r>
          </w:p>
        </w:tc>
      </w:tr>
      <w:tr>
        <w:trPr>
          <w:trHeight w:hRule="exact" w:val="54"/>
        </w:trPr>
        <w:tc>
          <w:tcPr>
            <w:tcW w:type="dxa" w:w="1809"/>
            <w:vMerge/>
            <w:tcBorders/>
          </w:tcPr>
          <w:p/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58" w:after="0"/>
              <w:ind w:left="356" w:right="0" w:firstLine="0"/>
              <w:jc w:val="left"/>
            </w:pPr>
            <w:r>
              <w:rPr>
                <w:w w:val="101.9541489450555"/>
                <w:rFonts w:ascii="LMRoman10" w:hAnsi="LMRoman10" w:eastAsia="LMRoman10"/>
                <w:b w:val="0"/>
                <w:i w:val="0"/>
                <w:color w:val="000000"/>
                <w:sz w:val="19"/>
              </w:rPr>
              <w:t>97.4% pass</w:t>
            </w:r>
          </w:p>
        </w:tc>
        <w:tc>
          <w:tcPr>
            <w:tcW w:type="dxa" w:w="2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52" w:after="0"/>
              <w:ind w:left="0" w:right="162" w:firstLine="0"/>
              <w:jc w:val="right"/>
            </w:pPr>
            <w:r>
              <w:rPr>
                <w:w w:val="101.9541489450555"/>
                <w:rFonts w:ascii="LMRoman10" w:hAnsi="LMRoman10" w:eastAsia="LMRoman10"/>
                <w:b w:val="0"/>
                <w:i w:val="0"/>
                <w:color w:val="000000"/>
                <w:sz w:val="19"/>
              </w:rPr>
              <w:t>(n=12 experts)</w:t>
            </w:r>
          </w:p>
        </w:tc>
        <w:tc>
          <w:tcPr>
            <w:tcW w:type="dxa" w:w="3618"/>
            <w:gridSpan w:val="2"/>
            <w:vMerge/>
            <w:tcBorders/>
          </w:tcPr>
          <w:p/>
        </w:tc>
      </w:tr>
      <w:tr>
        <w:trPr>
          <w:trHeight w:hRule="exact" w:val="276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2" w:after="0"/>
              <w:ind w:left="0" w:right="0" w:firstLine="0"/>
              <w:jc w:val="center"/>
            </w:pPr>
            <w:r>
              <w:rPr>
                <w:w w:val="101.9541489450555"/>
                <w:rFonts w:ascii="LMRoman10" w:hAnsi="LMRoman10" w:eastAsia="LMRoman10"/>
                <w:b w:val="0"/>
                <w:i w:val="0"/>
                <w:color w:val="000000"/>
                <w:sz w:val="19"/>
              </w:rPr>
              <w:t>audit</w:t>
            </w:r>
          </w:p>
        </w:tc>
        <w:tc>
          <w:tcPr>
            <w:tcW w:type="dxa" w:w="1809"/>
            <w:vMerge/>
            <w:tcBorders/>
          </w:tcPr>
          <w:p/>
        </w:tc>
        <w:tc>
          <w:tcPr>
            <w:tcW w:type="dxa" w:w="1809"/>
            <w:vMerge/>
            <w:tcBorders/>
          </w:tcPr>
          <w:p/>
        </w:tc>
        <w:tc>
          <w:tcPr>
            <w:tcW w:type="dxa" w:w="3618"/>
            <w:gridSpan w:val="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exact" w:before="200" w:after="0"/>
        <w:ind w:left="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Figure 5.11.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Trust building pathway: seven trust dimensions converge into overall</w:t>
      </w:r>
    </w:p>
    <w:p>
      <w:pPr>
        <w:autoSpaceDN w:val="0"/>
        <w:autoSpaceDE w:val="0"/>
        <w:widowControl/>
        <w:spacing w:line="240" w:lineRule="exact" w:before="48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trust (M=4.6/5), which drives adoption for both B2B hospital and B2C patient</w:t>
      </w:r>
    </w:p>
    <w:p>
      <w:pPr>
        <w:autoSpaceDN w:val="0"/>
        <w:autoSpaceDE w:val="0"/>
        <w:widowControl/>
        <w:spacing w:line="238" w:lineRule="exact" w:before="50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stakeholders.</w:t>
      </w:r>
    </w:p>
    <w:p>
      <w:pPr>
        <w:autoSpaceDN w:val="0"/>
        <w:tabs>
          <w:tab w:pos="7114" w:val="left"/>
        </w:tabs>
        <w:autoSpaceDE w:val="0"/>
        <w:widowControl/>
        <w:spacing w:line="222" w:lineRule="exact" w:before="664" w:after="0"/>
        <w:ind w:left="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 xml:space="preserve">B2B Hospital and B2C Patient Pain Points Addressed by....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 following table</w:t>
      </w:r>
    </w:p>
    <w:p>
      <w:pPr>
        <w:autoSpaceDN w:val="0"/>
        <w:autoSpaceDE w:val="0"/>
        <w:widowControl/>
        <w:spacing w:line="218" w:lineRule="exact" w:before="226" w:after="0"/>
        <w:ind w:left="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presents the detailed analysis.</w:t>
      </w:r>
    </w:p>
    <w:p>
      <w:pPr>
        <w:sectPr>
          <w:pgSz w:w="11906" w:h="16838"/>
          <w:pgMar w:top="358" w:right="142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486</w:t>
      </w:r>
    </w:p>
    <w:p>
      <w:pPr>
        <w:autoSpaceDN w:val="0"/>
        <w:autoSpaceDE w:val="0"/>
        <w:widowControl/>
        <w:spacing w:line="288" w:lineRule="exact" w:before="620" w:after="194"/>
        <w:ind w:left="1440" w:right="1584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5.51.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B2B Hospital and B2C Patient Pain Points Addressed by RGAIG. This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table maps ten operational pain points to their distinct B2B hospital and B2C patient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impacts, demonstrating that the framework addresses both institutional challenges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(vendor fragmentation, regulatory risk, staff burnout) and patient-level barriers (long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waits, high costs, geographic inaccessibility).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62"/>
        </w:trPr>
        <w:tc>
          <w:tcPr>
            <w:tcW w:type="dxa" w:w="280"/>
            <w:tcBorders>
              <w:top w:sz="9.600000000000136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#</w:t>
            </w:r>
          </w:p>
        </w:tc>
        <w:tc>
          <w:tcPr>
            <w:tcW w:type="dxa" w:w="1600"/>
            <w:gridSpan w:val="2"/>
            <w:tcBorders>
              <w:top w:sz="9.600000000000136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12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Pain Point</w:t>
            </w:r>
          </w:p>
        </w:tc>
        <w:tc>
          <w:tcPr>
            <w:tcW w:type="dxa" w:w="3580"/>
            <w:tcBorders>
              <w:top w:sz="9.600000000000136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B2B Hospital Impact</w:t>
            </w:r>
          </w:p>
        </w:tc>
        <w:tc>
          <w:tcPr>
            <w:tcW w:type="dxa" w:w="3566"/>
            <w:tcBorders>
              <w:top w:sz="9.600000000000136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8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B2C Patient Impact</w:t>
            </w:r>
          </w:p>
        </w:tc>
      </w:tr>
      <w:tr>
        <w:trPr>
          <w:trHeight w:hRule="exact" w:val="292"/>
        </w:trPr>
        <w:tc>
          <w:tcPr>
            <w:tcW w:type="dxa" w:w="280"/>
            <w:vMerge w:val="restart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1600"/>
            <w:gridSpan w:val="2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Specialist short-</w:t>
            </w:r>
          </w:p>
        </w:tc>
        <w:tc>
          <w:tcPr>
            <w:tcW w:type="dxa" w:w="358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$500K+ to recruit neurologist; 6-month</w:t>
            </w:r>
          </w:p>
        </w:tc>
        <w:tc>
          <w:tcPr>
            <w:tcW w:type="dxa" w:w="3566"/>
            <w:vMerge w:val="restart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8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Months-long wait for appointment</w:t>
            </w:r>
          </w:p>
        </w:tc>
      </w:tr>
      <w:tr>
        <w:trPr>
          <w:trHeight w:hRule="exact" w:val="260"/>
        </w:trPr>
        <w:tc>
          <w:tcPr>
            <w:tcW w:type="dxa" w:w="1805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1600"/>
            <w:gridSpan w:val="2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age</w:t>
            </w:r>
          </w:p>
        </w:tc>
        <w:tc>
          <w:tcPr>
            <w:tcW w:type="dxa" w:w="35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vacancies</w:t>
            </w:r>
          </w:p>
        </w:tc>
        <w:tc>
          <w:tcPr>
            <w:tcW w:type="dxa" w:w="1805"/>
            <w:vMerge/>
            <w:tcBorders>
              <w:top w:sz="3.984800100326538" w:val="single" w:color="#00007F"/>
            </w:tcBorders>
          </w:tcPr>
          <w:p/>
        </w:tc>
      </w:tr>
      <w:tr>
        <w:trPr>
          <w:trHeight w:hRule="exact" w:val="344"/>
        </w:trPr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Fragmented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AI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$2.1M/year for 5 separate vendors</w:t>
            </w:r>
          </w:p>
        </w:tc>
        <w:tc>
          <w:tcPr>
            <w:tcW w:type="dxa" w:w="35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8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Repeated tests across specialists</w:t>
            </w:r>
          </w:p>
        </w:tc>
      </w:tr>
    </w:tbl>
    <w:p>
      <w:pPr>
        <w:autoSpaceDN w:val="0"/>
        <w:autoSpaceDE w:val="0"/>
        <w:widowControl/>
        <w:spacing w:line="198" w:lineRule="exact" w:before="8" w:after="150"/>
        <w:ind w:left="1844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tools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08"/>
        </w:trPr>
        <w:tc>
          <w:tcPr>
            <w:tcW w:type="dxa" w:w="300"/>
            <w:vMerge w:val="restart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1640"/>
            <w:gridSpan w:val="2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 explainabil-</w:t>
            </w:r>
          </w:p>
        </w:tc>
        <w:tc>
          <w:tcPr>
            <w:tcW w:type="dxa" w:w="3100"/>
            <w:vMerge w:val="restart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68% clinician rejection of AI</w:t>
            </w:r>
          </w:p>
        </w:tc>
        <w:tc>
          <w:tcPr>
            <w:tcW w:type="dxa" w:w="410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56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"No one explained what the diagnosis</w:t>
            </w:r>
          </w:p>
        </w:tc>
      </w:tr>
      <w:tr>
        <w:trPr>
          <w:trHeight w:hRule="exact" w:val="270"/>
        </w:trPr>
        <w:tc>
          <w:tcPr>
            <w:tcW w:type="dxa" w:w="1805"/>
            <w:vMerge/>
            <w:tcBorders/>
          </w:tcPr>
          <w:p/>
        </w:tc>
        <w:tc>
          <w:tcPr>
            <w:tcW w:type="dxa" w:w="1640"/>
            <w:gridSpan w:val="2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1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ity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410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56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means"</w:t>
            </w:r>
          </w:p>
        </w:tc>
      </w:tr>
      <w:tr>
        <w:trPr>
          <w:trHeight w:hRule="exact" w:val="474"/>
        </w:trPr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Regulatory risk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$1M–50M fine exposure</w:t>
            </w:r>
          </w:p>
        </w:tc>
        <w:tc>
          <w:tcPr>
            <w:tcW w:type="dxa" w:w="41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56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Data privacy concerns</w:t>
            </w:r>
          </w:p>
        </w:tc>
      </w:tr>
      <w:tr>
        <w:trPr>
          <w:trHeight w:hRule="exact" w:val="226"/>
        </w:trPr>
        <w:tc>
          <w:tcPr>
            <w:tcW w:type="dxa" w:w="3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9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Manual</w:t>
            </w:r>
          </w:p>
        </w:tc>
        <w:tc>
          <w:tcPr>
            <w:tcW w:type="dxa" w:w="7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work-</w:t>
            </w:r>
          </w:p>
        </w:tc>
        <w:tc>
          <w:tcPr>
            <w:tcW w:type="dxa" w:w="31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Staff burnout (40% rate)</w:t>
            </w:r>
          </w:p>
        </w:tc>
        <w:tc>
          <w:tcPr>
            <w:tcW w:type="dxa" w:w="410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56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45–90 min per visit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90"/>
        </w:trPr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0" w:right="14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6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flow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continuous</w:t>
            </w:r>
          </w:p>
        </w:tc>
        <w:tc>
          <w:tcPr>
            <w:tcW w:type="dxa" w:w="2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Readmission rate 18%</w:t>
            </w:r>
          </w:p>
        </w:tc>
        <w:tc>
          <w:tcPr>
            <w:tcW w:type="dxa" w:w="4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84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Disease progression between visits</w:t>
            </w:r>
          </w:p>
        </w:tc>
      </w:tr>
      <w:tr>
        <w:trPr>
          <w:trHeight w:hRule="exact" w:val="306"/>
        </w:trPr>
        <w:tc>
          <w:tcPr>
            <w:tcW w:type="dxa" w:w="1805"/>
            <w:vMerge/>
            <w:tcBorders/>
          </w:tcPr>
          <w:p/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8" w:lineRule="exact" w:before="20" w:after="150"/>
        <w:ind w:left="1844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monitoring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226"/>
        </w:trPr>
        <w:tc>
          <w:tcPr>
            <w:tcW w:type="dxa" w:w="3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5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</w:t>
            </w:r>
          </w:p>
        </w:tc>
        <w:tc>
          <w:tcPr>
            <w:tcW w:type="dxa" w:w="5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ROI</w:t>
            </w:r>
          </w:p>
        </w:tc>
        <w:tc>
          <w:tcPr>
            <w:tcW w:type="dxa" w:w="5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mea-</w:t>
            </w:r>
          </w:p>
        </w:tc>
        <w:tc>
          <w:tcPr>
            <w:tcW w:type="dxa" w:w="30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Board blocks AI investment</w:t>
            </w:r>
          </w:p>
        </w:tc>
        <w:tc>
          <w:tcPr>
            <w:tcW w:type="dxa" w:w="414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60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 proof AI helps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80"/>
        </w:trPr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0" w:right="14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12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surement</w:t>
            </w: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ac-</w:t>
            </w:r>
          </w:p>
        </w:tc>
        <w:tc>
          <w:tcPr>
            <w:tcW w:type="dxa" w:w="3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Cannot serve rural satellites</w:t>
            </w:r>
          </w:p>
        </w:tc>
        <w:tc>
          <w:tcPr>
            <w:tcW w:type="dxa" w:w="4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58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 specialist within 200 km</w:t>
            </w:r>
          </w:p>
        </w:tc>
      </w:tr>
      <w:tr>
        <w:trPr>
          <w:trHeight w:hRule="exact" w:val="316"/>
        </w:trPr>
        <w:tc>
          <w:tcPr>
            <w:tcW w:type="dxa" w:w="1805"/>
            <w:vMerge/>
            <w:tcBorders/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6" w:after="0"/>
              <w:ind w:left="1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Geographic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0" w:lineRule="exact" w:before="20" w:after="148"/>
        <w:ind w:left="1844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cess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40"/>
        </w:trPr>
        <w:tc>
          <w:tcPr>
            <w:tcW w:type="dxa" w:w="3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1460"/>
            <w:gridSpan w:val="2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Cost burden</w:t>
            </w:r>
          </w:p>
        </w:tc>
        <w:tc>
          <w:tcPr>
            <w:tcW w:type="dxa" w:w="33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High per-patient cost</w:t>
            </w:r>
          </w:p>
        </w:tc>
        <w:tc>
          <w:tcPr>
            <w:tcW w:type="dxa" w:w="388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40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$5,000–15,000 diagnostic journey</w:t>
            </w:r>
          </w:p>
        </w:tc>
      </w:tr>
      <w:tr>
        <w:trPr>
          <w:trHeight w:hRule="exact" w:val="408"/>
        </w:trPr>
        <w:tc>
          <w:tcPr>
            <w:tcW w:type="dxa" w:w="300"/>
            <w:tcBorders>
              <w:bottom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1460"/>
            <w:gridSpan w:val="2"/>
            <w:tcBorders>
              <w:bottom w:sz="9.599999999999909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Patient churn</w:t>
            </w:r>
          </w:p>
        </w:tc>
        <w:tc>
          <w:tcPr>
            <w:tcW w:type="dxa" w:w="3380"/>
            <w:tcBorders>
              <w:bottom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1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15–25% attrition to competitors</w:t>
            </w:r>
          </w:p>
        </w:tc>
        <w:tc>
          <w:tcPr>
            <w:tcW w:type="dxa" w:w="3886"/>
            <w:tcBorders>
              <w:bottom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40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Frustration with slow service</w:t>
            </w:r>
          </w:p>
        </w:tc>
      </w:tr>
      <w:tr>
        <w:trPr>
          <w:trHeight w:hRule="exact" w:val="286"/>
        </w:trPr>
        <w:tc>
          <w:tcPr>
            <w:tcW w:type="dxa" w:w="540"/>
            <w:gridSpan w:val="2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/>
                <w:color w:val="000000"/>
                <w:sz w:val="20"/>
              </w:rPr>
              <w:t>Note.</w:t>
            </w:r>
          </w:p>
        </w:tc>
        <w:tc>
          <w:tcPr>
            <w:tcW w:type="dxa" w:w="8486"/>
            <w:gridSpan w:val="3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Each pain point is addressed by a specific RGAIG component: unified pipeline (1–2), RAG</w:t>
            </w:r>
          </w:p>
        </w:tc>
      </w:tr>
    </w:tbl>
    <w:p>
      <w:pPr>
        <w:autoSpaceDN w:val="0"/>
        <w:autoSpaceDE w:val="0"/>
        <w:widowControl/>
        <w:spacing w:line="240" w:lineRule="exact" w:before="34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explainability (3), 525-module governance (4), agentic AI (5), continuous monitoring (6), KPI dashboard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(7), Emotiv IoT (8), cost consolidation (9), and improved patient experience (10).</w:t>
      </w:r>
    </w:p>
    <w:p>
      <w:pPr>
        <w:autoSpaceDN w:val="0"/>
        <w:autoSpaceDE w:val="0"/>
        <w:widowControl/>
        <w:spacing w:line="222" w:lineRule="exact" w:before="400" w:after="0"/>
        <w:ind w:left="0" w:right="0" w:firstLine="0"/>
        <w:jc w:val="center"/>
      </w:pPr>
      <w:r>
        <w:rPr>
          <w:rFonts w:ascii="LMRoman10" w:hAnsi="LMRoman10" w:eastAsia="LMRoman10"/>
          <w:b/>
          <w:i w:val="0"/>
          <w:color w:val="000000"/>
          <w:sz w:val="22"/>
        </w:rPr>
        <w:t>Continuous Monitoring Value: B2B Hospital and B2C....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The following table presents</w:t>
      </w:r>
    </w:p>
    <w:p>
      <w:pPr>
        <w:autoSpaceDN w:val="0"/>
        <w:autoSpaceDE w:val="0"/>
        <w:widowControl/>
        <w:spacing w:line="220" w:lineRule="exact" w:before="226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the detailed analysis.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487</w:t>
      </w:r>
    </w:p>
    <w:p>
      <w:pPr>
        <w:autoSpaceDN w:val="0"/>
        <w:autoSpaceDE w:val="0"/>
        <w:widowControl/>
        <w:spacing w:line="288" w:lineRule="exact" w:before="620" w:after="194"/>
        <w:ind w:left="1440" w:right="144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5.52.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Continuous Monitoring Value: B2B Hospital and B2C Patient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Comparison. This table compares the value of continuous EEG monitoring across seven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metrics for hospitals and patients, demonstrating that daily data collection yields 183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times more data points than episodic clinic visits while enabling early detection,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objective treatment tracking, and reduced emergency readmissions.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520"/>
        </w:trPr>
        <w:tc>
          <w:tcPr>
            <w:tcW w:type="dxa" w:w="1460"/>
            <w:gridSpan w:val="2"/>
            <w:tcBorders>
              <w:top w:sz="9.600000000000136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Metric</w:t>
            </w:r>
          </w:p>
        </w:tc>
        <w:tc>
          <w:tcPr>
            <w:tcW w:type="dxa" w:w="3760"/>
            <w:tcBorders>
              <w:top w:sz="9.600000000000136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7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B2B Hospital Value</w:t>
            </w:r>
          </w:p>
        </w:tc>
        <w:tc>
          <w:tcPr>
            <w:tcW w:type="dxa" w:w="3806"/>
            <w:tcBorders>
              <w:top w:sz="9.600000000000136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B2C Patient Value</w:t>
            </w:r>
          </w:p>
        </w:tc>
      </w:tr>
      <w:tr>
        <w:trPr>
          <w:trHeight w:hRule="exact" w:val="474"/>
        </w:trPr>
        <w:tc>
          <w:tcPr>
            <w:tcW w:type="dxa" w:w="1460"/>
            <w:gridSpan w:val="2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Data</w:t>
            </w:r>
          </w:p>
        </w:tc>
        <w:tc>
          <w:tcPr>
            <w:tcW w:type="dxa" w:w="376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6" w:after="0"/>
              <w:ind w:left="7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365 daily recordings vs. 2 clinic visits</w:t>
            </w:r>
          </w:p>
        </w:tc>
        <w:tc>
          <w:tcPr>
            <w:tcW w:type="dxa" w:w="3806"/>
            <w:vMerge w:val="restart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6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Daily insight instead of 6-month wait</w:t>
            </w:r>
          </w:p>
        </w:tc>
      </w:tr>
      <w:tr>
        <w:trPr>
          <w:trHeight w:hRule="exact" w:val="390"/>
        </w:trPr>
        <w:tc>
          <w:tcPr>
            <w:tcW w:type="dxa" w:w="14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2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points/year</w:t>
            </w:r>
          </w:p>
        </w:tc>
        <w:tc>
          <w:tcPr>
            <w:tcW w:type="dxa" w:w="3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7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(183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×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2256"/>
            <w:vMerge/>
            <w:tcBorders>
              <w:top w:sz="3.984800100326538" w:val="single" w:color="#00007F"/>
            </w:tcBorders>
          </w:tcPr>
          <w:p/>
        </w:tc>
      </w:tr>
      <w:tr>
        <w:trPr>
          <w:trHeight w:hRule="exact" w:val="530"/>
        </w:trPr>
        <w:tc>
          <w:tcPr>
            <w:tcW w:type="dxa" w:w="1460"/>
            <w:gridSpan w:val="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Early detection</w:t>
            </w:r>
          </w:p>
        </w:tc>
        <w:tc>
          <w:tcPr>
            <w:tcW w:type="dxa" w:w="3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7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Catch decline at Day 25 instead of</w:t>
            </w:r>
          </w:p>
        </w:tc>
        <w:tc>
          <w:tcPr>
            <w:tcW w:type="dxa" w:w="38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"AI caught seizure pattern before we</w:t>
            </w:r>
          </w:p>
        </w:tc>
      </w:tr>
      <w:tr>
        <w:trPr>
          <w:trHeight w:hRule="exact" w:val="494"/>
        </w:trPr>
        <w:tc>
          <w:tcPr>
            <w:tcW w:type="dxa" w:w="4512"/>
            <w:gridSpan w:val="2"/>
            <w:vMerge/>
            <w:tcBorders/>
          </w:tcPr>
          <w:p/>
        </w:tc>
        <w:tc>
          <w:tcPr>
            <w:tcW w:type="dxa" w:w="3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0" w:after="0"/>
              <w:ind w:left="7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Month 6</w:t>
            </w:r>
          </w:p>
        </w:tc>
        <w:tc>
          <w:tcPr>
            <w:tcW w:type="dxa" w:w="38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0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noticed symptoms"</w:t>
            </w:r>
          </w:p>
        </w:tc>
      </w:tr>
      <w:tr>
        <w:trPr>
          <w:trHeight w:hRule="exact" w:val="406"/>
        </w:trPr>
        <w:tc>
          <w:tcPr>
            <w:tcW w:type="dxa" w:w="14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Treatment</w:t>
            </w:r>
          </w:p>
        </w:tc>
        <w:tc>
          <w:tcPr>
            <w:tcW w:type="dxa" w:w="3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Objective: "Theta/beta improved 12% in</w:t>
            </w:r>
          </w:p>
        </w:tc>
        <w:tc>
          <w:tcPr>
            <w:tcW w:type="dxa" w:w="380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"We can see therapy working"</w:t>
            </w:r>
          </w:p>
        </w:tc>
      </w:tr>
      <w:tr>
        <w:trPr>
          <w:trHeight w:hRule="exact" w:val="386"/>
        </w:trPr>
        <w:tc>
          <w:tcPr>
            <w:tcW w:type="dxa" w:w="14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response</w:t>
            </w:r>
          </w:p>
        </w:tc>
        <w:tc>
          <w:tcPr>
            <w:tcW w:type="dxa" w:w="3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8" w:after="0"/>
              <w:ind w:left="7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 weeks"</w:t>
            </w:r>
          </w:p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434"/>
        </w:trPr>
        <w:tc>
          <w:tcPr>
            <w:tcW w:type="dxa" w:w="1460"/>
            <w:gridSpan w:val="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Revenue</w:t>
            </w:r>
          </w:p>
        </w:tc>
        <w:tc>
          <w:tcPr>
            <w:tcW w:type="dxa" w:w="3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3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$79/patient/month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×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500 = $474K/year</w:t>
            </w:r>
          </w:p>
        </w:tc>
        <w:tc>
          <w:tcPr>
            <w:tcW w:type="dxa" w:w="38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$948/year vs. $5,000+ episodic (81%</w:t>
            </w:r>
          </w:p>
        </w:tc>
      </w:tr>
      <w:tr>
        <w:trPr>
          <w:trHeight w:hRule="exact" w:val="592"/>
        </w:trPr>
        <w:tc>
          <w:tcPr>
            <w:tcW w:type="dxa" w:w="4512"/>
            <w:gridSpan w:val="2"/>
            <w:vMerge/>
            <w:tcBorders/>
          </w:tcPr>
          <w:p/>
        </w:tc>
        <w:tc>
          <w:tcPr>
            <w:tcW w:type="dxa" w:w="3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96" w:after="0"/>
              <w:ind w:left="7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recurring</w:t>
            </w:r>
          </w:p>
        </w:tc>
        <w:tc>
          <w:tcPr>
            <w:tcW w:type="dxa" w:w="38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96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savings)</w:t>
            </w:r>
          </w:p>
        </w:tc>
      </w:tr>
      <w:tr>
        <w:trPr>
          <w:trHeight w:hRule="exact" w:val="396"/>
        </w:trPr>
        <w:tc>
          <w:tcPr>
            <w:tcW w:type="dxa" w:w="14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Readmission</w:t>
            </w:r>
          </w:p>
        </w:tc>
        <w:tc>
          <w:tcPr>
            <w:tcW w:type="dxa" w:w="3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7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55% fewer unnecessary ER visits</w:t>
            </w:r>
          </w:p>
        </w:tc>
        <w:tc>
          <w:tcPr>
            <w:tcW w:type="dxa" w:w="38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Seizure alert avoids ER trip</w:t>
            </w:r>
          </w:p>
        </w:tc>
      </w:tr>
      <w:tr>
        <w:trPr>
          <w:trHeight w:hRule="exact" w:val="532"/>
        </w:trPr>
        <w:tc>
          <w:tcPr>
            <w:tcW w:type="dxa" w:w="1460"/>
            <w:gridSpan w:val="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Staff efficiency</w:t>
            </w:r>
          </w:p>
        </w:tc>
        <w:tc>
          <w:tcPr>
            <w:tcW w:type="dxa" w:w="3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Neurologist reviews weekly AI summary,</w:t>
            </w:r>
          </w:p>
        </w:tc>
        <w:tc>
          <w:tcPr>
            <w:tcW w:type="dxa" w:w="38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"I only see doctor when AI says</w:t>
            </w:r>
          </w:p>
        </w:tc>
      </w:tr>
      <w:tr>
        <w:trPr>
          <w:trHeight w:hRule="exact" w:val="492"/>
        </w:trPr>
        <w:tc>
          <w:tcPr>
            <w:tcW w:type="dxa" w:w="4512"/>
            <w:gridSpan w:val="2"/>
            <w:vMerge/>
            <w:tcBorders/>
          </w:tcPr>
          <w:p/>
        </w:tc>
        <w:tc>
          <w:tcPr>
            <w:tcW w:type="dxa" w:w="3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7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not 365 EEGs</w:t>
            </w:r>
          </w:p>
        </w:tc>
        <w:tc>
          <w:tcPr>
            <w:tcW w:type="dxa" w:w="38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something changed"</w:t>
            </w:r>
          </w:p>
        </w:tc>
      </w:tr>
      <w:tr>
        <w:trPr>
          <w:trHeight w:hRule="exact" w:val="408"/>
        </w:trPr>
        <w:tc>
          <w:tcPr>
            <w:tcW w:type="dxa" w:w="1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Non-verbal</w:t>
            </w:r>
          </w:p>
        </w:tc>
        <w:tc>
          <w:tcPr>
            <w:tcW w:type="dxa" w:w="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pa-</w:t>
            </w:r>
          </w:p>
        </w:tc>
        <w:tc>
          <w:tcPr>
            <w:tcW w:type="dxa" w:w="3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7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Objective monitoring without patient</w:t>
            </w:r>
          </w:p>
        </w:tc>
        <w:tc>
          <w:tcPr>
            <w:tcW w:type="dxa" w:w="38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"My non-verbal child’s brain data speaks</w:t>
            </w:r>
          </w:p>
        </w:tc>
      </w:tr>
      <w:tr>
        <w:trPr>
          <w:trHeight w:hRule="exact" w:val="438"/>
        </w:trPr>
        <w:tc>
          <w:tcPr>
            <w:tcW w:type="dxa" w:w="1460"/>
            <w:gridSpan w:val="2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tients</w:t>
            </w:r>
          </w:p>
        </w:tc>
        <w:tc>
          <w:tcPr>
            <w:tcW w:type="dxa" w:w="3760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7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communication</w:t>
            </w:r>
          </w:p>
        </w:tc>
        <w:tc>
          <w:tcPr>
            <w:tcW w:type="dxa" w:w="3806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for them"</w:t>
            </w:r>
          </w:p>
        </w:tc>
      </w:tr>
    </w:tbl>
    <w:p>
      <w:pPr>
        <w:autoSpaceDN w:val="0"/>
        <w:autoSpaceDE w:val="0"/>
        <w:widowControl/>
        <w:spacing w:line="218" w:lineRule="exact" w:before="432" w:after="0"/>
        <w:ind w:left="216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Tables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5.53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and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5.54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synthesise the B2B hospital and B2C patient adoption evidence</w:t>
      </w:r>
    </w:p>
    <w:p>
      <w:pPr>
        <w:autoSpaceDN w:val="0"/>
        <w:autoSpaceDE w:val="0"/>
        <w:widowControl/>
        <w:spacing w:line="218" w:lineRule="exact" w:before="232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into structured decision matrices, distinguishing pilot-ready capabilities from future-scope ex-</w:t>
      </w:r>
    </w:p>
    <w:p>
      <w:pPr>
        <w:autoSpaceDN w:val="0"/>
        <w:autoSpaceDE w:val="0"/>
        <w:widowControl/>
        <w:spacing w:line="218" w:lineRule="exact" w:before="230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tensions.</w:t>
      </w:r>
    </w:p>
    <w:p>
      <w:pPr>
        <w:autoSpaceDN w:val="0"/>
        <w:autoSpaceDE w:val="0"/>
        <w:widowControl/>
        <w:spacing w:line="218" w:lineRule="exact" w:before="234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B2B Hospital Decision Analysis: Adoption Criteria.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488</w:t>
      </w:r>
    </w:p>
    <w:p>
      <w:pPr>
        <w:autoSpaceDN w:val="0"/>
        <w:autoSpaceDE w:val="0"/>
        <w:widowControl/>
        <w:spacing w:line="288" w:lineRule="exact" w:before="620" w:after="194"/>
        <w:ind w:left="1440" w:right="144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5.53.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B2B Hospital Decision Analysis: Adoption Criteria and Evidence. This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table synthesises the hospital adoption evidence across five criteria—clinical usefulness,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workflow integration, governance readiness, operational value, and clinician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acceptance—yielding an overall pilot recommendation while transparently disclosing 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gaps that preclude full adoption.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520"/>
        </w:trPr>
        <w:tc>
          <w:tcPr>
            <w:tcW w:type="dxa" w:w="1780"/>
            <w:tcBorders>
              <w:top w:sz="9.600000000000136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Criterion</w:t>
            </w:r>
          </w:p>
        </w:tc>
        <w:tc>
          <w:tcPr>
            <w:tcW w:type="dxa" w:w="2760"/>
            <w:tcBorders>
              <w:top w:sz="9.600000000000136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21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Evidence</w:t>
            </w:r>
          </w:p>
        </w:tc>
        <w:tc>
          <w:tcPr>
            <w:tcW w:type="dxa" w:w="2640"/>
            <w:tcBorders>
              <w:top w:sz="9.600000000000136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34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Gap / Risk</w:t>
            </w:r>
          </w:p>
        </w:tc>
        <w:tc>
          <w:tcPr>
            <w:tcW w:type="dxa" w:w="1846"/>
            <w:tcBorders>
              <w:top w:sz="9.600000000000136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B2B Verdict</w:t>
            </w:r>
          </w:p>
        </w:tc>
      </w:tr>
      <w:tr>
        <w:trPr>
          <w:trHeight w:hRule="exact" w:val="450"/>
        </w:trPr>
        <w:tc>
          <w:tcPr>
            <w:tcW w:type="dxa" w:w="178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Clinical usefulness</w:t>
            </w:r>
          </w:p>
        </w:tc>
        <w:tc>
          <w:tcPr>
            <w:tcW w:type="dxa" w:w="276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2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Accuracy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85% in ASD,</w:t>
            </w:r>
          </w:p>
        </w:tc>
        <w:tc>
          <w:tcPr>
            <w:tcW w:type="dxa" w:w="264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6" w:after="0"/>
              <w:ind w:left="34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 prospective trial</w:t>
            </w:r>
          </w:p>
        </w:tc>
        <w:tc>
          <w:tcPr>
            <w:tcW w:type="dxa" w:w="1846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6" w:after="0"/>
              <w:ind w:left="0" w:right="83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Pilot</w:t>
            </w:r>
          </w:p>
        </w:tc>
      </w:tr>
    </w:tbl>
    <w:p>
      <w:pPr>
        <w:autoSpaceDN w:val="0"/>
        <w:autoSpaceDE w:val="0"/>
        <w:widowControl/>
        <w:spacing w:line="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2256"/>
        <w:gridCol w:w="2256"/>
        <w:gridCol w:w="2256"/>
        <w:gridCol w:w="2256"/>
      </w:tblGrid>
      <w:tr>
        <w:trPr>
          <w:trHeight w:hRule="exact" w:val="338"/>
        </w:trPr>
        <w:tc>
          <w:tcPr>
            <w:tcW w:type="dxa" w:w="478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0" w:right="115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explainable output</w:t>
            </w:r>
          </w:p>
        </w:tc>
        <w:tc>
          <w:tcPr>
            <w:tcW w:type="dxa" w:w="290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350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0"/>
        </w:trPr>
        <w:tc>
          <w:tcPr>
            <w:tcW w:type="dxa" w:w="478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Workflow integration Automated pipeline designed,</w:t>
            </w:r>
          </w:p>
        </w:tc>
        <w:tc>
          <w:tcPr>
            <w:tcW w:type="dxa" w:w="2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10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Not tested in real hospital</w:t>
            </w:r>
          </w:p>
        </w:tc>
        <w:tc>
          <w:tcPr>
            <w:tcW w:type="dxa" w:w="135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Pilot</w:t>
            </w:r>
          </w:p>
        </w:tc>
      </w:tr>
      <w:tr>
        <w:trPr>
          <w:trHeight w:hRule="exact" w:val="380"/>
        </w:trPr>
        <w:tc>
          <w:tcPr>
            <w:tcW w:type="dxa" w:w="478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0" w:right="38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orchestration logic specified</w:t>
            </w:r>
          </w:p>
        </w:tc>
        <w:tc>
          <w:tcPr>
            <w:tcW w:type="dxa" w:w="2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10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environment</w:t>
            </w:r>
          </w:p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478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Governance readiness Audit trail, consent, human-in-</w:t>
            </w:r>
          </w:p>
        </w:tc>
        <w:tc>
          <w:tcPr>
            <w:tcW w:type="dxa" w:w="2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0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 field audit, no IRB-</w:t>
            </w:r>
          </w:p>
        </w:tc>
        <w:tc>
          <w:tcPr>
            <w:tcW w:type="dxa" w:w="135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Conditional</w:t>
            </w:r>
          </w:p>
        </w:tc>
      </w:tr>
      <w:tr>
        <w:trPr>
          <w:trHeight w:hRule="exact" w:val="392"/>
        </w:trPr>
        <w:tc>
          <w:tcPr>
            <w:tcW w:type="dxa" w:w="478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4" w:after="0"/>
              <w:ind w:left="0" w:right="126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the-loop designed</w:t>
            </w:r>
          </w:p>
        </w:tc>
        <w:tc>
          <w:tcPr>
            <w:tcW w:type="dxa" w:w="2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4" w:after="0"/>
              <w:ind w:left="10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approved trial</w:t>
            </w:r>
          </w:p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408"/>
        </w:trPr>
        <w:tc>
          <w:tcPr>
            <w:tcW w:type="dxa" w:w="18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Operational value</w:t>
            </w:r>
          </w:p>
        </w:tc>
        <w:tc>
          <w:tcPr>
            <w:tcW w:type="dxa" w:w="2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Estimated 40%+ effort</w:t>
            </w:r>
          </w:p>
        </w:tc>
        <w:tc>
          <w:tcPr>
            <w:tcW w:type="dxa" w:w="2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0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Simulation-based, not</w:t>
            </w:r>
          </w:p>
        </w:tc>
        <w:tc>
          <w:tcPr>
            <w:tcW w:type="dxa" w:w="135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Pilot</w:t>
            </w:r>
          </w:p>
        </w:tc>
      </w:tr>
      <w:tr>
        <w:trPr>
          <w:trHeight w:hRule="exact" w:val="384"/>
        </w:trPr>
        <w:tc>
          <w:tcPr>
            <w:tcW w:type="dxa" w:w="478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6" w:after="0"/>
              <w:ind w:left="0" w:right="21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reduction, ASD-focused reuse</w:t>
            </w:r>
          </w:p>
        </w:tc>
        <w:tc>
          <w:tcPr>
            <w:tcW w:type="dxa" w:w="2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6" w:after="0"/>
              <w:ind w:left="10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measured in practice</w:t>
            </w:r>
          </w:p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416"/>
        </w:trPr>
        <w:tc>
          <w:tcPr>
            <w:tcW w:type="dxa" w:w="18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Clinician acceptance</w:t>
            </w:r>
          </w:p>
        </w:tc>
        <w:tc>
          <w:tcPr>
            <w:tcW w:type="dxa" w:w="2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18" w:after="0"/>
              <w:ind w:left="1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Expert trust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𝑀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= 4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/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5,</w:t>
            </w:r>
          </w:p>
        </w:tc>
        <w:tc>
          <w:tcPr>
            <w:tcW w:type="dxa" w:w="2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Expert panel only 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𝑛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= 12), no</w:t>
            </w:r>
          </w:p>
        </w:tc>
        <w:tc>
          <w:tcPr>
            <w:tcW w:type="dxa" w:w="1350"/>
            <w:vMerge w:val="restart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Pilot</w:t>
            </w:r>
          </w:p>
        </w:tc>
      </w:tr>
      <w:tr>
        <w:trPr>
          <w:trHeight w:hRule="exact" w:val="422"/>
        </w:trPr>
        <w:tc>
          <w:tcPr>
            <w:tcW w:type="dxa" w:w="4784"/>
            <w:gridSpan w:val="2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6" w:after="0"/>
              <w:ind w:left="0" w:right="6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recommendation intention high</w:t>
            </w:r>
          </w:p>
        </w:tc>
        <w:tc>
          <w:tcPr>
            <w:tcW w:type="dxa" w:w="290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6" w:after="0"/>
              <w:ind w:left="10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clinician-in-the-loop test</w:t>
            </w:r>
          </w:p>
        </w:tc>
        <w:tc>
          <w:tcPr>
            <w:tcW w:type="dxa" w:w="2256"/>
            <w:vMerge/>
            <w:tcBorders>
              <w:bottom w:sz="3.984800100326538" w:val="single" w:color="#00007F"/>
            </w:tcBorders>
          </w:tcPr>
          <w:p/>
        </w:tc>
      </w:tr>
      <w:tr>
        <w:trPr>
          <w:trHeight w:hRule="exact" w:val="520"/>
        </w:trPr>
        <w:tc>
          <w:tcPr>
            <w:tcW w:type="dxa" w:w="4784"/>
            <w:gridSpan w:val="2"/>
            <w:tcBorders>
              <w:top w:sz="3.984800100326538" w:val="single" w:color="#00007F"/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6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Overall B2B Decision</w:t>
            </w:r>
          </w:p>
        </w:tc>
        <w:tc>
          <w:tcPr>
            <w:tcW w:type="dxa" w:w="2900"/>
            <w:tcBorders>
              <w:top w:sz="3.984800100326538" w:val="single" w:color="#00007F"/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350"/>
            <w:tcBorders>
              <w:top w:sz="3.984800100326538" w:val="single" w:color="#00007F"/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9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Pilot</w:t>
            </w:r>
          </w:p>
        </w:tc>
      </w:tr>
    </w:tbl>
    <w:p>
      <w:pPr>
        <w:autoSpaceDN w:val="0"/>
        <w:autoSpaceDE w:val="0"/>
        <w:widowControl/>
        <w:spacing w:line="220" w:lineRule="exact" w:before="448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B2C Patient/Consumer Decision Analysis: Continuity and Exten.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489</w:t>
      </w:r>
    </w:p>
    <w:p>
      <w:pPr>
        <w:autoSpaceDN w:val="0"/>
        <w:autoSpaceDE w:val="0"/>
        <w:widowControl/>
        <w:spacing w:line="450" w:lineRule="exact" w:before="366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5.54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presents b2C Patient/Consumer Decision Analysis: Continuity and Extension Readi-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ness.</w:t>
      </w:r>
    </w:p>
    <w:p>
      <w:pPr>
        <w:autoSpaceDN w:val="0"/>
        <w:autoSpaceDE w:val="0"/>
        <w:widowControl/>
        <w:spacing w:line="288" w:lineRule="exact" w:before="222" w:after="194"/>
        <w:ind w:left="1440" w:right="1584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5.54.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B2C Patient/Consumer Decision Analysis: Continuity and Extension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Readiness. This table assesses five B2C readiness criteria—patient usability, privacy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confidence, continuity pathway, wearable signal quality, and patient trust—concluding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that B2C deployment remains future scope pending mobile validation and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patient-facing trust measurement.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522"/>
        </w:trPr>
        <w:tc>
          <w:tcPr>
            <w:tcW w:type="dxa" w:w="1900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Criterion</w:t>
            </w:r>
          </w:p>
        </w:tc>
        <w:tc>
          <w:tcPr>
            <w:tcW w:type="dxa" w:w="2680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19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Evidence</w:t>
            </w:r>
          </w:p>
        </w:tc>
        <w:tc>
          <w:tcPr>
            <w:tcW w:type="dxa" w:w="2500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11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Gap / Risk</w:t>
            </w:r>
          </w:p>
        </w:tc>
        <w:tc>
          <w:tcPr>
            <w:tcW w:type="dxa" w:w="1946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21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B2C Verdict</w:t>
            </w:r>
          </w:p>
        </w:tc>
      </w:tr>
      <w:tr>
        <w:trPr>
          <w:trHeight w:hRule="exact" w:val="486"/>
        </w:trPr>
        <w:tc>
          <w:tcPr>
            <w:tcW w:type="dxa" w:w="190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Patient usability</w:t>
            </w:r>
          </w:p>
        </w:tc>
        <w:tc>
          <w:tcPr>
            <w:tcW w:type="dxa" w:w="268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1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Chatbot-guided onboarding</w:t>
            </w:r>
          </w:p>
        </w:tc>
        <w:tc>
          <w:tcPr>
            <w:tcW w:type="dxa" w:w="250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1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Not tested with real</w:t>
            </w:r>
          </w:p>
        </w:tc>
        <w:tc>
          <w:tcPr>
            <w:tcW w:type="dxa" w:w="1946"/>
            <w:vMerge w:val="restart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2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Future scope</w:t>
            </w:r>
          </w:p>
        </w:tc>
      </w:tr>
      <w:tr>
        <w:trPr>
          <w:trHeight w:hRule="exact" w:val="376"/>
        </w:trPr>
        <w:tc>
          <w:tcPr>
            <w:tcW w:type="dxa" w:w="45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0" w:right="174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designed</w:t>
            </w:r>
          </w:p>
        </w:tc>
        <w:tc>
          <w:tcPr>
            <w:tcW w:type="dxa" w:w="2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1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patients</w:t>
            </w:r>
          </w:p>
        </w:tc>
        <w:tc>
          <w:tcPr>
            <w:tcW w:type="dxa" w:w="2256"/>
            <w:vMerge/>
            <w:tcBorders>
              <w:top w:sz="3.984800100326538" w:val="single" w:color="#00007F"/>
            </w:tcBorders>
          </w:tcPr>
          <w:p/>
        </w:tc>
      </w:tr>
      <w:tr>
        <w:trPr>
          <w:trHeight w:hRule="exact" w:val="404"/>
        </w:trPr>
        <w:tc>
          <w:tcPr>
            <w:tcW w:type="dxa" w:w="1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Privacy confidence</w:t>
            </w:r>
          </w:p>
        </w:tc>
        <w:tc>
          <w:tcPr>
            <w:tcW w:type="dxa" w:w="2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Privacy-aware pipeline</w:t>
            </w:r>
          </w:p>
        </w:tc>
        <w:tc>
          <w:tcPr>
            <w:tcW w:type="dxa" w:w="2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 patient-facing privacy</w:t>
            </w:r>
          </w:p>
        </w:tc>
        <w:tc>
          <w:tcPr>
            <w:tcW w:type="dxa" w:w="194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2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Conditional</w:t>
            </w:r>
          </w:p>
        </w:tc>
      </w:tr>
      <w:tr>
        <w:trPr>
          <w:trHeight w:hRule="exact" w:val="388"/>
        </w:trPr>
        <w:tc>
          <w:tcPr>
            <w:tcW w:type="dxa" w:w="45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0" w:after="0"/>
              <w:ind w:left="0" w:right="13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designed, consent workflow</w:t>
            </w:r>
          </w:p>
        </w:tc>
        <w:tc>
          <w:tcPr>
            <w:tcW w:type="dxa" w:w="2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0" w:after="0"/>
              <w:ind w:left="1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validation</w:t>
            </w:r>
          </w:p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412"/>
        </w:trPr>
        <w:tc>
          <w:tcPr>
            <w:tcW w:type="dxa" w:w="1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Continuity pathway</w:t>
            </w:r>
          </w:p>
        </w:tc>
        <w:tc>
          <w:tcPr>
            <w:tcW w:type="dxa" w:w="2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Hospital-to-home model</w:t>
            </w:r>
          </w:p>
        </w:tc>
        <w:tc>
          <w:tcPr>
            <w:tcW w:type="dxa" w:w="2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 mobile deployment or</w:t>
            </w:r>
          </w:p>
        </w:tc>
        <w:tc>
          <w:tcPr>
            <w:tcW w:type="dxa" w:w="194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2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Future scope</w:t>
            </w:r>
          </w:p>
        </w:tc>
      </w:tr>
      <w:tr>
        <w:trPr>
          <w:trHeight w:hRule="exact" w:val="380"/>
        </w:trPr>
        <w:tc>
          <w:tcPr>
            <w:tcW w:type="dxa" w:w="45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0" w:right="122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conceptualised</w:t>
            </w:r>
          </w:p>
        </w:tc>
        <w:tc>
          <w:tcPr>
            <w:tcW w:type="dxa" w:w="2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1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follow-up data</w:t>
            </w:r>
          </w:p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45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Wearable EEG quality Emotiv-capable pipeline</w:t>
            </w:r>
          </w:p>
        </w:tc>
        <w:tc>
          <w:tcPr>
            <w:tcW w:type="dxa" w:w="2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1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Home signal quality not</w:t>
            </w:r>
          </w:p>
        </w:tc>
        <w:tc>
          <w:tcPr>
            <w:tcW w:type="dxa" w:w="194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2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Future scope</w:t>
            </w:r>
          </w:p>
        </w:tc>
      </w:tr>
      <w:tr>
        <w:trPr>
          <w:trHeight w:hRule="exact" w:val="390"/>
        </w:trPr>
        <w:tc>
          <w:tcPr>
            <w:tcW w:type="dxa" w:w="45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0" w:right="21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tested on benchmark data</w:t>
            </w:r>
          </w:p>
        </w:tc>
        <w:tc>
          <w:tcPr>
            <w:tcW w:type="dxa" w:w="2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1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validated</w:t>
            </w:r>
          </w:p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378"/>
        </w:trPr>
        <w:tc>
          <w:tcPr>
            <w:tcW w:type="dxa" w:w="1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Patient trust</w:t>
            </w:r>
          </w:p>
        </w:tc>
        <w:tc>
          <w:tcPr>
            <w:tcW w:type="dxa" w:w="2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Trust framework designed</w:t>
            </w:r>
          </w:p>
        </w:tc>
        <w:tc>
          <w:tcPr>
            <w:tcW w:type="dxa" w:w="2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 patient-facing trust</w:t>
            </w:r>
          </w:p>
        </w:tc>
        <w:tc>
          <w:tcPr>
            <w:tcW w:type="dxa" w:w="19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2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Future scope</w:t>
            </w:r>
          </w:p>
        </w:tc>
      </w:tr>
    </w:tbl>
    <w:p>
      <w:pPr>
        <w:autoSpaceDN w:val="0"/>
        <w:autoSpaceDE w:val="0"/>
        <w:widowControl/>
        <w:spacing w:line="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836"/>
        </w:trPr>
        <w:tc>
          <w:tcPr>
            <w:tcW w:type="dxa" w:w="3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78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Overall B2C Decision</w:t>
            </w:r>
          </w:p>
        </w:tc>
        <w:tc>
          <w:tcPr>
            <w:tcW w:type="dxa" w:w="3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72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measurement</w:t>
            </w:r>
          </w:p>
        </w:tc>
        <w:tc>
          <w:tcPr>
            <w:tcW w:type="dxa" w:w="25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78" w:after="0"/>
              <w:ind w:left="0" w:right="60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Future Extension</w:t>
            </w:r>
          </w:p>
        </w:tc>
      </w:tr>
    </w:tbl>
    <w:p>
      <w:pPr>
        <w:autoSpaceDN w:val="0"/>
        <w:autoSpaceDE w:val="0"/>
        <w:widowControl/>
        <w:spacing w:line="356" w:lineRule="exact" w:before="0" w:after="0"/>
        <w:ind w:left="1728" w:right="1728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B2C is positioned as a secondary extension of the B2B-validated framework. The primary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validated context is hospital-based clinical screening.</w:t>
      </w:r>
    </w:p>
    <w:p>
      <w:pPr>
        <w:autoSpaceDN w:val="0"/>
        <w:autoSpaceDE w:val="0"/>
        <w:widowControl/>
        <w:spacing w:line="448" w:lineRule="exact" w:before="202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5.4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consolidates the adopt, pilot, and defer logic into a single evidence-based decision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summary, specifying the measurable conditions that determine each verdict.</w:t>
      </w:r>
    </w:p>
    <w:p>
      <w:pPr>
        <w:autoSpaceDN w:val="0"/>
        <w:autoSpaceDE w:val="0"/>
        <w:widowControl/>
        <w:spacing w:line="238" w:lineRule="exact" w:before="584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Assessment Maturity Summary</w:t>
      </w:r>
    </w:p>
    <w:p>
      <w:pPr>
        <w:autoSpaceDN w:val="0"/>
        <w:autoSpaceDE w:val="0"/>
        <w:widowControl/>
        <w:spacing w:line="448" w:lineRule="exact" w:before="146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consolidates maturity across 12 capabilities with current CMM level, target, gap, and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investment priority.</w:t>
      </w:r>
    </w:p>
    <w:p>
      <w:pPr>
        <w:autoSpaceDN w:val="0"/>
        <w:autoSpaceDE w:val="0"/>
        <w:widowControl/>
        <w:spacing w:line="218" w:lineRule="exact" w:before="234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Assessment Maturity Summary: 12 Framework.</w:t>
      </w:r>
    </w:p>
    <w:p>
      <w:pPr>
        <w:autoSpaceDN w:val="0"/>
        <w:autoSpaceDE w:val="0"/>
        <w:widowControl/>
        <w:spacing w:line="448" w:lineRule="exact" w:before="0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The technical core operates at L3; the operational periphery (consent, incident response, adop-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tion) remains at L1–L2. Figure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visualises these gaps.</w:t>
      </w:r>
    </w:p>
    <w:p>
      <w:pPr>
        <w:autoSpaceDN w:val="0"/>
        <w:autoSpaceDE w:val="0"/>
        <w:widowControl/>
        <w:spacing w:line="218" w:lineRule="exact" w:before="234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CMM Maturity Gap Analysis: Current vs.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490</w:t>
      </w:r>
    </w:p>
    <w:p>
      <w:pPr>
        <w:autoSpaceDN w:val="0"/>
        <w:autoSpaceDE w:val="0"/>
        <w:widowControl/>
        <w:spacing w:line="240" w:lineRule="exact" w:before="1858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5.55.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Assessment Maturity Summary: 12 Framework Capabilities Mapped to</w:t>
      </w:r>
    </w:p>
    <w:p>
      <w:pPr>
        <w:autoSpaceDN w:val="0"/>
        <w:autoSpaceDE w:val="0"/>
        <w:widowControl/>
        <w:spacing w:line="238" w:lineRule="exact" w:before="50" w:after="194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CMM Levels, Gaps, and Investment Priorities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366"/>
        </w:trPr>
        <w:tc>
          <w:tcPr>
            <w:tcW w:type="dxa" w:w="1620"/>
            <w:gridSpan w:val="2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# Capability</w:t>
            </w:r>
          </w:p>
        </w:tc>
        <w:tc>
          <w:tcPr>
            <w:tcW w:type="dxa" w:w="1460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0" w:after="0"/>
              <w:ind w:left="31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Cur.</w:t>
            </w:r>
          </w:p>
        </w:tc>
        <w:tc>
          <w:tcPr>
            <w:tcW w:type="dxa" w:w="1780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Tgt</w:t>
            </w:r>
          </w:p>
        </w:tc>
        <w:tc>
          <w:tcPr>
            <w:tcW w:type="dxa" w:w="1500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0" w:after="0"/>
              <w:ind w:left="0" w:right="360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Gap</w:t>
            </w:r>
          </w:p>
        </w:tc>
        <w:tc>
          <w:tcPr>
            <w:tcW w:type="dxa" w:w="3540"/>
            <w:gridSpan w:val="2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92" w:after="0"/>
              <w:ind w:left="39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Action Required Priority</w:t>
            </w:r>
          </w:p>
        </w:tc>
      </w:tr>
      <w:tr>
        <w:trPr>
          <w:trHeight w:hRule="exact" w:val="286"/>
        </w:trPr>
        <w:tc>
          <w:tcPr>
            <w:tcW w:type="dxa" w:w="18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144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1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ASD-</w:t>
            </w:r>
          </w:p>
        </w:tc>
        <w:tc>
          <w:tcPr>
            <w:tcW w:type="dxa" w:w="1460"/>
            <w:vMerge w:val="restart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80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L3</w:t>
            </w:r>
          </w:p>
        </w:tc>
        <w:tc>
          <w:tcPr>
            <w:tcW w:type="dxa" w:w="1780"/>
            <w:vMerge w:val="restart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L4</w:t>
            </w:r>
          </w:p>
        </w:tc>
        <w:tc>
          <w:tcPr>
            <w:tcW w:type="dxa" w:w="1500"/>
            <w:vMerge w:val="restart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51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214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39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Prospective clinical</w:t>
            </w:r>
          </w:p>
        </w:tc>
        <w:tc>
          <w:tcPr>
            <w:tcW w:type="dxa" w:w="140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High</w:t>
            </w:r>
          </w:p>
        </w:tc>
      </w:tr>
      <w:tr>
        <w:trPr>
          <w:trHeight w:hRule="exact" w:val="240"/>
        </w:trPr>
        <w:tc>
          <w:tcPr>
            <w:tcW w:type="dxa" w:w="16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29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focused</w:t>
            </w:r>
          </w:p>
        </w:tc>
        <w:tc>
          <w:tcPr>
            <w:tcW w:type="dxa" w:w="1289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1289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1289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35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39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validation on</w:t>
            </w:r>
          </w:p>
        </w:tc>
      </w:tr>
      <w:tr>
        <w:trPr>
          <w:trHeight w:hRule="exact" w:val="262"/>
        </w:trPr>
        <w:tc>
          <w:tcPr>
            <w:tcW w:type="dxa" w:w="16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2" w:after="0"/>
              <w:ind w:left="29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classif.</w:t>
            </w:r>
          </w:p>
        </w:tc>
        <w:tc>
          <w:tcPr>
            <w:tcW w:type="dxa" w:w="1289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1289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1289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35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2" w:after="0"/>
              <w:ind w:left="39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primary data</w:t>
            </w:r>
          </w:p>
        </w:tc>
      </w:tr>
      <w:tr>
        <w:trPr>
          <w:trHeight w:hRule="exact" w:val="338"/>
        </w:trPr>
        <w:tc>
          <w:tcPr>
            <w:tcW w:type="dxa" w:w="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1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1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RAG ex-</w:t>
            </w:r>
          </w:p>
        </w:tc>
        <w:tc>
          <w:tcPr>
            <w:tcW w:type="dxa" w:w="14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80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L3</w:t>
            </w:r>
          </w:p>
        </w:tc>
        <w:tc>
          <w:tcPr>
            <w:tcW w:type="dxa" w:w="17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L4</w:t>
            </w:r>
          </w:p>
        </w:tc>
        <w:tc>
          <w:tcPr>
            <w:tcW w:type="dxa" w:w="15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51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2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39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Clinician usability</w:t>
            </w:r>
          </w:p>
        </w:tc>
        <w:tc>
          <w:tcPr>
            <w:tcW w:type="dxa" w:w="1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High</w:t>
            </w:r>
          </w:p>
        </w:tc>
      </w:tr>
      <w:tr>
        <w:trPr>
          <w:trHeight w:hRule="exact" w:val="246"/>
        </w:trPr>
        <w:tc>
          <w:tcPr>
            <w:tcW w:type="dxa" w:w="16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29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planation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35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39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study; knowledge</w:t>
            </w:r>
          </w:p>
        </w:tc>
      </w:tr>
    </w:tbl>
    <w:p>
      <w:pPr>
        <w:autoSpaceDN w:val="0"/>
        <w:autoSpaceDE w:val="0"/>
        <w:widowControl/>
        <w:spacing w:line="198" w:lineRule="exact" w:before="8" w:after="150"/>
        <w:ind w:left="0" w:right="2404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base expansion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226"/>
        </w:trPr>
        <w:tc>
          <w:tcPr>
            <w:tcW w:type="dxa" w:w="240"/>
            <w:vMerge w:val="restart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14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Trust</w:t>
            </w:r>
          </w:p>
        </w:tc>
        <w:tc>
          <w:tcPr>
            <w:tcW w:type="dxa" w:w="1460"/>
            <w:vMerge w:val="restart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78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L2</w:t>
            </w:r>
          </w:p>
        </w:tc>
        <w:tc>
          <w:tcPr>
            <w:tcW w:type="dxa" w:w="1840"/>
            <w:vMerge w:val="restart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L4</w:t>
            </w:r>
          </w:p>
        </w:tc>
        <w:tc>
          <w:tcPr>
            <w:tcW w:type="dxa" w:w="1400"/>
            <w:vMerge w:val="restart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45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21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45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Conformal</w:t>
            </w:r>
          </w:p>
        </w:tc>
        <w:tc>
          <w:tcPr>
            <w:tcW w:type="dxa" w:w="1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High</w:t>
            </w:r>
          </w:p>
        </w:tc>
      </w:tr>
      <w:tr>
        <w:trPr>
          <w:trHeight w:hRule="exact" w:val="240"/>
        </w:trPr>
        <w:tc>
          <w:tcPr>
            <w:tcW w:type="dxa" w:w="1289"/>
            <w:vMerge/>
            <w:tcBorders/>
          </w:tcPr>
          <w:p/>
        </w:tc>
        <w:tc>
          <w:tcPr>
            <w:tcW w:type="dxa" w:w="14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quantifi-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21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45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prediction + MC</w:t>
            </w:r>
          </w:p>
        </w:tc>
        <w:tc>
          <w:tcPr>
            <w:tcW w:type="dxa" w:w="1289"/>
            <w:vMerge/>
            <w:tcBorders/>
          </w:tcPr>
          <w:p/>
        </w:tc>
      </w:tr>
      <w:tr>
        <w:trPr>
          <w:trHeight w:hRule="exact" w:val="250"/>
        </w:trPr>
        <w:tc>
          <w:tcPr>
            <w:tcW w:type="dxa" w:w="1289"/>
            <w:vMerge/>
            <w:tcBorders/>
          </w:tcPr>
          <w:p/>
        </w:tc>
        <w:tc>
          <w:tcPr>
            <w:tcW w:type="dxa" w:w="14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1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cation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21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45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Dropout</w:t>
            </w:r>
          </w:p>
        </w:tc>
        <w:tc>
          <w:tcPr>
            <w:tcW w:type="dxa" w:w="1289"/>
            <w:vMerge/>
            <w:tcBorders/>
          </w:tcPr>
          <w:p/>
        </w:tc>
      </w:tr>
      <w:tr>
        <w:trPr>
          <w:trHeight w:hRule="exact" w:val="330"/>
        </w:trPr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1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Gov.</w:t>
            </w:r>
          </w:p>
        </w:tc>
        <w:tc>
          <w:tcPr>
            <w:tcW w:type="dxa" w:w="1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0" w:right="78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L3</w:t>
            </w:r>
          </w:p>
        </w:tc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L4</w:t>
            </w:r>
          </w:p>
        </w:tc>
        <w:tc>
          <w:tcPr>
            <w:tcW w:type="dxa" w:w="1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0" w:right="45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45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External audit of</w:t>
            </w:r>
          </w:p>
        </w:tc>
        <w:tc>
          <w:tcPr>
            <w:tcW w:type="dxa" w:w="1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1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Medium</w:t>
            </w:r>
          </w:p>
        </w:tc>
      </w:tr>
      <w:tr>
        <w:trPr>
          <w:trHeight w:hRule="exact" w:val="254"/>
        </w:trPr>
        <w:tc>
          <w:tcPr>
            <w:tcW w:type="dxa" w:w="1289"/>
            <w:vMerge/>
            <w:tcBorders/>
          </w:tcPr>
          <w:p/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1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taxonomy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45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525-module</w:t>
            </w:r>
          </w:p>
        </w:tc>
        <w:tc>
          <w:tcPr>
            <w:tcW w:type="dxa" w:w="128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0" w:lineRule="exact" w:before="20" w:after="148"/>
        <w:ind w:left="0" w:right="2850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taxonomy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218"/>
        </w:trPr>
        <w:tc>
          <w:tcPr>
            <w:tcW w:type="dxa" w:w="2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1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Privacy</w:t>
            </w:r>
          </w:p>
        </w:tc>
        <w:tc>
          <w:tcPr>
            <w:tcW w:type="dxa" w:w="14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420"/>
            </w:tblGrid>
            <w:tr>
              <w:trPr>
                <w:trHeight w:hRule="exact" w:val="698"/>
              </w:trPr>
              <w:tc>
                <w:tcPr>
                  <w:tcW w:type="dxa" w:w="820"/>
                  <w:tcBorders/>
                  <w:shd w:fill="fcf0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8" w:after="0"/>
                    <w:ind w:left="0" w:right="384" w:firstLine="0"/>
                    <w:jc w:val="righ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L2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8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L4</w:t>
            </w:r>
          </w:p>
        </w:tc>
        <w:tc>
          <w:tcPr>
            <w:tcW w:type="dxa" w:w="14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45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2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45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Differential</w:t>
            </w:r>
          </w:p>
        </w:tc>
        <w:tc>
          <w:tcPr>
            <w:tcW w:type="dxa" w:w="13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High</w:t>
            </w:r>
          </w:p>
        </w:tc>
      </w:tr>
      <w:tr>
        <w:trPr>
          <w:trHeight w:hRule="exact" w:val="220"/>
        </w:trPr>
        <w:tc>
          <w:tcPr>
            <w:tcW w:type="dxa" w:w="1289"/>
            <w:vMerge/>
            <w:tcBorders/>
          </w:tcPr>
          <w:p/>
        </w:tc>
        <w:tc>
          <w:tcPr>
            <w:tcW w:type="dxa" w:w="1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" w:after="0"/>
              <w:ind w:left="1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frame-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2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8" w:after="0"/>
              <w:ind w:left="45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privacy;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𝑘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-</w:t>
            </w:r>
          </w:p>
        </w:tc>
        <w:tc>
          <w:tcPr>
            <w:tcW w:type="dxa" w:w="1289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1289"/>
            <w:vMerge/>
            <w:tcBorders/>
          </w:tcPr>
          <w:p/>
        </w:tc>
        <w:tc>
          <w:tcPr>
            <w:tcW w:type="dxa" w:w="1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8" w:after="0"/>
              <w:ind w:left="1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work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2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8" w:after="0"/>
              <w:ind w:left="45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anonymity</w:t>
            </w:r>
          </w:p>
        </w:tc>
        <w:tc>
          <w:tcPr>
            <w:tcW w:type="dxa" w:w="1289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2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1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1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Security</w:t>
            </w:r>
          </w:p>
        </w:tc>
        <w:tc>
          <w:tcPr>
            <w:tcW w:type="dxa" w:w="14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78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L2</w:t>
            </w:r>
          </w:p>
        </w:tc>
        <w:tc>
          <w:tcPr>
            <w:tcW w:type="dxa" w:w="18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L4</w:t>
            </w:r>
          </w:p>
        </w:tc>
        <w:tc>
          <w:tcPr>
            <w:tcW w:type="dxa" w:w="14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45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2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HSM; TLS 1.3;</w:t>
            </w:r>
          </w:p>
        </w:tc>
        <w:tc>
          <w:tcPr>
            <w:tcW w:type="dxa" w:w="13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High</w:t>
            </w:r>
          </w:p>
        </w:tc>
      </w:tr>
      <w:tr>
        <w:trPr>
          <w:trHeight w:hRule="exact" w:val="372"/>
        </w:trPr>
        <w:tc>
          <w:tcPr>
            <w:tcW w:type="dxa" w:w="1289"/>
            <w:vMerge/>
            <w:tcBorders/>
          </w:tcPr>
          <w:p/>
        </w:tc>
        <w:tc>
          <w:tcPr>
            <w:tcW w:type="dxa" w:w="1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4" w:after="0"/>
              <w:ind w:left="1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arch.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2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4" w:after="0"/>
              <w:ind w:left="45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zero-trust</w:t>
            </w:r>
          </w:p>
        </w:tc>
        <w:tc>
          <w:tcPr>
            <w:tcW w:type="dxa" w:w="1289"/>
            <w:vMerge/>
            <w:tcBorders/>
          </w:tcPr>
          <w:p/>
        </w:tc>
      </w:tr>
      <w:tr>
        <w:trPr>
          <w:trHeight w:hRule="exact" w:val="208"/>
        </w:trPr>
        <w:tc>
          <w:tcPr>
            <w:tcW w:type="dxa" w:w="2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1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Regulatory</w:t>
            </w:r>
          </w:p>
        </w:tc>
        <w:tc>
          <w:tcPr>
            <w:tcW w:type="dxa" w:w="14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78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L2</w:t>
            </w:r>
          </w:p>
        </w:tc>
        <w:tc>
          <w:tcPr>
            <w:tcW w:type="dxa" w:w="18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L5</w:t>
            </w:r>
          </w:p>
        </w:tc>
        <w:tc>
          <w:tcPr>
            <w:tcW w:type="dxa" w:w="14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45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2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45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FDA pre-</w:t>
            </w:r>
          </w:p>
        </w:tc>
        <w:tc>
          <w:tcPr>
            <w:tcW w:type="dxa" w:w="13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Critical</w:t>
            </w:r>
          </w:p>
        </w:tc>
      </w:tr>
      <w:tr>
        <w:trPr>
          <w:trHeight w:hRule="exact" w:val="258"/>
        </w:trPr>
        <w:tc>
          <w:tcPr>
            <w:tcW w:type="dxa" w:w="1289"/>
            <w:vMerge/>
            <w:tcBorders/>
          </w:tcPr>
          <w:p/>
        </w:tc>
        <w:tc>
          <w:tcPr>
            <w:tcW w:type="dxa" w:w="1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1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compl.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2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45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submission; EU AI</w:t>
            </w:r>
          </w:p>
        </w:tc>
        <w:tc>
          <w:tcPr>
            <w:tcW w:type="dxa" w:w="128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252"/>
        </w:trPr>
        <w:tc>
          <w:tcPr>
            <w:tcW w:type="dxa" w:w="24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3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1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Consent</w:t>
            </w:r>
          </w:p>
        </w:tc>
        <w:tc>
          <w:tcPr>
            <w:tcW w:type="dxa" w:w="150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84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0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Act conformity</w:t>
            </w:r>
          </w:p>
        </w:tc>
        <w:tc>
          <w:tcPr>
            <w:tcW w:type="dxa" w:w="1400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30"/>
        </w:trPr>
        <w:tc>
          <w:tcPr>
            <w:tcW w:type="dxa" w:w="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15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78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L1</w:t>
            </w:r>
          </w:p>
        </w:tc>
        <w:tc>
          <w:tcPr>
            <w:tcW w:type="dxa" w:w="18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L4</w:t>
            </w:r>
          </w:p>
        </w:tc>
        <w:tc>
          <w:tcPr>
            <w:tcW w:type="dxa" w:w="14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45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2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45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Consent platform;</w:t>
            </w:r>
          </w:p>
        </w:tc>
        <w:tc>
          <w:tcPr>
            <w:tcW w:type="dxa" w:w="14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1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Critical</w:t>
            </w:r>
          </w:p>
        </w:tc>
      </w:tr>
      <w:tr>
        <w:trPr>
          <w:trHeight w:hRule="exact" w:val="382"/>
        </w:trPr>
        <w:tc>
          <w:tcPr>
            <w:tcW w:type="dxa" w:w="16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" w:after="0"/>
              <w:ind w:left="35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mgmt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2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" w:after="0"/>
              <w:ind w:left="45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DSAR automation</w:t>
            </w:r>
          </w:p>
        </w:tc>
        <w:tc>
          <w:tcPr>
            <w:tcW w:type="dxa" w:w="1289"/>
            <w:vMerge/>
            <w:tcBorders/>
          </w:tcPr>
          <w:p/>
        </w:tc>
      </w:tr>
      <w:tr>
        <w:trPr>
          <w:trHeight w:hRule="exact" w:val="218"/>
        </w:trPr>
        <w:tc>
          <w:tcPr>
            <w:tcW w:type="dxa" w:w="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Incident</w:t>
            </w:r>
          </w:p>
        </w:tc>
        <w:tc>
          <w:tcPr>
            <w:tcW w:type="dxa" w:w="15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0.0" w:type="dxa"/>
            </w:tblPr>
            <w:tblGrid>
              <w:gridCol w:w="1500"/>
            </w:tblGrid>
            <w:tr>
              <w:trPr>
                <w:trHeight w:hRule="exact" w:val="458"/>
              </w:trPr>
              <w:tc>
                <w:tcPr>
                  <w:tcW w:type="dxa" w:w="860"/>
                  <w:tcBorders/>
                  <w:shd w:fill="fcf0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8" w:after="0"/>
                    <w:ind w:left="0" w:right="384" w:firstLine="0"/>
                    <w:jc w:val="righ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L1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8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L3</w:t>
            </w:r>
          </w:p>
        </w:tc>
        <w:tc>
          <w:tcPr>
            <w:tcW w:type="dxa" w:w="14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45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2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45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Tabletop exercise;</w:t>
            </w:r>
          </w:p>
        </w:tc>
        <w:tc>
          <w:tcPr>
            <w:tcW w:type="dxa" w:w="14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High</w:t>
            </w:r>
          </w:p>
        </w:tc>
      </w:tr>
      <w:tr>
        <w:trPr>
          <w:trHeight w:hRule="exact" w:val="260"/>
        </w:trPr>
        <w:tc>
          <w:tcPr>
            <w:tcW w:type="dxa" w:w="16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35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response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2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45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monitoring infra</w:t>
            </w:r>
          </w:p>
        </w:tc>
        <w:tc>
          <w:tcPr>
            <w:tcW w:type="dxa" w:w="1289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16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10 Financial</w:t>
            </w:r>
          </w:p>
        </w:tc>
        <w:tc>
          <w:tcPr>
            <w:tcW w:type="dxa" w:w="15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78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L3</w:t>
            </w:r>
          </w:p>
        </w:tc>
        <w:tc>
          <w:tcPr>
            <w:tcW w:type="dxa" w:w="18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L4</w:t>
            </w:r>
          </w:p>
        </w:tc>
        <w:tc>
          <w:tcPr>
            <w:tcW w:type="dxa" w:w="14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45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2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45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Post-deployment</w:t>
            </w:r>
          </w:p>
        </w:tc>
        <w:tc>
          <w:tcPr>
            <w:tcW w:type="dxa" w:w="14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1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Medium</w:t>
            </w:r>
          </w:p>
        </w:tc>
      </w:tr>
      <w:tr>
        <w:trPr>
          <w:trHeight w:hRule="exact" w:val="242"/>
        </w:trPr>
        <w:tc>
          <w:tcPr>
            <w:tcW w:type="dxa" w:w="16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4" w:after="0"/>
              <w:ind w:left="35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model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2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4" w:after="0"/>
              <w:ind w:left="45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audit to validate</w:t>
            </w:r>
          </w:p>
        </w:tc>
        <w:tc>
          <w:tcPr>
            <w:tcW w:type="dxa" w:w="128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0" w:lineRule="exact" w:before="20" w:after="148"/>
        <w:ind w:left="0" w:right="3340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ROI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210"/>
        </w:trPr>
        <w:tc>
          <w:tcPr>
            <w:tcW w:type="dxa" w:w="17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11 Change</w:t>
            </w:r>
          </w:p>
        </w:tc>
        <w:tc>
          <w:tcPr>
            <w:tcW w:type="dxa" w:w="1380"/>
            <w:vMerge w:val="restart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78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L1</w:t>
            </w:r>
          </w:p>
        </w:tc>
        <w:tc>
          <w:tcPr>
            <w:tcW w:type="dxa" w:w="1840"/>
            <w:vMerge w:val="restart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L3</w:t>
            </w:r>
          </w:p>
        </w:tc>
        <w:tc>
          <w:tcPr>
            <w:tcW w:type="dxa" w:w="1400"/>
            <w:vMerge w:val="restart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45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22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Kotter 8-step;</w:t>
            </w:r>
          </w:p>
        </w:tc>
        <w:tc>
          <w:tcPr>
            <w:tcW w:type="dxa" w:w="1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Medium</w:t>
            </w:r>
          </w:p>
        </w:tc>
      </w:tr>
      <w:tr>
        <w:trPr>
          <w:trHeight w:hRule="exact" w:val="270"/>
        </w:trPr>
        <w:tc>
          <w:tcPr>
            <w:tcW w:type="dxa" w:w="17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35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mgmt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22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45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adoption metrics</w:t>
            </w:r>
          </w:p>
        </w:tc>
        <w:tc>
          <w:tcPr>
            <w:tcW w:type="dxa" w:w="1504"/>
            <w:vMerge/>
            <w:tcBorders/>
          </w:tcPr>
          <w:p/>
        </w:tc>
      </w:tr>
      <w:tr>
        <w:trPr>
          <w:trHeight w:hRule="exact" w:val="330"/>
        </w:trPr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12 Stakeholder</w:t>
            </w:r>
          </w:p>
        </w:tc>
        <w:tc>
          <w:tcPr>
            <w:tcW w:type="dxa" w:w="1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78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L1</w:t>
            </w:r>
          </w:p>
        </w:tc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L3</w:t>
            </w:r>
          </w:p>
        </w:tc>
        <w:tc>
          <w:tcPr>
            <w:tcW w:type="dxa" w:w="1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45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TAM/UTAUT</w:t>
            </w:r>
          </w:p>
        </w:tc>
        <w:tc>
          <w:tcPr>
            <w:tcW w:type="dxa" w:w="1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Medium</w:t>
            </w:r>
          </w:p>
        </w:tc>
      </w:tr>
      <w:tr>
        <w:trPr>
          <w:trHeight w:hRule="exact" w:val="254"/>
        </w:trPr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" w:after="0"/>
              <w:ind w:left="35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adopt.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4" w:after="0"/>
              <w:ind w:left="45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survey 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𝑛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50); 3–</w:t>
            </w:r>
          </w:p>
        </w:tc>
        <w:tc>
          <w:tcPr>
            <w:tcW w:type="dxa" w:w="150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0" w:lineRule="exact" w:before="18" w:after="0"/>
        <w:ind w:left="0" w:right="3164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5 sites</w:t>
      </w:r>
    </w:p>
    <w:p>
      <w:pPr>
        <w:autoSpaceDN w:val="0"/>
        <w:autoSpaceDE w:val="0"/>
        <w:widowControl/>
        <w:spacing w:line="222" w:lineRule="exact" w:before="92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2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CMM: L1 = Initial, L2 = Repeatable, L3 = Defined, L4 = Managed, L5 = Optimising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.</w:t>
      </w:r>
    </w:p>
    <w:p>
      <w:pPr>
        <w:autoSpaceDN w:val="0"/>
        <w:tabs>
          <w:tab w:pos="5094" w:val="left"/>
          <w:tab w:pos="7574" w:val="left"/>
          <w:tab w:pos="9666" w:val="left"/>
        </w:tabs>
        <w:autoSpaceDE w:val="0"/>
        <w:widowControl/>
        <w:spacing w:line="238" w:lineRule="exact" w:before="98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Current levels = dissertation state.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Targets = minimum for clinical deployment.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Priority: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Critical = regulatory; High = safety; Medium = efficiency.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DSAR = data subject access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request; HSM = hardware security module; TAM = Technology Acceptance Model; UTAUT =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Unified Theory of Acceptance and Use of Technology.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542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491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4362"/>
        </w:trPr>
        <w:tc>
          <w:tcPr>
            <w:tcW w:type="dxa" w:w="30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126" w:after="0"/>
              <w:ind w:left="1728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Classification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RAG Engine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Trust Quant.</w:t>
            </w:r>
          </w:p>
          <w:p>
            <w:pPr>
              <w:autoSpaceDN w:val="0"/>
              <w:autoSpaceDE w:val="0"/>
              <w:widowControl/>
              <w:spacing w:line="342" w:lineRule="exact" w:before="0" w:after="0"/>
              <w:ind w:left="1440" w:right="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Gov. Taxonomy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Privacy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Security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Regulatory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Consent Mgmt.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Incident Resp.</w:t>
            </w:r>
          </w:p>
          <w:p>
            <w:pPr>
              <w:autoSpaceDN w:val="0"/>
              <w:autoSpaceDE w:val="0"/>
              <w:widowControl/>
              <w:spacing w:line="320" w:lineRule="exact" w:before="44" w:after="0"/>
              <w:ind w:left="1584" w:right="0" w:hanging="13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Financial Model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Change Mgmt.</w:t>
            </w:r>
          </w:p>
          <w:p>
            <w:pPr>
              <w:autoSpaceDN w:val="0"/>
              <w:autoSpaceDE w:val="0"/>
              <w:widowControl/>
              <w:spacing w:line="220" w:lineRule="exact" w:before="122" w:after="0"/>
              <w:ind w:left="0" w:right="1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Adoption</w:t>
            </w:r>
          </w:p>
        </w:tc>
        <w:tc>
          <w:tcPr>
            <w:tcW w:type="dxa" w:w="598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0.0" w:type="dxa"/>
            </w:tblPr>
            <w:tblGrid>
              <w:gridCol w:w="997"/>
              <w:gridCol w:w="997"/>
              <w:gridCol w:w="997"/>
              <w:gridCol w:w="997"/>
              <w:gridCol w:w="997"/>
              <w:gridCol w:w="997"/>
            </w:tblGrid>
            <w:tr>
              <w:trPr>
                <w:trHeight w:hRule="exact" w:val="4226"/>
              </w:trPr>
              <w:tc>
                <w:tcPr>
                  <w:tcW w:type="dxa" w:w="3712"/>
                  <w:gridSpan w:val="6"/>
                  <w:tcBorders>
                    <w:start w:sz="6.409745693206787" w:val="single" w:color="#000000"/>
                    <w:bottom w:sz="6.409745693206787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8.000000000000114" w:type="dxa"/>
                  </w:tblPr>
                  <w:tblGrid>
                    <w:gridCol w:w="530"/>
                    <w:gridCol w:w="530"/>
                    <w:gridCol w:w="530"/>
                    <w:gridCol w:w="530"/>
                    <w:gridCol w:w="530"/>
                    <w:gridCol w:w="530"/>
                    <w:gridCol w:w="530"/>
                  </w:tblGrid>
                  <w:tr>
                    <w:trPr>
                      <w:trHeight w:hRule="exact" w:val="256"/>
                    </w:trPr>
                    <w:tc>
                      <w:tcPr>
                        <w:tcW w:type="dxa" w:w="500"/>
                        <w:tcBorders/>
                        <w:shd w:fill="4681b4"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0"/>
                        <w:tcBorders/>
                        <w:shd w:fill="4681b4"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0"/>
                        <w:tcBorders/>
                        <w:shd w:fill="4681b4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0" w:lineRule="exact" w:before="2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LMRoman10" w:hAnsi="LMRoman10" w:eastAsia="LMRoman10"/>
                            <w:b w:val="0"/>
                            <w:i w:val="0"/>
                            <w:color w:val="FFFFFF"/>
                            <w:sz w:val="22"/>
                          </w:rPr>
                          <w:t>L3</w:t>
                        </w:r>
                      </w:p>
                    </w:tc>
                    <w:tc>
                      <w:tcPr>
                        <w:tcW w:type="dxa" w:w="340"/>
                        <w:tcBorders/>
                        <w:shd w:fill="4681b4"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60"/>
                        <w:tcBorders/>
                        <w:shd w:fill="4681b4"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516"/>
                        <w:tcBorders/>
                        <w:shd w:fill="d9a51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0" w:lineRule="exact" w:before="12" w:after="0"/>
                          <w:ind w:left="34" w:right="0" w:firstLine="0"/>
                          <w:jc w:val="left"/>
                        </w:pPr>
                        <w:r>
                          <w:rPr>
                            <w:rFonts w:ascii="LMRoman10" w:hAnsi="LMRoman10" w:eastAsia="LMRoman10"/>
                            <w:b w:val="0"/>
                            <w:i w:val="0"/>
                            <w:color w:val="000000"/>
                            <w:sz w:val="22"/>
                          </w:rPr>
                          <w:t>+1</w:t>
                        </w:r>
                      </w:p>
                    </w:tc>
                  </w:tr>
                  <w:tr>
                    <w:trPr>
                      <w:trHeight w:hRule="exact" w:val="342"/>
                    </w:trPr>
                    <w:tc>
                      <w:tcPr>
                        <w:tcW w:type="dxa" w:w="5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4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20.0" w:type="dxa"/>
                        </w:tblPr>
                        <w:tblGrid>
                          <w:gridCol w:w="340"/>
                        </w:tblGrid>
                        <w:tr>
                          <w:trPr>
                            <w:trHeight w:hRule="exact" w:val="236"/>
                          </w:trPr>
                          <w:tc>
                            <w:tcPr>
                              <w:tcW w:type="dxa" w:w="300"/>
                              <w:tcBorders/>
                              <w:shd w:fill="4681b4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20" w:lineRule="exact" w:before="28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rFonts w:ascii="LMRoman10" w:hAnsi="LMRoman10" w:eastAsia="LMRoman10"/>
                                  <w:b w:val="0"/>
                                  <w:i w:val="0"/>
                                  <w:color w:val="FFFFFF"/>
                                  <w:sz w:val="22"/>
                                </w:rPr>
                                <w:t>L3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3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516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4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0.0" w:type="dxa"/>
                        </w:tblPr>
                        <w:tblGrid>
                          <w:gridCol w:w="516"/>
                        </w:tblGrid>
                        <w:tr>
                          <w:trPr>
                            <w:trHeight w:hRule="exact" w:val="236"/>
                          </w:trPr>
                          <w:tc>
                            <w:tcPr>
                              <w:tcW w:type="dxa" w:w="516"/>
                              <w:tcBorders/>
                              <w:shd w:fill="d9a51f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20" w:lineRule="exact" w:before="12" w:after="0"/>
                                <w:ind w:left="34" w:right="0" w:firstLine="0"/>
                                <w:jc w:val="left"/>
                              </w:pPr>
                              <w:r>
                                <w:rPr>
                                  <w:rFonts w:ascii="LMRoman10" w:hAnsi="LMRoman10" w:eastAsia="LMRoman10"/>
                                  <w:b w:val="0"/>
                                  <w:i w:val="0"/>
                                  <w:color w:val="000000"/>
                                  <w:sz w:val="22"/>
                                </w:rPr>
                                <w:t>+1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</w:tr>
                  <w:tr>
                    <w:trPr>
                      <w:trHeight w:hRule="exact" w:val="342"/>
                    </w:trPr>
                    <w:tc>
                      <w:tcPr>
                        <w:tcW w:type="dxa" w:w="5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4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20.0" w:type="dxa"/>
                        </w:tblPr>
                        <w:tblGrid>
                          <w:gridCol w:w="340"/>
                        </w:tblGrid>
                        <w:tr>
                          <w:trPr>
                            <w:trHeight w:hRule="exact" w:val="236"/>
                          </w:trPr>
                          <w:tc>
                            <w:tcPr>
                              <w:tcW w:type="dxa" w:w="300"/>
                              <w:tcBorders/>
                              <w:shd w:fill="4681b4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20" w:lineRule="exact" w:before="28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rFonts w:ascii="LMRoman10" w:hAnsi="LMRoman10" w:eastAsia="LMRoman10"/>
                                  <w:b w:val="0"/>
                                  <w:i w:val="0"/>
                                  <w:color w:val="FFFFFF"/>
                                  <w:sz w:val="22"/>
                                </w:rPr>
                                <w:t>L2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3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4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0.0" w:type="dxa"/>
                        </w:tblPr>
                        <w:tblGrid>
                          <w:gridCol w:w="340"/>
                        </w:tblGrid>
                        <w:tr>
                          <w:trPr>
                            <w:trHeight w:hRule="exact" w:val="236"/>
                          </w:trPr>
                          <w:tc>
                            <w:tcPr>
                              <w:tcW w:type="dxa" w:w="320"/>
                              <w:tcBorders/>
                              <w:shd w:fill="d9a51f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20" w:lineRule="exact" w:before="12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rFonts w:ascii="LMRoman10" w:hAnsi="LMRoman10" w:eastAsia="LMRoman10"/>
                                  <w:b w:val="0"/>
                                  <w:i w:val="0"/>
                                  <w:color w:val="000000"/>
                                  <w:sz w:val="22"/>
                                </w:rPr>
                                <w:t>+2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516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342"/>
                    </w:trPr>
                    <w:tc>
                      <w:tcPr>
                        <w:tcW w:type="dxa" w:w="5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4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20.0" w:type="dxa"/>
                        </w:tblPr>
                        <w:tblGrid>
                          <w:gridCol w:w="340"/>
                        </w:tblGrid>
                        <w:tr>
                          <w:trPr>
                            <w:trHeight w:hRule="exact" w:val="236"/>
                          </w:trPr>
                          <w:tc>
                            <w:tcPr>
                              <w:tcW w:type="dxa" w:w="300"/>
                              <w:tcBorders/>
                              <w:shd w:fill="4681b4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20" w:lineRule="exact" w:before="28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rFonts w:ascii="LMRoman10" w:hAnsi="LMRoman10" w:eastAsia="LMRoman10"/>
                                  <w:b w:val="0"/>
                                  <w:i w:val="0"/>
                                  <w:color w:val="FFFFFF"/>
                                  <w:sz w:val="22"/>
                                </w:rPr>
                                <w:t>L3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3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516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4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0.0" w:type="dxa"/>
                        </w:tblPr>
                        <w:tblGrid>
                          <w:gridCol w:w="516"/>
                        </w:tblGrid>
                        <w:tr>
                          <w:trPr>
                            <w:trHeight w:hRule="exact" w:val="236"/>
                          </w:trPr>
                          <w:tc>
                            <w:tcPr>
                              <w:tcW w:type="dxa" w:w="516"/>
                              <w:tcBorders/>
                              <w:shd w:fill="d9a51f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20" w:lineRule="exact" w:before="12" w:after="0"/>
                                <w:ind w:left="34" w:right="0" w:firstLine="0"/>
                                <w:jc w:val="left"/>
                              </w:pPr>
                              <w:r>
                                <w:rPr>
                                  <w:rFonts w:ascii="LMRoman10" w:hAnsi="LMRoman10" w:eastAsia="LMRoman10"/>
                                  <w:b w:val="0"/>
                                  <w:i w:val="0"/>
                                  <w:color w:val="000000"/>
                                  <w:sz w:val="22"/>
                                </w:rPr>
                                <w:t>+1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</w:tr>
                  <w:tr>
                    <w:trPr>
                      <w:trHeight w:hRule="exact" w:val="342"/>
                    </w:trPr>
                    <w:tc>
                      <w:tcPr>
                        <w:tcW w:type="dxa" w:w="5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6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20.0" w:type="dxa"/>
                        </w:tblPr>
                        <w:tblGrid>
                          <w:gridCol w:w="340"/>
                        </w:tblGrid>
                        <w:tr>
                          <w:trPr>
                            <w:trHeight w:hRule="exact" w:val="236"/>
                          </w:trPr>
                          <w:tc>
                            <w:tcPr>
                              <w:tcW w:type="dxa" w:w="300"/>
                              <w:tcBorders/>
                              <w:shd w:fill="4681b4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20" w:lineRule="exact" w:before="28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rFonts w:ascii="LMRoman10" w:hAnsi="LMRoman10" w:eastAsia="LMRoman10"/>
                                  <w:b w:val="0"/>
                                  <w:i w:val="0"/>
                                  <w:color w:val="FFFFFF"/>
                                  <w:sz w:val="22"/>
                                </w:rPr>
                                <w:t>L2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3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6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0.0" w:type="dxa"/>
                        </w:tblPr>
                        <w:tblGrid>
                          <w:gridCol w:w="340"/>
                        </w:tblGrid>
                        <w:tr>
                          <w:trPr>
                            <w:trHeight w:hRule="exact" w:val="236"/>
                          </w:trPr>
                          <w:tc>
                            <w:tcPr>
                              <w:tcW w:type="dxa" w:w="320"/>
                              <w:tcBorders/>
                              <w:shd w:fill="d9a51f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20" w:lineRule="exact" w:before="12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rFonts w:ascii="LMRoman10" w:hAnsi="LMRoman10" w:eastAsia="LMRoman10"/>
                                  <w:b w:val="0"/>
                                  <w:i w:val="0"/>
                                  <w:color w:val="000000"/>
                                  <w:sz w:val="22"/>
                                </w:rPr>
                                <w:t>+2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516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342"/>
                    </w:trPr>
                    <w:tc>
                      <w:tcPr>
                        <w:tcW w:type="dxa" w:w="5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6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20.0" w:type="dxa"/>
                        </w:tblPr>
                        <w:tblGrid>
                          <w:gridCol w:w="340"/>
                        </w:tblGrid>
                        <w:tr>
                          <w:trPr>
                            <w:trHeight w:hRule="exact" w:val="236"/>
                          </w:trPr>
                          <w:tc>
                            <w:tcPr>
                              <w:tcW w:type="dxa" w:w="300"/>
                              <w:tcBorders/>
                              <w:shd w:fill="4681b4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20" w:lineRule="exact" w:before="28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rFonts w:ascii="LMRoman10" w:hAnsi="LMRoman10" w:eastAsia="LMRoman10"/>
                                  <w:b w:val="0"/>
                                  <w:i w:val="0"/>
                                  <w:color w:val="FFFFFF"/>
                                  <w:sz w:val="22"/>
                                </w:rPr>
                                <w:t>L2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3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6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0.0" w:type="dxa"/>
                        </w:tblPr>
                        <w:tblGrid>
                          <w:gridCol w:w="340"/>
                        </w:tblGrid>
                        <w:tr>
                          <w:trPr>
                            <w:trHeight w:hRule="exact" w:val="236"/>
                          </w:trPr>
                          <w:tc>
                            <w:tcPr>
                              <w:tcW w:type="dxa" w:w="320"/>
                              <w:tcBorders/>
                              <w:shd w:fill="d9a51f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20" w:lineRule="exact" w:before="12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rFonts w:ascii="LMRoman10" w:hAnsi="LMRoman10" w:eastAsia="LMRoman10"/>
                                  <w:b w:val="0"/>
                                  <w:i w:val="0"/>
                                  <w:color w:val="000000"/>
                                  <w:sz w:val="22"/>
                                </w:rPr>
                                <w:t>+2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516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342"/>
                    </w:trPr>
                    <w:tc>
                      <w:tcPr>
                        <w:tcW w:type="dxa" w:w="5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6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20.0" w:type="dxa"/>
                        </w:tblPr>
                        <w:tblGrid>
                          <w:gridCol w:w="340"/>
                        </w:tblGrid>
                        <w:tr>
                          <w:trPr>
                            <w:trHeight w:hRule="exact" w:val="236"/>
                          </w:trPr>
                          <w:tc>
                            <w:tcPr>
                              <w:tcW w:type="dxa" w:w="300"/>
                              <w:tcBorders/>
                              <w:shd w:fill="4681b4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20" w:lineRule="exact" w:before="28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rFonts w:ascii="LMRoman10" w:hAnsi="LMRoman10" w:eastAsia="LMRoman10"/>
                                  <w:b w:val="0"/>
                                  <w:i w:val="0"/>
                                  <w:color w:val="FFFFFF"/>
                                  <w:sz w:val="22"/>
                                </w:rPr>
                                <w:t>L2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3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516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0" w:lineRule="exact" w:before="98" w:after="0"/>
                          <w:ind w:left="34" w:right="0" w:firstLine="0"/>
                          <w:jc w:val="left"/>
                        </w:pPr>
                        <w:r>
                          <w:rPr>
                            <w:rFonts w:ascii="LMRoman10" w:hAnsi="LMRoman10" w:eastAsia="LMRoman10"/>
                            <w:b w:val="0"/>
                            <w:i w:val="0"/>
                            <w:color w:val="000000"/>
                            <w:sz w:val="22"/>
                          </w:rPr>
                          <w:t>+3</w:t>
                        </w:r>
                      </w:p>
                    </w:tc>
                  </w:tr>
                  <w:tr>
                    <w:trPr>
                      <w:trHeight w:hRule="exact" w:val="342"/>
                    </w:trPr>
                    <w:tc>
                      <w:tcPr>
                        <w:tcW w:type="dxa" w:w="5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4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0.0" w:type="dxa"/>
                        </w:tblPr>
                        <w:tblGrid>
                          <w:gridCol w:w="500"/>
                        </w:tblGrid>
                        <w:tr>
                          <w:trPr>
                            <w:trHeight w:hRule="exact" w:val="236"/>
                          </w:trPr>
                          <w:tc>
                            <w:tcPr>
                              <w:tcW w:type="dxa" w:w="480"/>
                              <w:tcBorders/>
                              <w:shd w:fill="4681b4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20" w:lineRule="exact" w:before="28" w:after="0"/>
                                <w:ind w:left="0" w:right="14" w:firstLine="0"/>
                                <w:jc w:val="right"/>
                              </w:pPr>
                              <w:r>
                                <w:rPr>
                                  <w:rFonts w:ascii="LMRoman10" w:hAnsi="LMRoman10" w:eastAsia="LMRoman10"/>
                                  <w:b w:val="0"/>
                                  <w:i w:val="0"/>
                                  <w:color w:val="FFFFFF"/>
                                  <w:sz w:val="22"/>
                                </w:rPr>
                                <w:t>L1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3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4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20.0" w:type="dxa"/>
                        </w:tblPr>
                        <w:tblGrid>
                          <w:gridCol w:w="360"/>
                        </w:tblGrid>
                        <w:tr>
                          <w:trPr>
                            <w:trHeight w:hRule="exact" w:val="236"/>
                          </w:trPr>
                          <w:tc>
                            <w:tcPr>
                              <w:tcW w:type="dxa" w:w="320"/>
                              <w:tcBorders/>
                              <w:shd w:fill="d9a51f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20" w:lineRule="exact" w:before="12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rFonts w:ascii="LMRoman10" w:hAnsi="LMRoman10" w:eastAsia="LMRoman10"/>
                                  <w:b w:val="0"/>
                                  <w:i w:val="0"/>
                                  <w:color w:val="000000"/>
                                  <w:sz w:val="22"/>
                                </w:rPr>
                                <w:t>+3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3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516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342"/>
                    </w:trPr>
                    <w:tc>
                      <w:tcPr>
                        <w:tcW w:type="dxa" w:w="5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4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0.0" w:type="dxa"/>
                        </w:tblPr>
                        <w:tblGrid>
                          <w:gridCol w:w="500"/>
                        </w:tblGrid>
                        <w:tr>
                          <w:trPr>
                            <w:trHeight w:hRule="exact" w:val="236"/>
                          </w:trPr>
                          <w:tc>
                            <w:tcPr>
                              <w:tcW w:type="dxa" w:w="480"/>
                              <w:tcBorders/>
                              <w:shd w:fill="4681b4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20" w:lineRule="exact" w:before="28" w:after="0"/>
                                <w:ind w:left="0" w:right="14" w:firstLine="0"/>
                                <w:jc w:val="right"/>
                              </w:pPr>
                              <w:r>
                                <w:rPr>
                                  <w:rFonts w:ascii="LMRoman10" w:hAnsi="LMRoman10" w:eastAsia="LMRoman10"/>
                                  <w:b w:val="0"/>
                                  <w:i w:val="0"/>
                                  <w:color w:val="FFFFFF"/>
                                  <w:sz w:val="22"/>
                                </w:rPr>
                                <w:t>L1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3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4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20.0" w:type="dxa"/>
                        </w:tblPr>
                        <w:tblGrid>
                          <w:gridCol w:w="340"/>
                        </w:tblGrid>
                        <w:tr>
                          <w:trPr>
                            <w:trHeight w:hRule="exact" w:val="236"/>
                          </w:trPr>
                          <w:tc>
                            <w:tcPr>
                              <w:tcW w:type="dxa" w:w="300"/>
                              <w:tcBorders/>
                              <w:shd w:fill="d9a51f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20" w:lineRule="exact" w:before="12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rFonts w:ascii="LMRoman10" w:hAnsi="LMRoman10" w:eastAsia="LMRoman10"/>
                                  <w:b w:val="0"/>
                                  <w:i w:val="0"/>
                                  <w:color w:val="000000"/>
                                  <w:sz w:val="22"/>
                                </w:rPr>
                                <w:t>+2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3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516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684"/>
                    </w:trPr>
                    <w:tc>
                      <w:tcPr>
                        <w:tcW w:type="dxa" w:w="5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0" w:lineRule="exact" w:before="456" w:after="0"/>
                          <w:ind w:left="0" w:right="34" w:firstLine="0"/>
                          <w:jc w:val="right"/>
                        </w:pPr>
                        <w:r>
                          <w:rPr>
                            <w:rFonts w:ascii="LMRoman10" w:hAnsi="LMRoman10" w:eastAsia="LMRoman10"/>
                            <w:b w:val="0"/>
                            <w:i w:val="0"/>
                            <w:color w:val="FFFFFF"/>
                            <w:sz w:val="22"/>
                          </w:rPr>
                          <w:t>L1</w:t>
                        </w:r>
                      </w:p>
                    </w:tc>
                    <w:tc>
                      <w:tcPr>
                        <w:tcW w:type="dxa" w:w="3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6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20.0" w:type="dxa"/>
                        </w:tblPr>
                        <w:tblGrid>
                          <w:gridCol w:w="340"/>
                        </w:tblGrid>
                        <w:tr>
                          <w:trPr>
                            <w:trHeight w:hRule="exact" w:val="236"/>
                          </w:trPr>
                          <w:tc>
                            <w:tcPr>
                              <w:tcW w:type="dxa" w:w="300"/>
                              <w:tcBorders/>
                              <w:shd w:fill="4681b4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20" w:lineRule="exact" w:before="28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rFonts w:ascii="LMRoman10" w:hAnsi="LMRoman10" w:eastAsia="LMRoman10"/>
                                  <w:b w:val="0"/>
                                  <w:i w:val="0"/>
                                  <w:color w:val="FFFFFF"/>
                                  <w:sz w:val="22"/>
                                </w:rPr>
                                <w:t>L3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3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26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20.0" w:type="dxa"/>
                        </w:tblPr>
                        <w:tblGrid>
                          <w:gridCol w:w="340"/>
                        </w:tblGrid>
                        <w:tr>
                          <w:trPr>
                            <w:trHeight w:hRule="exact" w:val="236"/>
                          </w:trPr>
                          <w:tc>
                            <w:tcPr>
                              <w:tcW w:type="dxa" w:w="300"/>
                              <w:tcBorders/>
                              <w:shd w:fill="d9a51f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20" w:lineRule="exact" w:before="12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rFonts w:ascii="LMRoman10" w:hAnsi="LMRoman10" w:eastAsia="LMRoman10"/>
                                  <w:b w:val="0"/>
                                  <w:i w:val="0"/>
                                  <w:color w:val="000000"/>
                                  <w:sz w:val="22"/>
                                </w:rPr>
                                <w:t>+2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3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516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6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0.0" w:type="dxa"/>
                        </w:tblPr>
                        <w:tblGrid>
                          <w:gridCol w:w="516"/>
                        </w:tblGrid>
                        <w:tr>
                          <w:trPr>
                            <w:trHeight w:hRule="exact" w:val="236"/>
                          </w:trPr>
                          <w:tc>
                            <w:tcPr>
                              <w:tcW w:type="dxa" w:w="516"/>
                              <w:tcBorders/>
                              <w:shd w:fill="d9a51f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20" w:lineRule="exact" w:before="12" w:after="0"/>
                                <w:ind w:left="34" w:right="0" w:firstLine="0"/>
                                <w:jc w:val="left"/>
                              </w:pPr>
                              <w:r>
                                <w:rPr>
                                  <w:rFonts w:ascii="LMRoman10" w:hAnsi="LMRoman10" w:eastAsia="LMRoman10"/>
                                  <w:b w:val="0"/>
                                  <w:i w:val="0"/>
                                  <w:color w:val="000000"/>
                                  <w:sz w:val="22"/>
                                </w:rPr>
                                <w:t>+1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</w:tr>
                  <w:tr>
                    <w:trPr>
                      <w:trHeight w:hRule="exact" w:val="322"/>
                    </w:trPr>
                    <w:tc>
                      <w:tcPr>
                        <w:tcW w:type="dxa" w:w="5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6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0.0" w:type="dxa"/>
                        </w:tblPr>
                        <w:tblGrid>
                          <w:gridCol w:w="500"/>
                        </w:tblGrid>
                        <w:tr>
                          <w:trPr>
                            <w:trHeight w:hRule="exact" w:val="236"/>
                          </w:trPr>
                          <w:tc>
                            <w:tcPr>
                              <w:tcW w:type="dxa" w:w="480"/>
                              <w:tcBorders/>
                              <w:shd w:fill="4681b4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20" w:lineRule="exact" w:before="28" w:after="0"/>
                                <w:ind w:left="0" w:right="14" w:firstLine="0"/>
                                <w:jc w:val="right"/>
                              </w:pPr>
                              <w:r>
                                <w:rPr>
                                  <w:rFonts w:ascii="LMRoman10" w:hAnsi="LMRoman10" w:eastAsia="LMRoman10"/>
                                  <w:b w:val="0"/>
                                  <w:i w:val="0"/>
                                  <w:color w:val="FFFFFF"/>
                                  <w:sz w:val="22"/>
                                </w:rPr>
                                <w:t>L1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3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6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20.0" w:type="dxa"/>
                        </w:tblPr>
                        <w:tblGrid>
                          <w:gridCol w:w="340"/>
                        </w:tblGrid>
                        <w:tr>
                          <w:trPr>
                            <w:trHeight w:hRule="exact" w:val="236"/>
                          </w:trPr>
                          <w:tc>
                            <w:tcPr>
                              <w:tcW w:type="dxa" w:w="300"/>
                              <w:tcBorders/>
                              <w:shd w:fill="d9a51f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20" w:lineRule="exact" w:before="12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rFonts w:ascii="LMRoman10" w:hAnsi="LMRoman10" w:eastAsia="LMRoman10"/>
                                  <w:b w:val="0"/>
                                  <w:i w:val="0"/>
                                  <w:color w:val="000000"/>
                                  <w:sz w:val="22"/>
                                </w:rPr>
                                <w:t>+2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3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516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218" w:lineRule="exact" w:before="0" w:after="0"/>
              <w:ind w:left="0" w:right="147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Current Level</w:t>
            </w:r>
          </w:p>
          <w:p>
            <w:pPr>
              <w:autoSpaceDN w:val="0"/>
              <w:autoSpaceDE w:val="0"/>
              <w:widowControl/>
              <w:spacing w:line="218" w:lineRule="exact" w:before="46" w:after="0"/>
              <w:ind w:left="0" w:right="142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Gap to Target</w:t>
            </w:r>
          </w:p>
        </w:tc>
      </w:tr>
      <w:tr>
        <w:trPr>
          <w:trHeight w:hRule="exact" w:val="300"/>
        </w:trPr>
        <w:tc>
          <w:tcPr>
            <w:tcW w:type="dxa" w:w="1289"/>
            <w:vMerge/>
            <w:tcBorders/>
          </w:tcPr>
          <w:p/>
        </w:tc>
        <w:tc>
          <w:tcPr>
            <w:tcW w:type="dxa" w:w="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80" w:after="0"/>
              <w:ind w:left="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L0</w:t>
            </w:r>
          </w:p>
        </w:tc>
        <w:tc>
          <w:tcPr>
            <w:tcW w:type="dxa" w:w="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8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L1</w:t>
            </w:r>
          </w:p>
        </w:tc>
        <w:tc>
          <w:tcPr>
            <w:tcW w:type="dxa" w:w="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8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L2</w:t>
            </w:r>
          </w:p>
        </w:tc>
        <w:tc>
          <w:tcPr>
            <w:tcW w:type="dxa" w:w="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8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L3</w:t>
            </w:r>
          </w:p>
        </w:tc>
        <w:tc>
          <w:tcPr>
            <w:tcW w:type="dxa" w:w="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8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L4</w:t>
            </w:r>
          </w:p>
        </w:tc>
        <w:tc>
          <w:tcPr>
            <w:tcW w:type="dxa" w:w="2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80" w:after="0"/>
              <w:ind w:left="2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L5</w:t>
            </w:r>
          </w:p>
        </w:tc>
      </w:tr>
      <w:tr>
        <w:trPr>
          <w:trHeight w:hRule="exact" w:val="276"/>
        </w:trPr>
        <w:tc>
          <w:tcPr>
            <w:tcW w:type="dxa" w:w="1289"/>
            <w:vMerge/>
            <w:tcBorders/>
          </w:tcPr>
          <w:p/>
        </w:tc>
        <w:tc>
          <w:tcPr>
            <w:tcW w:type="dxa" w:w="598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8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CMM Maturity Level</w:t>
            </w:r>
          </w:p>
        </w:tc>
      </w:tr>
    </w:tbl>
    <w:p>
      <w:pPr>
        <w:autoSpaceDN w:val="0"/>
        <w:autoSpaceDE w:val="0"/>
        <w:widowControl/>
        <w:spacing w:line="288" w:lineRule="exact" w:before="164" w:after="0"/>
        <w:ind w:left="1440" w:right="2016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Figure 5.12.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CMM Maturity Gap Analysis: Current vs. Target Levels Across 12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Framework Capabilities</w:t>
      </w:r>
    </w:p>
    <w:p>
      <w:pPr>
        <w:autoSpaceDN w:val="0"/>
        <w:autoSpaceDE w:val="0"/>
        <w:widowControl/>
        <w:spacing w:line="238" w:lineRule="exact" w:before="1044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Discussion — Part D (Governance Insights)</w:t>
      </w:r>
    </w:p>
    <w:p>
      <w:pPr>
        <w:autoSpaceDN w:val="0"/>
        <w:autoSpaceDE w:val="0"/>
        <w:widowControl/>
        <w:spacing w:line="452" w:lineRule="exact" w:before="224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This section integrates all findings from Parts A (B2C Qualitative), B (B2C Quantitative), and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C (B2B Qualitative) into the unified framework assessment and final deployment verdicts. </w:t>
      </w:r>
      <w:r>
        <w:rPr>
          <w:rFonts w:ascii="LMRoman10" w:hAnsi="LMRoman10" w:eastAsia="LMRoman10"/>
          <w:b/>
          <w:i w:val="0"/>
          <w:color w:val="000000"/>
          <w:sz w:val="22"/>
        </w:rPr>
        <w:t>Part D: Combined Verdict Summary — B2C and B2B.</w:t>
      </w:r>
    </w:p>
    <w:p>
      <w:pPr>
        <w:autoSpaceDN w:val="0"/>
        <w:autoSpaceDE w:val="0"/>
        <w:widowControl/>
        <w:spacing w:line="446" w:lineRule="exact" w:before="0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5.56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summarises part D: Combined Verdict Summary — B2C and B2B Deployment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Decision.</w:t>
      </w:r>
    </w:p>
    <w:p>
      <w:pPr>
        <w:autoSpaceDN w:val="0"/>
        <w:autoSpaceDE w:val="0"/>
        <w:widowControl/>
        <w:spacing w:line="448" w:lineRule="exact" w:before="2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The section addresses the perspective of hospital CIOs, clinical directors, neurologists, IT ad-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ministrators (B2B), and ASD families and consumer health developers (B2C).</w:t>
      </w:r>
    </w:p>
    <w:p>
      <w:pPr>
        <w:autoSpaceDN w:val="0"/>
        <w:autoSpaceDE w:val="0"/>
        <w:widowControl/>
        <w:spacing w:line="218" w:lineRule="exact" w:before="234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Part D: B2B Hospital Deployment — SMART Alignment, Complia.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492</w:t>
      </w:r>
    </w:p>
    <w:p>
      <w:pPr>
        <w:autoSpaceDN w:val="0"/>
        <w:autoSpaceDE w:val="0"/>
        <w:widowControl/>
        <w:spacing w:line="288" w:lineRule="exact" w:before="620" w:after="194"/>
        <w:ind w:left="1440" w:right="2016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5.56.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Part D: Combined Verdict Summary — B2C and B2B Deployment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Decision. This table consolidates the hypothesis verdicts, bootstrap stability, and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deployment recommendations from all three Parts into a single decision matrix.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364"/>
        </w:trPr>
        <w:tc>
          <w:tcPr>
            <w:tcW w:type="dxa" w:w="112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Pathway</w:t>
            </w:r>
          </w:p>
        </w:tc>
        <w:tc>
          <w:tcPr>
            <w:tcW w:type="dxa" w:w="156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24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H1–H3</w:t>
            </w:r>
          </w:p>
        </w:tc>
        <w:tc>
          <w:tcPr>
            <w:tcW w:type="dxa" w:w="134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13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H4–H5</w:t>
            </w:r>
          </w:p>
        </w:tc>
        <w:tc>
          <w:tcPr>
            <w:tcW w:type="dxa" w:w="144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Bootstrap</w:t>
            </w:r>
          </w:p>
        </w:tc>
        <w:tc>
          <w:tcPr>
            <w:tcW w:type="dxa" w:w="1624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24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KPI</w:t>
            </w:r>
          </w:p>
        </w:tc>
        <w:tc>
          <w:tcPr>
            <w:tcW w:type="dxa" w:w="1942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Verdict</w:t>
            </w:r>
          </w:p>
        </w:tc>
      </w:tr>
      <w:tr>
        <w:trPr>
          <w:trHeight w:hRule="exact" w:val="268"/>
        </w:trPr>
        <w:tc>
          <w:tcPr>
            <w:tcW w:type="dxa" w:w="112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B2C</w:t>
            </w:r>
          </w:p>
        </w:tc>
        <w:tc>
          <w:tcPr>
            <w:tcW w:type="dxa" w:w="156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6" w:after="0"/>
              <w:ind w:left="2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All supported</w:t>
            </w:r>
          </w:p>
        </w:tc>
        <w:tc>
          <w:tcPr>
            <w:tcW w:type="dxa" w:w="134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H4: 4.12/5,</w:t>
            </w:r>
          </w:p>
        </w:tc>
        <w:tc>
          <w:tcPr>
            <w:tcW w:type="dxa" w:w="1440"/>
            <w:vMerge w:val="restart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6" w:after="0"/>
              <w:ind w:left="2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Stable</w:t>
            </w:r>
          </w:p>
        </w:tc>
        <w:tc>
          <w:tcPr>
            <w:tcW w:type="dxa" w:w="1624"/>
            <w:vMerge w:val="restart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6" w:after="0"/>
              <w:ind w:left="2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11/15 green</w:t>
            </w:r>
          </w:p>
        </w:tc>
        <w:tc>
          <w:tcPr>
            <w:tcW w:type="dxa" w:w="1942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2" w:after="0"/>
              <w:ind w:left="0" w:right="346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PILOT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—</w:t>
            </w:r>
          </w:p>
        </w:tc>
      </w:tr>
      <w:tr>
        <w:trPr>
          <w:trHeight w:hRule="exact" w:val="270"/>
        </w:trPr>
        <w:tc>
          <w:tcPr>
            <w:tcW w:type="dxa" w:w="11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Consumer</w:t>
            </w:r>
          </w:p>
        </w:tc>
        <w:tc>
          <w:tcPr>
            <w:tcW w:type="dxa" w:w="15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0" w:after="0"/>
              <w:ind w:left="2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(97.67%)</w:t>
            </w:r>
          </w:p>
        </w:tc>
        <w:tc>
          <w:tcPr>
            <w:tcW w:type="dxa" w:w="13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0" w:after="0"/>
              <w:ind w:left="1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H5: 87%</w:t>
            </w:r>
          </w:p>
        </w:tc>
        <w:tc>
          <w:tcPr>
            <w:tcW w:type="dxa" w:w="1504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1504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19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0" w:after="0"/>
              <w:ind w:left="0" w:right="16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beta required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250"/>
        </w:trPr>
        <w:tc>
          <w:tcPr>
            <w:tcW w:type="dxa" w:w="1264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(A+B)</w:t>
            </w:r>
          </w:p>
        </w:tc>
        <w:tc>
          <w:tcPr>
            <w:tcW w:type="dxa" w:w="1380"/>
            <w:tcBorders/>
            <w:shd w:fill="fcf0f5"/>
            <w:tcMar>
              <w:start w:w="0" w:type="dxa"/>
              <w:end w:w="0" w:type="dxa"/>
            </w:tcMar>
          </w:tcPr>
          <w:p/>
        </w:tc>
        <w:tc>
          <w:tcPr>
            <w:tcW w:type="dxa" w:w="1380"/>
            <w:tcBorders/>
            <w:shd w:fill="fcf0f5"/>
            <w:tcMar>
              <w:start w:w="0" w:type="dxa"/>
              <w:end w:w="0" w:type="dxa"/>
            </w:tcMar>
          </w:tcPr>
          <w:p/>
        </w:tc>
        <w:tc>
          <w:tcPr>
            <w:tcW w:type="dxa" w:w="1380"/>
            <w:tcBorders/>
            <w:shd w:fill="fcf0f5"/>
            <w:tcMar>
              <w:start w:w="0" w:type="dxa"/>
              <w:end w:w="0" w:type="dxa"/>
            </w:tcMar>
          </w:tcPr>
          <w:p/>
        </w:tc>
        <w:tc>
          <w:tcPr>
            <w:tcW w:type="dxa" w:w="2242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388"/>
            <w:tcBorders/>
            <w:shd w:fill="fcf0f5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12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B2B Hospital</w:t>
            </w:r>
          </w:p>
        </w:tc>
        <w:tc>
          <w:tcPr>
            <w:tcW w:type="dxa" w:w="1380"/>
            <w:vMerge w:val="restart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From Part B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H4: 4.21/5,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Marginal–</w:t>
            </w:r>
          </w:p>
        </w:tc>
        <w:tc>
          <w:tcPr>
            <w:tcW w:type="dxa" w:w="2242"/>
            <w:vMerge w:val="restart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3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13/15 green</w:t>
            </w:r>
          </w:p>
        </w:tc>
        <w:tc>
          <w:tcPr>
            <w:tcW w:type="dxa" w:w="13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18" w:after="0"/>
              <w:ind w:left="5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ADOPT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—</w:t>
            </w:r>
          </w:p>
        </w:tc>
      </w:tr>
      <w:tr>
        <w:trPr>
          <w:trHeight w:hRule="exact" w:val="324"/>
        </w:trPr>
        <w:tc>
          <w:tcPr>
            <w:tcW w:type="dxa" w:w="1264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4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(C)</w:t>
            </w:r>
          </w:p>
        </w:tc>
        <w:tc>
          <w:tcPr>
            <w:tcW w:type="dxa" w:w="1504"/>
            <w:vMerge/>
            <w:tcBorders>
              <w:bottom w:sz="3.984800100326538" w:val="single" w:color="#00007F"/>
            </w:tcBorders>
          </w:tcPr>
          <w:p/>
        </w:tc>
        <w:tc>
          <w:tcPr>
            <w:tcW w:type="dxa" w:w="138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4" w:after="0"/>
              <w:ind w:left="1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H5: 87%</w:t>
            </w:r>
          </w:p>
        </w:tc>
        <w:tc>
          <w:tcPr>
            <w:tcW w:type="dxa" w:w="138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4" w:after="0"/>
              <w:ind w:left="2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Stable</w:t>
            </w:r>
          </w:p>
        </w:tc>
        <w:tc>
          <w:tcPr>
            <w:tcW w:type="dxa" w:w="1504"/>
            <w:vMerge/>
            <w:tcBorders>
              <w:bottom w:sz="3.984800100326538" w:val="single" w:color="#00007F"/>
            </w:tcBorders>
          </w:tcPr>
          <w:p/>
        </w:tc>
        <w:tc>
          <w:tcPr>
            <w:tcW w:type="dxa" w:w="1388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4" w:after="0"/>
              <w:ind w:left="5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pilot first</w:t>
            </w:r>
          </w:p>
        </w:tc>
      </w:tr>
    </w:tbl>
    <w:p>
      <w:pPr>
        <w:autoSpaceDN w:val="0"/>
        <w:autoSpaceDE w:val="0"/>
        <w:widowControl/>
        <w:spacing w:line="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9026"/>
      </w:tblGrid>
      <w:tr>
        <w:trPr>
          <w:trHeight w:hRule="exact" w:val="240"/>
        </w:trPr>
        <w:tc>
          <w:tcPr>
            <w:tcW w:type="dxa" w:w="9086"/>
            <w:tcBorders/>
            <w:shd w:fill="eed9e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Framework Validation (Part D)</w:t>
            </w:r>
          </w:p>
        </w:tc>
      </w:tr>
    </w:tbl>
    <w:p>
      <w:pPr>
        <w:autoSpaceDN w:val="0"/>
        <w:autoSpaceDE w:val="0"/>
        <w:widowControl/>
        <w:spacing w:line="200" w:lineRule="exact" w:before="124" w:after="32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SMART goals 5/5 achieved (Specific, Measurable, Achievable, Relevant, Time-bound) Pass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226"/>
        </w:trPr>
        <w:tc>
          <w:tcPr>
            <w:tcW w:type="dxa" w:w="12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RGAIG 525-</w:t>
            </w:r>
          </w:p>
        </w:tc>
        <w:tc>
          <w:tcPr>
            <w:tcW w:type="dxa" w:w="45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98.4% pass rate across 3 tiers</w:t>
            </w:r>
          </w:p>
        </w:tc>
        <w:tc>
          <w:tcPr>
            <w:tcW w:type="dxa" w:w="328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99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Pass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3009"/>
        <w:gridCol w:w="3009"/>
        <w:gridCol w:w="3009"/>
      </w:tblGrid>
      <w:tr>
        <w:trPr>
          <w:trHeight w:hRule="exact" w:val="224"/>
        </w:trPr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42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module</w:t>
            </w:r>
          </w:p>
        </w:tc>
        <w:tc>
          <w:tcPr>
            <w:tcW w:type="dxa" w:w="5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0" w:after="0"/>
              <w:ind w:left="3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4/4 functions mapped (Govern, Map, Measure, Manage)</w:t>
            </w:r>
          </w:p>
        </w:tc>
        <w:tc>
          <w:tcPr>
            <w:tcW w:type="dxa" w:w="2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0" w:after="0"/>
              <w:ind w:left="0" w:right="117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Pass</w:t>
            </w:r>
          </w:p>
        </w:tc>
      </w:tr>
      <w:tr>
        <w:trPr>
          <w:trHeight w:hRule="exact" w:val="254"/>
        </w:trPr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" w:after="0"/>
              <w:ind w:left="0" w:right="29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NIST AI</w:t>
            </w:r>
          </w:p>
        </w:tc>
        <w:tc>
          <w:tcPr>
            <w:tcW w:type="dxa" w:w="3009"/>
            <w:vMerge/>
            <w:tcBorders/>
          </w:tcPr>
          <w:p/>
        </w:tc>
        <w:tc>
          <w:tcPr>
            <w:tcW w:type="dxa" w:w="300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0" w:lineRule="exact" w:before="20" w:after="32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RMF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226"/>
        </w:trPr>
        <w:tc>
          <w:tcPr>
            <w:tcW w:type="dxa" w:w="9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ISO</w:t>
            </w:r>
          </w:p>
        </w:tc>
        <w:tc>
          <w:tcPr>
            <w:tcW w:type="dxa" w:w="57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5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25010 quality + 42001 AI management aligned</w:t>
            </w:r>
          </w:p>
        </w:tc>
        <w:tc>
          <w:tcPr>
            <w:tcW w:type="dxa" w:w="250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99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Pass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4513"/>
        <w:gridCol w:w="4513"/>
      </w:tblGrid>
      <w:tr>
        <w:trPr>
          <w:trHeight w:hRule="exact" w:val="480"/>
        </w:trPr>
        <w:tc>
          <w:tcPr>
            <w:tcW w:type="dxa" w:w="7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720" w:right="1008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compliance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TAM/TOE/RBV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All 3 theoretical paths confirmed 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𝛽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significant)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Pass</w:t>
            </w:r>
          </w:p>
        </w:tc>
      </w:tr>
    </w:tbl>
    <w:p>
      <w:pPr>
        <w:autoSpaceDN w:val="0"/>
        <w:autoSpaceDE w:val="0"/>
        <w:widowControl/>
        <w:spacing w:line="200" w:lineRule="exact" w:before="18" w:after="32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theory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230"/>
        </w:trPr>
        <w:tc>
          <w:tcPr>
            <w:tcW w:type="dxa" w:w="11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Statistical</w:t>
            </w:r>
          </w:p>
        </w:tc>
        <w:tc>
          <w:tcPr>
            <w:tcW w:type="dxa" w:w="56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8" w:after="0"/>
              <w:ind w:left="2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Bootstrap stable, Bonferroni applied,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𝑑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= 0.82–1.48</w:t>
            </w:r>
          </w:p>
        </w:tc>
        <w:tc>
          <w:tcPr>
            <w:tcW w:type="dxa" w:w="230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Pass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9026"/>
      </w:tblGrid>
      <w:tr>
        <w:trPr>
          <w:trHeight w:hRule="exact" w:val="266"/>
        </w:trPr>
        <w:tc>
          <w:tcPr>
            <w:tcW w:type="dxa" w:w="6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7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rigour</w:t>
            </w:r>
          </w:p>
        </w:tc>
      </w:tr>
    </w:tbl>
    <w:p>
      <w:pPr>
        <w:autoSpaceDN w:val="0"/>
        <w:autoSpaceDE w:val="0"/>
        <w:widowControl/>
        <w:spacing w:line="254" w:lineRule="exact" w:before="0" w:after="0"/>
        <w:ind w:left="1440" w:right="144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B2C = PILOT because 5-channel wearable accuracy not independently validated. B2B =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ADOPT because 14-channel accuracy + clinician trust + governance all exceed thresholds. Both share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the same RGAIG backend; only data capture and stakeholder evaluation differ.</w:t>
      </w:r>
    </w:p>
    <w:p>
      <w:pPr>
        <w:autoSpaceDN w:val="0"/>
        <w:autoSpaceDE w:val="0"/>
        <w:widowControl/>
        <w:spacing w:line="448" w:lineRule="exact" w:before="34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5.57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outlines part D: B2B Hospital Deployment — SMART Alignment, Compliance, and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Decision Framework.</w:t>
      </w:r>
    </w:p>
    <w:p>
      <w:pPr>
        <w:autoSpaceDN w:val="0"/>
        <w:autoSpaceDE w:val="0"/>
        <w:widowControl/>
        <w:spacing w:line="240" w:lineRule="exact" w:before="5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B2B Adoption Roadmap</w:t>
      </w:r>
    </w:p>
    <w:p>
      <w:pPr>
        <w:autoSpaceDN w:val="0"/>
        <w:tabs>
          <w:tab w:pos="2858" w:val="left"/>
        </w:tabs>
        <w:autoSpaceDE w:val="0"/>
        <w:widowControl/>
        <w:spacing w:line="444" w:lineRule="exact" w:before="154" w:after="0"/>
        <w:ind w:left="1862" w:right="1296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Stage 1: Infrastructure (Month 1–3):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Install Emotiv EPOC X devices, configure HL7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FHIR gateway, deploy RGAIG cloud backend, train IT staff.</w:t>
      </w:r>
    </w:p>
    <w:p>
      <w:pPr>
        <w:autoSpaceDN w:val="0"/>
        <w:tabs>
          <w:tab w:pos="2858" w:val="left"/>
        </w:tabs>
        <w:autoSpaceDE w:val="0"/>
        <w:widowControl/>
        <w:spacing w:line="444" w:lineRule="exact" w:before="48" w:after="0"/>
        <w:ind w:left="1862" w:right="1296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Stage 2: Clinical Training (Month 3–4):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Train neurologists and nurses on EEG ac-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quisition protocol, AI report interpretation, and human-override workflow.</w:t>
      </w:r>
    </w:p>
    <w:p>
      <w:pPr>
        <w:autoSpaceDN w:val="0"/>
        <w:tabs>
          <w:tab w:pos="2858" w:val="left"/>
        </w:tabs>
        <w:autoSpaceDE w:val="0"/>
        <w:widowControl/>
        <w:spacing w:line="446" w:lineRule="exact" w:before="46" w:after="0"/>
        <w:ind w:left="1862" w:right="1296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Stage 3: Pilot (Month 4–9):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Run 50-patient pilot in neurology department with parallel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traditional assessment; compare turnaround time and inter-rater agreement.</w:t>
      </w:r>
    </w:p>
    <w:p>
      <w:pPr>
        <w:autoSpaceDN w:val="0"/>
        <w:autoSpaceDE w:val="0"/>
        <w:widowControl/>
        <w:spacing w:line="446" w:lineRule="exact" w:before="46" w:after="0"/>
        <w:ind w:left="2858" w:right="1436" w:hanging="996"/>
        <w:jc w:val="both"/>
      </w:pPr>
      <w:r>
        <w:rPr>
          <w:rFonts w:ascii="LMRoman10" w:hAnsi="LMRoman10" w:eastAsia="LMRoman10"/>
          <w:b/>
          <w:i w:val="0"/>
          <w:color w:val="000000"/>
          <w:sz w:val="22"/>
        </w:rPr>
        <w:t>Stage 4: Validation (Month 9–12):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Analyse pilot results against KPI thresholds; sub-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mit CMM maturity assessment; obtain hospital ethics board approval for scale-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up.</w:t>
      </w:r>
    </w:p>
    <w:p>
      <w:pPr>
        <w:autoSpaceDN w:val="0"/>
        <w:tabs>
          <w:tab w:pos="2858" w:val="left"/>
        </w:tabs>
        <w:autoSpaceDE w:val="0"/>
        <w:widowControl/>
        <w:spacing w:line="446" w:lineRule="exact" w:before="46" w:after="0"/>
        <w:ind w:left="1862" w:right="1296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Stage 5: Scale (Month 12–18):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Expand to paediatrics and community clinics; integrate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with EMR; activate continuous monitoring and drift detection.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493</w:t>
      </w:r>
    </w:p>
    <w:p>
      <w:pPr>
        <w:autoSpaceDN w:val="0"/>
        <w:autoSpaceDE w:val="0"/>
        <w:widowControl/>
        <w:spacing w:line="240" w:lineRule="exact" w:before="2500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5.57.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Part D: B2B Hospital Deployment — SMART Alignment, Compliance,</w:t>
      </w:r>
    </w:p>
    <w:p>
      <w:pPr>
        <w:autoSpaceDN w:val="0"/>
        <w:autoSpaceDE w:val="0"/>
        <w:widowControl/>
        <w:spacing w:line="240" w:lineRule="exact" w:before="48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and Decision Framework. This table specifies the B2B deployment recommendation</w:t>
      </w:r>
    </w:p>
    <w:p>
      <w:pPr>
        <w:autoSpaceDN w:val="0"/>
        <w:autoSpaceDE w:val="0"/>
        <w:widowControl/>
        <w:spacing w:line="238" w:lineRule="exact" w:before="50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with input evidence, compliance requirements, ROI projections, and adoption roadmap</w:t>
      </w:r>
    </w:p>
    <w:p>
      <w:pPr>
        <w:autoSpaceDN w:val="0"/>
        <w:autoSpaceDE w:val="0"/>
        <w:widowControl/>
        <w:spacing w:line="240" w:lineRule="exact" w:before="50" w:after="194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for hospital settings.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4513"/>
        <w:gridCol w:w="4513"/>
      </w:tblGrid>
      <w:tr>
        <w:trPr>
          <w:trHeight w:hRule="exact" w:val="364"/>
        </w:trPr>
        <w:tc>
          <w:tcPr>
            <w:tcW w:type="dxa" w:w="128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Dimension</w:t>
            </w:r>
          </w:p>
        </w:tc>
        <w:tc>
          <w:tcPr>
            <w:tcW w:type="dxa" w:w="7746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25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B2B Hospital Specification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4513"/>
        <w:gridCol w:w="4513"/>
      </w:tblGrid>
      <w:tr>
        <w:trPr>
          <w:trHeight w:hRule="exact" w:val="356"/>
        </w:trPr>
        <w:tc>
          <w:tcPr>
            <w:tcW w:type="dxa" w:w="14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SMART Goal</w:t>
            </w:r>
          </w:p>
        </w:tc>
        <w:tc>
          <w:tcPr>
            <w:tcW w:type="dxa" w:w="7590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6"/>
        </w:trPr>
        <w:tc>
          <w:tcPr>
            <w:tcW w:type="dxa" w:w="14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Specific</w:t>
            </w:r>
          </w:p>
        </w:tc>
        <w:tc>
          <w:tcPr>
            <w:tcW w:type="dxa" w:w="75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9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Deploy RGAIG ASD screening in 300–500 bed hospital with HL7 FHIR integration</w:t>
            </w:r>
          </w:p>
        </w:tc>
      </w:tr>
      <w:tr>
        <w:trPr>
          <w:trHeight w:hRule="exact" w:val="240"/>
        </w:trPr>
        <w:tc>
          <w:tcPr>
            <w:tcW w:type="dxa" w:w="14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Measurable</w:t>
            </w:r>
          </w:p>
        </w:tc>
        <w:tc>
          <w:tcPr>
            <w:tcW w:type="dxa" w:w="75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8" w:after="0"/>
              <w:ind w:left="9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Diagnostic turnaround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≤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30 min, clinician trust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/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5, governance pass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95%</w:t>
            </w:r>
          </w:p>
        </w:tc>
      </w:tr>
      <w:tr>
        <w:trPr>
          <w:trHeight w:hRule="exact" w:val="238"/>
        </w:trPr>
        <w:tc>
          <w:tcPr>
            <w:tcW w:type="dxa" w:w="14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Achievable</w:t>
            </w:r>
          </w:p>
        </w:tc>
        <w:tc>
          <w:tcPr>
            <w:tcW w:type="dxa" w:w="75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9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ASD accuracy 97.67% demonstrated; expert panel M = 4.6/5; automation 94.6%</w:t>
            </w:r>
          </w:p>
        </w:tc>
      </w:tr>
      <w:tr>
        <w:trPr>
          <w:trHeight w:hRule="exact" w:val="240"/>
        </w:trPr>
        <w:tc>
          <w:tcPr>
            <w:tcW w:type="dxa" w:w="14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Relevant</w:t>
            </w:r>
          </w:p>
        </w:tc>
        <w:tc>
          <w:tcPr>
            <w:tcW w:type="dxa" w:w="75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9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Addresses 4–5 year ASD diagnostic delay, clinician workload, inter-rater variability</w:t>
            </w:r>
          </w:p>
        </w:tc>
      </w:tr>
      <w:tr>
        <w:trPr>
          <w:trHeight w:hRule="exact" w:val="286"/>
        </w:trPr>
        <w:tc>
          <w:tcPr>
            <w:tcW w:type="dxa" w:w="1444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Time-bound</w:t>
            </w:r>
          </w:p>
        </w:tc>
        <w:tc>
          <w:tcPr>
            <w:tcW w:type="dxa" w:w="759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9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Pilot in 6 months, full deployment in 18 months</w:t>
            </w:r>
          </w:p>
        </w:tc>
      </w:tr>
    </w:tbl>
    <w:p>
      <w:pPr>
        <w:autoSpaceDN w:val="0"/>
        <w:autoSpaceDE w:val="0"/>
        <w:widowControl/>
        <w:spacing w:line="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4513"/>
        <w:gridCol w:w="4513"/>
      </w:tblGrid>
      <w:tr>
        <w:trPr>
          <w:trHeight w:hRule="exact" w:val="240"/>
        </w:trPr>
        <w:tc>
          <w:tcPr>
            <w:tcW w:type="dxa" w:w="9086"/>
            <w:gridSpan w:val="2"/>
            <w:tcBorders/>
            <w:shd w:fill="eed9e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Evidence from Parts A/B/C</w:t>
            </w:r>
          </w:p>
        </w:tc>
      </w:tr>
      <w:tr>
        <w:trPr>
          <w:trHeight w:hRule="exact" w:val="344"/>
        </w:trPr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Part A</w:t>
            </w:r>
          </w:p>
        </w:tc>
        <w:tc>
          <w:tcPr>
            <w:tcW w:type="dxa" w:w="7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47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Clinician trust S2: M = 4.2/5; governance satisfaction: 4.1/5; adoption intent: 78%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32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(Surveys)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4513"/>
        <w:gridCol w:w="4513"/>
      </w:tblGrid>
      <w:tr>
        <w:trPr>
          <w:trHeight w:hRule="exact" w:val="226"/>
        </w:trPr>
        <w:tc>
          <w:tcPr>
            <w:tcW w:type="dxa" w:w="14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Part B (EEG)</w:t>
            </w:r>
          </w:p>
        </w:tc>
        <w:tc>
          <w:tcPr>
            <w:tcW w:type="dxa" w:w="770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5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ASD accuracy: 97.67% (95% CI [95.2%, 99.4%]); inference latency: 8.3 ms; SHAP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4513"/>
        <w:gridCol w:w="4513"/>
      </w:tblGrid>
      <w:tr>
        <w:trPr>
          <w:trHeight w:hRule="exact" w:val="478"/>
        </w:trPr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0" w:after="0"/>
              <w:ind w:left="0" w:right="46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Part C</w:t>
            </w:r>
          </w:p>
        </w:tc>
        <w:tc>
          <w:tcPr>
            <w:tcW w:type="dxa" w:w="8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476" w:right="864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top-5 features clinically validated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All 5 hypotheses supported; convergence confirmed; KPI dashboard: 13/15 green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72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(Integrated)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4513"/>
        <w:gridCol w:w="4513"/>
      </w:tblGrid>
      <w:tr>
        <w:trPr>
          <w:trHeight w:hRule="exact" w:val="312"/>
        </w:trPr>
        <w:tc>
          <w:tcPr>
            <w:tcW w:type="dxa" w:w="9034"/>
            <w:gridSpan w:val="2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2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Compliance Requirements</w:t>
            </w:r>
          </w:p>
        </w:tc>
      </w:tr>
      <w:tr>
        <w:trPr>
          <w:trHeight w:hRule="exact" w:val="358"/>
        </w:trPr>
        <w:tc>
          <w:tcPr>
            <w:tcW w:type="dxa" w:w="14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Regulatory</w:t>
            </w:r>
          </w:p>
        </w:tc>
        <w:tc>
          <w:tcPr>
            <w:tcW w:type="dxa" w:w="75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9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FDA SaMD Class II (510(k) pathway), Health Canada MDSAP, EU MDR</w:t>
            </w:r>
          </w:p>
        </w:tc>
      </w:tr>
      <w:tr>
        <w:trPr>
          <w:trHeight w:hRule="exact" w:val="238"/>
        </w:trPr>
        <w:tc>
          <w:tcPr>
            <w:tcW w:type="dxa" w:w="1444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Data Privacy</w:t>
            </w:r>
          </w:p>
        </w:tc>
        <w:tc>
          <w:tcPr>
            <w:tcW w:type="dxa" w:w="759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9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HIPAA (USA), PIPEDA (Canada), provincial health information acts</w:t>
            </w:r>
          </w:p>
        </w:tc>
      </w:tr>
      <w:tr>
        <w:trPr>
          <w:trHeight w:hRule="exact" w:val="240"/>
        </w:trPr>
        <w:tc>
          <w:tcPr>
            <w:tcW w:type="dxa" w:w="14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Interoperability</w:t>
            </w:r>
          </w:p>
        </w:tc>
        <w:tc>
          <w:tcPr>
            <w:tcW w:type="dxa" w:w="75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9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HL7 FHIR R4 integration, Epic/Cerner API compatibility, DICOM for imaging</w:t>
            </w:r>
          </w:p>
        </w:tc>
      </w:tr>
      <w:tr>
        <w:trPr>
          <w:trHeight w:hRule="exact" w:val="226"/>
        </w:trPr>
        <w:tc>
          <w:tcPr>
            <w:tcW w:type="dxa" w:w="1444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Clinical</w:t>
            </w:r>
          </w:p>
        </w:tc>
        <w:tc>
          <w:tcPr>
            <w:tcW w:type="dxa" w:w="759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9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IRB approval for prospective validation, informed consent protocol, human-in-the-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4513"/>
        <w:gridCol w:w="4513"/>
      </w:tblGrid>
      <w:tr>
        <w:trPr>
          <w:trHeight w:hRule="exact" w:val="538"/>
        </w:trPr>
        <w:tc>
          <w:tcPr>
            <w:tcW w:type="dxa" w:w="1264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Governance</w:t>
            </w:r>
          </w:p>
        </w:tc>
        <w:tc>
          <w:tcPr>
            <w:tcW w:type="dxa" w:w="777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0" w:after="0"/>
              <w:ind w:left="276" w:right="432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loop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NIST AI RMF alignment, 525-module taxonomy pass, audit trail, RACI matrix</w:t>
            </w:r>
          </w:p>
        </w:tc>
      </w:tr>
    </w:tbl>
    <w:p>
      <w:pPr>
        <w:autoSpaceDN w:val="0"/>
        <w:autoSpaceDE w:val="0"/>
        <w:widowControl/>
        <w:spacing w:line="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4513"/>
        <w:gridCol w:w="4513"/>
      </w:tblGrid>
      <w:tr>
        <w:trPr>
          <w:trHeight w:hRule="exact" w:val="240"/>
        </w:trPr>
        <w:tc>
          <w:tcPr>
            <w:tcW w:type="dxa" w:w="9034"/>
            <w:gridSpan w:val="2"/>
            <w:tcBorders/>
            <w:shd w:fill="eed9e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Testing Scenarios</w:t>
            </w:r>
          </w:p>
        </w:tc>
      </w:tr>
      <w:tr>
        <w:trPr>
          <w:trHeight w:hRule="exact" w:val="356"/>
        </w:trPr>
        <w:tc>
          <w:tcPr>
            <w:tcW w:type="dxa" w:w="12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Scenario 1</w:t>
            </w:r>
          </w:p>
        </w:tc>
        <w:tc>
          <w:tcPr>
            <w:tcW w:type="dxa" w:w="78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3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Single-department pilot (neurology): 50 ASD referrals, 3-month evaluation</w:t>
            </w:r>
          </w:p>
        </w:tc>
      </w:tr>
      <w:tr>
        <w:trPr>
          <w:trHeight w:hRule="exact" w:val="238"/>
        </w:trPr>
        <w:tc>
          <w:tcPr>
            <w:tcW w:type="dxa" w:w="1204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Scenario 2</w:t>
            </w:r>
          </w:p>
        </w:tc>
        <w:tc>
          <w:tcPr>
            <w:tcW w:type="dxa" w:w="783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3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Multi-department rollout: paediatrics + neurology, 200 referrals, 6 months</w:t>
            </w:r>
          </w:p>
        </w:tc>
      </w:tr>
      <w:tr>
        <w:trPr>
          <w:trHeight w:hRule="exact" w:val="286"/>
        </w:trPr>
        <w:tc>
          <w:tcPr>
            <w:tcW w:type="dxa" w:w="1204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Scenario 3</w:t>
            </w:r>
          </w:p>
        </w:tc>
        <w:tc>
          <w:tcPr>
            <w:tcW w:type="dxa" w:w="783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3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Hospital-wide deployment with community clinic satellite, 500+ referrals, 12 months</w:t>
            </w:r>
          </w:p>
        </w:tc>
      </w:tr>
    </w:tbl>
    <w:p>
      <w:pPr>
        <w:autoSpaceDN w:val="0"/>
        <w:autoSpaceDE w:val="0"/>
        <w:widowControl/>
        <w:spacing w:line="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4513"/>
        <w:gridCol w:w="4513"/>
      </w:tblGrid>
      <w:tr>
        <w:trPr>
          <w:trHeight w:hRule="exact" w:val="238"/>
        </w:trPr>
        <w:tc>
          <w:tcPr>
            <w:tcW w:type="dxa" w:w="1580"/>
            <w:tcBorders/>
            <w:shd w:fill="eed9e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ROI and Value</w:t>
            </w:r>
          </w:p>
        </w:tc>
        <w:tc>
          <w:tcPr>
            <w:tcW w:type="dxa" w:w="7506"/>
            <w:tcBorders/>
            <w:shd w:fill="eed9e2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6"/>
        </w:trPr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Cost reduction</w:t>
            </w:r>
          </w:p>
        </w:tc>
        <w:tc>
          <w:tcPr>
            <w:tcW w:type="dxa" w:w="75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6" w:after="0"/>
              <w:ind w:left="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Diagnostic time: 4–5 years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30 minutes; manual effort reduction: 94.6%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4513"/>
        <w:gridCol w:w="4513"/>
      </w:tblGrid>
      <w:tr>
        <w:trPr>
          <w:trHeight w:hRule="exact" w:val="238"/>
        </w:trPr>
        <w:tc>
          <w:tcPr>
            <w:tcW w:type="dxa" w:w="9146"/>
            <w:gridSpan w:val="2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Revenue impact Faster throughput: 3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×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more patients screened per neurologist per day</w:t>
            </w:r>
          </w:p>
        </w:tc>
      </w:tr>
      <w:tr>
        <w:trPr>
          <w:trHeight w:hRule="exact" w:val="228"/>
        </w:trPr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ROI projection</w:t>
            </w:r>
          </w:p>
        </w:tc>
        <w:tc>
          <w:tcPr>
            <w:tcW w:type="dxa" w:w="76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135–185% three-year ROI; break-even at 14 months; TCO savings 65–69% vs. multi-</w:t>
            </w:r>
          </w:p>
        </w:tc>
      </w:tr>
    </w:tbl>
    <w:p>
      <w:pPr>
        <w:autoSpaceDN w:val="0"/>
        <w:autoSpaceDE w:val="0"/>
        <w:widowControl/>
        <w:spacing w:line="198" w:lineRule="exact" w:before="20" w:after="74"/>
        <w:ind w:left="2976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vendor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4513"/>
        <w:gridCol w:w="4513"/>
      </w:tblGrid>
      <w:tr>
        <w:trPr>
          <w:trHeight w:hRule="exact" w:val="344"/>
        </w:trPr>
        <w:tc>
          <w:tcPr>
            <w:tcW w:type="dxa" w:w="1184"/>
            <w:tcBorders>
              <w:top w:sz="3.984800100326538" w:val="single" w:color="#00007F"/>
              <w:bottom w:sz="9.59999999999945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Decision</w:t>
            </w:r>
          </w:p>
        </w:tc>
        <w:tc>
          <w:tcPr>
            <w:tcW w:type="dxa" w:w="7850"/>
            <w:tcBorders>
              <w:top w:sz="3.984800100326538" w:val="single" w:color="#00007F"/>
              <w:bottom w:sz="9.59999999999945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35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ADOPT for ASD screening (single department pilot first)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494</w:t>
      </w:r>
    </w:p>
    <w:p>
      <w:pPr>
        <w:autoSpaceDN w:val="0"/>
        <w:autoSpaceDE w:val="0"/>
        <w:widowControl/>
        <w:spacing w:line="240" w:lineRule="exact" w:before="6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Integrated Analysis</w:t>
      </w:r>
    </w:p>
    <w:p>
      <w:pPr>
        <w:autoSpaceDN w:val="0"/>
        <w:autoSpaceDE w:val="0"/>
        <w:widowControl/>
        <w:spacing w:line="448" w:lineRule="exact" w:before="228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This section integrates findings across all four components to derive a unified evaluation. This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is the most critical section of the dissertation—it demonstrates that the four Parts are not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separate analyses but one interconnected decision system.</w:t>
      </w:r>
    </w:p>
    <w:p>
      <w:pPr>
        <w:autoSpaceDN w:val="0"/>
        <w:autoSpaceDE w:val="0"/>
        <w:widowControl/>
        <w:spacing w:line="238" w:lineRule="exact" w:before="584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Integration Logic</w:t>
      </w:r>
    </w:p>
    <w:p>
      <w:pPr>
        <w:autoSpaceDN w:val="0"/>
        <w:tabs>
          <w:tab w:pos="2574" w:val="left"/>
        </w:tabs>
        <w:autoSpaceDE w:val="0"/>
        <w:widowControl/>
        <w:spacing w:line="444" w:lineRule="exact" w:before="154" w:after="0"/>
        <w:ind w:left="2262" w:right="1296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1. Technical accuracy (Part B)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builds system credibility: ASD accuracy of 97.67%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with bootstrap CI [95.2%, 99.4%] confirms the pipeline is technically viable.</w:t>
      </w:r>
    </w:p>
    <w:p>
      <w:pPr>
        <w:autoSpaceDN w:val="0"/>
        <w:autoSpaceDE w:val="0"/>
        <w:widowControl/>
        <w:spacing w:line="446" w:lineRule="exact" w:before="46" w:after="0"/>
        <w:ind w:left="2574" w:right="1438" w:hanging="312"/>
        <w:jc w:val="both"/>
      </w:pPr>
      <w:r>
        <w:rPr>
          <w:rFonts w:ascii="LMRoman10" w:hAnsi="LMRoman10" w:eastAsia="LMRoman10"/>
          <w:b/>
          <w:i w:val="0"/>
          <w:color w:val="000000"/>
          <w:sz w:val="22"/>
        </w:rPr>
        <w:t>2. Trust and usability (Part A)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enable consumer acceptance: patient trust score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4.12/5, pre–post Δ = +0.68, SEM path Trust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 xml:space="preserve"> →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Adoption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𝛽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= 0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71—trust is the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primary driver of B2C adoption.</w:t>
      </w:r>
    </w:p>
    <w:p>
      <w:pPr>
        <w:autoSpaceDN w:val="0"/>
        <w:autoSpaceDE w:val="0"/>
        <w:widowControl/>
        <w:spacing w:line="446" w:lineRule="exact" w:before="46" w:after="0"/>
        <w:ind w:left="2574" w:right="1438" w:hanging="312"/>
        <w:jc w:val="both"/>
      </w:pPr>
      <w:r>
        <w:rPr>
          <w:rFonts w:ascii="LMRoman10" w:hAnsi="LMRoman10" w:eastAsia="LMRoman10"/>
          <w:b/>
          <w:i w:val="0"/>
          <w:color w:val="000000"/>
          <w:sz w:val="22"/>
        </w:rPr>
        <w:t>3. Clinical workflow and ROI (Part C)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enable enterprise adoption: clinician trust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4.21/5, workflow time reduction 94.6%, governance satisfaction 4.15/5—B2B adop-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tion is trust-driven and governance-gated.</w:t>
      </w:r>
    </w:p>
    <w:p>
      <w:pPr>
        <w:autoSpaceDN w:val="0"/>
        <w:tabs>
          <w:tab w:pos="2574" w:val="left"/>
        </w:tabs>
        <w:autoSpaceDE w:val="0"/>
        <w:widowControl/>
        <w:spacing w:line="450" w:lineRule="exact" w:before="42" w:after="0"/>
        <w:ind w:left="2262" w:right="1296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4. Governance (Part D)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ensures safe and compliant deployment: RGAIG 98.4%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pass rate, NIST 4/4, ISO aligned, expert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𝛼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= 0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84—governance is the final gate.</w:t>
      </w:r>
    </w:p>
    <w:p>
      <w:pPr>
        <w:autoSpaceDN w:val="0"/>
        <w:autoSpaceDE w:val="0"/>
        <w:widowControl/>
        <w:spacing w:line="448" w:lineRule="exact" w:before="140" w:after="0"/>
        <w:ind w:left="1440" w:right="1440" w:firstLine="0"/>
        <w:jc w:val="both"/>
      </w:pPr>
      <w:r>
        <w:rPr>
          <w:rFonts w:ascii="LMRoman10" w:hAnsi="LMRoman10" w:eastAsia="LMRoman10"/>
          <w:b/>
          <w:i w:val="0"/>
          <w:color w:val="000000"/>
          <w:sz w:val="22"/>
        </w:rPr>
        <w:t>Unified Insight:</w:t>
      </w:r>
      <w:r>
        <w:rPr>
          <w:rFonts w:ascii="LMRoman10" w:hAnsi="LMRoman10" w:eastAsia="LMRoman10"/>
          <w:b w:val="0"/>
          <w:i/>
          <w:color w:val="000000"/>
          <w:sz w:val="22"/>
        </w:rPr>
        <w:t xml:space="preserve"> A system is deployable only when technical performance, human trust, oper-</w:t>
      </w:r>
      <w:r>
        <w:rPr>
          <w:rFonts w:ascii="LMRoman10" w:hAnsi="LMRoman10" w:eastAsia="LMRoman10"/>
          <w:b w:val="0"/>
          <w:i/>
          <w:color w:val="000000"/>
          <w:sz w:val="22"/>
        </w:rPr>
        <w:t xml:space="preserve">ational feasibility, and governance compliance are simultaneously satisfied. No single dimension </w:t>
      </w:r>
      <w:r>
        <w:rPr>
          <w:rFonts w:ascii="LMRoman10" w:hAnsi="LMRoman10" w:eastAsia="LMRoman10"/>
          <w:b w:val="0"/>
          <w:i/>
          <w:color w:val="000000"/>
          <w:sz w:val="22"/>
        </w:rPr>
        <w:t>is sufficient alone.</w:t>
      </w:r>
    </w:p>
    <w:p>
      <w:pPr>
        <w:autoSpaceDN w:val="0"/>
        <w:autoSpaceDE w:val="0"/>
        <w:widowControl/>
        <w:spacing w:line="238" w:lineRule="exact" w:before="580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Integrated Results Flowchart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990600</wp:posOffset>
            </wp:positionH>
            <wp:positionV relativeFrom="page">
              <wp:posOffset>939800</wp:posOffset>
            </wp:positionV>
            <wp:extent cx="5575300" cy="2870200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575300" cy="2870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8" w:lineRule="exact" w:before="0" w:after="572"/>
        <w:ind w:left="0" w:right="8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495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3055"/>
        <w:gridCol w:w="3055"/>
        <w:gridCol w:w="3055"/>
      </w:tblGrid>
      <w:tr>
        <w:trPr>
          <w:trHeight w:hRule="exact" w:val="292"/>
        </w:trPr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0" w:after="0"/>
              <w:ind w:left="53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3"/>
              </w:rPr>
              <w:t>Part A</w:t>
            </w:r>
          </w:p>
        </w:tc>
        <w:tc>
          <w:tcPr>
            <w:tcW w:type="dxa" w:w="3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8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3"/>
              </w:rPr>
              <w:t>Part B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0" w:after="0"/>
              <w:ind w:left="0" w:right="536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3"/>
              </w:rPr>
              <w:t>Part C</w:t>
            </w:r>
          </w:p>
        </w:tc>
      </w:tr>
      <w:tr>
        <w:trPr>
          <w:trHeight w:hRule="exact" w:val="48"/>
        </w:trPr>
        <w:tc>
          <w:tcPr>
            <w:tcW w:type="dxa" w:w="2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50" w:after="0"/>
              <w:ind w:left="39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3"/>
              </w:rPr>
              <w:t>B2C Trust</w:t>
            </w:r>
          </w:p>
        </w:tc>
        <w:tc>
          <w:tcPr>
            <w:tcW w:type="dxa" w:w="3055"/>
            <w:vMerge/>
            <w:tcBorders/>
          </w:tcPr>
          <w:p/>
        </w:tc>
        <w:tc>
          <w:tcPr>
            <w:tcW w:type="dxa" w:w="2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50" w:after="0"/>
              <w:ind w:left="0" w:right="39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3"/>
              </w:rPr>
              <w:t>B2B Trust</w:t>
            </w:r>
          </w:p>
        </w:tc>
      </w:tr>
      <w:tr>
        <w:trPr>
          <w:trHeight w:hRule="exact" w:val="232"/>
        </w:trPr>
        <w:tc>
          <w:tcPr>
            <w:tcW w:type="dxa" w:w="3055"/>
            <w:vMerge/>
            <w:tcBorders/>
          </w:tcPr>
          <w:p/>
        </w:tc>
        <w:tc>
          <w:tcPr>
            <w:tcW w:type="dxa" w:w="3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2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3"/>
              </w:rPr>
              <w:t>ASD Accuracy</w:t>
            </w:r>
          </w:p>
        </w:tc>
        <w:tc>
          <w:tcPr>
            <w:tcW w:type="dxa" w:w="3055"/>
            <w:vMerge/>
            <w:tcBorders/>
          </w:tcPr>
          <w:p/>
        </w:tc>
      </w:tr>
      <w:tr>
        <w:trPr>
          <w:trHeight w:hRule="exact" w:val="52"/>
        </w:trPr>
        <w:tc>
          <w:tcPr>
            <w:tcW w:type="dxa" w:w="2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58" w:after="0"/>
              <w:ind w:left="3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3"/>
              </w:rPr>
              <w:t>M = 4.12/5</w:t>
            </w:r>
          </w:p>
        </w:tc>
        <w:tc>
          <w:tcPr>
            <w:tcW w:type="dxa" w:w="3055"/>
            <w:vMerge/>
            <w:tcBorders/>
          </w:tcPr>
          <w:p/>
        </w:tc>
        <w:tc>
          <w:tcPr>
            <w:tcW w:type="dxa" w:w="2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58" w:after="0"/>
              <w:ind w:left="0" w:right="33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3"/>
              </w:rPr>
              <w:t>M = 4.21/5</w:t>
            </w:r>
          </w:p>
        </w:tc>
      </w:tr>
      <w:tr>
        <w:trPr>
          <w:trHeight w:hRule="exact" w:val="320"/>
        </w:trPr>
        <w:tc>
          <w:tcPr>
            <w:tcW w:type="dxa" w:w="3055"/>
            <w:vMerge/>
            <w:tcBorders/>
          </w:tcPr>
          <w:p/>
        </w:tc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2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3"/>
              </w:rPr>
              <w:t>97.67%</w:t>
            </w:r>
          </w:p>
        </w:tc>
        <w:tc>
          <w:tcPr>
            <w:tcW w:type="dxa" w:w="305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84" w:lineRule="exact" w:before="870" w:after="0"/>
        <w:ind w:left="3888" w:right="3888" w:firstLine="0"/>
        <w:jc w:val="center"/>
      </w:pPr>
      <w:r>
        <w:rPr>
          <w:rFonts w:ascii="LMRoman10" w:hAnsi="LMRoman10" w:eastAsia="LMRoman10"/>
          <w:b/>
          <w:i w:val="0"/>
          <w:color w:val="000000"/>
          <w:sz w:val="23"/>
        </w:rPr>
        <w:t xml:space="preserve">Part D 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3"/>
        </w:rPr>
        <w:t xml:space="preserve">Governance 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3"/>
        </w:rPr>
        <w:t>98.4% pass</w:t>
      </w:r>
    </w:p>
    <w:p>
      <w:pPr>
        <w:autoSpaceDN w:val="0"/>
        <w:tabs>
          <w:tab w:pos="470" w:val="left"/>
          <w:tab w:pos="6992" w:val="left"/>
          <w:tab w:pos="7274" w:val="left"/>
        </w:tabs>
        <w:autoSpaceDE w:val="0"/>
        <w:widowControl/>
        <w:spacing w:line="330" w:lineRule="exact" w:before="1042" w:after="0"/>
        <w:ind w:left="416" w:right="288" w:firstLine="0"/>
        <w:jc w:val="left"/>
      </w:pPr>
      <w:r>
        <w:rPr>
          <w:w w:val="101.20602416992188"/>
          <w:rFonts w:ascii="LMRoman12" w:hAnsi="LMRoman12" w:eastAsia="LMRoman12"/>
          <w:b/>
          <w:i w:val="0"/>
          <w:color w:val="FFFFFF"/>
          <w:sz w:val="25"/>
        </w:rPr>
        <w:t xml:space="preserve">B2C: PILOT </w:t>
      </w:r>
      <w:r>
        <w:tab/>
      </w:r>
      <w:r>
        <w:rPr>
          <w:w w:val="101.20602416992188"/>
          <w:rFonts w:ascii="LMRoman12" w:hAnsi="LMRoman12" w:eastAsia="LMRoman12"/>
          <w:b/>
          <w:i w:val="0"/>
          <w:color w:val="FFFFFF"/>
          <w:sz w:val="25"/>
        </w:rPr>
        <w:t xml:space="preserve">B2B: ADOPT </w:t>
      </w:r>
      <w:r>
        <w:rPr>
          <w:w w:val="101.20602416992188"/>
          <w:rFonts w:ascii="LMRoman12" w:hAnsi="LMRoman12" w:eastAsia="LMRoman12"/>
          <w:b/>
          <w:i w:val="0"/>
          <w:color w:val="FFFFFF"/>
          <w:sz w:val="25"/>
        </w:rPr>
        <w:t xml:space="preserve">Beta required </w:t>
      </w:r>
      <w:r>
        <w:tab/>
      </w:r>
      <w:r>
        <w:tab/>
      </w:r>
      <w:r>
        <w:rPr>
          <w:w w:val="101.20602416992188"/>
          <w:rFonts w:ascii="LMRoman12" w:hAnsi="LMRoman12" w:eastAsia="LMRoman12"/>
          <w:b/>
          <w:i w:val="0"/>
          <w:color w:val="FFFFFF"/>
          <w:sz w:val="25"/>
        </w:rPr>
        <w:t>Pilot first</w:t>
      </w:r>
    </w:p>
    <w:p>
      <w:pPr>
        <w:autoSpaceDN w:val="0"/>
        <w:autoSpaceDE w:val="0"/>
        <w:widowControl/>
        <w:spacing w:line="288" w:lineRule="exact" w:before="214" w:after="0"/>
        <w:ind w:left="60" w:right="288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Figure 5.13.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Integrated Decision Flow: Parts A, B, C feed into Part D (governance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gate), which produces the final deployment verdicts. B2C = PILOT (trust met but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wearable accuracy unvalidated). B2B = ADOPT (all thresholds met). Dashed arrows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show direct evidence linkages.</w:t>
      </w:r>
    </w:p>
    <w:p>
      <w:pPr>
        <w:autoSpaceDN w:val="0"/>
        <w:autoSpaceDE w:val="0"/>
        <w:widowControl/>
        <w:spacing w:line="240" w:lineRule="exact" w:before="942" w:after="0"/>
        <w:ind w:left="6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Final Deployment Verdict</w:t>
      </w:r>
    </w:p>
    <w:p>
      <w:pPr>
        <w:autoSpaceDN w:val="0"/>
        <w:autoSpaceDE w:val="0"/>
        <w:widowControl/>
        <w:spacing w:line="218" w:lineRule="exact" w:before="460" w:after="0"/>
        <w:ind w:left="6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Final Deployment Verdict: B2C and B2B.</w:t>
      </w:r>
    </w:p>
    <w:p>
      <w:pPr>
        <w:autoSpaceDN w:val="0"/>
        <w:autoSpaceDE w:val="0"/>
        <w:widowControl/>
        <w:spacing w:line="218" w:lineRule="exact" w:before="228" w:after="0"/>
        <w:ind w:left="6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5.58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presents final Deployment Verdict: B2C and B2B.</w:t>
      </w:r>
    </w:p>
    <w:p>
      <w:pPr>
        <w:autoSpaceDN w:val="0"/>
        <w:autoSpaceDE w:val="0"/>
        <w:widowControl/>
        <w:spacing w:line="290" w:lineRule="exact" w:before="262" w:after="194"/>
        <w:ind w:left="6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5.58.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Final Deployment Verdict: B2C and B2B. This is the definitive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deployment recommendation of the dissertation, derived from the integrated analysis of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all four Parts.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3055"/>
        <w:gridCol w:w="3055"/>
        <w:gridCol w:w="3055"/>
      </w:tblGrid>
      <w:tr>
        <w:trPr>
          <w:trHeight w:hRule="exact" w:val="522"/>
        </w:trPr>
        <w:tc>
          <w:tcPr>
            <w:tcW w:type="dxa" w:w="1200"/>
            <w:tcBorders>
              <w:top w:sz="9.600000000000364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Domain</w:t>
            </w:r>
          </w:p>
        </w:tc>
        <w:tc>
          <w:tcPr>
            <w:tcW w:type="dxa" w:w="1160"/>
            <w:tcBorders>
              <w:top w:sz="9.600000000000364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19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Decision</w:t>
            </w:r>
          </w:p>
        </w:tc>
        <w:tc>
          <w:tcPr>
            <w:tcW w:type="dxa" w:w="6666"/>
            <w:tcBorders>
              <w:top w:sz="9.600000000000364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14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Justification</w:t>
            </w:r>
          </w:p>
        </w:tc>
      </w:tr>
      <w:tr>
        <w:trPr>
          <w:trHeight w:hRule="exact" w:val="470"/>
        </w:trPr>
        <w:tc>
          <w:tcPr>
            <w:tcW w:type="dxa" w:w="120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B2C</w:t>
            </w:r>
          </w:p>
        </w:tc>
        <w:tc>
          <w:tcPr>
            <w:tcW w:type="dxa" w:w="1160"/>
            <w:vMerge w:val="restart"/>
            <w:tcBorders>
              <w:top w:sz="3.984800100326538" w:val="single" w:color="#00007F"/>
            </w:tcBorders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26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PILOT</w:t>
            </w:r>
          </w:p>
        </w:tc>
        <w:tc>
          <w:tcPr>
            <w:tcW w:type="dxa" w:w="6666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4" w:after="0"/>
              <w:ind w:left="1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Trust is strong (4.12/5) and improving (+0.68 pre–post), but 5-channel</w:t>
            </w:r>
          </w:p>
        </w:tc>
      </w:tr>
      <w:tr>
        <w:trPr>
          <w:trHeight w:hRule="exact" w:val="372"/>
        </w:trPr>
        <w:tc>
          <w:tcPr>
            <w:tcW w:type="dxa" w:w="12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(Consumer)</w:t>
            </w:r>
          </w:p>
        </w:tc>
        <w:tc>
          <w:tcPr>
            <w:tcW w:type="dxa" w:w="3055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666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4" w:after="0"/>
              <w:ind w:left="1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wearable accuracy is extrapolated from 14-channel results and has not</w:t>
            </w:r>
          </w:p>
        </w:tc>
      </w:tr>
    </w:tbl>
    <w:p>
      <w:pPr>
        <w:autoSpaceDN w:val="0"/>
        <w:autoSpaceDE w:val="0"/>
        <w:widowControl/>
        <w:spacing w:line="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80.0" w:type="dxa"/>
      </w:tblPr>
      <w:tblGrid>
        <w:gridCol w:w="9166"/>
      </w:tblGrid>
      <w:tr>
        <w:trPr>
          <w:trHeight w:hRule="exact" w:val="320"/>
        </w:trPr>
        <w:tc>
          <w:tcPr>
            <w:tcW w:type="dxa" w:w="76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12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been independently validated. A closed beta with 100 ASD families is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3055"/>
        <w:gridCol w:w="3055"/>
        <w:gridCol w:w="3055"/>
      </w:tblGrid>
      <w:tr>
        <w:trPr>
          <w:trHeight w:hRule="exact" w:val="416"/>
        </w:trPr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74" w:after="0"/>
              <w:ind w:left="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B2B</w:t>
            </w:r>
          </w:p>
        </w:tc>
        <w:tc>
          <w:tcPr>
            <w:tcW w:type="dxa" w:w="1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76" w:after="0"/>
              <w:ind w:left="30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ADOPT</w:t>
            </w:r>
          </w:p>
        </w:tc>
        <w:tc>
          <w:tcPr>
            <w:tcW w:type="dxa" w:w="6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1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recommended before public launch.</w:t>
            </w:r>
          </w:p>
        </w:tc>
      </w:tr>
      <w:tr>
        <w:trPr>
          <w:trHeight w:hRule="exact" w:val="440"/>
        </w:trPr>
        <w:tc>
          <w:tcPr>
            <w:tcW w:type="dxa" w:w="3055"/>
            <w:vMerge/>
            <w:tcBorders/>
          </w:tcPr>
          <w:p/>
        </w:tc>
        <w:tc>
          <w:tcPr>
            <w:tcW w:type="dxa" w:w="3055"/>
            <w:vMerge/>
            <w:tcBorders/>
          </w:tcPr>
          <w:p/>
        </w:tc>
        <w:tc>
          <w:tcPr>
            <w:tcW w:type="dxa" w:w="6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58" w:after="0"/>
              <w:ind w:left="1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All thresholds met: accuracy 97.67% (CI excludes 85%), clinician trust</w:t>
            </w:r>
          </w:p>
        </w:tc>
      </w:tr>
      <w:tr>
        <w:trPr>
          <w:trHeight w:hRule="exact" w:val="376"/>
        </w:trPr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4" w:after="0"/>
              <w:ind w:left="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(Clinical)</w:t>
            </w:r>
          </w:p>
        </w:tc>
        <w:tc>
          <w:tcPr>
            <w:tcW w:type="dxa" w:w="3055"/>
            <w:vMerge/>
            <w:tcBorders/>
          </w:tcPr>
          <w:p/>
        </w:tc>
        <w:tc>
          <w:tcPr>
            <w:tcW w:type="dxa" w:w="6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1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4.21/5 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&gt;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3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5), governance 98.4% 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&gt;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95%), ROI 162% 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&gt;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100%), expert</w:t>
            </w:r>
          </w:p>
        </w:tc>
      </w:tr>
    </w:tbl>
    <w:p>
      <w:pPr>
        <w:autoSpaceDN w:val="0"/>
        <w:autoSpaceDE w:val="0"/>
        <w:widowControl/>
        <w:spacing w:line="204" w:lineRule="exact" w:before="132" w:after="0"/>
        <w:ind w:left="0" w:right="470" w:firstLine="0"/>
        <w:jc w:val="right"/>
      </w:pPr>
      <w:r>
        <w:rPr>
          <w:rFonts w:ascii="LMMathItalic10" w:hAnsi="LMMathItalic10" w:eastAsia="LMMathItalic10"/>
          <w:b w:val="0"/>
          <w:i/>
          <w:color w:val="000000"/>
          <w:sz w:val="20"/>
        </w:rPr>
        <w:t>𝛼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= 0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84 (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&gt;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0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75). Single-department pilot recommended as first step.</w:t>
      </w:r>
    </w:p>
    <w:p>
      <w:pPr>
        <w:autoSpaceDN w:val="0"/>
        <w:autoSpaceDE w:val="0"/>
        <w:widowControl/>
        <w:spacing w:line="202" w:lineRule="exact" w:before="138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For the full P</w:t>
      </w:r>
      <w:r>
        <w:rPr>
          <w:rFonts w:ascii="LMMathSymbols10" w:hAnsi="LMMathSymbols10" w:eastAsia="LMMathSymbols10"/>
          <w:b w:val="0"/>
          <w:i/>
          <w:color w:val="000000"/>
          <w:sz w:val="20"/>
        </w:rPr>
        <w:t>→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G</w:t>
      </w:r>
      <w:r>
        <w:rPr>
          <w:rFonts w:ascii="LMMathSymbols10" w:hAnsi="LMMathSymbols10" w:eastAsia="LMMathSymbols10"/>
          <w:b w:val="0"/>
          <w:i/>
          <w:color w:val="000000"/>
          <w:sz w:val="20"/>
        </w:rPr>
        <w:t>→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O</w:t>
      </w:r>
      <w:r>
        <w:rPr>
          <w:rFonts w:ascii="LMMathSymbols10" w:hAnsi="LMMathSymbols10" w:eastAsia="LMMathSymbols10"/>
          <w:b w:val="0"/>
          <w:i/>
          <w:color w:val="000000"/>
          <w:sz w:val="20"/>
        </w:rPr>
        <w:t>→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RQ</w:t>
      </w:r>
      <w:r>
        <w:rPr>
          <w:rFonts w:ascii="LMMathSymbols10" w:hAnsi="LMMathSymbols10" w:eastAsia="LMMathSymbols10"/>
          <w:b w:val="0"/>
          <w:i/>
          <w:color w:val="000000"/>
          <w:sz w:val="20"/>
        </w:rPr>
        <w:t>→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H</w:t>
      </w:r>
      <w:r>
        <w:rPr>
          <w:rFonts w:ascii="LMMathSymbols10" w:hAnsi="LMMathSymbols10" w:eastAsia="LMMathSymbols10"/>
          <w:b w:val="0"/>
          <w:i/>
          <w:color w:val="000000"/>
          <w:sz w:val="20"/>
        </w:rPr>
        <w:t>→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 traceability chain, see Table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1.29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18" w:lineRule="exact" w:before="532" w:after="0"/>
        <w:ind w:left="6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Deployment Decision Flow: Sequential Threshold.</w:t>
      </w:r>
    </w:p>
    <w:p>
      <w:pPr>
        <w:sectPr>
          <w:pgSz w:w="11906" w:h="16838"/>
          <w:pgMar w:top="360" w:right="1360" w:bottom="718" w:left="13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2057400</wp:posOffset>
            </wp:positionH>
            <wp:positionV relativeFrom="page">
              <wp:posOffset>1270000</wp:posOffset>
            </wp:positionV>
            <wp:extent cx="3441700" cy="2844800"/>
            <wp:wrapNone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441700" cy="2844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8" w:lineRule="exact" w:before="0" w:after="0"/>
        <w:ind w:left="0" w:right="22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496</w:t>
      </w:r>
    </w:p>
    <w:p>
      <w:pPr>
        <w:autoSpaceDN w:val="0"/>
        <w:autoSpaceDE w:val="0"/>
        <w:widowControl/>
        <w:spacing w:line="312" w:lineRule="exact" w:before="440" w:after="0"/>
        <w:ind w:left="0" w:right="0" w:firstLine="0"/>
        <w:jc w:val="center"/>
      </w:pPr>
      <w:r>
        <w:rPr>
          <w:rFonts w:ascii="LMRoman12" w:hAnsi="LMRoman12" w:eastAsia="LMRoman12"/>
          <w:b/>
          <w:i w:val="0"/>
          <w:color w:val="000000"/>
          <w:sz w:val="24"/>
        </w:rPr>
        <w:t>Deployment Decision Flow.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This diagram directly answers the examiner question: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“Why ADOPT vs PILOT?”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19"/>
        </w:rPr>
        <w:t>Technical Accuracy</w:t>
      </w:r>
      <w:r>
        <w:rPr>
          <w:rFonts w:ascii="LMMathSymbols10" w:hAnsi="LMMathSymbols10" w:eastAsia="LMMathSymbols10"/>
          <w:b w:val="0"/>
          <w:i/>
          <w:color w:val="000000"/>
          <w:sz w:val="19"/>
        </w:rPr>
        <w:t xml:space="preserve"> ≥</w:t>
      </w:r>
      <w:r>
        <w:rPr>
          <w:rFonts w:ascii="LMRoman10" w:hAnsi="LMRoman10" w:eastAsia="LMRoman10"/>
          <w:b w:val="0"/>
          <w:i w:val="0"/>
          <w:color w:val="000000"/>
          <w:sz w:val="19"/>
        </w:rPr>
        <w:t>85%?</w:t>
      </w:r>
      <w:r>
        <w:rPr>
          <w:rFonts w:ascii="MSAM10" w:hAnsi="MSAM10" w:eastAsia="MSAM10"/>
          <w:b w:val="0"/>
          <w:i w:val="0"/>
          <w:color w:val="000000"/>
          <w:sz w:val="19"/>
        </w:rPr>
        <w:t xml:space="preserve"> ✓</w:t>
      </w:r>
      <w:r>
        <w:rPr>
          <w:rFonts w:ascii="LMRoman10" w:hAnsi="LMRoman10" w:eastAsia="LMRoman10"/>
          <w:b w:val="0"/>
          <w:i w:val="0"/>
          <w:color w:val="000000"/>
          <w:sz w:val="19"/>
        </w:rPr>
        <w:t>97.67%</w:t>
      </w:r>
    </w:p>
    <w:p>
      <w:pPr>
        <w:autoSpaceDN w:val="0"/>
        <w:autoSpaceDE w:val="0"/>
        <w:widowControl/>
        <w:spacing w:line="230" w:lineRule="exact" w:before="650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19"/>
        </w:rPr>
        <w:t>Trust Level</w:t>
      </w:r>
      <w:r>
        <w:rPr>
          <w:rFonts w:ascii="LMMathSymbols10" w:hAnsi="LMMathSymbols10" w:eastAsia="LMMathSymbols10"/>
          <w:b w:val="0"/>
          <w:i/>
          <w:color w:val="000000"/>
          <w:sz w:val="19"/>
        </w:rPr>
        <w:t xml:space="preserve"> ≥</w:t>
      </w:r>
      <w:r>
        <w:rPr>
          <w:rFonts w:ascii="LMRoman10" w:hAnsi="LMRoman10" w:eastAsia="LMRoman10"/>
          <w:b w:val="0"/>
          <w:i w:val="0"/>
          <w:color w:val="000000"/>
          <w:sz w:val="19"/>
        </w:rPr>
        <w:t>3</w:t>
      </w:r>
      <w:r>
        <w:rPr>
          <w:rFonts w:ascii="LMMathItalic10" w:hAnsi="LMMathItalic10" w:eastAsia="LMMathItalic10"/>
          <w:b w:val="0"/>
          <w:i/>
          <w:color w:val="000000"/>
          <w:sz w:val="19"/>
        </w:rPr>
        <w:t>.</w:t>
      </w:r>
      <w:r>
        <w:rPr>
          <w:rFonts w:ascii="LMRoman10" w:hAnsi="LMRoman10" w:eastAsia="LMRoman10"/>
          <w:b w:val="0"/>
          <w:i w:val="0"/>
          <w:color w:val="000000"/>
          <w:sz w:val="19"/>
        </w:rPr>
        <w:t>5</w:t>
      </w:r>
      <w:r>
        <w:rPr>
          <w:rFonts w:ascii="LMMathItalic10" w:hAnsi="LMMathItalic10" w:eastAsia="LMMathItalic10"/>
          <w:b w:val="0"/>
          <w:i/>
          <w:color w:val="000000"/>
          <w:sz w:val="19"/>
        </w:rPr>
        <w:t>/</w:t>
      </w:r>
      <w:r>
        <w:rPr>
          <w:rFonts w:ascii="LMRoman10" w:hAnsi="LMRoman10" w:eastAsia="LMRoman10"/>
          <w:b w:val="0"/>
          <w:i w:val="0"/>
          <w:color w:val="000000"/>
          <w:sz w:val="19"/>
        </w:rPr>
        <w:t>5?</w:t>
      </w:r>
      <w:r>
        <w:rPr>
          <w:rFonts w:ascii="MSAM10" w:hAnsi="MSAM10" w:eastAsia="MSAM10"/>
          <w:b w:val="0"/>
          <w:i w:val="0"/>
          <w:color w:val="000000"/>
          <w:sz w:val="19"/>
        </w:rPr>
        <w:t xml:space="preserve"> ✓</w:t>
      </w:r>
      <w:r>
        <w:rPr>
          <w:rFonts w:ascii="LMRoman10" w:hAnsi="LMRoman10" w:eastAsia="LMRoman10"/>
          <w:b w:val="0"/>
          <w:i w:val="0"/>
          <w:color w:val="000000"/>
          <w:sz w:val="19"/>
        </w:rPr>
        <w:t>4.12–4.21</w:t>
      </w:r>
    </w:p>
    <w:p>
      <w:pPr>
        <w:autoSpaceDN w:val="0"/>
        <w:autoSpaceDE w:val="0"/>
        <w:widowControl/>
        <w:spacing w:line="230" w:lineRule="exact" w:before="668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19"/>
        </w:rPr>
        <w:t>Workflow Fit?</w:t>
      </w:r>
      <w:r>
        <w:rPr>
          <w:rFonts w:ascii="MSAM10" w:hAnsi="MSAM10" w:eastAsia="MSAM10"/>
          <w:b w:val="0"/>
          <w:i w:val="0"/>
          <w:color w:val="000000"/>
          <w:sz w:val="19"/>
        </w:rPr>
        <w:t xml:space="preserve"> ✓</w:t>
      </w:r>
      <w:r>
        <w:rPr>
          <w:rFonts w:ascii="LMMathSymbols10" w:hAnsi="LMMathSymbols10" w:eastAsia="LMMathSymbols10"/>
          <w:b w:val="0"/>
          <w:i/>
          <w:color w:val="000000"/>
          <w:sz w:val="19"/>
        </w:rPr>
        <w:t>−</w:t>
      </w:r>
      <w:r>
        <w:rPr>
          <w:rFonts w:ascii="LMRoman10" w:hAnsi="LMRoman10" w:eastAsia="LMRoman10"/>
          <w:b w:val="0"/>
          <w:i w:val="0"/>
          <w:color w:val="000000"/>
          <w:sz w:val="19"/>
        </w:rPr>
        <w:t>94</w:t>
      </w:r>
      <w:r>
        <w:rPr>
          <w:rFonts w:ascii="LMMathItalic10" w:hAnsi="LMMathItalic10" w:eastAsia="LMMathItalic10"/>
          <w:b w:val="0"/>
          <w:i/>
          <w:color w:val="000000"/>
          <w:sz w:val="19"/>
        </w:rPr>
        <w:t>.</w:t>
      </w:r>
      <w:r>
        <w:rPr>
          <w:rFonts w:ascii="LMRoman10" w:hAnsi="LMRoman10" w:eastAsia="LMRoman10"/>
          <w:b w:val="0"/>
          <w:i w:val="0"/>
          <w:color w:val="000000"/>
          <w:sz w:val="19"/>
        </w:rPr>
        <w:t>6% manual</w:t>
      </w:r>
    </w:p>
    <w:p>
      <w:pPr>
        <w:autoSpaceDN w:val="0"/>
        <w:autoSpaceDE w:val="0"/>
        <w:widowControl/>
        <w:spacing w:line="228" w:lineRule="exact" w:before="648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19"/>
        </w:rPr>
        <w:t>Governance</w:t>
      </w:r>
      <w:r>
        <w:rPr>
          <w:rFonts w:ascii="LMMathSymbols10" w:hAnsi="LMMathSymbols10" w:eastAsia="LMMathSymbols10"/>
          <w:b w:val="0"/>
          <w:i/>
          <w:color w:val="000000"/>
          <w:sz w:val="19"/>
        </w:rPr>
        <w:t xml:space="preserve"> ≥</w:t>
      </w:r>
      <w:r>
        <w:rPr>
          <w:rFonts w:ascii="LMRoman10" w:hAnsi="LMRoman10" w:eastAsia="LMRoman10"/>
          <w:b w:val="0"/>
          <w:i w:val="0"/>
          <w:color w:val="000000"/>
          <w:sz w:val="19"/>
        </w:rPr>
        <w:t>95%?</w:t>
      </w:r>
      <w:r>
        <w:rPr>
          <w:rFonts w:ascii="MSAM10" w:hAnsi="MSAM10" w:eastAsia="MSAM10"/>
          <w:b w:val="0"/>
          <w:i w:val="0"/>
          <w:color w:val="000000"/>
          <w:sz w:val="19"/>
        </w:rPr>
        <w:t xml:space="preserve"> ✓</w:t>
      </w:r>
      <w:r>
        <w:rPr>
          <w:rFonts w:ascii="LMRoman10" w:hAnsi="LMRoman10" w:eastAsia="LMRoman10"/>
          <w:b w:val="0"/>
          <w:i w:val="0"/>
          <w:color w:val="000000"/>
          <w:sz w:val="19"/>
        </w:rPr>
        <w:t>98.4%</w:t>
      </w:r>
    </w:p>
    <w:p>
      <w:pPr>
        <w:autoSpaceDN w:val="0"/>
        <w:tabs>
          <w:tab w:pos="2094" w:val="left"/>
          <w:tab w:pos="2322" w:val="left"/>
          <w:tab w:pos="4884" w:val="left"/>
          <w:tab w:pos="5328" w:val="left"/>
        </w:tabs>
        <w:autoSpaceDE w:val="0"/>
        <w:widowControl/>
        <w:spacing w:line="318" w:lineRule="exact" w:before="852" w:after="0"/>
        <w:ind w:left="0" w:right="0" w:firstLine="0"/>
        <w:jc w:val="left"/>
      </w:pPr>
      <w:r>
        <w:tab/>
      </w:r>
      <w:r>
        <w:tab/>
      </w:r>
      <w:r>
        <w:rPr>
          <w:w w:val="98.50059690929595"/>
          <w:rFonts w:ascii="LMRoman12" w:hAnsi="LMRoman12" w:eastAsia="LMRoman12"/>
          <w:b/>
          <w:i w:val="0"/>
          <w:color w:val="FFFFFF"/>
          <w:sz w:val="21"/>
        </w:rPr>
        <w:t xml:space="preserve">B2B: ADOPT </w:t>
      </w:r>
      <w:r>
        <w:tab/>
      </w:r>
      <w:r>
        <w:tab/>
      </w:r>
      <w:r>
        <w:rPr>
          <w:w w:val="98.50059690929595"/>
          <w:rFonts w:ascii="LMRoman12" w:hAnsi="LMRoman12" w:eastAsia="LMRoman12"/>
          <w:b/>
          <w:i w:val="0"/>
          <w:color w:val="000000"/>
          <w:sz w:val="21"/>
        </w:rPr>
        <w:t xml:space="preserve">B2C: PILOT </w:t>
      </w:r>
      <w:r>
        <w:br/>
      </w:r>
      <w:r>
        <w:rPr>
          <w:w w:val="98.50059690929595"/>
          <w:rFonts w:ascii="LMRoman12" w:hAnsi="LMRoman12" w:eastAsia="LMRoman12"/>
          <w:b/>
          <w:i w:val="0"/>
          <w:color w:val="FFFFFF"/>
          <w:sz w:val="21"/>
        </w:rPr>
        <w:t xml:space="preserve">All thresholds met </w:t>
      </w:r>
      <w:r>
        <w:tab/>
      </w:r>
      <w:r>
        <w:rPr>
          <w:w w:val="98.50059690929595"/>
          <w:rFonts w:ascii="LMRoman12" w:hAnsi="LMRoman12" w:eastAsia="LMRoman12"/>
          <w:b/>
          <w:i w:val="0"/>
          <w:color w:val="000000"/>
          <w:sz w:val="21"/>
        </w:rPr>
        <w:t xml:space="preserve">Wearable unvalidated </w:t>
      </w:r>
      <w:r>
        <w:br/>
      </w:r>
      <w:r>
        <w:rPr>
          <w:rFonts w:ascii="LMRoman12" w:hAnsi="LMRoman12" w:eastAsia="LMRoman12"/>
          <w:b/>
          <w:i w:val="0"/>
          <w:color w:val="000080"/>
          <w:sz w:val="24"/>
        </w:rPr>
        <w:t>Figure 5.14.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Deployment Decision Flow: Sequential Threshold Check. Each gate must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pass before deployment is recommended. B2B passes all gates (ADOPT). B2C passes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accuracy/trust/workflow but the 5-channel wearable accuracy is not independently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validated (PILOT).</w:t>
      </w:r>
    </w:p>
    <w:p>
      <w:pPr>
        <w:autoSpaceDN w:val="0"/>
        <w:autoSpaceDE w:val="0"/>
        <w:widowControl/>
        <w:spacing w:line="240" w:lineRule="exact" w:before="1042" w:after="0"/>
        <w:ind w:left="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Summary of Theoretical Contributions</w:t>
      </w:r>
    </w:p>
    <w:p>
      <w:pPr>
        <w:autoSpaceDN w:val="0"/>
        <w:autoSpaceDE w:val="0"/>
        <w:widowControl/>
        <w:spacing w:line="218" w:lineRule="exact" w:before="458" w:after="0"/>
        <w:ind w:left="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This study contributes to academic research by:</w:t>
      </w:r>
    </w:p>
    <w:p>
      <w:pPr>
        <w:autoSpaceDN w:val="0"/>
        <w:tabs>
          <w:tab w:pos="202" w:val="left"/>
          <w:tab w:pos="586" w:val="left"/>
          <w:tab w:pos="2054" w:val="left"/>
        </w:tabs>
        <w:autoSpaceDE w:val="0"/>
        <w:widowControl/>
        <w:spacing w:line="476" w:lineRule="exact" w:before="116" w:after="0"/>
        <w:ind w:left="178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(a)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Extending TAM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with AI explainability as a trust driver in healthcare 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2"/>
        </w:rPr>
        <w:t>(b)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Integrating TOE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with clinical workflow and AI systems 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2"/>
        </w:rPr>
        <w:t>(c)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Applying RBV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to AI-driven healthcare capability development 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2"/>
        </w:rPr>
        <w:t>(d)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Introducing </w:t>
      </w:r>
      <w:r>
        <w:rPr>
          <w:rFonts w:ascii="LMRoman10" w:hAnsi="LMRoman10" w:eastAsia="LMRoman10"/>
          <w:b/>
          <w:i w:val="0"/>
          <w:color w:val="000000"/>
          <w:sz w:val="22"/>
        </w:rPr>
        <w:t>RGAIG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—a decision-centric Responsible AI framework that opera-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tionalises governance as an engineering requirement, not a compliance afterthought</w:t>
      </w:r>
    </w:p>
    <w:p>
      <w:pPr>
        <w:sectPr>
          <w:pgSz w:w="11906" w:h="16838"/>
          <w:pgMar w:top="358" w:right="1418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497</w:t>
      </w:r>
    </w:p>
    <w:p>
      <w:pPr>
        <w:autoSpaceDN w:val="0"/>
        <w:autoSpaceDE w:val="0"/>
        <w:widowControl/>
        <w:spacing w:line="240" w:lineRule="exact" w:before="6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Practical Contributions</w:t>
      </w:r>
    </w:p>
    <w:p>
      <w:pPr>
        <w:autoSpaceDN w:val="0"/>
        <w:autoSpaceDE w:val="0"/>
        <w:widowControl/>
        <w:spacing w:line="218" w:lineRule="exact" w:before="458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The study provides:</w:t>
      </w:r>
    </w:p>
    <w:p>
      <w:pPr>
        <w:autoSpaceDN w:val="0"/>
        <w:tabs>
          <w:tab w:pos="1642" w:val="left"/>
          <w:tab w:pos="2026" w:val="left"/>
        </w:tabs>
        <w:autoSpaceDE w:val="0"/>
        <w:widowControl/>
        <w:spacing w:line="478" w:lineRule="exact" w:before="114" w:after="0"/>
        <w:ind w:left="1618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(a) A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deployable AI-based EEG screening architecture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validated at 97.67% accuracy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(b) A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validated governance framework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(RGAIG, 525 modules, 98.4% pass) 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2"/>
        </w:rPr>
        <w:t>(c) A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decision model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(ADOPT vs PILOT) usable by hospital CIOs and consumer health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developers 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2"/>
        </w:rPr>
        <w:t>(d) A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scalable approach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for AI deployment in regulated industries</w:t>
      </w:r>
    </w:p>
    <w:p>
      <w:pPr>
        <w:autoSpaceDN w:val="0"/>
        <w:autoSpaceDE w:val="0"/>
        <w:widowControl/>
        <w:spacing w:line="238" w:lineRule="exact" w:before="580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Risk Assessment</w:t>
      </w:r>
    </w:p>
    <w:p>
      <w:pPr>
        <w:autoSpaceDN w:val="0"/>
        <w:autoSpaceDE w:val="0"/>
        <w:widowControl/>
        <w:spacing w:line="448" w:lineRule="exact" w:before="146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A comprehensive risk assessment was conducted across technical, clinical, and governance di-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mensions to evaluate deployment safety.</w:t>
      </w:r>
    </w:p>
    <w:p>
      <w:pPr>
        <w:autoSpaceDN w:val="0"/>
        <w:autoSpaceDE w:val="0"/>
        <w:widowControl/>
        <w:spacing w:line="220" w:lineRule="exact" w:before="234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Deployment Risk Register: Six Risk Categories.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498</w:t>
      </w:r>
    </w:p>
    <w:p>
      <w:pPr>
        <w:autoSpaceDN w:val="0"/>
        <w:autoSpaceDE w:val="0"/>
        <w:widowControl/>
        <w:spacing w:line="218" w:lineRule="exact" w:before="598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5.59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categorises deployment Risk Register: Six Risk Categories with Impact and Mitiga-</w:t>
      </w:r>
    </w:p>
    <w:p>
      <w:pPr>
        <w:autoSpaceDN w:val="0"/>
        <w:autoSpaceDE w:val="0"/>
        <w:widowControl/>
        <w:spacing w:line="220" w:lineRule="exact" w:before="230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tion.</w:t>
      </w:r>
    </w:p>
    <w:p>
      <w:pPr>
        <w:autoSpaceDN w:val="0"/>
        <w:autoSpaceDE w:val="0"/>
        <w:widowControl/>
        <w:spacing w:line="288" w:lineRule="exact" w:before="222" w:after="194"/>
        <w:ind w:left="1440" w:right="144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5.59.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Deployment Risk Register: Six Risk Categories with Impact and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Mitigation. This table identifies the key risks that could undermine deployment and 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specific mitigations embedded in the RGAIG framework.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522"/>
        </w:trPr>
        <w:tc>
          <w:tcPr>
            <w:tcW w:type="dxa" w:w="1020"/>
            <w:tcBorders>
              <w:top w:sz="9.600000000000136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Category</w:t>
            </w:r>
          </w:p>
        </w:tc>
        <w:tc>
          <w:tcPr>
            <w:tcW w:type="dxa" w:w="1620"/>
            <w:tcBorders>
              <w:top w:sz="9.600000000000136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Risk</w:t>
            </w:r>
          </w:p>
        </w:tc>
        <w:tc>
          <w:tcPr>
            <w:tcW w:type="dxa" w:w="900"/>
            <w:tcBorders>
              <w:top w:sz="9.600000000000136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Impact</w:t>
            </w:r>
          </w:p>
        </w:tc>
        <w:tc>
          <w:tcPr>
            <w:tcW w:type="dxa" w:w="5486"/>
            <w:tcBorders>
              <w:top w:sz="9.600000000000136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10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Mitigation</w:t>
            </w:r>
          </w:p>
        </w:tc>
      </w:tr>
      <w:tr>
        <w:trPr>
          <w:trHeight w:hRule="exact" w:val="448"/>
        </w:trPr>
        <w:tc>
          <w:tcPr>
            <w:tcW w:type="dxa" w:w="102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Technical</w:t>
            </w:r>
          </w:p>
        </w:tc>
        <w:tc>
          <w:tcPr>
            <w:tcW w:type="dxa" w:w="162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Model drift over</w:t>
            </w:r>
          </w:p>
        </w:tc>
        <w:tc>
          <w:tcPr>
            <w:tcW w:type="dxa" w:w="90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High</w:t>
            </w:r>
          </w:p>
        </w:tc>
        <w:tc>
          <w:tcPr>
            <w:tcW w:type="dxa" w:w="5486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1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Continuous monitoring + automated retraining trigger</w:t>
            </w:r>
          </w:p>
        </w:tc>
      </w:tr>
    </w:tbl>
    <w:p>
      <w:pPr>
        <w:autoSpaceDN w:val="0"/>
        <w:autoSpaceDE w:val="0"/>
        <w:widowControl/>
        <w:spacing w:line="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338"/>
        </w:trPr>
        <w:tc>
          <w:tcPr>
            <w:tcW w:type="dxa" w:w="840"/>
            <w:tcBorders/>
            <w:shd w:fill="fcf0f5"/>
            <w:tcMar>
              <w:start w:w="0" w:type="dxa"/>
              <w:end w:w="0" w:type="dxa"/>
            </w:tcMar>
          </w:tcPr>
          <w:p/>
        </w:tc>
        <w:tc>
          <w:tcPr>
            <w:tcW w:type="dxa" w:w="17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3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time</w:t>
            </w:r>
          </w:p>
        </w:tc>
        <w:tc>
          <w:tcPr>
            <w:tcW w:type="dxa" w:w="900"/>
            <w:tcBorders/>
            <w:shd w:fill="fcf0f5"/>
            <w:tcMar>
              <w:start w:w="0" w:type="dxa"/>
              <w:end w:w="0" w:type="dxa"/>
            </w:tcMar>
          </w:tcPr>
          <w:p/>
        </w:tc>
        <w:tc>
          <w:tcPr>
            <w:tcW w:type="dxa" w:w="5626"/>
            <w:tcBorders/>
            <w:shd w:fill="fcf0f5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96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Data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Bias in EEG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0" w:right="15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High</w:t>
            </w:r>
          </w:p>
        </w:tc>
        <w:tc>
          <w:tcPr>
            <w:tcW w:type="dxa" w:w="56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6" w:after="0"/>
              <w:ind w:left="1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Balanced dataset; subgroup audit (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±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2%)</w:t>
            </w:r>
          </w:p>
        </w:tc>
      </w:tr>
    </w:tbl>
    <w:p>
      <w:pPr>
        <w:autoSpaceDN w:val="0"/>
        <w:autoSpaceDE w:val="0"/>
        <w:widowControl/>
        <w:spacing w:line="200" w:lineRule="exact" w:before="134" w:after="196"/>
        <w:ind w:left="258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dataset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376"/>
        </w:trPr>
        <w:tc>
          <w:tcPr>
            <w:tcW w:type="dxa" w:w="7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AI</w:t>
            </w:r>
          </w:p>
        </w:tc>
        <w:tc>
          <w:tcPr>
            <w:tcW w:type="dxa" w:w="14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57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RAG</w:t>
            </w:r>
          </w:p>
        </w:tc>
        <w:tc>
          <w:tcPr>
            <w:tcW w:type="dxa" w:w="13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8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Medium</w:t>
            </w:r>
          </w:p>
        </w:tc>
        <w:tc>
          <w:tcPr>
            <w:tcW w:type="dxa" w:w="554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Retrieval validation; confidence threshold; human review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2256"/>
        <w:gridCol w:w="2256"/>
        <w:gridCol w:w="2256"/>
        <w:gridCol w:w="2256"/>
      </w:tblGrid>
      <w:tr>
        <w:trPr>
          <w:trHeight w:hRule="exact" w:val="402"/>
        </w:trPr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72" w:after="0"/>
              <w:ind w:left="0" w:right="23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Clinical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2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hallucination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7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High</w:t>
            </w:r>
          </w:p>
        </w:tc>
        <w:tc>
          <w:tcPr>
            <w:tcW w:type="dxa" w:w="5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72" w:after="0"/>
              <w:ind w:left="1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SHAP explanations; RAG citations; training protocol</w:t>
            </w:r>
          </w:p>
        </w:tc>
      </w:tr>
      <w:tr>
        <w:trPr>
          <w:trHeight w:hRule="exact" w:val="430"/>
        </w:trPr>
        <w:tc>
          <w:tcPr>
            <w:tcW w:type="dxa" w:w="2256"/>
            <w:vMerge/>
            <w:tcBorders/>
          </w:tcPr>
          <w:p/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7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Clinician misin-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8" w:lineRule="exact" w:before="136" w:after="196"/>
        <w:ind w:left="258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terpretation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378"/>
        </w:trPr>
        <w:tc>
          <w:tcPr>
            <w:tcW w:type="dxa" w:w="9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Security</w:t>
            </w:r>
          </w:p>
        </w:tc>
        <w:tc>
          <w:tcPr>
            <w:tcW w:type="dxa" w:w="15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Patient data</w:t>
            </w:r>
          </w:p>
        </w:tc>
        <w:tc>
          <w:tcPr>
            <w:tcW w:type="dxa" w:w="10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9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Critical</w:t>
            </w:r>
          </w:p>
        </w:tc>
        <w:tc>
          <w:tcPr>
            <w:tcW w:type="dxa" w:w="556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End-to-end encryption; HIPAA/GDPR compliance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3009"/>
        <w:gridCol w:w="3009"/>
        <w:gridCol w:w="3009"/>
      </w:tblGrid>
      <w:tr>
        <w:trPr>
          <w:trHeight w:hRule="exact" w:val="406"/>
        </w:trPr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72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leakage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72" w:after="0"/>
              <w:ind w:left="0" w:right="15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High</w:t>
            </w:r>
          </w:p>
        </w:tc>
        <w:tc>
          <w:tcPr>
            <w:tcW w:type="dxa" w:w="6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72" w:after="0"/>
              <w:ind w:left="1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525-module taxonomy; NIST/ISO alignment; audit trail</w:t>
            </w:r>
          </w:p>
        </w:tc>
      </w:tr>
      <w:tr>
        <w:trPr>
          <w:trHeight w:hRule="exact" w:val="426"/>
        </w:trPr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6" w:after="0"/>
              <w:ind w:left="7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Governance Policy non-</w:t>
            </w:r>
          </w:p>
        </w:tc>
        <w:tc>
          <w:tcPr>
            <w:tcW w:type="dxa" w:w="3009"/>
            <w:vMerge/>
            <w:tcBorders/>
          </w:tcPr>
          <w:p/>
        </w:tc>
        <w:tc>
          <w:tcPr>
            <w:tcW w:type="dxa" w:w="300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0" w:lineRule="exact" w:before="136" w:after="0"/>
        <w:ind w:left="258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compliance</w:t>
      </w:r>
    </w:p>
    <w:p>
      <w:pPr>
        <w:autoSpaceDN w:val="0"/>
        <w:autoSpaceDE w:val="0"/>
        <w:widowControl/>
        <w:spacing w:line="240" w:lineRule="exact" w:before="770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Deployment Readiness Assessment</w:t>
      </w:r>
    </w:p>
    <w:p>
      <w:pPr>
        <w:autoSpaceDN w:val="0"/>
        <w:autoSpaceDE w:val="0"/>
        <w:widowControl/>
        <w:spacing w:line="218" w:lineRule="exact" w:before="374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Readiness assessment indicates that B2B environments provide controlled conditions enabling</w:t>
      </w:r>
    </w:p>
    <w:p>
      <w:pPr>
        <w:autoSpaceDN w:val="0"/>
        <w:autoSpaceDE w:val="0"/>
        <w:widowControl/>
        <w:spacing w:line="218" w:lineRule="exact" w:before="232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full deployment, while B2C requires phased validation.</w:t>
      </w:r>
    </w:p>
    <w:p>
      <w:pPr>
        <w:autoSpaceDN w:val="0"/>
        <w:autoSpaceDE w:val="0"/>
        <w:widowControl/>
        <w:spacing w:line="218" w:lineRule="exact" w:before="234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Deployment Readiness Model: B2C vs B2B Across.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499</w:t>
      </w:r>
    </w:p>
    <w:p>
      <w:pPr>
        <w:autoSpaceDN w:val="0"/>
        <w:autoSpaceDE w:val="0"/>
        <w:widowControl/>
        <w:spacing w:line="218" w:lineRule="exact" w:before="598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5.60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presents deployment Readiness Model: B2C vs B2B Across Five Dimensions.</w:t>
      </w:r>
    </w:p>
    <w:p>
      <w:pPr>
        <w:autoSpaceDN w:val="0"/>
        <w:autoSpaceDE w:val="0"/>
        <w:widowControl/>
        <w:spacing w:line="240" w:lineRule="exact" w:before="314" w:after="0"/>
        <w:ind w:left="0" w:right="0" w:firstLine="0"/>
        <w:jc w:val="center"/>
      </w:pPr>
      <w:r>
        <w:rPr>
          <w:rFonts w:ascii="LMRoman12" w:hAnsi="LMRoman12" w:eastAsia="LMRoman12"/>
          <w:b/>
          <w:i w:val="0"/>
          <w:color w:val="000080"/>
          <w:sz w:val="24"/>
        </w:rPr>
        <w:t>Table 5.60.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Deployment Readiness Model: B2C vs B2B Across Five Dimensions. This</w:t>
      </w:r>
    </w:p>
    <w:p>
      <w:pPr>
        <w:autoSpaceDN w:val="0"/>
        <w:autoSpaceDE w:val="0"/>
        <w:widowControl/>
        <w:spacing w:line="240" w:lineRule="exact" w:before="48" w:after="0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table provides the definitive readiness comparison that justifies the ADOPT/PILOT</w:t>
      </w:r>
    </w:p>
    <w:p>
      <w:pPr>
        <w:autoSpaceDN w:val="0"/>
        <w:autoSpaceDE w:val="0"/>
        <w:widowControl/>
        <w:spacing w:line="238" w:lineRule="exact" w:before="50" w:after="194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verdict.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009"/>
        <w:gridCol w:w="3009"/>
        <w:gridCol w:w="3009"/>
      </w:tblGrid>
      <w:tr>
        <w:trPr>
          <w:trHeight w:hRule="exact" w:val="520"/>
        </w:trPr>
        <w:tc>
          <w:tcPr>
            <w:tcW w:type="dxa" w:w="3880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Dimension</w:t>
            </w:r>
          </w:p>
        </w:tc>
        <w:tc>
          <w:tcPr>
            <w:tcW w:type="dxa" w:w="3660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538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B2C</w:t>
            </w:r>
          </w:p>
        </w:tc>
        <w:tc>
          <w:tcPr>
            <w:tcW w:type="dxa" w:w="1486"/>
            <w:tcBorders>
              <w:top w:sz="9.599999999999909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B2B</w:t>
            </w:r>
          </w:p>
        </w:tc>
      </w:tr>
      <w:tr>
        <w:trPr>
          <w:trHeight w:hRule="exact" w:val="468"/>
        </w:trPr>
        <w:tc>
          <w:tcPr>
            <w:tcW w:type="dxa" w:w="388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Technical accuracy</w:t>
            </w:r>
          </w:p>
        </w:tc>
        <w:tc>
          <w:tcPr>
            <w:tcW w:type="dxa" w:w="366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0" w:right="13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High (97.67%)</w:t>
            </w:r>
          </w:p>
        </w:tc>
        <w:tc>
          <w:tcPr>
            <w:tcW w:type="dxa" w:w="1486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High (97.67%)</w:t>
            </w:r>
          </w:p>
        </w:tc>
      </w:tr>
      <w:tr>
        <w:trPr>
          <w:trHeight w:hRule="exact" w:val="378"/>
        </w:trPr>
        <w:tc>
          <w:tcPr>
            <w:tcW w:type="dxa" w:w="3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Trust level</w:t>
            </w:r>
          </w:p>
        </w:tc>
        <w:tc>
          <w:tcPr>
            <w:tcW w:type="dxa" w:w="3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16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Medium-High</w:t>
            </w:r>
          </w:p>
        </w:tc>
        <w:tc>
          <w:tcPr>
            <w:tcW w:type="dxa" w:w="14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High (4.21/5)</w:t>
            </w:r>
          </w:p>
        </w:tc>
      </w:tr>
    </w:tbl>
    <w:p>
      <w:pPr>
        <w:autoSpaceDN w:val="0"/>
        <w:autoSpaceDE w:val="0"/>
        <w:widowControl/>
        <w:spacing w:line="200" w:lineRule="exact" w:before="124" w:after="78"/>
        <w:ind w:left="0" w:right="3332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(4.12/5)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3009"/>
        <w:gridCol w:w="3009"/>
        <w:gridCol w:w="3009"/>
      </w:tblGrid>
      <w:tr>
        <w:trPr>
          <w:trHeight w:hRule="exact" w:val="412"/>
        </w:trPr>
        <w:tc>
          <w:tcPr>
            <w:tcW w:type="dxa" w:w="3984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Workflow integration</w:t>
            </w:r>
          </w:p>
        </w:tc>
        <w:tc>
          <w:tcPr>
            <w:tcW w:type="dxa" w:w="3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42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Low (no</w:t>
            </w:r>
          </w:p>
        </w:tc>
        <w:tc>
          <w:tcPr>
            <w:tcW w:type="dxa" w:w="14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High (HL7</w:t>
            </w:r>
          </w:p>
        </w:tc>
      </w:tr>
      <w:tr>
        <w:trPr>
          <w:trHeight w:hRule="exact" w:val="380"/>
        </w:trPr>
        <w:tc>
          <w:tcPr>
            <w:tcW w:type="dxa" w:w="3009"/>
            <w:vMerge/>
            <w:tcBorders/>
          </w:tcPr>
          <w:p/>
        </w:tc>
        <w:tc>
          <w:tcPr>
            <w:tcW w:type="dxa" w:w="3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2" w:after="0"/>
              <w:ind w:left="0" w:right="39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hospital)</w:t>
            </w:r>
          </w:p>
        </w:tc>
        <w:tc>
          <w:tcPr>
            <w:tcW w:type="dxa" w:w="14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FHIR)</w:t>
            </w:r>
          </w:p>
        </w:tc>
      </w:tr>
      <w:tr>
        <w:trPr>
          <w:trHeight w:hRule="exact" w:val="396"/>
        </w:trPr>
        <w:tc>
          <w:tcPr>
            <w:tcW w:type="dxa" w:w="39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Governance</w:t>
            </w:r>
          </w:p>
        </w:tc>
        <w:tc>
          <w:tcPr>
            <w:tcW w:type="dxa" w:w="3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42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Medium</w:t>
            </w:r>
          </w:p>
        </w:tc>
        <w:tc>
          <w:tcPr>
            <w:tcW w:type="dxa" w:w="14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High (98.4%)</w:t>
            </w:r>
          </w:p>
        </w:tc>
      </w:tr>
      <w:tr>
        <w:trPr>
          <w:trHeight w:hRule="exact" w:val="404"/>
        </w:trPr>
        <w:tc>
          <w:tcPr>
            <w:tcW w:type="dxa" w:w="3984"/>
            <w:vMerge w:val="restart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Risk control</w:t>
            </w:r>
          </w:p>
        </w:tc>
        <w:tc>
          <w:tcPr>
            <w:tcW w:type="dxa" w:w="3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57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High</w:t>
            </w:r>
          </w:p>
        </w:tc>
        <w:tc>
          <w:tcPr>
            <w:tcW w:type="dxa" w:w="14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Medium</w:t>
            </w:r>
          </w:p>
        </w:tc>
      </w:tr>
      <w:tr>
        <w:trPr>
          <w:trHeight w:hRule="exact" w:val="432"/>
        </w:trPr>
        <w:tc>
          <w:tcPr>
            <w:tcW w:type="dxa" w:w="3009"/>
            <w:vMerge/>
            <w:tcBorders>
              <w:bottom w:sz="3.984800100326538" w:val="single" w:color="#00007F"/>
            </w:tcBorders>
          </w:tcPr>
          <w:p/>
        </w:tc>
        <w:tc>
          <w:tcPr>
            <w:tcW w:type="dxa" w:w="358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8" w:after="0"/>
              <w:ind w:left="0" w:right="16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(uncontrolled)</w:t>
            </w:r>
          </w:p>
        </w:tc>
        <w:tc>
          <w:tcPr>
            <w:tcW w:type="dxa" w:w="147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(supervised)</w:t>
            </w:r>
          </w:p>
        </w:tc>
      </w:tr>
      <w:tr>
        <w:trPr>
          <w:trHeight w:hRule="exact" w:val="522"/>
        </w:trPr>
        <w:tc>
          <w:tcPr>
            <w:tcW w:type="dxa" w:w="3984"/>
            <w:tcBorders>
              <w:top w:sz="3.984800100326538" w:val="single" w:color="#00007F"/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9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Overall</w:t>
            </w:r>
          </w:p>
        </w:tc>
        <w:tc>
          <w:tcPr>
            <w:tcW w:type="dxa" w:w="3580"/>
            <w:tcBorders>
              <w:top w:sz="3.984800100326538" w:val="single" w:color="#00007F"/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90" w:after="0"/>
              <w:ind w:left="0" w:right="424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PILOT</w:t>
            </w:r>
          </w:p>
        </w:tc>
        <w:tc>
          <w:tcPr>
            <w:tcW w:type="dxa" w:w="1470"/>
            <w:tcBorders>
              <w:top w:sz="3.984800100326538" w:val="single" w:color="#00007F"/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9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ADOPT</w:t>
            </w:r>
          </w:p>
        </w:tc>
      </w:tr>
    </w:tbl>
    <w:p>
      <w:pPr>
        <w:autoSpaceDN w:val="0"/>
        <w:autoSpaceDE w:val="0"/>
        <w:widowControl/>
        <w:spacing w:line="238" w:lineRule="exact" w:before="638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Practical Artifacts Delivered</w:t>
      </w:r>
    </w:p>
    <w:p>
      <w:pPr>
        <w:autoSpaceDN w:val="0"/>
        <w:autoSpaceDE w:val="0"/>
        <w:widowControl/>
        <w:spacing w:line="218" w:lineRule="exact" w:before="376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The study delivers a set of practical artifacts enabling implementation, governance, and evalu-</w:t>
      </w:r>
    </w:p>
    <w:p>
      <w:pPr>
        <w:autoSpaceDN w:val="0"/>
        <w:autoSpaceDE w:val="0"/>
        <w:widowControl/>
        <w:spacing w:line="220" w:lineRule="exact" w:before="230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ation of AI-based biomedical systems.</w:t>
      </w:r>
    </w:p>
    <w:p>
      <w:pPr>
        <w:autoSpaceDN w:val="0"/>
        <w:autoSpaceDE w:val="0"/>
        <w:widowControl/>
        <w:spacing w:line="218" w:lineRule="exact" w:before="234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DBA Artifact Inventory: Eight Deliverables for.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500</w:t>
      </w:r>
    </w:p>
    <w:p>
      <w:pPr>
        <w:autoSpaceDN w:val="0"/>
        <w:autoSpaceDE w:val="0"/>
        <w:widowControl/>
        <w:spacing w:line="218" w:lineRule="exact" w:before="598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5.61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lists dBA Artifact Inventory: Eight Deliverables for Industry and Academia.</w:t>
      </w:r>
    </w:p>
    <w:p>
      <w:pPr>
        <w:autoSpaceDN w:val="0"/>
        <w:autoSpaceDE w:val="0"/>
        <w:widowControl/>
        <w:spacing w:line="288" w:lineRule="exact" w:before="266" w:after="194"/>
        <w:ind w:left="1440" w:right="1584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5.61.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DBA Artifact Inventory: Eight Deliverables for Industry and Academia.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These artifacts represent the tangible outputs of the dissertation beyond the thesis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document itself.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009"/>
        <w:gridCol w:w="3009"/>
        <w:gridCol w:w="3009"/>
      </w:tblGrid>
      <w:tr>
        <w:trPr>
          <w:trHeight w:hRule="exact" w:val="520"/>
        </w:trPr>
        <w:tc>
          <w:tcPr>
            <w:tcW w:type="dxa" w:w="32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#</w:t>
            </w:r>
          </w:p>
        </w:tc>
        <w:tc>
          <w:tcPr>
            <w:tcW w:type="dxa" w:w="182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8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Artifact</w:t>
            </w:r>
          </w:p>
        </w:tc>
        <w:tc>
          <w:tcPr>
            <w:tcW w:type="dxa" w:w="6886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36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Purpose</w:t>
            </w:r>
          </w:p>
        </w:tc>
      </w:tr>
      <w:tr>
        <w:trPr>
          <w:trHeight w:hRule="exact" w:val="450"/>
        </w:trPr>
        <w:tc>
          <w:tcPr>
            <w:tcW w:type="dxa" w:w="32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182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AI Architecture</w:t>
            </w:r>
          </w:p>
        </w:tc>
        <w:tc>
          <w:tcPr>
            <w:tcW w:type="dxa" w:w="6886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36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System design for ASD EEG screening</w:t>
            </w:r>
          </w:p>
        </w:tc>
      </w:tr>
    </w:tbl>
    <w:p>
      <w:pPr>
        <w:autoSpaceDN w:val="0"/>
        <w:autoSpaceDE w:val="0"/>
        <w:widowControl/>
        <w:spacing w:line="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338"/>
        </w:trPr>
        <w:tc>
          <w:tcPr>
            <w:tcW w:type="dxa" w:w="340"/>
            <w:tcBorders/>
            <w:shd w:fill="fcf0f5"/>
            <w:tcMar>
              <w:start w:w="0" w:type="dxa"/>
              <w:end w:w="0" w:type="dxa"/>
            </w:tcMar>
          </w:tcPr>
          <w:p/>
        </w:tc>
        <w:tc>
          <w:tcPr>
            <w:tcW w:type="dxa" w:w="17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1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Blueprint</w:t>
            </w:r>
          </w:p>
        </w:tc>
        <w:tc>
          <w:tcPr>
            <w:tcW w:type="dxa" w:w="7026"/>
            <w:tcBorders/>
            <w:shd w:fill="fcf0f5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8"/>
        </w:trPr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11-Stage EEG</w:t>
            </w:r>
          </w:p>
        </w:tc>
        <w:tc>
          <w:tcPr>
            <w:tcW w:type="dxa" w:w="70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4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Technical implementation specification</w:t>
            </w:r>
          </w:p>
        </w:tc>
      </w:tr>
    </w:tbl>
    <w:p>
      <w:pPr>
        <w:autoSpaceDN w:val="0"/>
        <w:autoSpaceDE w:val="0"/>
        <w:widowControl/>
        <w:spacing w:line="198" w:lineRule="exact" w:before="136" w:after="80"/>
        <w:ind w:left="1844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Pipeline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376"/>
        </w:trPr>
        <w:tc>
          <w:tcPr>
            <w:tcW w:type="dxa" w:w="3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16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SEM Model</w:t>
            </w:r>
          </w:p>
        </w:tc>
        <w:tc>
          <w:tcPr>
            <w:tcW w:type="dxa" w:w="712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5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Causal relationship validation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3009"/>
        <w:gridCol w:w="3009"/>
        <w:gridCol w:w="3009"/>
      </w:tblGrid>
      <w:tr>
        <w:trPr>
          <w:trHeight w:hRule="exact" w:val="342"/>
        </w:trPr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54" w:after="0"/>
              <w:ind w:left="0" w:right="8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20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1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(validated)</w:t>
            </w:r>
          </w:p>
        </w:tc>
        <w:tc>
          <w:tcPr>
            <w:tcW w:type="dxa" w:w="5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54" w:after="0"/>
              <w:ind w:left="1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Compliance and responsible AI</w:t>
            </w:r>
          </w:p>
        </w:tc>
      </w:tr>
      <w:tr>
        <w:trPr>
          <w:trHeight w:hRule="exact" w:val="372"/>
        </w:trPr>
        <w:tc>
          <w:tcPr>
            <w:tcW w:type="dxa" w:w="3009"/>
            <w:vMerge/>
            <w:tcBorders/>
          </w:tcPr>
          <w:p/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RGAIG Governance</w:t>
            </w:r>
          </w:p>
        </w:tc>
        <w:tc>
          <w:tcPr>
            <w:tcW w:type="dxa" w:w="300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0" w:lineRule="exact" w:before="136" w:after="78"/>
        <w:ind w:left="1844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Framework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396"/>
        </w:trPr>
        <w:tc>
          <w:tcPr>
            <w:tcW w:type="dxa" w:w="3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20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Risk Register</w:t>
            </w:r>
          </w:p>
        </w:tc>
        <w:tc>
          <w:tcPr>
            <w:tcW w:type="dxa" w:w="676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Deployment risk management</w:t>
            </w:r>
          </w:p>
        </w:tc>
      </w:tr>
      <w:tr>
        <w:trPr>
          <w:trHeight w:hRule="exact" w:val="396"/>
        </w:trPr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Readiness Model</w:t>
            </w:r>
          </w:p>
        </w:tc>
        <w:tc>
          <w:tcPr>
            <w:tcW w:type="dxa" w:w="67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Deployment decision support</w:t>
            </w:r>
          </w:p>
        </w:tc>
      </w:tr>
      <w:tr>
        <w:trPr>
          <w:trHeight w:hRule="exact" w:val="376"/>
        </w:trPr>
        <w:tc>
          <w:tcPr>
            <w:tcW w:type="dxa" w:w="3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20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Decision Framework</w:t>
            </w:r>
          </w:p>
        </w:tc>
        <w:tc>
          <w:tcPr>
            <w:tcW w:type="dxa" w:w="676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Enterprise deployment recommendation</w:t>
            </w:r>
          </w:p>
        </w:tc>
      </w:tr>
    </w:tbl>
    <w:p>
      <w:pPr>
        <w:autoSpaceDN w:val="0"/>
        <w:autoSpaceDE w:val="0"/>
        <w:widowControl/>
        <w:spacing w:line="7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3009"/>
        <w:gridCol w:w="3009"/>
        <w:gridCol w:w="3009"/>
      </w:tblGrid>
      <w:tr>
        <w:trPr>
          <w:trHeight w:hRule="exact" w:val="348"/>
        </w:trPr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56" w:after="0"/>
              <w:ind w:left="0" w:right="8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21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1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(ADOPT/PILOT)</w:t>
            </w:r>
          </w:p>
        </w:tc>
        <w:tc>
          <w:tcPr>
            <w:tcW w:type="dxa" w:w="5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56" w:after="0"/>
              <w:ind w:left="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Continuous monitoring and governance</w:t>
            </w:r>
          </w:p>
        </w:tc>
      </w:tr>
      <w:tr>
        <w:trPr>
          <w:trHeight w:hRule="exact" w:val="366"/>
        </w:trPr>
        <w:tc>
          <w:tcPr>
            <w:tcW w:type="dxa" w:w="3009"/>
            <w:vMerge/>
            <w:tcBorders/>
          </w:tcPr>
          <w:p/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Evaluation Dashboard</w:t>
            </w:r>
          </w:p>
        </w:tc>
        <w:tc>
          <w:tcPr>
            <w:tcW w:type="dxa" w:w="300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0" w:lineRule="exact" w:before="136" w:after="0"/>
        <w:ind w:left="1844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(KPI)</w:t>
      </w:r>
    </w:p>
    <w:p>
      <w:pPr>
        <w:autoSpaceDN w:val="0"/>
        <w:autoSpaceDE w:val="0"/>
        <w:widowControl/>
        <w:spacing w:line="240" w:lineRule="exact" w:before="796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Integrated Assessment Framework</w:t>
      </w:r>
    </w:p>
    <w:p>
      <w:pPr>
        <w:autoSpaceDN w:val="0"/>
        <w:tabs>
          <w:tab w:pos="9326" w:val="left"/>
        </w:tabs>
        <w:autoSpaceDE w:val="0"/>
        <w:widowControl/>
        <w:spacing w:line="218" w:lineRule="exact" w:before="458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 multi-layer assessment framework evaluates system performance holistically.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Deployment</w:t>
      </w:r>
    </w:p>
    <w:p>
      <w:pPr>
        <w:autoSpaceDN w:val="0"/>
        <w:autoSpaceDE w:val="0"/>
        <w:widowControl/>
        <w:spacing w:line="218" w:lineRule="exact" w:before="230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decisions must consider all layers simultaneously, rather than relying on a single metric.</w:t>
      </w:r>
    </w:p>
    <w:p>
      <w:pPr>
        <w:autoSpaceDN w:val="0"/>
        <w:autoSpaceDE w:val="0"/>
        <w:widowControl/>
        <w:spacing w:line="218" w:lineRule="exact" w:before="234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Integrated Assessment Framework: Five Layers from.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501</w:t>
      </w:r>
    </w:p>
    <w:p>
      <w:pPr>
        <w:autoSpaceDN w:val="0"/>
        <w:autoSpaceDE w:val="0"/>
        <w:widowControl/>
        <w:spacing w:line="218" w:lineRule="exact" w:before="598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5.62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outlines integrated Assessment Framework: Five Layers from Technical to Decision.</w:t>
      </w:r>
    </w:p>
    <w:p>
      <w:pPr>
        <w:autoSpaceDN w:val="0"/>
        <w:autoSpaceDE w:val="0"/>
        <w:widowControl/>
        <w:spacing w:line="288" w:lineRule="exact" w:before="244" w:after="194"/>
        <w:ind w:left="1440" w:right="144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5.62.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Integrated Assessment Framework: Five Layers from Technical to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Decision. Each layer contributes a distinct perspective; the deployment verdict requires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ALL layers to pass their respective thresholds.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520"/>
        </w:trPr>
        <w:tc>
          <w:tcPr>
            <w:tcW w:type="dxa" w:w="102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Layer</w:t>
            </w:r>
          </w:p>
        </w:tc>
        <w:tc>
          <w:tcPr>
            <w:tcW w:type="dxa" w:w="166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23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Metric</w:t>
            </w:r>
          </w:p>
        </w:tc>
        <w:tc>
          <w:tcPr>
            <w:tcW w:type="dxa" w:w="118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11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Method</w:t>
            </w:r>
          </w:p>
        </w:tc>
        <w:tc>
          <w:tcPr>
            <w:tcW w:type="dxa" w:w="108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250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B2C</w:t>
            </w:r>
          </w:p>
        </w:tc>
        <w:tc>
          <w:tcPr>
            <w:tcW w:type="dxa" w:w="92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200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B2B</w:t>
            </w:r>
          </w:p>
        </w:tc>
        <w:tc>
          <w:tcPr>
            <w:tcW w:type="dxa" w:w="3166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12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Threshold</w:t>
            </w:r>
          </w:p>
        </w:tc>
      </w:tr>
      <w:tr>
        <w:trPr>
          <w:trHeight w:hRule="exact" w:val="450"/>
        </w:trPr>
        <w:tc>
          <w:tcPr>
            <w:tcW w:type="dxa" w:w="102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Technical</w:t>
            </w:r>
          </w:p>
        </w:tc>
        <w:tc>
          <w:tcPr>
            <w:tcW w:type="dxa" w:w="166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23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Accuracy, AUC</w:t>
            </w:r>
          </w:p>
        </w:tc>
        <w:tc>
          <w:tcPr>
            <w:tcW w:type="dxa" w:w="118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1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ML,</w:t>
            </w:r>
          </w:p>
        </w:tc>
        <w:tc>
          <w:tcPr>
            <w:tcW w:type="dxa" w:w="108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0" w:right="16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97.67%</w:t>
            </w:r>
          </w:p>
        </w:tc>
        <w:tc>
          <w:tcPr>
            <w:tcW w:type="dxa" w:w="92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97.67%</w:t>
            </w:r>
          </w:p>
        </w:tc>
        <w:tc>
          <w:tcPr>
            <w:tcW w:type="dxa" w:w="3166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124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85%</w:t>
            </w:r>
          </w:p>
        </w:tc>
      </w:tr>
    </w:tbl>
    <w:p>
      <w:pPr>
        <w:autoSpaceDN w:val="0"/>
        <w:autoSpaceDE w:val="0"/>
        <w:widowControl/>
        <w:spacing w:line="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338"/>
        </w:trPr>
        <w:tc>
          <w:tcPr>
            <w:tcW w:type="dxa" w:w="108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60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1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bootstrap</w:t>
            </w:r>
          </w:p>
        </w:tc>
        <w:tc>
          <w:tcPr>
            <w:tcW w:type="dxa" w:w="102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206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30"/>
        </w:trPr>
        <w:tc>
          <w:tcPr>
            <w:tcW w:type="dxa" w:w="1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Trust</w:t>
            </w:r>
          </w:p>
        </w:tc>
        <w:tc>
          <w:tcPr>
            <w:tcW w:type="dxa" w:w="1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23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User/clinician</w:t>
            </w:r>
          </w:p>
        </w:tc>
        <w:tc>
          <w:tcPr>
            <w:tcW w:type="dxa" w:w="1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1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SEM</w:t>
            </w:r>
          </w:p>
        </w:tc>
        <w:tc>
          <w:tcPr>
            <w:tcW w:type="dxa" w:w="1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0" w:right="17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4.12/5</w:t>
            </w:r>
          </w:p>
        </w:tc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0" w:right="16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4.21/5</w:t>
            </w:r>
          </w:p>
        </w:tc>
        <w:tc>
          <w:tcPr>
            <w:tcW w:type="dxa" w:w="32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34" w:after="0"/>
              <w:ind w:left="104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/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</w:t>
            </w:r>
          </w:p>
        </w:tc>
      </w:tr>
      <w:tr>
        <w:trPr>
          <w:trHeight w:hRule="exact" w:val="380"/>
        </w:trPr>
        <w:tc>
          <w:tcPr>
            <w:tcW w:type="dxa" w:w="1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Workflow</w:t>
            </w:r>
          </w:p>
        </w:tc>
        <w:tc>
          <w:tcPr>
            <w:tcW w:type="dxa" w:w="1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23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Efficiency</w:t>
            </w:r>
          </w:p>
        </w:tc>
        <w:tc>
          <w:tcPr>
            <w:tcW w:type="dxa" w:w="1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Time</w:t>
            </w:r>
          </w:p>
        </w:tc>
        <w:tc>
          <w:tcPr>
            <w:tcW w:type="dxa" w:w="1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25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N/A</w:t>
            </w:r>
          </w:p>
        </w:tc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18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94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6%</w:t>
            </w:r>
          </w:p>
        </w:tc>
        <w:tc>
          <w:tcPr>
            <w:tcW w:type="dxa" w:w="32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04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50%</w:t>
            </w:r>
          </w:p>
        </w:tc>
      </w:tr>
    </w:tbl>
    <w:p>
      <w:pPr>
        <w:autoSpaceDN w:val="0"/>
        <w:autoSpaceDE w:val="0"/>
        <w:widowControl/>
        <w:spacing w:line="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338"/>
        </w:trPr>
        <w:tc>
          <w:tcPr>
            <w:tcW w:type="dxa" w:w="112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0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2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analysis</w:t>
            </w:r>
          </w:p>
        </w:tc>
        <w:tc>
          <w:tcPr>
            <w:tcW w:type="dxa" w:w="100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4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146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30"/>
        </w:trPr>
        <w:tc>
          <w:tcPr>
            <w:tcW w:type="dxa" w:w="1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Governance</w:t>
            </w:r>
          </w:p>
        </w:tc>
        <w:tc>
          <w:tcPr>
            <w:tcW w:type="dxa" w:w="1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13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Compliance</w:t>
            </w:r>
          </w:p>
        </w:tc>
        <w:tc>
          <w:tcPr>
            <w:tcW w:type="dxa" w:w="1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2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RGAIG</w:t>
            </w:r>
          </w:p>
        </w:tc>
        <w:tc>
          <w:tcPr>
            <w:tcW w:type="dxa" w:w="1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Medium</w:t>
            </w:r>
          </w:p>
        </w:tc>
        <w:tc>
          <w:tcPr>
            <w:tcW w:type="dxa" w:w="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98.4%</w:t>
            </w:r>
          </w:p>
        </w:tc>
        <w:tc>
          <w:tcPr>
            <w:tcW w:type="dxa" w:w="31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6" w:after="0"/>
              <w:ind w:left="104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95%</w:t>
            </w:r>
          </w:p>
        </w:tc>
      </w:tr>
      <w:tr>
        <w:trPr>
          <w:trHeight w:hRule="exact" w:val="450"/>
        </w:trPr>
        <w:tc>
          <w:tcPr>
            <w:tcW w:type="dxa" w:w="1120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Risk</w:t>
            </w:r>
          </w:p>
        </w:tc>
        <w:tc>
          <w:tcPr>
            <w:tcW w:type="dxa" w:w="1400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3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Risk level</w:t>
            </w:r>
          </w:p>
        </w:tc>
        <w:tc>
          <w:tcPr>
            <w:tcW w:type="dxa" w:w="1420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2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Risk model</w:t>
            </w:r>
          </w:p>
        </w:tc>
        <w:tc>
          <w:tcPr>
            <w:tcW w:type="dxa" w:w="1000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High</w:t>
            </w:r>
          </w:p>
        </w:tc>
        <w:tc>
          <w:tcPr>
            <w:tcW w:type="dxa" w:w="940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Medium</w:t>
            </w:r>
          </w:p>
        </w:tc>
        <w:tc>
          <w:tcPr>
            <w:tcW w:type="dxa" w:w="3146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Manageable</w:t>
            </w:r>
          </w:p>
        </w:tc>
      </w:tr>
    </w:tbl>
    <w:p>
      <w:pPr>
        <w:autoSpaceDN w:val="0"/>
        <w:autoSpaceDE w:val="0"/>
        <w:widowControl/>
        <w:spacing w:line="238" w:lineRule="exact" w:before="654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Deployment Decision Framework</w:t>
      </w:r>
    </w:p>
    <w:p>
      <w:pPr>
        <w:autoSpaceDN w:val="0"/>
        <w:autoSpaceDE w:val="0"/>
        <w:widowControl/>
        <w:spacing w:line="222" w:lineRule="exact" w:before="458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The deployment decision follows a sequential threshold logic:</w:t>
      </w:r>
      <w:r>
        <w:rPr>
          <w:rFonts w:ascii="LMRoman10" w:hAnsi="LMRoman10" w:eastAsia="LMRoman10"/>
          <w:b w:val="0"/>
          <w:i/>
          <w:color w:val="000000"/>
          <w:sz w:val="22"/>
        </w:rPr>
        <w:t xml:space="preserve"> Accuracy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 xml:space="preserve"> →</w:t>
      </w:r>
      <w:r>
        <w:rPr>
          <w:rFonts w:ascii="LMRoman10" w:hAnsi="LMRoman10" w:eastAsia="LMRoman10"/>
          <w:b w:val="0"/>
          <w:i/>
          <w:color w:val="000000"/>
          <w:sz w:val="22"/>
        </w:rPr>
        <w:t>Trust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 xml:space="preserve"> →</w:t>
      </w:r>
      <w:r>
        <w:rPr>
          <w:rFonts w:ascii="LMRoman10" w:hAnsi="LMRoman10" w:eastAsia="LMRoman10"/>
          <w:b w:val="0"/>
          <w:i/>
          <w:color w:val="000000"/>
          <w:sz w:val="22"/>
        </w:rPr>
        <w:t>Workflow</w:t>
      </w:r>
    </w:p>
    <w:p>
      <w:pPr>
        <w:autoSpaceDN w:val="0"/>
        <w:autoSpaceDE w:val="0"/>
        <w:widowControl/>
        <w:spacing w:line="224" w:lineRule="exact" w:before="226" w:after="0"/>
        <w:ind w:left="1440" w:right="0" w:firstLine="0"/>
        <w:jc w:val="left"/>
      </w:pPr>
      <w:r>
        <w:rPr>
          <w:rFonts w:ascii="LMMathSymbols10" w:hAnsi="LMMathSymbols10" w:eastAsia="LMMathSymbols10"/>
          <w:b w:val="0"/>
          <w:i/>
          <w:color w:val="000000"/>
          <w:sz w:val="22"/>
        </w:rPr>
        <w:t>→</w:t>
      </w:r>
      <w:r>
        <w:rPr>
          <w:rFonts w:ascii="LMRoman10" w:hAnsi="LMRoman10" w:eastAsia="LMRoman10"/>
          <w:b w:val="0"/>
          <w:i/>
          <w:color w:val="000000"/>
          <w:sz w:val="22"/>
        </w:rPr>
        <w:t>Governance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 xml:space="preserve"> →</w:t>
      </w:r>
      <w:r>
        <w:rPr>
          <w:rFonts w:ascii="LMRoman10" w:hAnsi="LMRoman10" w:eastAsia="LMRoman10"/>
          <w:b w:val="0"/>
          <w:i/>
          <w:color w:val="000000"/>
          <w:sz w:val="22"/>
        </w:rPr>
        <w:t>Decision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.</w:t>
      </w:r>
    </w:p>
    <w:p>
      <w:pPr>
        <w:autoSpaceDN w:val="0"/>
        <w:autoSpaceDE w:val="0"/>
        <w:widowControl/>
        <w:spacing w:line="220" w:lineRule="exact" w:before="228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Deployment Decision Logic: Three Outcome Levels.</w:t>
      </w:r>
    </w:p>
    <w:p>
      <w:pPr>
        <w:autoSpaceDN w:val="0"/>
        <w:autoSpaceDE w:val="0"/>
        <w:widowControl/>
        <w:spacing w:line="218" w:lineRule="exact" w:before="226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5.63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presents deployment Decision Logic: Three Outcome Levels with Conditions and</w:t>
      </w:r>
    </w:p>
    <w:p>
      <w:pPr>
        <w:autoSpaceDN w:val="0"/>
        <w:autoSpaceDE w:val="0"/>
        <w:widowControl/>
        <w:spacing w:line="218" w:lineRule="exact" w:before="230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Justification.</w:t>
      </w:r>
    </w:p>
    <w:p>
      <w:pPr>
        <w:autoSpaceDN w:val="0"/>
        <w:autoSpaceDE w:val="0"/>
        <w:widowControl/>
        <w:spacing w:line="288" w:lineRule="exact" w:before="202" w:after="194"/>
        <w:ind w:left="1440" w:right="1584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5.63.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Deployment Decision Logic: Three Outcome Levels with Conditions and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Justification.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009"/>
        <w:gridCol w:w="3009"/>
        <w:gridCol w:w="3009"/>
      </w:tblGrid>
      <w:tr>
        <w:trPr>
          <w:trHeight w:hRule="exact" w:val="522"/>
        </w:trPr>
        <w:tc>
          <w:tcPr>
            <w:tcW w:type="dxa" w:w="1980"/>
            <w:tcBorders>
              <w:top w:sz="9.600000000000364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Condition</w:t>
            </w:r>
          </w:p>
        </w:tc>
        <w:tc>
          <w:tcPr>
            <w:tcW w:type="dxa" w:w="1240"/>
            <w:tcBorders>
              <w:top w:sz="9.600000000000364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27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Decision</w:t>
            </w:r>
          </w:p>
        </w:tc>
        <w:tc>
          <w:tcPr>
            <w:tcW w:type="dxa" w:w="5806"/>
            <w:tcBorders>
              <w:top w:sz="9.600000000000364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13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Justification</w:t>
            </w:r>
          </w:p>
        </w:tc>
      </w:tr>
      <w:tr>
        <w:trPr>
          <w:trHeight w:hRule="exact" w:val="466"/>
        </w:trPr>
        <w:tc>
          <w:tcPr>
            <w:tcW w:type="dxa" w:w="198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All layers strong</w:t>
            </w:r>
          </w:p>
        </w:tc>
        <w:tc>
          <w:tcPr>
            <w:tcW w:type="dxa" w:w="124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27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ADOPT</w:t>
            </w:r>
          </w:p>
        </w:tc>
        <w:tc>
          <w:tcPr>
            <w:tcW w:type="dxa" w:w="5806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13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Full deployment with monitoring</w:t>
            </w:r>
          </w:p>
        </w:tc>
      </w:tr>
      <w:tr>
        <w:trPr>
          <w:trHeight w:hRule="exact" w:val="498"/>
        </w:trPr>
        <w:tc>
          <w:tcPr>
            <w:tcW w:type="dxa" w:w="1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Trust or governance</w:t>
            </w:r>
          </w:p>
        </w:tc>
        <w:tc>
          <w:tcPr>
            <w:tcW w:type="dxa" w:w="1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8" w:after="0"/>
              <w:ind w:left="0" w:right="192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PILOT</w:t>
            </w:r>
          </w:p>
        </w:tc>
        <w:tc>
          <w:tcPr>
            <w:tcW w:type="dxa" w:w="58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13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Phased deployment with enhanced validation</w:t>
            </w:r>
          </w:p>
        </w:tc>
      </w:tr>
    </w:tbl>
    <w:p>
      <w:pPr>
        <w:autoSpaceDN w:val="0"/>
        <w:autoSpaceDE w:val="0"/>
        <w:widowControl/>
        <w:spacing w:line="200" w:lineRule="exact" w:before="120" w:after="196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weak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380"/>
        </w:trPr>
        <w:tc>
          <w:tcPr>
            <w:tcW w:type="dxa" w:w="21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High risk; governance</w:t>
            </w:r>
          </w:p>
        </w:tc>
        <w:tc>
          <w:tcPr>
            <w:tcW w:type="dxa" w:w="12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REJECT</w:t>
            </w:r>
          </w:p>
        </w:tc>
        <w:tc>
          <w:tcPr>
            <w:tcW w:type="dxa" w:w="584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1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Not recommended</w:t>
            </w:r>
          </w:p>
        </w:tc>
      </w:tr>
    </w:tbl>
    <w:p>
      <w:pPr>
        <w:autoSpaceDN w:val="0"/>
        <w:autoSpaceDE w:val="0"/>
        <w:widowControl/>
        <w:spacing w:line="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3009"/>
        <w:gridCol w:w="3009"/>
        <w:gridCol w:w="3009"/>
      </w:tblGrid>
      <w:tr>
        <w:trPr>
          <w:trHeight w:hRule="exact" w:val="384"/>
        </w:trPr>
        <w:tc>
          <w:tcPr>
            <w:tcW w:type="dxa" w:w="1784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failure</w:t>
            </w:r>
          </w:p>
        </w:tc>
        <w:tc>
          <w:tcPr>
            <w:tcW w:type="dxa" w:w="144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581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8"/>
        </w:trPr>
        <w:tc>
          <w:tcPr>
            <w:tcW w:type="dxa" w:w="1784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6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B2B Hospital</w:t>
            </w:r>
          </w:p>
        </w:tc>
        <w:tc>
          <w:tcPr>
            <w:tcW w:type="dxa" w:w="144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130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ADOPT</w:t>
            </w:r>
          </w:p>
        </w:tc>
        <w:tc>
          <w:tcPr>
            <w:tcW w:type="dxa" w:w="581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6" w:after="0"/>
              <w:ind w:left="13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All thresholds met</w:t>
            </w:r>
          </w:p>
        </w:tc>
      </w:tr>
      <w:tr>
        <w:trPr>
          <w:trHeight w:hRule="exact" w:val="428"/>
        </w:trPr>
        <w:tc>
          <w:tcPr>
            <w:tcW w:type="dxa" w:w="1784"/>
            <w:tcBorders>
              <w:bottom w:sz="9.59999999999945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B2C Consumer</w:t>
            </w:r>
          </w:p>
        </w:tc>
        <w:tc>
          <w:tcPr>
            <w:tcW w:type="dxa" w:w="1440"/>
            <w:tcBorders>
              <w:bottom w:sz="9.59999999999945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0" w:after="0"/>
              <w:ind w:left="0" w:right="192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PILOT</w:t>
            </w:r>
          </w:p>
        </w:tc>
        <w:tc>
          <w:tcPr>
            <w:tcW w:type="dxa" w:w="5810"/>
            <w:tcBorders>
              <w:bottom w:sz="9.599999999999454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13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Wearable accuracy unvalidated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1028700</wp:posOffset>
            </wp:positionH>
            <wp:positionV relativeFrom="page">
              <wp:posOffset>2374900</wp:posOffset>
            </wp:positionV>
            <wp:extent cx="5511800" cy="368300"/>
            <wp:wrapNone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511800" cy="368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990600</wp:posOffset>
            </wp:positionH>
            <wp:positionV relativeFrom="page">
              <wp:posOffset>2844800</wp:posOffset>
            </wp:positionV>
            <wp:extent cx="5575300" cy="609600"/>
            <wp:wrapNone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575300" cy="609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990600</wp:posOffset>
            </wp:positionH>
            <wp:positionV relativeFrom="page">
              <wp:posOffset>3492500</wp:posOffset>
            </wp:positionV>
            <wp:extent cx="5575300" cy="584200"/>
            <wp:wrapNone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575300" cy="584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990600</wp:posOffset>
            </wp:positionH>
            <wp:positionV relativeFrom="page">
              <wp:posOffset>4114800</wp:posOffset>
            </wp:positionV>
            <wp:extent cx="5575300" cy="1638300"/>
            <wp:wrapNone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575300" cy="1638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990600</wp:posOffset>
            </wp:positionH>
            <wp:positionV relativeFrom="page">
              <wp:posOffset>5778500</wp:posOffset>
            </wp:positionV>
            <wp:extent cx="5575300" cy="406400"/>
            <wp:wrapNone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575300" cy="406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990600</wp:posOffset>
            </wp:positionH>
            <wp:positionV relativeFrom="page">
              <wp:posOffset>6210300</wp:posOffset>
            </wp:positionV>
            <wp:extent cx="5575300" cy="1054100"/>
            <wp:wrapNone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575300" cy="1054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8" w:lineRule="exact" w:before="0" w:after="0"/>
        <w:ind w:left="0" w:right="2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502</w:t>
      </w:r>
    </w:p>
    <w:p>
      <w:pPr>
        <w:autoSpaceDN w:val="0"/>
        <w:autoSpaceDE w:val="0"/>
        <w:widowControl/>
        <w:spacing w:line="240" w:lineRule="exact" w:before="682" w:after="0"/>
        <w:ind w:left="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Limitations</w:t>
      </w:r>
    </w:p>
    <w:p>
      <w:pPr>
        <w:autoSpaceDN w:val="0"/>
        <w:autoSpaceDE w:val="0"/>
        <w:widowControl/>
        <w:spacing w:line="448" w:lineRule="exact" w:before="228" w:after="486"/>
        <w:ind w:left="0" w:right="20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Five boundary conditions define where the evidence is strong and where it remains prelimi-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nary. Figure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5.15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maps each limitation to its corresponding future research direction. 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summarises their impact on claims.</w:t>
      </w:r>
    </w:p>
    <w:p>
      <w:pPr>
        <w:sectPr>
          <w:pgSz w:w="11906" w:h="16838"/>
          <w:pgMar w:top="358" w:right="1416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8" w:lineRule="exact" w:before="0" w:after="0"/>
        <w:ind w:left="0" w:right="0" w:firstLine="0"/>
        <w:jc w:val="center"/>
      </w:pPr>
      <w:r>
        <w:rPr>
          <w:rFonts w:ascii="LMRoman10" w:hAnsi="LMRoman10" w:eastAsia="LMRoman10"/>
          <w:b/>
          <w:i w:val="0"/>
          <w:color w:val="B30000"/>
          <w:sz w:val="22"/>
        </w:rPr>
        <w:t>Current Limitations</w:t>
      </w:r>
    </w:p>
    <w:p>
      <w:pPr>
        <w:autoSpaceDN w:val="0"/>
        <w:autoSpaceDE w:val="0"/>
        <w:widowControl/>
        <w:spacing w:line="222" w:lineRule="exact" w:before="462" w:after="0"/>
        <w:ind w:left="266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L1: Small BCI sample (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𝑛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=9,</w:t>
      </w:r>
    </w:p>
    <w:p>
      <w:pPr>
        <w:sectPr>
          <w:type w:val="continuous"/>
          <w:pgSz w:w="11906" w:h="16838"/>
          <w:pgMar w:top="358" w:right="1416" w:bottom="1440" w:left="1440" w:header="720" w:footer="720" w:gutter="0"/>
          <w:cols w:num="2" w:equalWidth="0">
            <w:col w:w="4142" w:space="0"/>
            <w:col w:w="4908" w:space="0"/>
          </w:cols>
          <w:docGrid w:linePitch="360"/>
        </w:sectPr>
      </w:pPr>
    </w:p>
    <w:p>
      <w:pPr>
        <w:autoSpaceDN w:val="0"/>
        <w:autoSpaceDE w:val="0"/>
        <w:widowControl/>
        <w:spacing w:line="218" w:lineRule="exact" w:before="0" w:after="0"/>
        <w:ind w:left="0" w:right="870" w:firstLine="0"/>
        <w:jc w:val="right"/>
      </w:pPr>
      <w:r>
        <w:rPr>
          <w:rFonts w:ascii="LMRoman10" w:hAnsi="LMRoman10" w:eastAsia="LMRoman10"/>
          <w:b/>
          <w:i w:val="0"/>
          <w:color w:val="2E7D32"/>
          <w:sz w:val="22"/>
        </w:rPr>
        <w:t>Future Research Scope</w:t>
      </w:r>
    </w:p>
    <w:p>
      <w:pPr>
        <w:autoSpaceDN w:val="0"/>
        <w:autoSpaceDE w:val="0"/>
        <w:widowControl/>
        <w:spacing w:line="222" w:lineRule="exact" w:before="482" w:after="226"/>
        <w:ind w:left="936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F1: Larger samples (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𝑛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>≥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50 per do-</w:t>
      </w:r>
    </w:p>
    <w:p>
      <w:pPr>
        <w:sectPr>
          <w:type w:val="nextColumn"/>
          <w:pgSz w:w="11906" w:h="16838"/>
          <w:pgMar w:top="358" w:right="1416" w:bottom="1440" w:left="1440" w:header="720" w:footer="720" w:gutter="0"/>
          <w:cols w:num="2" w:equalWidth="0">
            <w:col w:w="4142" w:space="0"/>
            <w:col w:w="4908" w:space="0"/>
          </w:cols>
          <w:docGrid w:linePitch="360"/>
        </w:sectPr>
      </w:pPr>
    </w:p>
    <w:p>
      <w:pPr>
        <w:autoSpaceDN w:val="0"/>
        <w:tabs>
          <w:tab w:pos="5078" w:val="left"/>
        </w:tabs>
        <w:autoSpaceDE w:val="0"/>
        <w:widowControl/>
        <w:spacing w:line="218" w:lineRule="exact" w:before="0" w:after="0"/>
        <w:ind w:left="266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power=0.42)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main)</w:t>
      </w:r>
    </w:p>
    <w:p>
      <w:pPr>
        <w:autoSpaceDN w:val="0"/>
        <w:tabs>
          <w:tab w:pos="5078" w:val="left"/>
        </w:tabs>
        <w:autoSpaceDE w:val="0"/>
        <w:widowControl/>
        <w:spacing w:line="218" w:lineRule="exact" w:before="334" w:after="0"/>
        <w:ind w:left="266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L2: Retrospective public datasets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F2: Prospective RCT at partner hos-</w:t>
      </w:r>
    </w:p>
    <w:p>
      <w:pPr>
        <w:autoSpaceDN w:val="0"/>
        <w:tabs>
          <w:tab w:pos="5078" w:val="left"/>
        </w:tabs>
        <w:autoSpaceDE w:val="0"/>
        <w:widowControl/>
        <w:spacing w:line="218" w:lineRule="exact" w:before="230" w:after="0"/>
        <w:ind w:left="266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only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pitals</w:t>
      </w:r>
    </w:p>
    <w:p>
      <w:pPr>
        <w:autoSpaceDN w:val="0"/>
        <w:tabs>
          <w:tab w:pos="5078" w:val="left"/>
        </w:tabs>
        <w:autoSpaceDE w:val="0"/>
        <w:widowControl/>
        <w:spacing w:line="218" w:lineRule="exact" w:before="336" w:after="0"/>
        <w:ind w:left="266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L3: No FDA/CE regulatory certifica-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F3: FDA 510(k) and CE marking</w:t>
      </w:r>
    </w:p>
    <w:p>
      <w:pPr>
        <w:autoSpaceDN w:val="0"/>
        <w:tabs>
          <w:tab w:pos="5078" w:val="left"/>
        </w:tabs>
        <w:autoSpaceDE w:val="0"/>
        <w:widowControl/>
        <w:spacing w:line="218" w:lineRule="exact" w:before="230" w:after="346"/>
        <w:ind w:left="266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tion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pathway</w:t>
      </w:r>
    </w:p>
    <w:p>
      <w:pPr>
        <w:sectPr>
          <w:type w:val="continuous"/>
          <w:pgSz w:w="11906" w:h="16838"/>
          <w:pgMar w:top="358" w:right="1416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8" w:lineRule="exact" w:before="0" w:after="0"/>
        <w:ind w:left="266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L4: Single-site validation</w:t>
      </w:r>
    </w:p>
    <w:p>
      <w:pPr>
        <w:autoSpaceDN w:val="0"/>
        <w:autoSpaceDE w:val="0"/>
        <w:widowControl/>
        <w:spacing w:line="218" w:lineRule="exact" w:before="404" w:after="0"/>
        <w:ind w:left="266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L5: ROI/TCO projections (not em-</w:t>
      </w:r>
    </w:p>
    <w:p>
      <w:pPr>
        <w:sectPr>
          <w:type w:val="continuous"/>
          <w:pgSz w:w="11906" w:h="16838"/>
          <w:pgMar w:top="358" w:right="1416" w:bottom="1440" w:left="1440" w:header="720" w:footer="720" w:gutter="0"/>
          <w:cols w:num="2" w:equalWidth="0">
            <w:col w:w="4382" w:space="0"/>
            <w:col w:w="4668" w:space="0"/>
          </w:cols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696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F4: Multi-site federated learning</w:t>
      </w:r>
    </w:p>
    <w:p>
      <w:pPr>
        <w:autoSpaceDN w:val="0"/>
        <w:autoSpaceDE w:val="0"/>
        <w:widowControl/>
        <w:spacing w:line="218" w:lineRule="exact" w:before="390" w:after="202"/>
        <w:ind w:left="696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F5: Empirical ROI from pilot deploy-</w:t>
      </w:r>
    </w:p>
    <w:p>
      <w:pPr>
        <w:sectPr>
          <w:type w:val="nextColumn"/>
          <w:pgSz w:w="11906" w:h="16838"/>
          <w:pgMar w:top="358" w:right="1416" w:bottom="1440" w:left="1440" w:header="720" w:footer="720" w:gutter="0"/>
          <w:cols w:num="2" w:equalWidth="0">
            <w:col w:w="4382" w:space="0"/>
            <w:col w:w="4668" w:space="0"/>
          </w:cols>
          <w:docGrid w:linePitch="360"/>
        </w:sectPr>
      </w:pPr>
    </w:p>
    <w:p>
      <w:pPr>
        <w:autoSpaceDN w:val="0"/>
        <w:tabs>
          <w:tab w:pos="5078" w:val="left"/>
        </w:tabs>
        <w:autoSpaceDE w:val="0"/>
        <w:widowControl/>
        <w:spacing w:line="218" w:lineRule="exact" w:before="0" w:after="374"/>
        <w:ind w:left="266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pirical)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ments</w:t>
      </w:r>
    </w:p>
    <w:p>
      <w:pPr>
        <w:sectPr>
          <w:type w:val="continuous"/>
          <w:pgSz w:w="11906" w:h="16838"/>
          <w:pgMar w:top="358" w:right="1416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2" w:lineRule="exact" w:before="0" w:after="0"/>
        <w:ind w:left="266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L6: Expert panel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𝑛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=12 (exploratory)</w:t>
      </w:r>
    </w:p>
    <w:p>
      <w:pPr>
        <w:autoSpaceDN w:val="0"/>
        <w:autoSpaceDE w:val="0"/>
        <w:widowControl/>
        <w:spacing w:line="218" w:lineRule="exact" w:before="398" w:after="0"/>
        <w:ind w:left="266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L7: 5 domains tested (not all condi-</w:t>
      </w:r>
    </w:p>
    <w:p>
      <w:pPr>
        <w:sectPr>
          <w:type w:val="continuous"/>
          <w:pgSz w:w="11906" w:h="16838"/>
          <w:pgMar w:top="358" w:right="1416" w:bottom="1440" w:left="1440" w:header="720" w:footer="720" w:gutter="0"/>
          <w:cols w:num="2" w:equalWidth="0">
            <w:col w:w="4460" w:space="0"/>
            <w:col w:w="4590" w:space="0"/>
          </w:cols>
          <w:docGrid w:linePitch="360"/>
        </w:sectPr>
      </w:pPr>
    </w:p>
    <w:p>
      <w:pPr>
        <w:autoSpaceDN w:val="0"/>
        <w:autoSpaceDE w:val="0"/>
        <w:widowControl/>
        <w:spacing w:line="222" w:lineRule="exact" w:before="0" w:after="0"/>
        <w:ind w:left="618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F6: Confirmatory SEM (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𝑛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>≥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200)</w:t>
      </w:r>
    </w:p>
    <w:p>
      <w:pPr>
        <w:autoSpaceDN w:val="0"/>
        <w:autoSpaceDE w:val="0"/>
        <w:widowControl/>
        <w:spacing w:line="216" w:lineRule="exact" w:before="386" w:after="230"/>
        <w:ind w:left="618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F7: ADHD, depression, Alzheimer’s,</w:t>
      </w:r>
    </w:p>
    <w:p>
      <w:pPr>
        <w:sectPr>
          <w:type w:val="nextColumn"/>
          <w:pgSz w:w="11906" w:h="16838"/>
          <w:pgMar w:top="358" w:right="1416" w:bottom="1440" w:left="1440" w:header="720" w:footer="720" w:gutter="0"/>
          <w:cols w:num="2" w:equalWidth="0">
            <w:col w:w="4460" w:space="0"/>
            <w:col w:w="4590" w:space="0"/>
          </w:cols>
          <w:docGrid w:linePitch="360"/>
        </w:sectPr>
      </w:pPr>
    </w:p>
    <w:p>
      <w:pPr>
        <w:autoSpaceDN w:val="0"/>
        <w:tabs>
          <w:tab w:pos="5078" w:val="left"/>
        </w:tabs>
        <w:autoSpaceDE w:val="0"/>
        <w:widowControl/>
        <w:spacing w:line="218" w:lineRule="exact" w:before="0" w:after="0"/>
        <w:ind w:left="266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tions)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sleep</w:t>
      </w:r>
    </w:p>
    <w:p>
      <w:pPr>
        <w:autoSpaceDN w:val="0"/>
        <w:tabs>
          <w:tab w:pos="5078" w:val="left"/>
        </w:tabs>
        <w:autoSpaceDE w:val="0"/>
        <w:widowControl/>
        <w:spacing w:line="270" w:lineRule="exact" w:before="298" w:after="0"/>
        <w:ind w:left="266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L8: Incident response SLA pending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F8: Full operational KPI dashboard</w:t>
      </w:r>
    </w:p>
    <w:p>
      <w:pPr>
        <w:autoSpaceDN w:val="0"/>
        <w:autoSpaceDE w:val="0"/>
        <w:widowControl/>
        <w:spacing w:line="240" w:lineRule="exact" w:before="372" w:after="0"/>
        <w:ind w:left="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Figure 5.15.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Limitations and future research scope: each current limitation (L1–L8)</w:t>
      </w:r>
    </w:p>
    <w:p>
      <w:pPr>
        <w:autoSpaceDN w:val="0"/>
        <w:autoSpaceDE w:val="0"/>
        <w:widowControl/>
        <w:spacing w:line="240" w:lineRule="exact" w:before="48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maps directly to a planned research direction (F1–F8), demonstrating systematic gap</w:t>
      </w:r>
    </w:p>
    <w:p>
      <w:pPr>
        <w:autoSpaceDN w:val="0"/>
        <w:autoSpaceDE w:val="0"/>
        <w:widowControl/>
        <w:spacing w:line="238" w:lineRule="exact" w:before="50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awareness and a concrete path forward.</w:t>
      </w:r>
    </w:p>
    <w:p>
      <w:pPr>
        <w:autoSpaceDN w:val="0"/>
        <w:autoSpaceDE w:val="0"/>
        <w:widowControl/>
        <w:spacing w:line="218" w:lineRule="exact" w:before="712" w:after="0"/>
        <w:ind w:left="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Limitations of Contributions.</w:t>
      </w:r>
    </w:p>
    <w:p>
      <w:pPr>
        <w:sectPr>
          <w:type w:val="continuous"/>
          <w:pgSz w:w="11906" w:h="16838"/>
          <w:pgMar w:top="358" w:right="1416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503</w:t>
      </w:r>
    </w:p>
    <w:p>
      <w:pPr>
        <w:autoSpaceDN w:val="0"/>
        <w:autoSpaceDE w:val="0"/>
        <w:widowControl/>
        <w:spacing w:line="288" w:lineRule="exact" w:before="620" w:after="194"/>
        <w:ind w:left="1440" w:right="144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5.64.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Limitations of Contributions. This table maps each methodological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limitation to its impact on the thesis claims and the specific future research that would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resolve it, ensuring transparency about the current evidence boundary while charting 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credible path toward clinical validation.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520"/>
        </w:trPr>
        <w:tc>
          <w:tcPr>
            <w:tcW w:type="dxa" w:w="1200"/>
            <w:tcBorders>
              <w:top w:sz="9.600000000000136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Limitation</w:t>
            </w:r>
          </w:p>
        </w:tc>
        <w:tc>
          <w:tcPr>
            <w:tcW w:type="dxa" w:w="820"/>
            <w:tcBorders>
              <w:top w:sz="9.600000000000136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5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Type</w:t>
            </w:r>
          </w:p>
        </w:tc>
        <w:tc>
          <w:tcPr>
            <w:tcW w:type="dxa" w:w="3580"/>
            <w:tcBorders>
              <w:top w:sz="9.600000000000136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26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Impact on Claims</w:t>
            </w:r>
          </w:p>
        </w:tc>
        <w:tc>
          <w:tcPr>
            <w:tcW w:type="dxa" w:w="3426"/>
            <w:tcBorders>
              <w:top w:sz="9.600000000000136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11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Future Correction</w:t>
            </w:r>
          </w:p>
        </w:tc>
      </w:tr>
      <w:tr>
        <w:trPr>
          <w:trHeight w:hRule="exact" w:val="484"/>
        </w:trPr>
        <w:tc>
          <w:tcPr>
            <w:tcW w:type="dxa" w:w="120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Retrospective</w:t>
            </w:r>
          </w:p>
        </w:tc>
        <w:tc>
          <w:tcPr>
            <w:tcW w:type="dxa" w:w="4400"/>
            <w:gridSpan w:val="2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Methodological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Limits causal claims; generalizability</w:t>
            </w:r>
          </w:p>
        </w:tc>
        <w:tc>
          <w:tcPr>
            <w:tcW w:type="dxa" w:w="3426"/>
            <w:vMerge w:val="restart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Prospective multi-centre clinical trial</w:t>
            </w:r>
          </w:p>
        </w:tc>
      </w:tr>
      <w:tr>
        <w:trPr>
          <w:trHeight w:hRule="exact" w:val="362"/>
        </w:trPr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public data</w:t>
            </w:r>
          </w:p>
        </w:tc>
        <w:tc>
          <w:tcPr>
            <w:tcW w:type="dxa" w:w="44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10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bounded</w:t>
            </w:r>
          </w:p>
        </w:tc>
        <w:tc>
          <w:tcPr>
            <w:tcW w:type="dxa" w:w="2256"/>
            <w:vMerge/>
            <w:tcBorders>
              <w:top w:sz="3.984800100326538" w:val="single" w:color="#00007F"/>
            </w:tcBorders>
          </w:tcPr>
          <w:p/>
        </w:tc>
      </w:tr>
    </w:tbl>
    <w:p>
      <w:pPr>
        <w:autoSpaceDN w:val="0"/>
        <w:autoSpaceDE w:val="0"/>
        <w:widowControl/>
        <w:spacing w:line="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338"/>
        </w:trPr>
        <w:tc>
          <w:tcPr>
            <w:tcW w:type="dxa" w:w="10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only</w:t>
            </w:r>
          </w:p>
        </w:tc>
        <w:tc>
          <w:tcPr>
            <w:tcW w:type="dxa" w:w="1220"/>
            <w:tcBorders/>
            <w:shd w:fill="fcf0f5"/>
            <w:tcMar>
              <w:start w:w="0" w:type="dxa"/>
              <w:end w:w="0" w:type="dxa"/>
            </w:tcMar>
          </w:tcPr>
          <w:p/>
        </w:tc>
        <w:tc>
          <w:tcPr>
            <w:tcW w:type="dxa" w:w="3160"/>
            <w:tcBorders/>
            <w:shd w:fill="fcf0f5"/>
            <w:tcMar>
              <w:start w:w="0" w:type="dxa"/>
              <w:end w:w="0" w:type="dxa"/>
            </w:tcMar>
          </w:tcPr>
          <w:p/>
        </w:tc>
        <w:tc>
          <w:tcPr>
            <w:tcW w:type="dxa" w:w="3766"/>
            <w:tcBorders/>
            <w:shd w:fill="fcf0f5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24"/>
        </w:trPr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ASD,</w:t>
            </w:r>
          </w:p>
        </w:tc>
        <w:tc>
          <w:tcPr>
            <w:tcW w:type="dxa" w:w="1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0" w:right="9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Sampling</w:t>
            </w:r>
          </w:p>
        </w:tc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Results may not transfer to all</w:t>
            </w:r>
          </w:p>
        </w:tc>
        <w:tc>
          <w:tcPr>
            <w:tcW w:type="dxa" w:w="37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3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Broader domain testing (cardiology,</w:t>
            </w:r>
          </w:p>
        </w:tc>
      </w:tr>
      <w:tr>
        <w:trPr>
          <w:trHeight w:hRule="exact" w:val="366"/>
        </w:trPr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specific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1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conditions</w:t>
            </w:r>
          </w:p>
        </w:tc>
        <w:tc>
          <w:tcPr>
            <w:tcW w:type="dxa" w:w="37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3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ophthalmology)</w:t>
            </w:r>
          </w:p>
        </w:tc>
      </w:tr>
    </w:tbl>
    <w:p>
      <w:pPr>
        <w:autoSpaceDN w:val="0"/>
        <w:autoSpaceDE w:val="0"/>
        <w:widowControl/>
        <w:spacing w:line="200" w:lineRule="exact" w:before="136" w:after="196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datasets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402"/>
        </w:trPr>
        <w:tc>
          <w:tcPr>
            <w:tcW w:type="dxa" w:w="12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Classification</w:t>
            </w:r>
          </w:p>
        </w:tc>
        <w:tc>
          <w:tcPr>
            <w:tcW w:type="dxa" w:w="4380"/>
            <w:vMerge w:val="restart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MeasurementMay not reflect real diagnostic value</w:t>
            </w:r>
          </w:p>
        </w:tc>
        <w:tc>
          <w:tcPr>
            <w:tcW w:type="dxa" w:w="350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1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Clinical outcome study measuring</w:t>
            </w:r>
          </w:p>
        </w:tc>
      </w:tr>
      <w:tr>
        <w:trPr>
          <w:trHeight w:hRule="exact" w:val="370"/>
        </w:trPr>
        <w:tc>
          <w:tcPr>
            <w:tcW w:type="dxa" w:w="12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metrics as</w:t>
            </w:r>
          </w:p>
        </w:tc>
        <w:tc>
          <w:tcPr>
            <w:tcW w:type="dxa" w:w="3009"/>
            <w:vMerge/>
            <w:tcBorders/>
          </w:tcPr>
          <w:p/>
        </w:tc>
        <w:tc>
          <w:tcPr>
            <w:tcW w:type="dxa" w:w="350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0" w:after="0"/>
              <w:ind w:left="1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patient impact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3009"/>
        <w:gridCol w:w="3009"/>
        <w:gridCol w:w="3009"/>
      </w:tblGrid>
      <w:tr>
        <w:trPr>
          <w:trHeight w:hRule="exact" w:val="414"/>
        </w:trPr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60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proxy</w:t>
            </w:r>
          </w:p>
        </w:tc>
        <w:tc>
          <w:tcPr>
            <w:tcW w:type="dxa" w:w="4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74" w:after="0"/>
              <w:ind w:left="15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Analytical ROI/TCO are estimates, not</w:t>
            </w:r>
          </w:p>
        </w:tc>
        <w:tc>
          <w:tcPr>
            <w:tcW w:type="dxa" w:w="4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74" w:after="0"/>
              <w:ind w:left="4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Post-deployment financial audit</w:t>
            </w:r>
          </w:p>
        </w:tc>
      </w:tr>
      <w:tr>
        <w:trPr>
          <w:trHeight w:hRule="exact" w:val="440"/>
        </w:trPr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60" w:after="0"/>
              <w:ind w:left="0" w:right="29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Financial</w:t>
            </w:r>
          </w:p>
        </w:tc>
        <w:tc>
          <w:tcPr>
            <w:tcW w:type="dxa" w:w="3009"/>
            <w:vMerge/>
            <w:tcBorders/>
          </w:tcPr>
          <w:p/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374"/>
        </w:trPr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4" w:after="0"/>
              <w:ind w:left="0" w:right="14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projections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4" w:after="0"/>
              <w:ind w:left="0" w:right="215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measured</w:t>
            </w:r>
          </w:p>
        </w:tc>
        <w:tc>
          <w:tcPr>
            <w:tcW w:type="dxa" w:w="300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0" w:lineRule="exact" w:before="136" w:after="196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modelled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414"/>
        </w:trPr>
        <w:tc>
          <w:tcPr>
            <w:tcW w:type="dxa" w:w="12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Expert panel</w:t>
            </w:r>
          </w:p>
        </w:tc>
        <w:tc>
          <w:tcPr>
            <w:tcW w:type="dxa" w:w="42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Validation Limits subgroup analyses across</w:t>
            </w:r>
          </w:p>
        </w:tc>
        <w:tc>
          <w:tcPr>
            <w:tcW w:type="dxa" w:w="3706"/>
            <w:vMerge w:val="restart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Larger Delphi-style panel (</w:t>
            </w:r>
            <w:r>
              <w:rPr>
                <w:rFonts w:ascii="LMRoman10" w:hAnsi="LMRoman10" w:eastAsia="LMRoman10"/>
                <w:b w:val="0"/>
                <w:i/>
                <w:color w:val="000000"/>
                <w:sz w:val="20"/>
              </w:rPr>
              <w:t>n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30)</w:t>
            </w:r>
          </w:p>
        </w:tc>
      </w:tr>
      <w:tr>
        <w:trPr>
          <w:trHeight w:hRule="exact" w:val="378"/>
        </w:trPr>
        <w:tc>
          <w:tcPr>
            <w:tcW w:type="dxa" w:w="12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0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size (</w:t>
            </w:r>
            <w:r>
              <w:rPr>
                <w:rFonts w:ascii="LMRoman10" w:hAnsi="LMRoman10" w:eastAsia="LMRoman10"/>
                <w:b w:val="0"/>
                <w:i/>
                <w:color w:val="000000"/>
                <w:sz w:val="20"/>
              </w:rPr>
              <w:t>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= 12)</w:t>
            </w:r>
          </w:p>
        </w:tc>
        <w:tc>
          <w:tcPr>
            <w:tcW w:type="dxa" w:w="42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0" w:after="0"/>
              <w:ind w:left="0" w:right="221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specialties</w:t>
            </w:r>
          </w:p>
        </w:tc>
        <w:tc>
          <w:tcPr>
            <w:tcW w:type="dxa" w:w="300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4" w:lineRule="exact" w:before="62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ROI = return on investment; TCO = total cost of ownership. Each limitation is framed as a</w:t>
      </w:r>
    </w:p>
    <w:p>
      <w:pPr>
        <w:autoSpaceDN w:val="0"/>
        <w:autoSpaceDE w:val="0"/>
        <w:widowControl/>
        <w:spacing w:line="198" w:lineRule="exact" w:before="292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future research opportunity rather than a weakness.</w:t>
      </w:r>
    </w:p>
    <w:p>
      <w:pPr>
        <w:autoSpaceDN w:val="0"/>
        <w:autoSpaceDE w:val="0"/>
        <w:widowControl/>
        <w:spacing w:line="448" w:lineRule="exact" w:before="206" w:after="0"/>
        <w:ind w:left="2026" w:right="1438" w:hanging="288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1.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Retrospective data only: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Public datasets limit causal claims; distribution shifts in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clinical settings may degrade performance. Future: prospective multi-centre trials (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𝑛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>≥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500 per domain).</w:t>
      </w:r>
    </w:p>
    <w:p>
      <w:pPr>
        <w:autoSpaceDN w:val="0"/>
        <w:autoSpaceDE w:val="0"/>
        <w:widowControl/>
        <w:spacing w:line="448" w:lineRule="exact" w:before="4" w:after="0"/>
        <w:ind w:left="1728" w:right="1438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2.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Public datasets only: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The ASD domain is restricted to specific populations (ABIDE: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North American/European). Future: multi-institutional validation with diverse cohorts.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3.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Classification metrics as proxy: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Accuracy,</w:t>
      </w:r>
      <w:r>
        <w:rPr>
          <w:rFonts w:ascii="LMRoman10" w:hAnsi="LMRoman10" w:eastAsia="LMRoman10"/>
          <w:b w:val="0"/>
          <w:i/>
          <w:color w:val="000000"/>
          <w:sz w:val="22"/>
        </w:rPr>
        <w:t xml:space="preserve"> 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1, and AUC do not directly measure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patient outcomes. Future: clinical outcome study.</w:t>
      </w:r>
    </w:p>
    <w:p>
      <w:pPr>
        <w:autoSpaceDN w:val="0"/>
        <w:tabs>
          <w:tab w:pos="2026" w:val="left"/>
        </w:tabs>
        <w:autoSpaceDE w:val="0"/>
        <w:widowControl/>
        <w:spacing w:line="444" w:lineRule="exact" w:before="8" w:after="0"/>
        <w:ind w:left="1738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4.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Financial projections modelled: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ROI/TCO based on published benchmarks, not em-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pirical deployment. Future: post-deployment financial audit.</w:t>
      </w:r>
    </w:p>
    <w:p>
      <w:pPr>
        <w:autoSpaceDN w:val="0"/>
        <w:tabs>
          <w:tab w:pos="2026" w:val="left"/>
        </w:tabs>
        <w:autoSpaceDE w:val="0"/>
        <w:widowControl/>
        <w:spacing w:line="448" w:lineRule="exact" w:before="6" w:after="0"/>
        <w:ind w:left="1738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5.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Expert panel size (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𝑛</w:t>
      </w:r>
      <w:r>
        <w:rPr>
          <w:rFonts w:ascii="LMRoman10" w:hAnsi="LMRoman10" w:eastAsia="LMRoman10"/>
          <w:b/>
          <w:i w:val="0"/>
          <w:color w:val="000000"/>
          <w:sz w:val="22"/>
        </w:rPr>
        <w:t>=12):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Adequate for structured evaluation but limits subgroup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analyses. Future: Delphi panel (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𝑛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>≥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30).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504</w:t>
      </w:r>
    </w:p>
    <w:p>
      <w:pPr>
        <w:autoSpaceDN w:val="0"/>
        <w:autoSpaceDE w:val="0"/>
        <w:widowControl/>
        <w:spacing w:line="450" w:lineRule="exact" w:before="366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Despite these boundary conditions, findings remain robust through converging multi-method ev-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idence: cross-validation, ablation analysis, structured expert review (ICC = 0.89), and scenario-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based testing. Each limitation maps to a specific future research direction.</w:t>
      </w:r>
    </w:p>
    <w:p>
      <w:pPr>
        <w:autoSpaceDN w:val="0"/>
        <w:tabs>
          <w:tab w:pos="2160" w:val="left"/>
        </w:tabs>
        <w:autoSpaceDE w:val="0"/>
        <w:widowControl/>
        <w:spacing w:line="444" w:lineRule="exact" w:before="8" w:after="0"/>
        <w:ind w:left="1440" w:right="1296" w:firstLine="0"/>
        <w:jc w:val="left"/>
      </w:pP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distinguishes</w:t>
      </w:r>
      <w:r>
        <w:rPr>
          <w:rFonts w:ascii="LMRoman10" w:hAnsi="LMRoman10" w:eastAsia="LMRoman10"/>
          <w:b w:val="0"/>
          <w:i/>
          <w:color w:val="000000"/>
          <w:sz w:val="22"/>
        </w:rPr>
        <w:t xml:space="preserve"> design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boundaries (intentional trade-offs) from the methodological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limitations above.</w:t>
      </w:r>
    </w:p>
    <w:p>
      <w:pPr>
        <w:autoSpaceDN w:val="0"/>
        <w:autoSpaceDE w:val="0"/>
        <w:widowControl/>
        <w:spacing w:line="218" w:lineRule="exact" w:before="234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Scope Boundaries: What the RGAIG Framework Does.</w:t>
      </w:r>
    </w:p>
    <w:p>
      <w:pPr>
        <w:autoSpaceDN w:val="0"/>
        <w:autoSpaceDE w:val="0"/>
        <w:widowControl/>
        <w:spacing w:line="288" w:lineRule="exact" w:before="242" w:after="194"/>
        <w:ind w:left="1440" w:right="1872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5.65.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Scope Boundaries: What the RGAIG Framework Does and Does Not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Cover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362"/>
        </w:trPr>
        <w:tc>
          <w:tcPr>
            <w:tcW w:type="dxa" w:w="166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Dimension</w:t>
            </w:r>
          </w:p>
        </w:tc>
        <w:tc>
          <w:tcPr>
            <w:tcW w:type="dxa" w:w="262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62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In Scope</w:t>
            </w:r>
          </w:p>
        </w:tc>
        <w:tc>
          <w:tcPr>
            <w:tcW w:type="dxa" w:w="2180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29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Out of Scope</w:t>
            </w:r>
          </w:p>
        </w:tc>
        <w:tc>
          <w:tcPr>
            <w:tcW w:type="dxa" w:w="2566"/>
            <w:tcBorders>
              <w:top w:sz="9.599999999999909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39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Justification</w:t>
            </w:r>
          </w:p>
        </w:tc>
      </w:tr>
      <w:tr>
        <w:trPr>
          <w:trHeight w:hRule="exact" w:val="300"/>
        </w:trPr>
        <w:tc>
          <w:tcPr>
            <w:tcW w:type="dxa" w:w="166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Domains</w:t>
            </w:r>
          </w:p>
        </w:tc>
        <w:tc>
          <w:tcPr>
            <w:tcW w:type="dxa" w:w="262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6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 biomedical (ASD)</w:t>
            </w:r>
          </w:p>
        </w:tc>
        <w:tc>
          <w:tcPr>
            <w:tcW w:type="dxa" w:w="218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All other diseases</w:t>
            </w:r>
          </w:p>
        </w:tc>
        <w:tc>
          <w:tcPr>
            <w:tcW w:type="dxa" w:w="2566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39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Modality heterogeneity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252"/>
        </w:trPr>
        <w:tc>
          <w:tcPr>
            <w:tcW w:type="dxa" w:w="180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76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28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3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across EEG/imaging</w:t>
            </w:r>
          </w:p>
        </w:tc>
      </w:tr>
      <w:tr>
        <w:trPr>
          <w:trHeight w:hRule="exact" w:val="344"/>
        </w:trPr>
        <w:tc>
          <w:tcPr>
            <w:tcW w:type="dxa" w:w="18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AI Models</w:t>
            </w:r>
          </w:p>
        </w:tc>
        <w:tc>
          <w:tcPr>
            <w:tcW w:type="dxa" w:w="2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5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ML + DL classification</w:t>
            </w:r>
          </w:p>
        </w:tc>
        <w:tc>
          <w:tcPr>
            <w:tcW w:type="dxa" w:w="2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Transformer/LLM-based</w:t>
            </w:r>
          </w:p>
        </w:tc>
        <w:tc>
          <w:tcPr>
            <w:tcW w:type="dxa" w:w="23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First-cycle DSR;</w:t>
            </w:r>
          </w:p>
        </w:tc>
      </w:tr>
      <w:tr>
        <w:trPr>
          <w:trHeight w:hRule="exact" w:val="368"/>
        </w:trPr>
        <w:tc>
          <w:tcPr>
            <w:tcW w:type="dxa" w:w="2256"/>
            <w:vMerge/>
            <w:tcBorders/>
          </w:tcPr>
          <w:p/>
        </w:tc>
        <w:tc>
          <w:tcPr>
            <w:tcW w:type="dxa" w:w="2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5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pipelines</w:t>
            </w:r>
          </w:p>
        </w:tc>
        <w:tc>
          <w:tcPr>
            <w:tcW w:type="dxa" w:w="2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models</w:t>
            </w:r>
          </w:p>
        </w:tc>
        <w:tc>
          <w:tcPr>
            <w:tcW w:type="dxa" w:w="23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transformers future work</w:t>
            </w:r>
          </w:p>
        </w:tc>
      </w:tr>
      <w:tr>
        <w:trPr>
          <w:trHeight w:hRule="exact" w:val="212"/>
        </w:trPr>
        <w:tc>
          <w:tcPr>
            <w:tcW w:type="dxa" w:w="18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800"/>
            </w:tblGrid>
            <w:tr>
              <w:trPr>
                <w:trHeight w:hRule="exact" w:val="458"/>
              </w:trPr>
              <w:tc>
                <w:tcPr>
                  <w:tcW w:type="dxa" w:w="1360"/>
                  <w:tcBorders/>
                  <w:shd w:fill="fcf0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8" w:after="0"/>
                    <w:ind w:left="60" w:right="0" w:firstLine="0"/>
                    <w:jc w:val="lef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Validation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5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Retrospective public</w:t>
            </w:r>
          </w:p>
        </w:tc>
        <w:tc>
          <w:tcPr>
            <w:tcW w:type="dxa" w:w="2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Prospective clinical</w:t>
            </w:r>
          </w:p>
        </w:tc>
        <w:tc>
          <w:tcPr>
            <w:tcW w:type="dxa" w:w="23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Research-stage; trials</w:t>
            </w:r>
          </w:p>
        </w:tc>
      </w:tr>
      <w:tr>
        <w:trPr>
          <w:trHeight w:hRule="exact" w:val="266"/>
        </w:trPr>
        <w:tc>
          <w:tcPr>
            <w:tcW w:type="dxa" w:w="2256"/>
            <w:vMerge/>
            <w:tcBorders/>
          </w:tcPr>
          <w:p/>
        </w:tc>
        <w:tc>
          <w:tcPr>
            <w:tcW w:type="dxa" w:w="2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" w:after="0"/>
              <w:ind w:left="5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data with CV</w:t>
            </w:r>
          </w:p>
        </w:tc>
        <w:tc>
          <w:tcPr>
            <w:tcW w:type="dxa" w:w="2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" w:after="0"/>
              <w:ind w:left="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trials</w:t>
            </w:r>
          </w:p>
        </w:tc>
        <w:tc>
          <w:tcPr>
            <w:tcW w:type="dxa" w:w="23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6" w:after="0"/>
              <w:ind w:left="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need IRB + years</w:t>
            </w:r>
          </w:p>
        </w:tc>
      </w:tr>
      <w:tr>
        <w:trPr>
          <w:trHeight w:hRule="exact" w:val="334"/>
        </w:trPr>
        <w:tc>
          <w:tcPr>
            <w:tcW w:type="dxa" w:w="18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Explainability</w:t>
            </w:r>
          </w:p>
        </w:tc>
        <w:tc>
          <w:tcPr>
            <w:tcW w:type="dxa" w:w="2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5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SHAP attribution +</w:t>
            </w:r>
          </w:p>
        </w:tc>
        <w:tc>
          <w:tcPr>
            <w:tcW w:type="dxa" w:w="22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LIME, counterfactual</w:t>
            </w:r>
          </w:p>
        </w:tc>
        <w:tc>
          <w:tcPr>
            <w:tcW w:type="dxa" w:w="23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RAG is the novel</w:t>
            </w:r>
          </w:p>
        </w:tc>
      </w:tr>
      <w:tr>
        <w:trPr>
          <w:trHeight w:hRule="exact" w:val="378"/>
        </w:trPr>
        <w:tc>
          <w:tcPr>
            <w:tcW w:type="dxa" w:w="2256"/>
            <w:vMerge/>
            <w:tcBorders/>
          </w:tcPr>
          <w:p/>
        </w:tc>
        <w:tc>
          <w:tcPr>
            <w:tcW w:type="dxa" w:w="2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5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RAG generation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3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contribution</w:t>
            </w:r>
          </w:p>
        </w:tc>
      </w:tr>
      <w:tr>
        <w:trPr>
          <w:trHeight w:hRule="exact" w:val="222"/>
        </w:trPr>
        <w:tc>
          <w:tcPr>
            <w:tcW w:type="dxa" w:w="18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800"/>
            </w:tblGrid>
            <w:tr>
              <w:trPr>
                <w:trHeight w:hRule="exact" w:val="460"/>
              </w:trPr>
              <w:tc>
                <w:tcPr>
                  <w:tcW w:type="dxa" w:w="1440"/>
                  <w:tcBorders/>
                  <w:shd w:fill="fcf0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8" w:after="0"/>
                    <w:ind w:left="60" w:right="0" w:firstLine="0"/>
                    <w:jc w:val="lef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Deployment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5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Lab-environment</w:t>
            </w:r>
          </w:p>
        </w:tc>
        <w:tc>
          <w:tcPr>
            <w:tcW w:type="dxa" w:w="2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Clinical operational</w:t>
            </w:r>
          </w:p>
        </w:tc>
        <w:tc>
          <w:tcPr>
            <w:tcW w:type="dxa" w:w="230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Post-doctoral roadmap</w:t>
            </w:r>
          </w:p>
        </w:tc>
      </w:tr>
      <w:tr>
        <w:trPr>
          <w:trHeight w:hRule="exact" w:val="258"/>
        </w:trPr>
        <w:tc>
          <w:tcPr>
            <w:tcW w:type="dxa" w:w="2256"/>
            <w:vMerge/>
            <w:tcBorders/>
          </w:tcPr>
          <w:p/>
        </w:tc>
        <w:tc>
          <w:tcPr>
            <w:tcW w:type="dxa" w:w="2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5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viability</w:t>
            </w:r>
          </w:p>
        </w:tc>
        <w:tc>
          <w:tcPr>
            <w:tcW w:type="dxa" w:w="2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settings</w:t>
            </w:r>
          </w:p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342"/>
        </w:trPr>
        <w:tc>
          <w:tcPr>
            <w:tcW w:type="dxa" w:w="18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ROI</w:t>
            </w:r>
          </w:p>
        </w:tc>
        <w:tc>
          <w:tcPr>
            <w:tcW w:type="dxa" w:w="2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5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3-scenario sensitivity</w:t>
            </w:r>
          </w:p>
        </w:tc>
        <w:tc>
          <w:tcPr>
            <w:tcW w:type="dxa" w:w="2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Measured real-world</w:t>
            </w:r>
          </w:p>
        </w:tc>
        <w:tc>
          <w:tcPr>
            <w:tcW w:type="dxa" w:w="23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Post-doctoral financial</w:t>
            </w:r>
          </w:p>
        </w:tc>
      </w:tr>
      <w:tr>
        <w:trPr>
          <w:trHeight w:hRule="exact" w:val="370"/>
        </w:trPr>
        <w:tc>
          <w:tcPr>
            <w:tcW w:type="dxa" w:w="2256"/>
            <w:vMerge/>
            <w:tcBorders/>
          </w:tcPr>
          <w:p/>
        </w:tc>
        <w:tc>
          <w:tcPr>
            <w:tcW w:type="dxa" w:w="2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" w:after="0"/>
              <w:ind w:left="5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model</w:t>
            </w:r>
          </w:p>
        </w:tc>
        <w:tc>
          <w:tcPr>
            <w:tcW w:type="dxa" w:w="2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" w:after="0"/>
              <w:ind w:left="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ROI</w:t>
            </w:r>
          </w:p>
        </w:tc>
        <w:tc>
          <w:tcPr>
            <w:tcW w:type="dxa" w:w="23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" w:after="0"/>
              <w:ind w:left="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validation</w:t>
            </w:r>
          </w:p>
        </w:tc>
      </w:tr>
      <w:tr>
        <w:trPr>
          <w:trHeight w:hRule="exact" w:val="210"/>
        </w:trPr>
        <w:tc>
          <w:tcPr>
            <w:tcW w:type="dxa" w:w="18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800"/>
            </w:tblGrid>
            <w:tr>
              <w:trPr>
                <w:trHeight w:hRule="exact" w:val="458"/>
              </w:trPr>
              <w:tc>
                <w:tcPr>
                  <w:tcW w:type="dxa" w:w="1200"/>
                  <w:tcBorders/>
                  <w:shd w:fill="fcf0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8" w:after="0"/>
                    <w:ind w:left="60" w:right="0" w:firstLine="0"/>
                    <w:jc w:val="lef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Device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5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Consumer EEG (Emotiv</w:t>
            </w:r>
          </w:p>
        </w:tc>
        <w:tc>
          <w:tcPr>
            <w:tcW w:type="dxa" w:w="22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Clinical-grade EEG</w:t>
            </w:r>
          </w:p>
        </w:tc>
        <w:tc>
          <w:tcPr>
            <w:tcW w:type="dxa" w:w="23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Cost/accessibility trade-</w:t>
            </w:r>
          </w:p>
        </w:tc>
      </w:tr>
      <w:tr>
        <w:trPr>
          <w:trHeight w:hRule="exact" w:val="268"/>
        </w:trPr>
        <w:tc>
          <w:tcPr>
            <w:tcW w:type="dxa" w:w="2256"/>
            <w:vMerge/>
            <w:tcBorders/>
          </w:tcPr>
          <w:p/>
        </w:tc>
        <w:tc>
          <w:tcPr>
            <w:tcW w:type="dxa" w:w="2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5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EPOC X/Insight)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3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off</w:t>
            </w:r>
          </w:p>
        </w:tc>
      </w:tr>
      <w:tr>
        <w:trPr>
          <w:trHeight w:hRule="exact" w:val="332"/>
        </w:trPr>
        <w:tc>
          <w:tcPr>
            <w:tcW w:type="dxa" w:w="18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Diagnosis</w:t>
            </w:r>
          </w:p>
        </w:tc>
        <w:tc>
          <w:tcPr>
            <w:tcW w:type="dxa" w:w="2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5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Decision support,</w:t>
            </w:r>
          </w:p>
        </w:tc>
        <w:tc>
          <w:tcPr>
            <w:tcW w:type="dxa" w:w="22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7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Final clinical diagnosis</w:t>
            </w:r>
          </w:p>
        </w:tc>
        <w:tc>
          <w:tcPr>
            <w:tcW w:type="dxa" w:w="23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Doctor-in-the-loop;</w:t>
            </w:r>
          </w:p>
        </w:tc>
      </w:tr>
      <w:tr>
        <w:trPr>
          <w:trHeight w:hRule="exact" w:val="278"/>
        </w:trPr>
        <w:tc>
          <w:tcPr>
            <w:tcW w:type="dxa" w:w="2256"/>
            <w:vMerge/>
            <w:tcBorders/>
          </w:tcPr>
          <w:p/>
        </w:tc>
        <w:tc>
          <w:tcPr>
            <w:tcW w:type="dxa" w:w="2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2" w:after="0"/>
              <w:ind w:left="5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screening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3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2" w:after="0"/>
              <w:ind w:left="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augments not replaces</w:t>
            </w:r>
          </w:p>
        </w:tc>
      </w:tr>
    </w:tbl>
    <w:p>
      <w:pPr>
        <w:autoSpaceDN w:val="0"/>
        <w:autoSpaceDE w:val="0"/>
        <w:widowControl/>
        <w:spacing w:line="280" w:lineRule="exact" w:before="0" w:after="0"/>
        <w:ind w:left="1440" w:right="1436" w:firstLine="0"/>
        <w:jc w:val="both"/>
      </w:pPr>
      <w:r>
        <w:rPr>
          <w:rFonts w:ascii="LMRoman10" w:hAnsi="LMRoman10" w:eastAsia="LMRoman10"/>
          <w:b w:val="0"/>
          <w:i/>
          <w:color w:val="000000"/>
          <w:sz w:val="22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In-scope = empirical evidence herein. Out-of-scope = design boundaries with resolution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paths. ASD = autism spectrum disorder; DSR = Design Science Research; RAG = retrieval-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augmented generation; ROI = return on investment; IRB = institutional review board.</w:t>
      </w:r>
    </w:p>
    <w:p>
      <w:pPr>
        <w:autoSpaceDN w:val="0"/>
        <w:autoSpaceDE w:val="0"/>
        <w:widowControl/>
        <w:spacing w:line="448" w:lineRule="exact" w:before="160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Every out-of-scope item has an explicit justification and a corresponding entry in the post-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doctoral roadmap (Section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).</w:t>
      </w:r>
    </w:p>
    <w:p>
      <w:pPr>
        <w:autoSpaceDN w:val="0"/>
        <w:autoSpaceDE w:val="0"/>
        <w:widowControl/>
        <w:spacing w:line="450" w:lineRule="exact" w:before="0" w:after="0"/>
        <w:ind w:left="1440" w:right="144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5.66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maps each limitation to its impact and the corresponding future research direction. </w:t>
      </w:r>
      <w:r>
        <w:rPr>
          <w:rFonts w:ascii="LMRoman10" w:hAnsi="LMRoman10" w:eastAsia="LMRoman10"/>
          <w:b/>
          <w:i w:val="0"/>
          <w:color w:val="000000"/>
          <w:sz w:val="22"/>
        </w:rPr>
        <w:t>Limitations and Future Research Directions.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505</w:t>
      </w:r>
    </w:p>
    <w:p>
      <w:pPr>
        <w:autoSpaceDN w:val="0"/>
        <w:autoSpaceDE w:val="0"/>
        <w:widowControl/>
        <w:spacing w:line="288" w:lineRule="exact" w:before="620" w:after="194"/>
        <w:ind w:left="1440" w:right="1728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5.66.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Limitations and Future Research Directions. This table maps each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limitation to its impact scope and the specific future work that would resolve it,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ensuring transparency about the current evidence boundary while charting a credible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path to clinical deployment.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009"/>
        <w:gridCol w:w="3009"/>
        <w:gridCol w:w="3009"/>
      </w:tblGrid>
      <w:tr>
        <w:trPr>
          <w:trHeight w:hRule="exact" w:val="520"/>
        </w:trPr>
        <w:tc>
          <w:tcPr>
            <w:tcW w:type="dxa" w:w="3240"/>
            <w:tcBorders>
              <w:top w:sz="9.600000000000136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Limitation</w:t>
            </w:r>
          </w:p>
        </w:tc>
        <w:tc>
          <w:tcPr>
            <w:tcW w:type="dxa" w:w="3020"/>
            <w:tcBorders>
              <w:top w:sz="9.600000000000136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35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Impact</w:t>
            </w:r>
          </w:p>
        </w:tc>
        <w:tc>
          <w:tcPr>
            <w:tcW w:type="dxa" w:w="2766"/>
            <w:tcBorders>
              <w:top w:sz="9.600000000000136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10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Future Research Direction</w:t>
            </w:r>
          </w:p>
        </w:tc>
      </w:tr>
      <w:tr>
        <w:trPr>
          <w:trHeight w:hRule="exact" w:val="450"/>
        </w:trPr>
        <w:tc>
          <w:tcPr>
            <w:tcW w:type="dxa" w:w="324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 prospective clinical validation</w:t>
            </w:r>
          </w:p>
        </w:tc>
        <w:tc>
          <w:tcPr>
            <w:tcW w:type="dxa" w:w="302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35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Results are retrospective only</w:t>
            </w:r>
          </w:p>
        </w:tc>
        <w:tc>
          <w:tcPr>
            <w:tcW w:type="dxa" w:w="2766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Conduct RCT or prospective</w:t>
            </w:r>
          </w:p>
        </w:tc>
      </w:tr>
    </w:tbl>
    <w:p>
      <w:pPr>
        <w:autoSpaceDN w:val="0"/>
        <w:autoSpaceDE w:val="0"/>
        <w:widowControl/>
        <w:spacing w:line="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338"/>
        </w:trPr>
        <w:tc>
          <w:tcPr>
            <w:tcW w:type="dxa" w:w="346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72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9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24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pilot trial</w:t>
            </w:r>
          </w:p>
        </w:tc>
      </w:tr>
      <w:tr>
        <w:trPr>
          <w:trHeight w:hRule="exact" w:val="400"/>
        </w:trPr>
        <w:tc>
          <w:tcPr>
            <w:tcW w:type="dxa" w:w="34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Expert panel only 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𝑛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= 12)</w:t>
            </w:r>
          </w:p>
        </w:tc>
        <w:tc>
          <w:tcPr>
            <w:tcW w:type="dxa" w:w="2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Trust/usability evidence is</w:t>
            </w:r>
          </w:p>
        </w:tc>
        <w:tc>
          <w:tcPr>
            <w:tcW w:type="dxa" w:w="29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Validate with larger clinician</w:t>
            </w:r>
          </w:p>
        </w:tc>
      </w:tr>
      <w:tr>
        <w:trPr>
          <w:trHeight w:hRule="exact" w:val="392"/>
        </w:trPr>
        <w:tc>
          <w:tcPr>
            <w:tcW w:type="dxa" w:w="3009"/>
            <w:vMerge/>
            <w:tcBorders/>
          </w:tcPr>
          <w:p/>
        </w:tc>
        <w:tc>
          <w:tcPr>
            <w:tcW w:type="dxa" w:w="2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4" w:after="0"/>
              <w:ind w:left="19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directional</w:t>
            </w:r>
          </w:p>
        </w:tc>
        <w:tc>
          <w:tcPr>
            <w:tcW w:type="dxa" w:w="29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4" w:after="0"/>
              <w:ind w:left="24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and patient samples</w:t>
            </w:r>
          </w:p>
        </w:tc>
      </w:tr>
      <w:tr>
        <w:trPr>
          <w:trHeight w:hRule="exact" w:val="408"/>
        </w:trPr>
        <w:tc>
          <w:tcPr>
            <w:tcW w:type="dxa" w:w="34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460"/>
            </w:tblGrid>
            <w:tr>
              <w:trPr>
                <w:trHeight w:hRule="exact" w:val="772"/>
              </w:trPr>
              <w:tc>
                <w:tcPr>
                  <w:tcW w:type="dxa" w:w="2980"/>
                  <w:tcBorders/>
                  <w:shd w:fill="fcf0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118" w:after="0"/>
                    <w:ind w:left="60" w:right="0" w:firstLine="0"/>
                    <w:jc w:val="lef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No real hospital deployment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9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Workflow and governance</w:t>
            </w:r>
          </w:p>
        </w:tc>
        <w:tc>
          <w:tcPr>
            <w:tcW w:type="dxa" w:w="29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Deploy in controlled clinical</w:t>
            </w:r>
          </w:p>
        </w:tc>
      </w:tr>
      <w:tr>
        <w:trPr>
          <w:trHeight w:hRule="exact" w:val="384"/>
        </w:trPr>
        <w:tc>
          <w:tcPr>
            <w:tcW w:type="dxa" w:w="3009"/>
            <w:vMerge/>
            <w:tcBorders/>
          </w:tcPr>
          <w:p/>
        </w:tc>
        <w:tc>
          <w:tcPr>
            <w:tcW w:type="dxa" w:w="2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6" w:after="0"/>
              <w:ind w:left="19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claims are design-level</w:t>
            </w:r>
          </w:p>
        </w:tc>
        <w:tc>
          <w:tcPr>
            <w:tcW w:type="dxa" w:w="29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6" w:after="0"/>
              <w:ind w:left="24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environment</w:t>
            </w:r>
          </w:p>
        </w:tc>
      </w:tr>
      <w:tr>
        <w:trPr>
          <w:trHeight w:hRule="exact" w:val="376"/>
        </w:trPr>
        <w:tc>
          <w:tcPr>
            <w:tcW w:type="dxa" w:w="3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 patient-facing trust measurement</w:t>
            </w:r>
          </w:p>
        </w:tc>
        <w:tc>
          <w:tcPr>
            <w:tcW w:type="dxa" w:w="2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19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B2C readiness unknown</w:t>
            </w:r>
          </w:p>
        </w:tc>
        <w:tc>
          <w:tcPr>
            <w:tcW w:type="dxa" w:w="29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6" w:after="0"/>
              <w:ind w:left="24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Conduct patient usability and</w:t>
            </w:r>
          </w:p>
        </w:tc>
      </w:tr>
    </w:tbl>
    <w:p>
      <w:pPr>
        <w:autoSpaceDN w:val="0"/>
        <w:autoSpaceDE w:val="0"/>
        <w:widowControl/>
        <w:spacing w:line="200" w:lineRule="exact" w:before="136" w:after="78"/>
        <w:ind w:left="0" w:right="3126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trust study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406"/>
        </w:trPr>
        <w:tc>
          <w:tcPr>
            <w:tcW w:type="dxa" w:w="30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Single-pipeline architecture</w:t>
            </w:r>
          </w:p>
        </w:tc>
        <w:tc>
          <w:tcPr>
            <w:tcW w:type="dxa" w:w="32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6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Multi-site generalisability</w:t>
            </w:r>
          </w:p>
        </w:tc>
        <w:tc>
          <w:tcPr>
            <w:tcW w:type="dxa" w:w="2906"/>
            <w:vMerge w:val="restart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6" w:lineRule="exact" w:before="0" w:after="0"/>
              <w:ind w:left="188" w:right="288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Test across institutions and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populations</w:t>
            </w:r>
          </w:p>
        </w:tc>
      </w:tr>
      <w:tr>
        <w:trPr>
          <w:trHeight w:hRule="exact" w:val="386"/>
        </w:trPr>
        <w:tc>
          <w:tcPr>
            <w:tcW w:type="dxa" w:w="6240"/>
            <w:gridSpan w:val="2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8" w:after="0"/>
              <w:ind w:left="0" w:right="185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untested</w:t>
            </w:r>
          </w:p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376"/>
        </w:trPr>
        <w:tc>
          <w:tcPr>
            <w:tcW w:type="dxa" w:w="6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 paediatric or multi-ethnic validation Population diversity limited</w:t>
            </w:r>
          </w:p>
        </w:tc>
        <w:tc>
          <w:tcPr>
            <w:tcW w:type="dxa" w:w="29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18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Expand to diverse</w:t>
            </w:r>
          </w:p>
        </w:tc>
      </w:tr>
    </w:tbl>
    <w:p>
      <w:pPr>
        <w:autoSpaceDN w:val="0"/>
        <w:autoSpaceDE w:val="0"/>
        <w:widowControl/>
        <w:spacing w:line="198" w:lineRule="exact" w:before="138" w:after="80"/>
        <w:ind w:left="0" w:right="2290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demographic cohorts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009"/>
        <w:gridCol w:w="3009"/>
        <w:gridCol w:w="3009"/>
      </w:tblGrid>
      <w:tr>
        <w:trPr>
          <w:trHeight w:hRule="exact" w:val="402"/>
        </w:trPr>
        <w:tc>
          <w:tcPr>
            <w:tcW w:type="dxa" w:w="3180"/>
            <w:vMerge w:val="restart"/>
            <w:tcBorders>
              <w:bottom w:sz="9.599999999999909" w:val="single" w:color="#00007F"/>
            </w:tcBorders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Simulation-based ROI estimates</w:t>
            </w:r>
          </w:p>
        </w:tc>
        <w:tc>
          <w:tcPr>
            <w:tcW w:type="dxa" w:w="28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Business case not field-</w:t>
            </w:r>
          </w:p>
        </w:tc>
        <w:tc>
          <w:tcPr>
            <w:tcW w:type="dxa" w:w="304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38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Conduct time-motion study in</w:t>
            </w:r>
          </w:p>
        </w:tc>
      </w:tr>
      <w:tr>
        <w:trPr>
          <w:trHeight w:hRule="exact" w:val="442"/>
        </w:trPr>
        <w:tc>
          <w:tcPr>
            <w:tcW w:type="dxa" w:w="3009"/>
            <w:vMerge/>
            <w:tcBorders>
              <w:bottom w:sz="9.599999999999909" w:val="single" w:color="#00007F"/>
            </w:tcBorders>
          </w:tcPr>
          <w:p/>
        </w:tc>
        <w:tc>
          <w:tcPr>
            <w:tcW w:type="dxa" w:w="2800"/>
            <w:tcBorders>
              <w:bottom w:sz="9.599999999999909" w:val="single" w:color="#00007F"/>
            </w:tcBorders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0" w:after="0"/>
              <w:ind w:left="4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validated</w:t>
            </w:r>
          </w:p>
        </w:tc>
        <w:tc>
          <w:tcPr>
            <w:tcW w:type="dxa" w:w="3046"/>
            <w:tcBorders>
              <w:bottom w:sz="9.599999999999909" w:val="single" w:color="#00007F"/>
            </w:tcBorders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0" w:after="0"/>
              <w:ind w:left="38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clinical setting</w:t>
            </w:r>
          </w:p>
        </w:tc>
      </w:tr>
    </w:tbl>
    <w:p>
      <w:pPr>
        <w:autoSpaceDN w:val="0"/>
        <w:autoSpaceDE w:val="0"/>
        <w:widowControl/>
        <w:spacing w:line="218" w:lineRule="exact" w:before="450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Claims Boundary: Evidence Status of Thesis Contributions.</w:t>
      </w:r>
    </w:p>
    <w:p>
      <w:pPr>
        <w:autoSpaceDN w:val="0"/>
        <w:autoSpaceDE w:val="0"/>
        <w:widowControl/>
        <w:spacing w:line="218" w:lineRule="exact" w:before="226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5.67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presents claims Boundary: Evidence Status of Thesis Contributions.</w:t>
      </w:r>
    </w:p>
    <w:p>
      <w:pPr>
        <w:autoSpaceDN w:val="0"/>
        <w:autoSpaceDE w:val="0"/>
        <w:widowControl/>
        <w:spacing w:line="218" w:lineRule="exact" w:before="230" w:after="0"/>
        <w:ind w:left="216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documents eight emerging threats plausible within 3–5 years with early-warning</w:t>
      </w:r>
    </w:p>
    <w:p>
      <w:pPr>
        <w:autoSpaceDN w:val="0"/>
        <w:autoSpaceDE w:val="0"/>
        <w:widowControl/>
        <w:spacing w:line="220" w:lineRule="exact" w:before="230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signals and RGAIG mitigation mechanisms.</w:t>
      </w:r>
    </w:p>
    <w:p>
      <w:pPr>
        <w:autoSpaceDN w:val="0"/>
        <w:autoSpaceDE w:val="0"/>
        <w:widowControl/>
        <w:spacing w:line="218" w:lineRule="exact" w:before="234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Emerging Risk and Future Resilience: Eight.</w:t>
      </w:r>
    </w:p>
    <w:p>
      <w:pPr>
        <w:autoSpaceDN w:val="0"/>
        <w:autoSpaceDE w:val="0"/>
        <w:widowControl/>
        <w:spacing w:line="218" w:lineRule="exact" w:before="226" w:after="0"/>
        <w:ind w:left="216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scores ten deployment risks on likelihood (1–5) and impact (1–5); Figure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</w:t>
      </w:r>
    </w:p>
    <w:p>
      <w:pPr>
        <w:autoSpaceDN w:val="0"/>
        <w:autoSpaceDE w:val="0"/>
        <w:widowControl/>
        <w:spacing w:line="218" w:lineRule="exact" w:before="230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visualises the risk landscape.</w:t>
      </w:r>
    </w:p>
    <w:p>
      <w:pPr>
        <w:autoSpaceDN w:val="0"/>
        <w:autoSpaceDE w:val="0"/>
        <w:widowControl/>
        <w:spacing w:line="218" w:lineRule="exact" w:before="234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Formal 5 times 5 Risk Assessment Matrix for.</w:t>
      </w:r>
    </w:p>
    <w:p>
      <w:pPr>
        <w:autoSpaceDN w:val="0"/>
        <w:autoSpaceDE w:val="0"/>
        <w:widowControl/>
        <w:spacing w:line="218" w:lineRule="exact" w:before="232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5 times 5 Risk Heatmap: Likelihood vs.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506</w:t>
      </w:r>
    </w:p>
    <w:p>
      <w:pPr>
        <w:autoSpaceDN w:val="0"/>
        <w:autoSpaceDE w:val="0"/>
        <w:widowControl/>
        <w:spacing w:line="288" w:lineRule="exact" w:before="620" w:after="194"/>
        <w:ind w:left="1440" w:right="1584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5.67.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Claims Boundary: Evidence Status of Thesis Contributions. This table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classifies each thesis claim as proven, supported, or not tested, with the corresponding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evidence base for each status, enabling examiners to distinguish statistically validated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findings from directional results and untested assertions.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009"/>
        <w:gridCol w:w="3009"/>
        <w:gridCol w:w="3009"/>
      </w:tblGrid>
      <w:tr>
        <w:trPr>
          <w:trHeight w:hRule="exact" w:val="366"/>
        </w:trPr>
        <w:tc>
          <w:tcPr>
            <w:tcW w:type="dxa" w:w="960"/>
            <w:tcBorders>
              <w:top w:sz="9.600000000000136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Status</w:t>
            </w:r>
          </w:p>
        </w:tc>
        <w:tc>
          <w:tcPr>
            <w:tcW w:type="dxa" w:w="4220"/>
            <w:tcBorders>
              <w:top w:sz="9.600000000000136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27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Claim</w:t>
            </w:r>
          </w:p>
        </w:tc>
        <w:tc>
          <w:tcPr>
            <w:tcW w:type="dxa" w:w="3846"/>
            <w:tcBorders>
              <w:top w:sz="9.600000000000136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17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Evidence Base</w:t>
            </w:r>
          </w:p>
        </w:tc>
      </w:tr>
      <w:tr>
        <w:trPr>
          <w:trHeight w:hRule="exact" w:val="310"/>
        </w:trPr>
        <w:tc>
          <w:tcPr>
            <w:tcW w:type="dxa" w:w="96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22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27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ASD-focused accuracy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85% in ASD</w:t>
            </w:r>
          </w:p>
        </w:tc>
        <w:tc>
          <w:tcPr>
            <w:tcW w:type="dxa" w:w="3846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74" w:after="0"/>
              <w:ind w:left="1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H1–H4 tested, bootstrap CI,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𝑝&lt; 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001</w:t>
            </w:r>
          </w:p>
        </w:tc>
      </w:tr>
      <w:tr>
        <w:trPr>
          <w:trHeight w:hRule="exact" w:val="238"/>
        </w:trPr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Proven</w:t>
            </w:r>
          </w:p>
        </w:tc>
        <w:tc>
          <w:tcPr>
            <w:tcW w:type="dxa" w:w="4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DL outperforms traditional ML baselines</w:t>
            </w:r>
          </w:p>
        </w:tc>
        <w:tc>
          <w:tcPr>
            <w:tcW w:type="dxa" w:w="38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1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Ablation study, paired comparisons</w:t>
            </w:r>
          </w:p>
        </w:tc>
      </w:tr>
      <w:tr>
        <w:trPr>
          <w:trHeight w:hRule="exact" w:val="240"/>
        </w:trPr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7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Feature discriminability across diseases</w:t>
            </w:r>
          </w:p>
        </w:tc>
        <w:tc>
          <w:tcPr>
            <w:tcW w:type="dxa" w:w="38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8" w:after="0"/>
              <w:ind w:left="1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Effect sizes 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𝑑&gt;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0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8), SHAP analysis</w:t>
            </w:r>
          </w:p>
        </w:tc>
      </w:tr>
      <w:tr>
        <w:trPr>
          <w:trHeight w:hRule="exact" w:val="226"/>
        </w:trPr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27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ASD-focused pipeline is technically feasible</w:t>
            </w:r>
          </w:p>
        </w:tc>
        <w:tc>
          <w:tcPr>
            <w:tcW w:type="dxa" w:w="38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End-to-end implementation, 198 trained</w:t>
            </w:r>
          </w:p>
        </w:tc>
      </w:tr>
    </w:tbl>
    <w:p>
      <w:pPr>
        <w:autoSpaceDN w:val="0"/>
        <w:autoSpaceDE w:val="0"/>
        <w:widowControl/>
        <w:spacing w:line="200" w:lineRule="exact" w:before="8" w:after="76"/>
        <w:ind w:left="0" w:right="4504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models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3009"/>
        <w:gridCol w:w="3009"/>
        <w:gridCol w:w="3009"/>
      </w:tblGrid>
      <w:tr>
        <w:trPr>
          <w:trHeight w:hRule="exact" w:val="308"/>
        </w:trPr>
        <w:tc>
          <w:tcPr>
            <w:tcW w:type="dxa" w:w="1144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2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9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RAG improves explainability quality</w:t>
            </w:r>
          </w:p>
        </w:tc>
        <w:tc>
          <w:tcPr>
            <w:tcW w:type="dxa" w:w="38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78" w:after="0"/>
              <w:ind w:left="19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Expert panel 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𝑛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= 12), Likert ratings</w:t>
            </w:r>
          </w:p>
        </w:tc>
      </w:tr>
      <w:tr>
        <w:trPr>
          <w:trHeight w:hRule="exact" w:val="240"/>
        </w:trPr>
        <w:tc>
          <w:tcPr>
            <w:tcW w:type="dxa" w:w="11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Supported</w:t>
            </w:r>
          </w:p>
        </w:tc>
        <w:tc>
          <w:tcPr>
            <w:tcW w:type="dxa" w:w="78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9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Governance framework enhances clinical trust H5 supported, qualitative convergence</w:t>
            </w:r>
          </w:p>
        </w:tc>
      </w:tr>
      <w:tr>
        <w:trPr>
          <w:trHeight w:hRule="exact" w:val="228"/>
        </w:trPr>
        <w:tc>
          <w:tcPr>
            <w:tcW w:type="dxa" w:w="1144"/>
            <w:tcBorders/>
            <w:shd w:fill="fcf0f5"/>
            <w:tcMar>
              <w:start w:w="0" w:type="dxa"/>
              <w:end w:w="0" w:type="dxa"/>
            </w:tcMar>
          </w:tcPr>
          <w:p/>
        </w:tc>
        <w:tc>
          <w:tcPr>
            <w:tcW w:type="dxa" w:w="40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9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Pipeline reduces diagnostic time by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 xml:space="preserve"> ≥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40%</w:t>
            </w:r>
          </w:p>
        </w:tc>
        <w:tc>
          <w:tcPr>
            <w:tcW w:type="dxa" w:w="387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9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Simulation-based estimate, not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3009"/>
        <w:gridCol w:w="3009"/>
        <w:gridCol w:w="3009"/>
      </w:tblGrid>
      <w:tr>
        <w:trPr>
          <w:trHeight w:hRule="exact" w:val="296"/>
        </w:trPr>
        <w:tc>
          <w:tcPr>
            <w:tcW w:type="dxa" w:w="1164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86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1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33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prospective</w:t>
            </w:r>
          </w:p>
        </w:tc>
      </w:tr>
      <w:tr>
        <w:trPr>
          <w:trHeight w:hRule="exact" w:val="312"/>
        </w:trPr>
        <w:tc>
          <w:tcPr>
            <w:tcW w:type="dxa" w:w="1164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86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7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Prospective clinical validation</w:t>
            </w:r>
          </w:p>
        </w:tc>
        <w:tc>
          <w:tcPr>
            <w:tcW w:type="dxa" w:w="401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33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 RCT or real clinical deployment</w:t>
            </w:r>
          </w:p>
        </w:tc>
      </w:tr>
      <w:tr>
        <w:trPr>
          <w:trHeight w:hRule="exact" w:val="238"/>
        </w:trPr>
        <w:tc>
          <w:tcPr>
            <w:tcW w:type="dxa" w:w="1164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Not Tested</w:t>
            </w:r>
          </w:p>
        </w:tc>
        <w:tc>
          <w:tcPr>
            <w:tcW w:type="dxa" w:w="38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7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Real-time deployment performance</w:t>
            </w:r>
          </w:p>
        </w:tc>
        <w:tc>
          <w:tcPr>
            <w:tcW w:type="dxa" w:w="401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33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Lab environment only</w:t>
            </w:r>
          </w:p>
        </w:tc>
      </w:tr>
      <w:tr>
        <w:trPr>
          <w:trHeight w:hRule="exact" w:val="240"/>
        </w:trPr>
        <w:tc>
          <w:tcPr>
            <w:tcW w:type="dxa" w:w="116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7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Paediatric and multi-ethnic populations</w:t>
            </w:r>
          </w:p>
        </w:tc>
        <w:tc>
          <w:tcPr>
            <w:tcW w:type="dxa" w:w="40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33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Dataset composition limitations</w:t>
            </w:r>
          </w:p>
        </w:tc>
      </w:tr>
      <w:tr>
        <w:trPr>
          <w:trHeight w:hRule="exact" w:val="238"/>
        </w:trPr>
        <w:tc>
          <w:tcPr>
            <w:tcW w:type="dxa" w:w="1164"/>
            <w:tcBorders/>
            <w:shd w:fill="fcf0f5"/>
            <w:tcMar>
              <w:start w:w="0" w:type="dxa"/>
              <w:end w:w="0" w:type="dxa"/>
            </w:tcMar>
          </w:tcPr>
          <w:p/>
        </w:tc>
        <w:tc>
          <w:tcPr>
            <w:tcW w:type="dxa" w:w="38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7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Multi-site generalisability</w:t>
            </w:r>
          </w:p>
        </w:tc>
        <w:tc>
          <w:tcPr>
            <w:tcW w:type="dxa" w:w="401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33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Single-pipeline validation</w:t>
            </w:r>
          </w:p>
        </w:tc>
      </w:tr>
    </w:tbl>
    <w:p>
      <w:pPr>
        <w:autoSpaceDN w:val="0"/>
        <w:autoSpaceDE w:val="0"/>
        <w:widowControl/>
        <w:spacing w:line="202" w:lineRule="exact" w:before="64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“Proven” = statistically significant with replication-ready evidence. “Supported” = directionall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y</w:t>
      </w:r>
    </w:p>
    <w:p>
      <w:pPr>
        <w:autoSpaceDN w:val="0"/>
        <w:autoSpaceDE w:val="0"/>
        <w:widowControl/>
        <w:spacing w:line="200" w:lineRule="exact" w:before="76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confirmed but requires independent validation. “Not Tested” = outside the scope of this dissertation.</w:t>
      </w:r>
    </w:p>
    <w:p>
      <w:pPr>
        <w:autoSpaceDN w:val="0"/>
        <w:autoSpaceDE w:val="0"/>
        <w:widowControl/>
        <w:spacing w:line="224" w:lineRule="exact" w:before="278" w:after="214"/>
        <w:ind w:left="0" w:right="5040" w:firstLine="0"/>
        <w:jc w:val="right"/>
      </w:pPr>
      <w:r>
        <w:rPr>
          <w:rFonts w:ascii="LMRoman10" w:hAnsi="LMRoman10" w:eastAsia="LMRoman10"/>
          <w:b/>
          <w:i w:val="0"/>
          <w:color w:val="000080"/>
          <w:sz w:val="22"/>
        </w:rPr>
        <w:t>Impact</w:t>
      </w:r>
      <w:r>
        <w:rPr>
          <w:rFonts w:ascii="LMMathSymbols10" w:hAnsi="LMMathSymbols10" w:eastAsia="LMMathSymbols10"/>
          <w:b w:val="0"/>
          <w:i/>
          <w:color w:val="000080"/>
          <w:sz w:val="22"/>
        </w:rPr>
        <w:t xml:space="preserve"> −→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2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634"/>
        </w:trPr>
        <w:tc>
          <w:tcPr>
            <w:tcW w:type="dxa" w:w="118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348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80.0" w:type="dxa"/>
            </w:tblPr>
            <w:tblGrid>
              <w:gridCol w:w="2348"/>
            </w:tblGrid>
            <w:tr>
              <w:trPr>
                <w:trHeight w:hRule="exact" w:val="614"/>
              </w:trPr>
              <w:tc>
                <w:tcPr>
                  <w:tcW w:type="dxa" w:w="1268"/>
                  <w:tcBorders/>
                  <w:shd w:fill="d8d8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198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/>
                      <w:i w:val="0"/>
                      <w:color w:val="000000"/>
                      <w:sz w:val="22"/>
                    </w:rPr>
                    <w:t>Impact 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27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270"/>
            </w:tblGrid>
            <w:tr>
              <w:trPr>
                <w:trHeight w:hRule="exact" w:val="614"/>
              </w:trPr>
              <w:tc>
                <w:tcPr>
                  <w:tcW w:type="dxa" w:w="1270"/>
                  <w:tcBorders/>
                  <w:shd w:fill="d8d8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198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/>
                      <w:i w:val="0"/>
                      <w:color w:val="000000"/>
                      <w:sz w:val="22"/>
                    </w:rPr>
                    <w:t>Impact 2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26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268"/>
            </w:tblGrid>
            <w:tr>
              <w:trPr>
                <w:trHeight w:hRule="exact" w:val="614"/>
              </w:trPr>
              <w:tc>
                <w:tcPr>
                  <w:tcW w:type="dxa" w:w="1268"/>
                  <w:tcBorders/>
                  <w:shd w:fill="d8d8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198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/>
                      <w:i w:val="0"/>
                      <w:color w:val="000000"/>
                      <w:sz w:val="22"/>
                    </w:rPr>
                    <w:t>Impact 3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268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268"/>
            </w:tblGrid>
            <w:tr>
              <w:trPr>
                <w:trHeight w:hRule="exact" w:val="614"/>
              </w:trPr>
              <w:tc>
                <w:tcPr>
                  <w:tcW w:type="dxa" w:w="1268"/>
                  <w:tcBorders/>
                  <w:shd w:fill="d8d8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198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/>
                      <w:i w:val="0"/>
                      <w:color w:val="000000"/>
                      <w:sz w:val="22"/>
                    </w:rPr>
                    <w:t>Impact 4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906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906"/>
            </w:tblGrid>
            <w:tr>
              <w:trPr>
                <w:trHeight w:hRule="exact" w:val="614"/>
              </w:trPr>
              <w:tc>
                <w:tcPr>
                  <w:tcW w:type="dxa" w:w="1268"/>
                  <w:tcBorders/>
                  <w:shd w:fill="d8d8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198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/>
                      <w:i w:val="0"/>
                      <w:color w:val="000000"/>
                      <w:sz w:val="22"/>
                    </w:rPr>
                    <w:t>Impact 5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172"/>
        </w:trPr>
        <w:tc>
          <w:tcPr>
            <w:tcW w:type="dxa" w:w="1180"/>
            <w:tcBorders/>
            <w:shd w:fill="ffffff"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224" w:lineRule="exact" w:before="83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80"/>
                <w:sz w:val="22"/>
              </w:rPr>
              <w:t>Likelihood</w:t>
            </w:r>
            <w:r>
              <w:rPr>
                <w:rFonts w:ascii="LMMathSymbols10" w:hAnsi="LMMathSymbols10" w:eastAsia="LMMathSymbols10"/>
                <w:b w:val="0"/>
                <w:i/>
                <w:color w:val="000080"/>
                <w:sz w:val="22"/>
              </w:rPr>
              <w:t xml:space="preserve"> −→</w:t>
            </w:r>
          </w:p>
        </w:tc>
        <w:tc>
          <w:tcPr>
            <w:tcW w:type="dxa" w:w="906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90" w:after="0"/>
              <w:ind w:left="12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L = 3</w:t>
            </w:r>
          </w:p>
          <w:p>
            <w:pPr>
              <w:autoSpaceDN w:val="0"/>
              <w:autoSpaceDE w:val="0"/>
              <w:widowControl/>
              <w:spacing w:line="222" w:lineRule="exact" w:before="412" w:after="0"/>
              <w:ind w:left="12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L = 2</w:t>
            </w:r>
          </w:p>
          <w:p>
            <w:pPr>
              <w:autoSpaceDN w:val="0"/>
              <w:autoSpaceDE w:val="0"/>
              <w:widowControl/>
              <w:spacing w:line="222" w:lineRule="exact" w:before="412" w:after="0"/>
              <w:ind w:left="12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L = 1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50.0" w:type="dxa"/>
            </w:tblPr>
            <w:tblGrid>
              <w:gridCol w:w="824"/>
              <w:gridCol w:w="824"/>
              <w:gridCol w:w="824"/>
              <w:gridCol w:w="824"/>
              <w:gridCol w:w="824"/>
              <w:gridCol w:w="824"/>
              <w:gridCol w:w="824"/>
              <w:gridCol w:w="824"/>
              <w:gridCol w:w="824"/>
              <w:gridCol w:w="824"/>
              <w:gridCol w:w="824"/>
            </w:tblGrid>
            <w:tr>
              <w:trPr>
                <w:trHeight w:hRule="exact" w:val="634"/>
              </w:trPr>
              <w:tc>
                <w:tcPr>
                  <w:tcW w:type="dxa" w:w="648"/>
                  <w:tcBorders>
                    <w:top w:sz="9.726832389831543" w:val="single" w:color="#CBCCCB"/>
                    <w:end w:sz="9.726832389831543" w:val="single" w:color="#CBCCCB"/>
                    <w:bottom w:sz="9.726832389831543" w:val="single" w:color="#CBCCCB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34"/>
                  <w:tcBorders>
                    <w:start w:sz="9.726832389831543" w:val="single" w:color="#CBCCCB"/>
                    <w:top w:sz="9.726832389831543" w:val="single" w:color="#CBCCCB"/>
                    <w:end w:sz="9.726832389831543" w:val="single" w:color="#CBCCCB"/>
                    <w:bottom w:sz="9.726832389831543" w:val="single" w:color="#CBCCCB"/>
                  </w:tcBorders>
                  <w:shd w:fill="fffac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198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2"/>
                    </w:rPr>
                    <w:t>5</w:t>
                  </w:r>
                </w:p>
              </w:tc>
              <w:tc>
                <w:tcPr>
                  <w:tcW w:type="dxa" w:w="634"/>
                  <w:tcBorders>
                    <w:start w:sz="9.726832389831543" w:val="single" w:color="#CBCCCB"/>
                    <w:top w:sz="9.726832389831543" w:val="single" w:color="#CBCCCB"/>
                    <w:end w:sz="9.726832389831543" w:val="single" w:color="#CBCCCB"/>
                    <w:bottom w:sz="9.726832389831543" w:val="single" w:color="#CBCCCB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34"/>
                  <w:tcBorders>
                    <w:start w:sz="9.726832389831543" w:val="single" w:color="#CBCCCB"/>
                    <w:top w:sz="9.726832389831543" w:val="single" w:color="#CBCCCB"/>
                    <w:end w:sz="9.726832389831543" w:val="single" w:color="#CBCCCB"/>
                    <w:bottom w:sz="9.726832389831543" w:val="single" w:color="#CBCCCB"/>
                  </w:tcBorders>
                  <w:shd w:fill="ffd2a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198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2"/>
                    </w:rPr>
                    <w:t>10</w:t>
                  </w:r>
                </w:p>
              </w:tc>
              <w:tc>
                <w:tcPr>
                  <w:tcW w:type="dxa" w:w="634"/>
                  <w:tcBorders>
                    <w:start w:sz="9.726832389831543" w:val="single" w:color="#CBCCCB"/>
                    <w:top w:sz="9.726832389831543" w:val="single" w:color="#CBCCCB"/>
                    <w:end w:sz="9.726832389831543" w:val="single" w:color="#CBCCCB"/>
                    <w:bottom w:sz="9.726832389831543" w:val="single" w:color="#CBCCCB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34"/>
                  <w:tcBorders>
                    <w:start w:sz="9.726832389831543" w:val="single" w:color="#CBCCCB"/>
                    <w:top w:sz="9.726832389831543" w:val="single" w:color="#CBCCCB"/>
                    <w:end w:sz="9.726832389831543" w:val="single" w:color="#CBCCCB"/>
                    <w:bottom w:sz="9.726832389831543" w:val="single" w:color="#CBCCCB"/>
                  </w:tcBorders>
                  <w:shd w:fill="ffb2b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198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2"/>
                    </w:rPr>
                    <w:t>15</w:t>
                  </w:r>
                </w:p>
              </w:tc>
              <w:tc>
                <w:tcPr>
                  <w:tcW w:type="dxa" w:w="634"/>
                  <w:tcBorders>
                    <w:start w:sz="9.726832389831543" w:val="single" w:color="#CBCCCB"/>
                    <w:top w:sz="9.726832389831543" w:val="single" w:color="#CBCCCB"/>
                    <w:end w:sz="9.726832389831543" w:val="single" w:color="#CBCCCB"/>
                    <w:bottom w:sz="9.726832389831543" w:val="single" w:color="#CBCCCB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36"/>
                  <w:tcBorders>
                    <w:start w:sz="9.726832389831543" w:val="single" w:color="#CBCCCB"/>
                    <w:top w:sz="9.726832389831543" w:val="single" w:color="#CBCCCB"/>
                    <w:end w:sz="9.726832389831543" w:val="single" w:color="#CBCCCB"/>
                    <w:bottom w:sz="9.726832389831543" w:val="single" w:color="#CBCCCB"/>
                  </w:tcBorders>
                  <w:shd w:fill="ffb2b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198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2"/>
                    </w:rPr>
                    <w:t>20</w:t>
                  </w:r>
                </w:p>
              </w:tc>
              <w:tc>
                <w:tcPr>
                  <w:tcW w:type="dxa" w:w="634"/>
                  <w:tcBorders>
                    <w:start w:sz="9.726832389831543" w:val="single" w:color="#CBCCCB"/>
                    <w:top w:sz="9.726832389831543" w:val="single" w:color="#CBCCCB"/>
                    <w:end w:sz="9.726832389831543" w:val="single" w:color="#CBCCCB"/>
                    <w:bottom w:sz="9.726832389831543" w:val="single" w:color="#CBCCCB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34"/>
                  <w:tcBorders>
                    <w:start w:sz="9.726832389831543" w:val="single" w:color="#CBCCCB"/>
                    <w:top w:sz="9.726832389831543" w:val="single" w:color="#CBCCCB"/>
                    <w:end w:sz="9.726832389831543" w:val="single" w:color="#CBCCCB"/>
                    <w:bottom w:sz="9.726832389831543" w:val="single" w:color="#CBCCCB"/>
                  </w:tcBorders>
                  <w:shd w:fill="ffb2b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198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2"/>
                    </w:rPr>
                    <w:t>25</w:t>
                  </w:r>
                </w:p>
              </w:tc>
              <w:tc>
                <w:tcPr>
                  <w:tcW w:type="dxa" w:w="328"/>
                  <w:tcBorders>
                    <w:start w:sz="9.726832389831543" w:val="single" w:color="#CBCCCB"/>
                    <w:top w:sz="9.726832389831543" w:val="single" w:color="#CBCCCB"/>
                    <w:bottom w:sz="9.726832389831543" w:val="single" w:color="#CBCCCB"/>
                  </w:tcBorders>
                  <w:shd w:fill="ffb2b2"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634"/>
              </w:trPr>
              <w:tc>
                <w:tcPr>
                  <w:tcW w:type="dxa" w:w="648"/>
                  <w:tcBorders>
                    <w:top w:sz="9.726832389831543" w:val="single" w:color="#CBCCCB"/>
                    <w:end w:sz="9.726832389831543" w:val="single" w:color="#CBCCCB"/>
                    <w:bottom w:sz="9.726832389831543" w:val="single" w:color="#CBCCCB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34"/>
                  <w:tcBorders>
                    <w:start w:sz="9.726832389831543" w:val="single" w:color="#CBCCCB"/>
                    <w:top w:sz="9.726832389831543" w:val="single" w:color="#CBCCCB"/>
                    <w:end w:sz="9.726832389831543" w:val="single" w:color="#CBCCCB"/>
                    <w:bottom w:sz="9.726832389831543" w:val="single" w:color="#CBCCCB"/>
                  </w:tcBorders>
                  <w:shd w:fill="ccffc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198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2"/>
                    </w:rPr>
                    <w:t>4</w:t>
                  </w:r>
                </w:p>
              </w:tc>
              <w:tc>
                <w:tcPr>
                  <w:tcW w:type="dxa" w:w="634"/>
                  <w:tcBorders>
                    <w:start w:sz="9.726832389831543" w:val="single" w:color="#CBCCCB"/>
                    <w:top w:sz="9.726832389831543" w:val="single" w:color="#CBCCCB"/>
                    <w:end w:sz="9.726832389831543" w:val="single" w:color="#CBCCCB"/>
                    <w:bottom w:sz="9.726832389831543" w:val="single" w:color="#CBCCCB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34"/>
                  <w:tcBorders>
                    <w:start w:sz="9.726832389831543" w:val="single" w:color="#CBCCCB"/>
                    <w:top w:sz="9.726832389831543" w:val="single" w:color="#CBCCCB"/>
                    <w:end w:sz="9.726832389831543" w:val="single" w:color="#CBCCCB"/>
                    <w:bottom w:sz="9.726832389831543" w:val="single" w:color="#CBCCCB"/>
                  </w:tcBorders>
                  <w:shd w:fill="fffac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198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2"/>
                    </w:rPr>
                    <w:t>8</w:t>
                  </w:r>
                </w:p>
              </w:tc>
              <w:tc>
                <w:tcPr>
                  <w:tcW w:type="dxa" w:w="634"/>
                  <w:tcBorders>
                    <w:start w:sz="9.726832389831543" w:val="single" w:color="#CBCCCB"/>
                    <w:top w:sz="9.726832389831543" w:val="single" w:color="#CBCCCB"/>
                    <w:end w:sz="9.726832389831543" w:val="single" w:color="#CBCCCB"/>
                    <w:bottom w:sz="9.726832389831543" w:val="single" w:color="#CBCCCB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34"/>
                  <w:tcBorders>
                    <w:start w:sz="9.726832389831543" w:val="single" w:color="#CBCCCB"/>
                    <w:top w:sz="9.726832389831543" w:val="single" w:color="#CBCCCB"/>
                    <w:end w:sz="9.726832389831543" w:val="single" w:color="#CBCCCB"/>
                    <w:bottom w:sz="9.726832389831543" w:val="single" w:color="#CBCCCB"/>
                  </w:tcBorders>
                  <w:shd w:fill="ffd2a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198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2"/>
                    </w:rPr>
                    <w:t>12</w:t>
                  </w:r>
                </w:p>
              </w:tc>
              <w:tc>
                <w:tcPr>
                  <w:tcW w:type="dxa" w:w="634"/>
                  <w:tcBorders>
                    <w:start w:sz="9.726832389831543" w:val="single" w:color="#CBCCCB"/>
                    <w:top w:sz="9.726832389831543" w:val="single" w:color="#CBCCCB"/>
                    <w:end w:sz="9.726832389831543" w:val="single" w:color="#CBCCCB"/>
                    <w:bottom w:sz="9.726832389831543" w:val="single" w:color="#CBCCCB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36"/>
                  <w:tcBorders>
                    <w:start w:sz="9.726832389831543" w:val="single" w:color="#CBCCCB"/>
                    <w:top w:sz="9.726832389831543" w:val="single" w:color="#CBCCCB"/>
                    <w:end w:sz="9.726832389831543" w:val="single" w:color="#CBCCCB"/>
                    <w:bottom w:sz="9.726832389831543" w:val="single" w:color="#CBCCCB"/>
                  </w:tcBorders>
                  <w:shd w:fill="ffb2b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4" w:lineRule="exact" w:before="184" w:after="0"/>
                    <w:ind w:left="0" w:right="0" w:firstLine="0"/>
                    <w:jc w:val="left"/>
                  </w:pPr>
                  <w:r>
                    <w:rPr>
                      <w:rFonts w:ascii="LMRoman10" w:hAnsi="LMRoman10" w:eastAsia="LMRoman10"/>
                      <w:b/>
                      <w:i w:val="0"/>
                      <w:color w:val="000000"/>
                      <w:sz w:val="22"/>
                    </w:rPr>
                    <w:t>R2</w:t>
                  </w: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2"/>
                    </w:rPr>
                    <w:t xml:space="preserve"> (16</w:t>
                  </w:r>
                </w:p>
              </w:tc>
              <w:tc>
                <w:tcPr>
                  <w:tcW w:type="dxa" w:w="634"/>
                  <w:tcBorders>
                    <w:start w:sz="9.726832389831543" w:val="single" w:color="#CBCCCB"/>
                    <w:top w:sz="9.726832389831543" w:val="single" w:color="#CBCCCB"/>
                    <w:end w:sz="9.726832389831543" w:val="single" w:color="#CBCCCB"/>
                    <w:bottom w:sz="9.726832389831543" w:val="single" w:color="#CBCCCB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184" w:after="0"/>
                    <w:ind w:left="0" w:right="0" w:firstLine="0"/>
                    <w:jc w:val="lef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2"/>
                    </w:rPr>
                    <w:t>)</w:t>
                  </w:r>
                </w:p>
              </w:tc>
              <w:tc>
                <w:tcPr>
                  <w:tcW w:type="dxa" w:w="634"/>
                  <w:tcBorders>
                    <w:start w:sz="9.726832389831543" w:val="single" w:color="#CBCCCB"/>
                    <w:top w:sz="9.726832389831543" w:val="single" w:color="#CBCCCB"/>
                    <w:end w:sz="9.726832389831543" w:val="single" w:color="#CBCCCB"/>
                    <w:bottom w:sz="9.726832389831543" w:val="single" w:color="#CBCCCB"/>
                  </w:tcBorders>
                  <w:shd w:fill="ffb2b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198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2"/>
                    </w:rPr>
                    <w:t>20</w:t>
                  </w:r>
                </w:p>
              </w:tc>
              <w:tc>
                <w:tcPr>
                  <w:tcW w:type="dxa" w:w="328"/>
                  <w:tcBorders>
                    <w:start w:sz="9.726832389831543" w:val="single" w:color="#CBCCCB"/>
                    <w:top w:sz="9.726832389831543" w:val="single" w:color="#CBCCCB"/>
                    <w:bottom w:sz="9.726832389831543" w:val="single" w:color="#CBCCCB"/>
                  </w:tcBorders>
                  <w:shd w:fill="ffb2b2"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634"/>
              </w:trPr>
              <w:tc>
                <w:tcPr>
                  <w:tcW w:type="dxa" w:w="648"/>
                  <w:tcBorders>
                    <w:top w:sz="9.726832389831543" w:val="single" w:color="#CBCCCB"/>
                    <w:end w:sz="9.726832389831543" w:val="single" w:color="#CBCCCB"/>
                    <w:bottom w:sz="9.726832389831543" w:val="single" w:color="#CBCCCB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34"/>
                  <w:tcBorders>
                    <w:start w:sz="9.726832389831543" w:val="single" w:color="#CBCCCB"/>
                    <w:top w:sz="9.726832389831543" w:val="single" w:color="#CBCCCB"/>
                    <w:end w:sz="9.726832389831543" w:val="single" w:color="#CBCCCB"/>
                    <w:bottom w:sz="9.726832389831543" w:val="single" w:color="#CBCCCB"/>
                  </w:tcBorders>
                  <w:shd w:fill="ccffc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198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2"/>
                    </w:rPr>
                    <w:t>3</w:t>
                  </w:r>
                </w:p>
              </w:tc>
              <w:tc>
                <w:tcPr>
                  <w:tcW w:type="dxa" w:w="634"/>
                  <w:tcBorders>
                    <w:start w:sz="9.726832389831543" w:val="single" w:color="#CBCCCB"/>
                    <w:top w:sz="9.726832389831543" w:val="single" w:color="#CBCCCB"/>
                    <w:end w:sz="9.726832389831543" w:val="single" w:color="#CBCCCB"/>
                    <w:bottom w:sz="9.726832389831543" w:val="single" w:color="#CBCCCB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34"/>
                  <w:tcBorders>
                    <w:start w:sz="9.726832389831543" w:val="single" w:color="#CBCCCB"/>
                    <w:top w:sz="9.726832389831543" w:val="single" w:color="#CBCCCB"/>
                    <w:end w:sz="9.726832389831543" w:val="single" w:color="#CBCCCB"/>
                    <w:bottom w:sz="9.726832389831543" w:val="single" w:color="#CBCCCB"/>
                  </w:tcBorders>
                  <w:shd w:fill="fffac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198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2"/>
                    </w:rPr>
                    <w:t>6</w:t>
                  </w:r>
                </w:p>
              </w:tc>
              <w:tc>
                <w:tcPr>
                  <w:tcW w:type="dxa" w:w="634"/>
                  <w:tcBorders>
                    <w:start w:sz="9.726832389831543" w:val="single" w:color="#CBCCCB"/>
                    <w:top w:sz="9.726832389831543" w:val="single" w:color="#CBCCCB"/>
                    <w:end w:sz="9.726832389831543" w:val="single" w:color="#CBCCCB"/>
                    <w:bottom w:sz="9.726832389831543" w:val="single" w:color="#CBCCCB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188" w:after="0"/>
                    <w:ind w:left="0" w:right="12" w:firstLine="0"/>
                    <w:jc w:val="right"/>
                  </w:pPr>
                  <w:r>
                    <w:rPr>
                      <w:rFonts w:ascii="LMRoman10" w:hAnsi="LMRoman10" w:eastAsia="LMRoman10"/>
                      <w:b/>
                      <w:i w:val="0"/>
                      <w:color w:val="000000"/>
                      <w:sz w:val="22"/>
                    </w:rPr>
                    <w:t>R</w:t>
                  </w:r>
                </w:p>
              </w:tc>
              <w:tc>
                <w:tcPr>
                  <w:tcW w:type="dxa" w:w="634"/>
                  <w:tcBorders>
                    <w:start w:sz="9.726832389831543" w:val="single" w:color="#CBCCCB"/>
                    <w:top w:sz="9.726832389831543" w:val="single" w:color="#CBCCCB"/>
                    <w:end w:sz="9.726832389831543" w:val="single" w:color="#CBCCCB"/>
                    <w:bottom w:sz="9.726832389831543" w:val="single" w:color="#CBCCCB"/>
                  </w:tcBorders>
                  <w:shd w:fill="fffac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6" w:lineRule="exact" w:before="184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/>
                      <w:i w:val="0"/>
                      <w:color w:val="000000"/>
                      <w:sz w:val="22"/>
                    </w:rPr>
                    <w:t>5,R7</w:t>
                  </w: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2"/>
                    </w:rPr>
                    <w:t xml:space="preserve"> (</w:t>
                  </w:r>
                </w:p>
              </w:tc>
              <w:tc>
                <w:tcPr>
                  <w:tcW w:type="dxa" w:w="634"/>
                  <w:tcBorders>
                    <w:start w:sz="9.726832389831543" w:val="single" w:color="#CBCCCB"/>
                    <w:top w:sz="9.726832389831543" w:val="single" w:color="#CBCCCB"/>
                    <w:end w:sz="9.726832389831543" w:val="single" w:color="#CBCCCB"/>
                    <w:bottom w:sz="9.726832389831543" w:val="single" w:color="#CBCCCB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184" w:after="0"/>
                    <w:ind w:left="8" w:right="0" w:firstLine="0"/>
                    <w:jc w:val="lef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2"/>
                    </w:rPr>
                    <w:t>9)</w:t>
                  </w:r>
                </w:p>
              </w:tc>
              <w:tc>
                <w:tcPr>
                  <w:tcW w:type="dxa" w:w="636"/>
                  <w:tcBorders>
                    <w:start w:sz="9.726832389831543" w:val="single" w:color="#CBCCCB"/>
                    <w:top w:sz="9.726832389831543" w:val="single" w:color="#CBCCCB"/>
                    <w:end w:sz="9.726832389831543" w:val="single" w:color="#CBCCCB"/>
                    <w:bottom w:sz="9.726832389831543" w:val="single" w:color="#CBCCCB"/>
                  </w:tcBorders>
                  <w:shd w:fill="ffd2a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6" w:lineRule="exact" w:before="184" w:after="0"/>
                    <w:ind w:left="0" w:right="0" w:firstLine="0"/>
                    <w:jc w:val="left"/>
                  </w:pPr>
                  <w:r>
                    <w:rPr>
                      <w:rFonts w:ascii="LMRoman10" w:hAnsi="LMRoman10" w:eastAsia="LMRoman10"/>
                      <w:b/>
                      <w:i w:val="0"/>
                      <w:color w:val="000000"/>
                      <w:sz w:val="22"/>
                    </w:rPr>
                    <w:t>R6</w:t>
                  </w: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2"/>
                    </w:rPr>
                    <w:t xml:space="preserve"> (12</w:t>
                  </w:r>
                </w:p>
              </w:tc>
              <w:tc>
                <w:tcPr>
                  <w:tcW w:type="dxa" w:w="634"/>
                  <w:tcBorders>
                    <w:start w:sz="9.726832389831543" w:val="single" w:color="#CBCCCB"/>
                    <w:top w:sz="9.726832389831543" w:val="single" w:color="#CBCCCB"/>
                    <w:end w:sz="9.726832389831543" w:val="single" w:color="#CBCCCB"/>
                    <w:bottom w:sz="9.726832389831543" w:val="single" w:color="#CBCCCB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184" w:after="0"/>
                    <w:ind w:left="0" w:right="0" w:firstLine="0"/>
                    <w:jc w:val="lef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2"/>
                    </w:rPr>
                    <w:t>)</w:t>
                  </w:r>
                </w:p>
              </w:tc>
              <w:tc>
                <w:tcPr>
                  <w:tcW w:type="dxa" w:w="634"/>
                  <w:tcBorders>
                    <w:start w:sz="9.726832389831543" w:val="single" w:color="#CBCCCB"/>
                    <w:top w:sz="9.726832389831543" w:val="single" w:color="#CBCCCB"/>
                    <w:end w:sz="9.726832389831543" w:val="single" w:color="#CBCCCB"/>
                    <w:bottom w:sz="9.726832389831543" w:val="single" w:color="#CBCCCB"/>
                  </w:tcBorders>
                  <w:shd w:fill="ffb2b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6" w:lineRule="exact" w:before="184" w:after="0"/>
                    <w:ind w:left="0" w:right="0" w:firstLine="0"/>
                    <w:jc w:val="left"/>
                  </w:pPr>
                  <w:r>
                    <w:rPr>
                      <w:rFonts w:ascii="LMRoman10" w:hAnsi="LMRoman10" w:eastAsia="LMRoman10"/>
                      <w:b/>
                      <w:i w:val="0"/>
                      <w:color w:val="000000"/>
                      <w:sz w:val="22"/>
                    </w:rPr>
                    <w:t>R1</w:t>
                  </w: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2"/>
                    </w:rPr>
                    <w:t xml:space="preserve"> (15</w:t>
                  </w:r>
                </w:p>
              </w:tc>
              <w:tc>
                <w:tcPr>
                  <w:tcW w:type="dxa" w:w="328"/>
                  <w:tcBorders>
                    <w:start w:sz="9.726832389831543" w:val="single" w:color="#CBCCCB"/>
                    <w:top w:sz="9.726832389831543" w:val="single" w:color="#CBCCCB"/>
                    <w:bottom w:sz="9.726832389831543" w:val="single" w:color="#CBCCCB"/>
                  </w:tcBorders>
                  <w:shd w:fill="ffb2b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184" w:after="0"/>
                    <w:ind w:left="0" w:right="0" w:firstLine="0"/>
                    <w:jc w:val="lef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2"/>
                    </w:rPr>
                    <w:t>)</w:t>
                  </w:r>
                </w:p>
              </w:tc>
            </w:tr>
            <w:tr>
              <w:trPr>
                <w:trHeight w:hRule="exact" w:val="634"/>
              </w:trPr>
              <w:tc>
                <w:tcPr>
                  <w:tcW w:type="dxa" w:w="648"/>
                  <w:tcBorders>
                    <w:top w:sz="9.726832389831543" w:val="single" w:color="#CBCCCB"/>
                    <w:end w:sz="9.726832389831543" w:val="single" w:color="#CBCCCB"/>
                    <w:bottom w:sz="9.726832389831543" w:val="single" w:color="#CBCCCB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34"/>
                  <w:tcBorders>
                    <w:start w:sz="9.726832389831543" w:val="single" w:color="#CBCCCB"/>
                    <w:top w:sz="9.726832389831543" w:val="single" w:color="#CBCCCB"/>
                    <w:end w:sz="9.726832389831543" w:val="single" w:color="#CBCCCB"/>
                    <w:bottom w:sz="9.726832389831543" w:val="single" w:color="#CBCCCB"/>
                  </w:tcBorders>
                  <w:shd w:fill="ccffc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198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2"/>
                    </w:rPr>
                    <w:t>2</w:t>
                  </w:r>
                </w:p>
              </w:tc>
              <w:tc>
                <w:tcPr>
                  <w:tcW w:type="dxa" w:w="634"/>
                  <w:tcBorders>
                    <w:start w:sz="9.726832389831543" w:val="single" w:color="#CBCCCB"/>
                    <w:top w:sz="9.726832389831543" w:val="single" w:color="#CBCCCB"/>
                    <w:end w:sz="9.726832389831543" w:val="single" w:color="#CBCCCB"/>
                    <w:bottom w:sz="9.726832389831543" w:val="single" w:color="#CBCCCB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34"/>
                  <w:tcBorders>
                    <w:start w:sz="9.726832389831543" w:val="single" w:color="#CBCCCB"/>
                    <w:top w:sz="9.726832389831543" w:val="single" w:color="#CBCCCB"/>
                    <w:end w:sz="9.726832389831543" w:val="single" w:color="#CBCCCB"/>
                    <w:bottom w:sz="9.726832389831543" w:val="single" w:color="#CBCCCB"/>
                  </w:tcBorders>
                  <w:shd w:fill="ccffc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198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2"/>
                    </w:rPr>
                    <w:t>4</w:t>
                  </w:r>
                </w:p>
              </w:tc>
              <w:tc>
                <w:tcPr>
                  <w:tcW w:type="dxa" w:w="634"/>
                  <w:tcBorders>
                    <w:start w:sz="9.726832389831543" w:val="single" w:color="#CBCCCB"/>
                    <w:top w:sz="9.726832389831543" w:val="single" w:color="#CBCCCB"/>
                    <w:end w:sz="9.726832389831543" w:val="single" w:color="#CBCCCB"/>
                    <w:bottom w:sz="9.726832389831543" w:val="single" w:color="#CBCCCB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34"/>
                  <w:tcBorders>
                    <w:start w:sz="9.726832389831543" w:val="single" w:color="#CBCCCB"/>
                    <w:top w:sz="9.726832389831543" w:val="single" w:color="#CBCCCB"/>
                    <w:end w:sz="9.726832389831543" w:val="single" w:color="#CBCCCB"/>
                    <w:bottom w:sz="9.726832389831543" w:val="single" w:color="#CBCCCB"/>
                  </w:tcBorders>
                  <w:shd w:fill="fffac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6" w:lineRule="exact" w:before="184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/>
                      <w:i w:val="0"/>
                      <w:color w:val="000000"/>
                      <w:sz w:val="22"/>
                    </w:rPr>
                    <w:t>R8</w:t>
                  </w: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2"/>
                    </w:rPr>
                    <w:t xml:space="preserve"> (6)</w:t>
                  </w:r>
                </w:p>
              </w:tc>
              <w:tc>
                <w:tcPr>
                  <w:tcW w:type="dxa" w:w="634"/>
                  <w:tcBorders>
                    <w:start w:sz="9.726832389831543" w:val="single" w:color="#CBCCCB"/>
                    <w:top w:sz="9.726832389831543" w:val="single" w:color="#CBCCCB"/>
                    <w:end w:sz="9.726832389831543" w:val="single" w:color="#CBCCCB"/>
                    <w:bottom w:sz="9.726832389831543" w:val="single" w:color="#CBCCCB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36"/>
                  <w:tcBorders>
                    <w:start w:sz="9.726832389831543" w:val="single" w:color="#CBCCCB"/>
                    <w:top w:sz="9.726832389831543" w:val="single" w:color="#CBCCCB"/>
                    <w:end w:sz="9.726832389831543" w:val="single" w:color="#CBCCCB"/>
                    <w:bottom w:sz="9.726832389831543" w:val="single" w:color="#CBCCCB"/>
                  </w:tcBorders>
                  <w:shd w:fill="fffac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6" w:lineRule="exact" w:before="184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/>
                      <w:i w:val="0"/>
                      <w:color w:val="000000"/>
                      <w:sz w:val="22"/>
                    </w:rPr>
                    <w:t>R9</w:t>
                  </w: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2"/>
                    </w:rPr>
                    <w:t xml:space="preserve"> (8)</w:t>
                  </w:r>
                </w:p>
              </w:tc>
              <w:tc>
                <w:tcPr>
                  <w:tcW w:type="dxa" w:w="634"/>
                  <w:tcBorders>
                    <w:start w:sz="9.726832389831543" w:val="single" w:color="#CBCCCB"/>
                    <w:top w:sz="9.726832389831543" w:val="single" w:color="#CBCCCB"/>
                    <w:end w:sz="9.726832389831543" w:val="single" w:color="#CBCCCB"/>
                    <w:bottom w:sz="9.726832389831543" w:val="single" w:color="#CBCCCB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188" w:after="0"/>
                    <w:ind w:left="0" w:right="0" w:firstLine="0"/>
                    <w:jc w:val="right"/>
                  </w:pPr>
                  <w:r>
                    <w:rPr>
                      <w:rFonts w:ascii="LMRoman10" w:hAnsi="LMRoman10" w:eastAsia="LMRoman10"/>
                      <w:b/>
                      <w:i w:val="0"/>
                      <w:color w:val="000000"/>
                      <w:sz w:val="22"/>
                    </w:rPr>
                    <w:t>R3</w:t>
                  </w:r>
                </w:p>
              </w:tc>
              <w:tc>
                <w:tcPr>
                  <w:tcW w:type="dxa" w:w="634"/>
                  <w:tcBorders>
                    <w:start w:sz="9.726832389831543" w:val="single" w:color="#CBCCCB"/>
                    <w:top w:sz="9.726832389831543" w:val="single" w:color="#CBCCCB"/>
                    <w:end w:sz="9.726832389831543" w:val="single" w:color="#CBCCCB"/>
                    <w:bottom w:sz="9.726832389831543" w:val="single" w:color="#CBCCCB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6" w:lineRule="exact" w:before="184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/>
                      <w:i w:val="0"/>
                      <w:color w:val="000000"/>
                      <w:sz w:val="22"/>
                    </w:rPr>
                    <w:t>,R4</w:t>
                  </w: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2"/>
                    </w:rPr>
                    <w:t xml:space="preserve"> (</w:t>
                  </w:r>
                </w:p>
              </w:tc>
              <w:tc>
                <w:tcPr>
                  <w:tcW w:type="dxa" w:w="328"/>
                  <w:tcBorders>
                    <w:start w:sz="9.726832389831543" w:val="single" w:color="#CBCCCB"/>
                    <w:top w:sz="9.726832389831543" w:val="single" w:color="#CBCCCB"/>
                    <w:bottom w:sz="9.726832389831543" w:val="single" w:color="#CBCCCB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184" w:after="0"/>
                    <w:ind w:left="0" w:right="0" w:firstLine="0"/>
                    <w:jc w:val="lef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2"/>
                    </w:rPr>
                    <w:t>10)</w:t>
                  </w:r>
                </w:p>
              </w:tc>
            </w:tr>
            <w:tr>
              <w:trPr>
                <w:trHeight w:hRule="exact" w:val="634"/>
              </w:trPr>
              <w:tc>
                <w:tcPr>
                  <w:tcW w:type="dxa" w:w="648"/>
                  <w:tcBorders>
                    <w:top w:sz="9.726832389831543" w:val="single" w:color="#CBCCCB"/>
                    <w:end w:sz="9.726832389831543" w:val="single" w:color="#CBCCCB"/>
                    <w:bottom w:sz="9.726832389831543" w:val="single" w:color="#CBCCCB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34"/>
                  <w:tcBorders>
                    <w:start w:sz="9.726832389831543" w:val="single" w:color="#CBCCCB"/>
                    <w:top w:sz="9.726832389831543" w:val="single" w:color="#CBCCCB"/>
                    <w:end w:sz="9.726832389831543" w:val="single" w:color="#CBCCCB"/>
                    <w:bottom w:sz="9.726832389831543" w:val="single" w:color="#CBCCCB"/>
                  </w:tcBorders>
                  <w:shd w:fill="ccffc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198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2"/>
                    </w:rPr>
                    <w:t>1</w:t>
                  </w:r>
                </w:p>
              </w:tc>
              <w:tc>
                <w:tcPr>
                  <w:tcW w:type="dxa" w:w="634"/>
                  <w:tcBorders>
                    <w:start w:sz="9.726832389831543" w:val="single" w:color="#CBCCCB"/>
                    <w:top w:sz="9.726832389831543" w:val="single" w:color="#CBCCCB"/>
                    <w:end w:sz="9.726832389831543" w:val="single" w:color="#CBCCCB"/>
                    <w:bottom w:sz="9.726832389831543" w:val="single" w:color="#CBCCCB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34"/>
                  <w:tcBorders>
                    <w:start w:sz="9.726832389831543" w:val="single" w:color="#CBCCCB"/>
                    <w:top w:sz="9.726832389831543" w:val="single" w:color="#CBCCCB"/>
                    <w:end w:sz="9.726832389831543" w:val="single" w:color="#CBCCCB"/>
                    <w:bottom w:sz="9.726832389831543" w:val="single" w:color="#CBCCCB"/>
                  </w:tcBorders>
                  <w:shd w:fill="ccffc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198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2"/>
                    </w:rPr>
                    <w:t>2</w:t>
                  </w:r>
                </w:p>
              </w:tc>
              <w:tc>
                <w:tcPr>
                  <w:tcW w:type="dxa" w:w="634"/>
                  <w:tcBorders>
                    <w:start w:sz="9.726832389831543" w:val="single" w:color="#CBCCCB"/>
                    <w:top w:sz="9.726832389831543" w:val="single" w:color="#CBCCCB"/>
                    <w:end w:sz="9.726832389831543" w:val="single" w:color="#CBCCCB"/>
                    <w:bottom w:sz="9.726832389831543" w:val="single" w:color="#CBCCCB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34"/>
                  <w:tcBorders>
                    <w:start w:sz="9.726832389831543" w:val="single" w:color="#CBCCCB"/>
                    <w:top w:sz="9.726832389831543" w:val="single" w:color="#CBCCCB"/>
                    <w:end w:sz="9.726832389831543" w:val="single" w:color="#CBCCCB"/>
                    <w:bottom w:sz="9.726832389831543" w:val="single" w:color="#CBCCCB"/>
                  </w:tcBorders>
                  <w:shd w:fill="ccffc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198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2"/>
                    </w:rPr>
                    <w:t>3</w:t>
                  </w:r>
                </w:p>
              </w:tc>
              <w:tc>
                <w:tcPr>
                  <w:tcW w:type="dxa" w:w="634"/>
                  <w:tcBorders>
                    <w:start w:sz="9.726832389831543" w:val="single" w:color="#CBCCCB"/>
                    <w:top w:sz="9.726832389831543" w:val="single" w:color="#CBCCCB"/>
                    <w:end w:sz="9.726832389831543" w:val="single" w:color="#CBCCCB"/>
                    <w:bottom w:sz="9.726832389831543" w:val="single" w:color="#CBCCCB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36"/>
                  <w:tcBorders>
                    <w:start w:sz="9.726832389831543" w:val="single" w:color="#CBCCCB"/>
                    <w:top w:sz="9.726832389831543" w:val="single" w:color="#CBCCCB"/>
                    <w:end w:sz="9.726832389831543" w:val="single" w:color="#CBCCCB"/>
                    <w:bottom w:sz="9.726832389831543" w:val="single" w:color="#CBCCCB"/>
                  </w:tcBorders>
                  <w:shd w:fill="ccffc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198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2"/>
                    </w:rPr>
                    <w:t>4</w:t>
                  </w:r>
                </w:p>
              </w:tc>
              <w:tc>
                <w:tcPr>
                  <w:tcW w:type="dxa" w:w="634"/>
                  <w:tcBorders>
                    <w:start w:sz="9.726832389831543" w:val="single" w:color="#CBCCCB"/>
                    <w:top w:sz="9.726832389831543" w:val="single" w:color="#CBCCCB"/>
                    <w:end w:sz="9.726832389831543" w:val="single" w:color="#CBCCCB"/>
                    <w:bottom w:sz="9.726832389831543" w:val="single" w:color="#CBCCCB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34"/>
                  <w:tcBorders>
                    <w:start w:sz="9.726832389831543" w:val="single" w:color="#CBCCCB"/>
                    <w:top w:sz="9.726832389831543" w:val="single" w:color="#CBCCCB"/>
                    <w:end w:sz="9.726832389831543" w:val="single" w:color="#CBCCCB"/>
                    <w:bottom w:sz="9.726832389831543" w:val="single" w:color="#CBCCCB"/>
                  </w:tcBorders>
                  <w:shd w:fill="fffac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6" w:lineRule="exact" w:before="184" w:after="0"/>
                    <w:ind w:left="0" w:right="0" w:firstLine="0"/>
                    <w:jc w:val="left"/>
                  </w:pPr>
                  <w:r>
                    <w:rPr>
                      <w:rFonts w:ascii="LMRoman10" w:hAnsi="LMRoman10" w:eastAsia="LMRoman10"/>
                      <w:b/>
                      <w:i w:val="0"/>
                      <w:color w:val="000000"/>
                      <w:sz w:val="22"/>
                    </w:rPr>
                    <w:t>R10</w:t>
                  </w: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2"/>
                    </w:rPr>
                    <w:t xml:space="preserve"> (5</w:t>
                  </w:r>
                </w:p>
              </w:tc>
              <w:tc>
                <w:tcPr>
                  <w:tcW w:type="dxa" w:w="328"/>
                  <w:tcBorders>
                    <w:start w:sz="9.726832389831543" w:val="single" w:color="#CBCCCB"/>
                    <w:top w:sz="9.726832389831543" w:val="single" w:color="#CBCCCB"/>
                    <w:bottom w:sz="9.726832389831543" w:val="single" w:color="#CBCCCB"/>
                  </w:tcBorders>
                  <w:shd w:fill="fffac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184" w:after="0"/>
                    <w:ind w:left="0" w:right="0" w:firstLine="0"/>
                    <w:jc w:val="lef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2"/>
                    </w:rPr>
                    <w:t>)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22" w:lineRule="exact" w:before="0" w:after="0"/>
              <w:ind w:left="12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L = 5</w:t>
            </w:r>
          </w:p>
          <w:p>
            <w:pPr>
              <w:autoSpaceDN w:val="0"/>
              <w:autoSpaceDE w:val="0"/>
              <w:widowControl/>
              <w:spacing w:line="222" w:lineRule="exact" w:before="412" w:after="0"/>
              <w:ind w:left="12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L = 4</w:t>
            </w:r>
          </w:p>
        </w:tc>
      </w:tr>
      <w:tr>
        <w:trPr>
          <w:trHeight w:hRule="exact" w:val="778"/>
        </w:trPr>
        <w:tc>
          <w:tcPr>
            <w:tcW w:type="dxa" w:w="118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34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4" w:after="0"/>
              <w:ind w:left="0" w:right="25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Low (1–4)</w:t>
            </w:r>
          </w:p>
        </w:tc>
        <w:tc>
          <w:tcPr>
            <w:tcW w:type="dxa" w:w="225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4" w:after="0"/>
              <w:ind w:left="48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Medium (5–9</w:t>
            </w:r>
            <w:r>
              <w:rPr>
                <w:shd w:val="clear" w:color="auto" w:fill="ffd2a5"/>
                <w:rFonts w:ascii="LMRoman10" w:hAnsi="LMRoman10" w:eastAsia="LMRoman10"/>
                <w:b w:val="0"/>
                <w:i w:val="0"/>
                <w:color w:val="000000"/>
                <w:sz w:val="22"/>
              </w:rPr>
              <w:t>)</w:t>
            </w:r>
          </w:p>
        </w:tc>
        <w:tc>
          <w:tcPr>
            <w:tcW w:type="dxa" w:w="15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High (10–14)</w:t>
            </w:r>
          </w:p>
        </w:tc>
        <w:tc>
          <w:tcPr>
            <w:tcW w:type="dxa" w:w="29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4" w:after="0"/>
              <w:ind w:left="5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Critical (15–25)</w:t>
            </w:r>
          </w:p>
        </w:tc>
      </w:tr>
    </w:tbl>
    <w:p>
      <w:pPr>
        <w:autoSpaceDN w:val="0"/>
        <w:autoSpaceDE w:val="0"/>
        <w:widowControl/>
        <w:spacing w:line="244" w:lineRule="exact" w:before="170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Figure 5.16.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5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×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5 Risk Heatmap: Likelihood vs. Impact with Risk Placement</w:t>
      </w:r>
    </w:p>
    <w:p>
      <w:pPr>
        <w:autoSpaceDN w:val="0"/>
        <w:tabs>
          <w:tab w:pos="1738" w:val="left"/>
          <w:tab w:pos="1826" w:val="left"/>
        </w:tabs>
        <w:autoSpaceDE w:val="0"/>
        <w:widowControl/>
        <w:spacing w:line="290" w:lineRule="exact" w:before="234" w:after="0"/>
        <w:ind w:left="1440" w:right="1440" w:firstLine="0"/>
        <w:jc w:val="left"/>
      </w:pPr>
      <w:r>
        <w:rPr>
          <w:rFonts w:ascii="LMRoman12" w:hAnsi="LMRoman12" w:eastAsia="LMRoman12"/>
          <w:b w:val="0"/>
          <w:i/>
          <w:color w:val="000000"/>
          <w:sz w:val="24"/>
        </w:rPr>
        <w:t>Note.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Each cell shows the composite score (L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×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I). Risk IDs (R1–R10) are placed in their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corresponding likelihood–impact cells. Colour zones: green = Low (1–4), yellow =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Medium (5–9), orange = High (10–14), red = Critical (15–25). L = Likelihood.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507</w:t>
      </w:r>
    </w:p>
    <w:p>
      <w:pPr>
        <w:autoSpaceDN w:val="0"/>
        <w:autoSpaceDE w:val="0"/>
        <w:widowControl/>
        <w:spacing w:line="288" w:lineRule="exact" w:before="3414" w:after="194"/>
        <w:ind w:left="1440" w:right="1728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5.68.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Emerging Risk and Future Resilience: Eight Threats Not Yet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Materialised. This table documents eight plausible threats within a 3–5 year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horizon—from regulatory fragmentation and adversarial attacks to clinician skill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erosion—with early-warning signals and RGAIG mitigation mechanisms that enable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proactive risk management before harm occurs.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009"/>
        <w:gridCol w:w="3009"/>
        <w:gridCol w:w="3009"/>
      </w:tblGrid>
      <w:tr>
        <w:trPr>
          <w:trHeight w:hRule="exact" w:val="310"/>
        </w:trPr>
        <w:tc>
          <w:tcPr>
            <w:tcW w:type="dxa" w:w="2880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 xml:space="preserve">Emerging 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Why It Matters</w:t>
            </w:r>
          </w:p>
        </w:tc>
        <w:tc>
          <w:tcPr>
            <w:tcW w:type="dxa" w:w="3300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Lk. Imp.Early Warning</w:t>
            </w:r>
          </w:p>
        </w:tc>
        <w:tc>
          <w:tcPr>
            <w:tcW w:type="dxa" w:w="2846"/>
            <w:tcBorders>
              <w:top w:sz="9.599999999999909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50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RGAIG Mitigation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2256"/>
        <w:gridCol w:w="2256"/>
        <w:gridCol w:w="2256"/>
        <w:gridCol w:w="2256"/>
      </w:tblGrid>
      <w:tr>
        <w:trPr>
          <w:trHeight w:hRule="exact" w:val="294"/>
        </w:trPr>
        <w:tc>
          <w:tcPr>
            <w:tcW w:type="dxa" w:w="3204"/>
            <w:gridSpan w:val="2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Risk</w:t>
            </w:r>
          </w:p>
        </w:tc>
        <w:tc>
          <w:tcPr>
            <w:tcW w:type="dxa" w:w="312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10"/>
            <w:tcBorders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8"/>
        </w:trPr>
        <w:tc>
          <w:tcPr>
            <w:tcW w:type="dxa" w:w="3204"/>
            <w:gridSpan w:val="2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6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Regulatory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Divergent FDA/EU AI</w:t>
            </w:r>
          </w:p>
        </w:tc>
        <w:tc>
          <w:tcPr>
            <w:tcW w:type="dxa" w:w="3120"/>
            <w:vMerge w:val="restart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6" w:after="0"/>
              <w:ind w:left="1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High High Policy tracker alerts</w:t>
            </w:r>
          </w:p>
        </w:tc>
        <w:tc>
          <w:tcPr>
            <w:tcW w:type="dxa" w:w="2710"/>
            <w:vMerge w:val="restart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6" w:after="0"/>
              <w:ind w:left="3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Modular compliance arch.</w:t>
            </w:r>
          </w:p>
        </w:tc>
      </w:tr>
      <w:tr>
        <w:trPr>
          <w:trHeight w:hRule="exact" w:val="240"/>
        </w:trPr>
        <w:tc>
          <w:tcPr>
            <w:tcW w:type="dxa" w:w="704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fragm.</w:t>
            </w:r>
          </w:p>
        </w:tc>
        <w:tc>
          <w:tcPr>
            <w:tcW w:type="dxa" w:w="25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Act/UKCA rules increase</w:t>
            </w:r>
          </w:p>
        </w:tc>
        <w:tc>
          <w:tcPr>
            <w:tcW w:type="dxa" w:w="2256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2256"/>
            <w:vMerge/>
            <w:tcBorders>
              <w:top w:sz="3.984800100326538" w:val="single" w:color="#00007F"/>
            </w:tcBorders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280"/>
        </w:trPr>
        <w:tc>
          <w:tcPr>
            <w:tcW w:type="dxa" w:w="3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0" w:right="66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compliance burden</w:t>
            </w:r>
          </w:p>
        </w:tc>
        <w:tc>
          <w:tcPr>
            <w:tcW w:type="dxa" w:w="3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76" w:after="0"/>
              <w:ind w:left="1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Med High Anomaly detection on</w:t>
            </w:r>
          </w:p>
        </w:tc>
        <w:tc>
          <w:tcPr>
            <w:tcW w:type="dxa" w:w="266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76" w:after="0"/>
              <w:ind w:left="2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Robustness testing</w:t>
            </w:r>
          </w:p>
        </w:tc>
      </w:tr>
      <w:tr>
        <w:trPr>
          <w:trHeight w:hRule="exact" w:val="300"/>
        </w:trPr>
        <w:tc>
          <w:tcPr>
            <w:tcW w:type="dxa" w:w="3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9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Adversarial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Crafted EEG inputs fool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382"/>
        </w:trPr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attack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1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classifier</w:t>
            </w:r>
          </w:p>
        </w:tc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127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input dist.</w:t>
            </w:r>
          </w:p>
        </w:tc>
        <w:tc>
          <w:tcPr>
            <w:tcW w:type="dxa" w:w="26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2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(quarterly)</w:t>
            </w:r>
          </w:p>
        </w:tc>
      </w:tr>
      <w:tr>
        <w:trPr>
          <w:trHeight w:hRule="exact" w:val="218"/>
        </w:trPr>
        <w:tc>
          <w:tcPr>
            <w:tcW w:type="dxa" w:w="8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LLM</w:t>
            </w:r>
          </w:p>
        </w:tc>
        <w:tc>
          <w:tcPr>
            <w:tcW w:type="dxa" w:w="24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RAG returns clinically</w:t>
            </w:r>
          </w:p>
        </w:tc>
        <w:tc>
          <w:tcPr>
            <w:tcW w:type="dxa" w:w="3260"/>
            <w:vMerge w:val="restart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8" w:after="0"/>
              <w:ind w:left="1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Med High Relevance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&lt;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0.85</w:t>
            </w:r>
          </w:p>
        </w:tc>
        <w:tc>
          <w:tcPr>
            <w:tcW w:type="dxa" w:w="266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Halluc. filter + human</w:t>
            </w:r>
          </w:p>
        </w:tc>
      </w:tr>
      <w:tr>
        <w:trPr>
          <w:trHeight w:hRule="exact" w:val="248"/>
        </w:trPr>
        <w:tc>
          <w:tcPr>
            <w:tcW w:type="dxa" w:w="8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halluci-</w:t>
            </w:r>
          </w:p>
        </w:tc>
        <w:tc>
          <w:tcPr>
            <w:tcW w:type="dxa" w:w="24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0" w:after="0"/>
              <w:ind w:left="1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incorrect narrative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66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0" w:after="0"/>
              <w:ind w:left="2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review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2256"/>
        <w:gridCol w:w="2256"/>
        <w:gridCol w:w="2256"/>
        <w:gridCol w:w="2256"/>
      </w:tblGrid>
      <w:tr>
        <w:trPr>
          <w:trHeight w:hRule="exact" w:val="292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18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nation</w:t>
            </w:r>
          </w:p>
        </w:tc>
        <w:tc>
          <w:tcPr>
            <w:tcW w:type="dxa" w:w="2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1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Corrupted/mislabelled</w:t>
            </w:r>
          </w:p>
        </w:tc>
        <w:tc>
          <w:tcPr>
            <w:tcW w:type="dxa" w:w="3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2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Low Critical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Checksum + provenance</w:t>
            </w:r>
          </w:p>
        </w:tc>
        <w:tc>
          <w:tcPr>
            <w:tcW w:type="dxa" w:w="3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1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Integrity layer; quarantine</w:t>
            </w:r>
          </w:p>
        </w:tc>
      </w:tr>
      <w:tr>
        <w:trPr>
          <w:trHeight w:hRule="exact" w:val="300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31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Data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244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" w:after="0"/>
              <w:ind w:left="0" w:right="11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poison-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" w:after="0"/>
              <w:ind w:left="1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data enters pipeline</w:t>
            </w:r>
          </w:p>
        </w:tc>
        <w:tc>
          <w:tcPr>
            <w:tcW w:type="dxa" w:w="3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" w:after="0"/>
              <w:ind w:left="0" w:right="183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audit</w:t>
            </w:r>
          </w:p>
        </w:tc>
        <w:tc>
          <w:tcPr>
            <w:tcW w:type="dxa" w:w="225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8" w:lineRule="exact" w:before="20" w:after="15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2256"/>
        <w:gridCol w:w="2256"/>
        <w:gridCol w:w="2256"/>
        <w:gridCol w:w="2256"/>
      </w:tblGrid>
      <w:tr>
        <w:trPr>
          <w:trHeight w:hRule="exact" w:val="208"/>
        </w:trPr>
        <w:tc>
          <w:tcPr>
            <w:tcW w:type="dxa" w:w="32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260"/>
            </w:tblGrid>
            <w:tr>
              <w:trPr>
                <w:trHeight w:hRule="exact" w:val="186"/>
              </w:trPr>
              <w:tc>
                <w:tcPr>
                  <w:tcW w:type="dxa" w:w="3200"/>
                  <w:tcBorders/>
                  <w:shd w:fill="fcf0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8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 xml:space="preserve">Demographic </w:t>
                  </w: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Population characteristics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3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High Med PSI on demographic vars</w:t>
            </w:r>
          </w:p>
        </w:tc>
        <w:tc>
          <w:tcPr>
            <w:tcW w:type="dxa" w:w="25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Quarterly demographic re-</w:t>
            </w:r>
          </w:p>
        </w:tc>
      </w:tr>
      <w:tr>
        <w:trPr>
          <w:trHeight w:hRule="exact" w:val="270"/>
        </w:trPr>
        <w:tc>
          <w:tcPr>
            <w:tcW w:type="dxa" w:w="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shift</w:t>
            </w:r>
          </w:p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5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change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5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14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audit</w:t>
            </w:r>
          </w:p>
        </w:tc>
      </w:tr>
      <w:tr>
        <w:trPr>
          <w:trHeight w:hRule="exact" w:val="330"/>
        </w:trPr>
        <w:tc>
          <w:tcPr>
            <w:tcW w:type="dxa" w:w="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Vendor</w:t>
            </w:r>
          </w:p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5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Emotiv discontinues API</w:t>
            </w:r>
          </w:p>
        </w:tc>
        <w:tc>
          <w:tcPr>
            <w:tcW w:type="dxa" w:w="3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1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Med Med Vendor roadmap</w:t>
            </w:r>
          </w:p>
        </w:tc>
        <w:tc>
          <w:tcPr>
            <w:tcW w:type="dxa" w:w="25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14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Hardware abstraction</w:t>
            </w:r>
          </w:p>
        </w:tc>
      </w:tr>
      <w:tr>
        <w:trPr>
          <w:trHeight w:hRule="exact" w:val="382"/>
        </w:trPr>
        <w:tc>
          <w:tcPr>
            <w:tcW w:type="dxa" w:w="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lock-in</w:t>
            </w:r>
          </w:p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" w:after="0"/>
              <w:ind w:left="5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or hardware</w:t>
            </w:r>
          </w:p>
        </w:tc>
        <w:tc>
          <w:tcPr>
            <w:tcW w:type="dxa" w:w="3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" w:after="0"/>
              <w:ind w:left="0" w:right="135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monitoring</w:t>
            </w:r>
          </w:p>
        </w:tc>
        <w:tc>
          <w:tcPr>
            <w:tcW w:type="dxa" w:w="25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" w:after="0"/>
              <w:ind w:left="14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layer</w:t>
            </w:r>
          </w:p>
        </w:tc>
      </w:tr>
      <w:tr>
        <w:trPr>
          <w:trHeight w:hRule="exact" w:val="218"/>
        </w:trPr>
        <w:tc>
          <w:tcPr>
            <w:tcW w:type="dxa" w:w="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Consent</w:t>
            </w:r>
          </w:p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2400"/>
            </w:tblGrid>
            <w:tr>
              <w:trPr>
                <w:trHeight w:hRule="exact" w:val="194"/>
              </w:trPr>
              <w:tc>
                <w:tcPr>
                  <w:tcW w:type="dxa" w:w="2120"/>
                  <w:tcBorders/>
                  <w:shd w:fill="fcf0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8" w:after="0"/>
                    <w:ind w:left="36" w:right="0" w:firstLine="0"/>
                    <w:jc w:val="lef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Patients skip consent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High Med Completion rate</w:t>
            </w:r>
          </w:p>
        </w:tc>
        <w:tc>
          <w:tcPr>
            <w:tcW w:type="dxa" w:w="25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4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Plain-language; adaptive</w:t>
            </w:r>
          </w:p>
        </w:tc>
      </w:tr>
      <w:tr>
        <w:trPr>
          <w:trHeight w:hRule="exact" w:val="260"/>
        </w:trPr>
        <w:tc>
          <w:tcPr>
            <w:tcW w:type="dxa" w:w="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fatigue</w:t>
            </w:r>
          </w:p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5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forms</w:t>
            </w:r>
          </w:p>
        </w:tc>
        <w:tc>
          <w:tcPr>
            <w:tcW w:type="dxa" w:w="3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35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monitoring</w:t>
            </w:r>
          </w:p>
        </w:tc>
        <w:tc>
          <w:tcPr>
            <w:tcW w:type="dxa" w:w="25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4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forms</w:t>
            </w:r>
          </w:p>
        </w:tc>
      </w:tr>
      <w:tr>
        <w:trPr>
          <w:trHeight w:hRule="exact" w:val="340"/>
        </w:trPr>
        <w:tc>
          <w:tcPr>
            <w:tcW w:type="dxa" w:w="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Clinician</w:t>
            </w:r>
          </w:p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5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Over-reliance reduces</w:t>
            </w:r>
          </w:p>
        </w:tc>
        <w:tc>
          <w:tcPr>
            <w:tcW w:type="dxa" w:w="3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1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Low High Override rate trending</w:t>
            </w:r>
          </w:p>
        </w:tc>
        <w:tc>
          <w:tcPr>
            <w:tcW w:type="dxa" w:w="25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Mandatory manual quota</w:t>
            </w:r>
          </w:p>
        </w:tc>
      </w:tr>
      <w:tr>
        <w:trPr>
          <w:trHeight w:hRule="exact" w:val="270"/>
        </w:trPr>
        <w:tc>
          <w:tcPr>
            <w:tcW w:type="dxa" w:w="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erosion</w:t>
            </w:r>
          </w:p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" w:after="0"/>
              <w:ind w:left="5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manual competence</w:t>
            </w:r>
          </w:p>
        </w:tc>
        <w:tc>
          <w:tcPr>
            <w:tcW w:type="dxa" w:w="3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" w:after="0"/>
              <w:ind w:left="0" w:right="184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down</w:t>
            </w:r>
          </w:p>
        </w:tc>
        <w:tc>
          <w:tcPr>
            <w:tcW w:type="dxa" w:w="25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" w:after="0"/>
              <w:ind w:left="14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(10%)</w:t>
            </w:r>
          </w:p>
        </w:tc>
      </w:tr>
    </w:tbl>
    <w:p>
      <w:pPr>
        <w:autoSpaceDN w:val="0"/>
        <w:autoSpaceDE w:val="0"/>
        <w:widowControl/>
        <w:spacing w:line="204" w:lineRule="exact" w:before="48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Each risk has an early-warning signal and mitigation mechanism. PSI = Population Stability</w:t>
      </w:r>
    </w:p>
    <w:p>
      <w:pPr>
        <w:autoSpaceDN w:val="0"/>
        <w:autoSpaceDE w:val="0"/>
        <w:widowControl/>
        <w:spacing w:line="200" w:lineRule="exact" w:before="134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Index; UKCA = UK Conformity Assessment.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508</w:t>
      </w:r>
    </w:p>
    <w:p>
      <w:pPr>
        <w:autoSpaceDN w:val="0"/>
        <w:autoSpaceDE w:val="0"/>
        <w:widowControl/>
        <w:spacing w:line="242" w:lineRule="exact" w:before="1488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5.69.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Formal 5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×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5 Risk Assessment Matrix for Clinical AI Framework</w:t>
      </w:r>
    </w:p>
    <w:p>
      <w:pPr>
        <w:autoSpaceDN w:val="0"/>
        <w:autoSpaceDE w:val="0"/>
        <w:widowControl/>
        <w:spacing w:line="238" w:lineRule="exact" w:before="50" w:after="196"/>
        <w:ind w:left="14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Deployment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62"/>
        </w:trPr>
        <w:tc>
          <w:tcPr>
            <w:tcW w:type="dxa" w:w="1740"/>
            <w:tcBorders>
              <w:top w:sz="10.399999999999864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ID Risk</w:t>
            </w:r>
          </w:p>
        </w:tc>
        <w:tc>
          <w:tcPr>
            <w:tcW w:type="dxa" w:w="1400"/>
            <w:tcBorders>
              <w:top w:sz="10.399999999999864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6" w:after="0"/>
              <w:ind w:left="0" w:right="788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L</w:t>
            </w:r>
          </w:p>
        </w:tc>
        <w:tc>
          <w:tcPr>
            <w:tcW w:type="dxa" w:w="1600"/>
            <w:tcBorders>
              <w:top w:sz="10.399999999999864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6" w:after="0"/>
              <w:ind w:left="0" w:right="698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I</w:t>
            </w:r>
          </w:p>
        </w:tc>
        <w:tc>
          <w:tcPr>
            <w:tcW w:type="dxa" w:w="1830"/>
            <w:tcBorders>
              <w:top w:sz="10.399999999999864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6" w:after="0"/>
              <w:ind w:left="0" w:right="586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Score</w:t>
            </w:r>
          </w:p>
        </w:tc>
        <w:tc>
          <w:tcPr>
            <w:tcW w:type="dxa" w:w="2456"/>
            <w:tcBorders>
              <w:top w:sz="10.399999999999864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PriorityMitigation</w:t>
            </w:r>
          </w:p>
        </w:tc>
      </w:tr>
      <w:tr>
        <w:trPr>
          <w:trHeight w:hRule="exact" w:val="276"/>
        </w:trPr>
        <w:tc>
          <w:tcPr>
            <w:tcW w:type="dxa" w:w="174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2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R1 Accuracy</w:t>
            </w:r>
          </w:p>
        </w:tc>
        <w:tc>
          <w:tcPr>
            <w:tcW w:type="dxa" w:w="1400"/>
            <w:vMerge w:val="restart"/>
            <w:tcBorders>
              <w:top w:sz="3.984800100326538" w:val="single" w:color="#00007F"/>
            </w:tcBorders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0" w:right="80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1600"/>
            <w:vMerge w:val="restart"/>
            <w:tcBorders>
              <w:top w:sz="3.984800100326538" w:val="single" w:color="#00007F"/>
            </w:tcBorders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0" w:right="69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1830"/>
            <w:vMerge w:val="restart"/>
            <w:tcBorders>
              <w:top w:sz="3.984800100326538" w:val="single" w:color="#00007F"/>
            </w:tcBorders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0" w:right="75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2456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Critical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Monthly retrain;</w:t>
            </w:r>
          </w:p>
        </w:tc>
      </w:tr>
      <w:tr>
        <w:trPr>
          <w:trHeight w:hRule="exact" w:val="260"/>
        </w:trPr>
        <w:tc>
          <w:tcPr>
            <w:tcW w:type="dxa" w:w="17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4" w:after="0"/>
              <w:ind w:left="3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degrada-</w:t>
            </w:r>
          </w:p>
        </w:tc>
        <w:tc>
          <w:tcPr>
            <w:tcW w:type="dxa" w:w="1805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1805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1805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24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PSI drift</w:t>
            </w:r>
          </w:p>
        </w:tc>
      </w:tr>
      <w:tr>
        <w:trPr>
          <w:trHeight w:hRule="exact" w:val="242"/>
        </w:trPr>
        <w:tc>
          <w:tcPr>
            <w:tcW w:type="dxa" w:w="17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4" w:after="0"/>
              <w:ind w:left="34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tion (drift)</w:t>
            </w:r>
          </w:p>
        </w:tc>
        <w:tc>
          <w:tcPr>
            <w:tcW w:type="dxa" w:w="1805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1805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1805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24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4" w:after="0"/>
              <w:ind w:left="0" w:right="74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detection;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52"/>
        </w:trPr>
        <w:tc>
          <w:tcPr>
            <w:tcW w:type="dxa" w:w="242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440"/>
            <w:tcBorders/>
            <w:shd w:fill="fcf0f5"/>
            <w:tcMar>
              <w:start w:w="0" w:type="dxa"/>
              <w:end w:w="0" w:type="dxa"/>
            </w:tcMar>
          </w:tcPr>
          <w:p/>
        </w:tc>
        <w:tc>
          <w:tcPr>
            <w:tcW w:type="dxa" w:w="1680"/>
            <w:tcBorders/>
            <w:shd w:fill="fcf0f5"/>
            <w:tcMar>
              <w:start w:w="0" w:type="dxa"/>
              <w:end w:w="0" w:type="dxa"/>
            </w:tcMar>
          </w:tcPr>
          <w:p/>
        </w:tc>
        <w:tc>
          <w:tcPr>
            <w:tcW w:type="dxa" w:w="1750"/>
            <w:tcBorders/>
            <w:shd w:fill="fcf0f5"/>
            <w:tcMar>
              <w:start w:w="0" w:type="dxa"/>
              <w:end w:w="0" w:type="dxa"/>
            </w:tcMar>
          </w:tcPr>
          <w:p/>
        </w:tc>
        <w:tc>
          <w:tcPr>
            <w:tcW w:type="dxa" w:w="25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19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amber/red alerts</w:t>
            </w:r>
          </w:p>
        </w:tc>
      </w:tr>
      <w:tr>
        <w:trPr>
          <w:trHeight w:hRule="exact" w:val="326"/>
        </w:trPr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57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R2 Clinician</w:t>
            </w:r>
          </w:p>
        </w:tc>
        <w:tc>
          <w:tcPr>
            <w:tcW w:type="dxa" w:w="1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80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1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175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25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22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Critical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Kotter rollout;</w:t>
            </w:r>
          </w:p>
        </w:tc>
      </w:tr>
      <w:tr>
        <w:trPr>
          <w:trHeight w:hRule="exact" w:val="240"/>
        </w:trPr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8" w:after="0"/>
              <w:ind w:left="0" w:right="59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adoption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25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champion</w:t>
            </w:r>
          </w:p>
        </w:tc>
      </w:tr>
      <w:tr>
        <w:trPr>
          <w:trHeight w:hRule="exact" w:val="256"/>
        </w:trPr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50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resistance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25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39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network; RAG</w:t>
            </w:r>
          </w:p>
        </w:tc>
      </w:tr>
    </w:tbl>
    <w:p>
      <w:pPr>
        <w:autoSpaceDN w:val="0"/>
        <w:autoSpaceDE w:val="0"/>
        <w:widowControl/>
        <w:spacing w:line="198" w:lineRule="exact" w:before="20" w:after="150"/>
        <w:ind w:left="0" w:right="1944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explanations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216"/>
        </w:trPr>
        <w:tc>
          <w:tcPr>
            <w:tcW w:type="dxa" w:w="18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R3 Regulatory</w:t>
            </w:r>
          </w:p>
        </w:tc>
        <w:tc>
          <w:tcPr>
            <w:tcW w:type="dxa" w:w="1380"/>
            <w:vMerge w:val="restart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80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1680"/>
            <w:vMerge w:val="restart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1400"/>
            <w:vMerge w:val="restart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40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1040"/>
            <w:vMerge w:val="restart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" w:after="0"/>
              <w:ind w:left="0" w:right="144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High</w:t>
            </w:r>
          </w:p>
        </w:tc>
        <w:tc>
          <w:tcPr>
            <w:tcW w:type="dxa" w:w="182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Quarterly audit;</w:t>
            </w:r>
          </w:p>
        </w:tc>
      </w:tr>
      <w:tr>
        <w:trPr>
          <w:trHeight w:hRule="exact" w:val="240"/>
        </w:trPr>
        <w:tc>
          <w:tcPr>
            <w:tcW w:type="dxa" w:w="18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4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non-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82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1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legal review;</w:t>
            </w:r>
          </w:p>
        </w:tc>
      </w:tr>
      <w:tr>
        <w:trPr>
          <w:trHeight w:hRule="exact" w:val="250"/>
        </w:trPr>
        <w:tc>
          <w:tcPr>
            <w:tcW w:type="dxa" w:w="18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compliance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82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1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governance-by-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290"/>
        </w:trPr>
        <w:tc>
          <w:tcPr>
            <w:tcW w:type="dxa" w:w="2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R4 Privacy</w:t>
            </w:r>
          </w:p>
        </w:tc>
        <w:tc>
          <w:tcPr>
            <w:tcW w:type="dxa" w:w="1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76" w:after="0"/>
              <w:ind w:left="0" w:right="80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1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1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76" w:after="0"/>
              <w:ind w:left="0" w:right="40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8" w:after="0"/>
              <w:ind w:left="0" w:right="144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High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1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design</w:t>
            </w:r>
          </w:p>
        </w:tc>
      </w:tr>
      <w:tr>
        <w:trPr>
          <w:trHeight w:hRule="exact" w:val="300"/>
        </w:trPr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6" w:after="0"/>
              <w:ind w:left="1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Fernet</w:t>
            </w:r>
          </w:p>
        </w:tc>
      </w:tr>
      <w:tr>
        <w:trPr>
          <w:trHeight w:hRule="exact" w:val="240"/>
        </w:trPr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" w:after="0"/>
              <w:ind w:left="0" w:right="46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breach (re-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" w:after="0"/>
              <w:ind w:left="1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encryption;</w:t>
            </w:r>
          </w:p>
        </w:tc>
      </w:tr>
      <w:tr>
        <w:trPr>
          <w:trHeight w:hRule="exact" w:val="242"/>
        </w:trPr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id.)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4" w:after="0"/>
              <w:ind w:left="1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HIPAA controls;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148"/>
        <w:ind w:left="0" w:right="1574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de-id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210"/>
        </w:trPr>
        <w:tc>
          <w:tcPr>
            <w:tcW w:type="dxa" w:w="1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R5 Single-</w:t>
            </w:r>
          </w:p>
        </w:tc>
        <w:tc>
          <w:tcPr>
            <w:tcW w:type="dxa" w:w="13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20"/>
            </w:tblGrid>
            <w:tr>
              <w:trPr>
                <w:trHeight w:hRule="exact" w:val="698"/>
              </w:trPr>
              <w:tc>
                <w:tcPr>
                  <w:tcW w:type="dxa" w:w="700"/>
                  <w:tcBorders/>
                  <w:shd w:fill="fcf0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8" w:after="0"/>
                    <w:ind w:left="0" w:right="386" w:firstLine="0"/>
                    <w:jc w:val="righ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0"/>
                    </w:rPr>
                    <w:t>3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6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14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45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286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" w:after="0"/>
              <w:ind w:left="41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Medium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Domain</w:t>
            </w:r>
          </w:p>
        </w:tc>
      </w:tr>
      <w:tr>
        <w:trPr>
          <w:trHeight w:hRule="exact" w:val="240"/>
        </w:trPr>
        <w:tc>
          <w:tcPr>
            <w:tcW w:type="dxa" w:w="1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4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domain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286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23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validation gates;</w:t>
            </w:r>
          </w:p>
        </w:tc>
      </w:tr>
      <w:tr>
        <w:trPr>
          <w:trHeight w:hRule="exact" w:val="268"/>
        </w:trPr>
        <w:tc>
          <w:tcPr>
            <w:tcW w:type="dxa" w:w="1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4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failure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286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20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clinician fallback</w:t>
            </w:r>
          </w:p>
        </w:tc>
      </w:tr>
      <w:tr>
        <w:trPr>
          <w:trHeight w:hRule="exact" w:val="312"/>
        </w:trPr>
        <w:tc>
          <w:tcPr>
            <w:tcW w:type="dxa" w:w="1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R6 Explanation</w:t>
            </w:r>
          </w:p>
        </w:tc>
        <w:tc>
          <w:tcPr>
            <w:tcW w:type="dxa" w:w="13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80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16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14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40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1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0" w:right="144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High</w:t>
            </w:r>
          </w:p>
        </w:tc>
        <w:tc>
          <w:tcPr>
            <w:tcW w:type="dxa" w:w="18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4" w:after="0"/>
              <w:ind w:left="1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Retrieval</w:t>
            </w:r>
          </w:p>
        </w:tc>
      </w:tr>
      <w:tr>
        <w:trPr>
          <w:trHeight w:hRule="exact" w:val="260"/>
        </w:trPr>
        <w:tc>
          <w:tcPr>
            <w:tcW w:type="dxa" w:w="1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2" w:after="0"/>
              <w:ind w:left="4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hallucina-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286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2" w:after="0"/>
              <w:ind w:left="0" w:right="55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grounding +</w:t>
            </w:r>
          </w:p>
        </w:tc>
      </w:tr>
      <w:tr>
        <w:trPr>
          <w:trHeight w:hRule="exact" w:val="250"/>
        </w:trPr>
        <w:tc>
          <w:tcPr>
            <w:tcW w:type="dxa" w:w="1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2" w:after="0"/>
              <w:ind w:left="4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tion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286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2" w:after="0"/>
              <w:ind w:left="0" w:right="23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citations; expert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148"/>
        <w:ind w:left="0" w:right="2260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sampling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02"/>
        </w:trPr>
        <w:tc>
          <w:tcPr>
            <w:tcW w:type="dxa" w:w="18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R7 EHR</w:t>
            </w:r>
          </w:p>
        </w:tc>
        <w:tc>
          <w:tcPr>
            <w:tcW w:type="dxa" w:w="1380"/>
            <w:vMerge w:val="restart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80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1700"/>
            <w:vMerge w:val="restart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1340"/>
            <w:vMerge w:val="restart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41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290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45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Medium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HL7 FHIR; API</w:t>
            </w:r>
          </w:p>
        </w:tc>
      </w:tr>
      <w:tr>
        <w:trPr>
          <w:trHeight w:hRule="exact" w:val="260"/>
        </w:trPr>
        <w:tc>
          <w:tcPr>
            <w:tcW w:type="dxa" w:w="18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integration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290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6" w:after="0"/>
              <w:ind w:left="0" w:right="34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testing; phased</w:t>
            </w:r>
          </w:p>
        </w:tc>
      </w:tr>
      <w:tr>
        <w:trPr>
          <w:trHeight w:hRule="exact" w:val="256"/>
        </w:trPr>
        <w:tc>
          <w:tcPr>
            <w:tcW w:type="dxa" w:w="18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" w:after="0"/>
              <w:ind w:left="4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failure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290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" w:after="0"/>
              <w:ind w:left="0" w:right="59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connectivity</w:t>
            </w:r>
          </w:p>
        </w:tc>
      </w:tr>
      <w:tr>
        <w:trPr>
          <w:trHeight w:hRule="exact" w:val="324"/>
        </w:trPr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R8 Budget</w:t>
            </w:r>
          </w:p>
        </w:tc>
        <w:tc>
          <w:tcPr>
            <w:tcW w:type="dxa" w:w="1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80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1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41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29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20" w:after="0"/>
              <w:ind w:left="45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Medium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Phased</w:t>
            </w:r>
          </w:p>
        </w:tc>
      </w:tr>
      <w:tr>
        <w:trPr>
          <w:trHeight w:hRule="exact" w:val="260"/>
        </w:trPr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4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overrun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29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0" w:right="59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deployment;</w:t>
            </w:r>
          </w:p>
        </w:tc>
      </w:tr>
    </w:tbl>
    <w:p>
      <w:pPr>
        <w:autoSpaceDN w:val="0"/>
        <w:autoSpaceDE w:val="0"/>
        <w:widowControl/>
        <w:spacing w:line="198" w:lineRule="exact" w:before="20" w:after="150"/>
        <w:ind w:left="0" w:right="1704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milestone gates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192"/>
        </w:trPr>
        <w:tc>
          <w:tcPr>
            <w:tcW w:type="dxa" w:w="17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R9 Key</w:t>
            </w:r>
          </w:p>
        </w:tc>
        <w:tc>
          <w:tcPr>
            <w:tcW w:type="dxa" w:w="1440"/>
            <w:vMerge w:val="restart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80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1700"/>
            <w:vMerge w:val="restart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1340"/>
            <w:vMerge w:val="restart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41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290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45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Medium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Documentation;</w:t>
            </w:r>
          </w:p>
        </w:tc>
      </w:tr>
      <w:tr>
        <w:trPr>
          <w:trHeight w:hRule="exact" w:val="260"/>
        </w:trPr>
        <w:tc>
          <w:tcPr>
            <w:tcW w:type="dxa" w:w="17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4" w:after="0"/>
              <w:ind w:left="4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personnel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290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4" w:after="0"/>
              <w:ind w:left="0" w:right="75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knowledge</w:t>
            </w:r>
          </w:p>
        </w:tc>
      </w:tr>
      <w:tr>
        <w:trPr>
          <w:trHeight w:hRule="exact" w:val="252"/>
        </w:trPr>
        <w:tc>
          <w:tcPr>
            <w:tcW w:type="dxa" w:w="17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" w:after="0"/>
              <w:ind w:left="4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turnover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290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" w:after="0"/>
              <w:ind w:left="0" w:right="37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transfer; cross-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88"/>
        </w:trPr>
        <w:tc>
          <w:tcPr>
            <w:tcW w:type="dxa" w:w="2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8" w:after="0"/>
              <w:ind w:left="0" w:right="44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R10Adversarial</w:t>
            </w:r>
          </w:p>
        </w:tc>
        <w:tc>
          <w:tcPr>
            <w:tcW w:type="dxa" w:w="1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0" w:right="80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1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0" w:right="41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3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140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training</w:t>
            </w:r>
          </w:p>
        </w:tc>
      </w:tr>
      <w:tr>
        <w:trPr>
          <w:trHeight w:hRule="exact" w:val="280"/>
        </w:trPr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3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76" w:after="0"/>
              <w:ind w:left="45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Medium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PGD/FGSM</w:t>
            </w:r>
          </w:p>
        </w:tc>
      </w:tr>
      <w:tr>
        <w:trPr>
          <w:trHeight w:hRule="exact" w:val="266"/>
        </w:trPr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8" w:after="0"/>
              <w:ind w:left="0" w:right="89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attack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3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8" w:after="0"/>
              <w:ind w:left="0" w:right="91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testing; input</w:t>
            </w:r>
          </w:p>
        </w:tc>
      </w:tr>
    </w:tbl>
    <w:p>
      <w:pPr>
        <w:autoSpaceDN w:val="0"/>
        <w:autoSpaceDE w:val="0"/>
        <w:widowControl/>
        <w:spacing w:line="230" w:lineRule="exact" w:before="0" w:after="0"/>
        <w:ind w:left="8870" w:right="144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validation; 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0"/>
        </w:rPr>
        <w:t>anomaly detection</w:t>
      </w:r>
    </w:p>
    <w:p>
      <w:pPr>
        <w:autoSpaceDN w:val="0"/>
        <w:autoSpaceDE w:val="0"/>
        <w:widowControl/>
        <w:spacing w:line="222" w:lineRule="exact" w:before="106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2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L = Likelihood (1–5); I = Impact (1–5); Score = L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>×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I. Priority: Critical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 xml:space="preserve"> ≥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15, High 10–14,</w:t>
      </w:r>
    </w:p>
    <w:p>
      <w:pPr>
        <w:autoSpaceDN w:val="0"/>
        <w:autoSpaceDE w:val="0"/>
        <w:widowControl/>
        <w:spacing w:line="236" w:lineRule="exact" w:before="102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Medium 5–9, Low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&lt;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5. PSI = Population Stability Index; RAG = retrieval-augmented gener-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ation; FHIR = Fast Healthcare Interoperability Resources; EHR = electronic health record;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PGD = Projected Gradient Descent; FGSM = Fast Gradient Sign Method.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509</w:t>
      </w:r>
    </w:p>
    <w:p>
      <w:pPr>
        <w:autoSpaceDN w:val="0"/>
        <w:autoSpaceDE w:val="0"/>
        <w:widowControl/>
        <w:spacing w:line="450" w:lineRule="exact" w:before="366" w:after="0"/>
        <w:ind w:left="1440" w:right="1436" w:firstLine="72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Beyond visible risks (Table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), clinical AI systems harbour hidden risks that emerge from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human–AI interaction rather than technical failure. 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identifies eight such categories with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RGAIG detection mechanisms.</w:t>
      </w:r>
    </w:p>
    <w:p>
      <w:pPr>
        <w:autoSpaceDN w:val="0"/>
        <w:autoSpaceDE w:val="0"/>
        <w:widowControl/>
        <w:spacing w:line="218" w:lineRule="exact" w:before="234" w:after="0"/>
        <w:ind w:left="1440" w:right="0" w:firstLine="0"/>
        <w:jc w:val="left"/>
      </w:pPr>
      <w:r>
        <w:rPr>
          <w:rFonts w:ascii="LMRoman10" w:hAnsi="LMRoman10" w:eastAsia="LMRoman10"/>
          <w:b w:val="0"/>
          <w:i/>
          <w:color w:val="000000"/>
          <w:sz w:val="22"/>
        </w:rPr>
        <w:t>Full details in Appendix E, see “Hidden Risk Categories Table”.</w:t>
      </w:r>
    </w:p>
    <w:p>
      <w:pPr>
        <w:autoSpaceDN w:val="0"/>
        <w:tabs>
          <w:tab w:pos="2160" w:val="left"/>
        </w:tabs>
        <w:autoSpaceDE w:val="0"/>
        <w:widowControl/>
        <w:spacing w:line="446" w:lineRule="exact" w:before="0" w:after="0"/>
        <w:ind w:left="1440" w:right="1296" w:firstLine="0"/>
        <w:jc w:val="left"/>
      </w:pP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operationalises each hidden risk into a quantitative monitoring protocol with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proxy metrics, alert thresholds, and measurement cadence.</w:t>
      </w:r>
    </w:p>
    <w:p>
      <w:pPr>
        <w:autoSpaceDN w:val="0"/>
        <w:autoSpaceDE w:val="0"/>
        <w:widowControl/>
        <w:spacing w:line="218" w:lineRule="exact" w:before="236" w:after="0"/>
        <w:ind w:left="1440" w:right="0" w:firstLine="0"/>
        <w:jc w:val="left"/>
      </w:pPr>
      <w:r>
        <w:rPr>
          <w:rFonts w:ascii="LMRoman10" w:hAnsi="LMRoman10" w:eastAsia="LMRoman10"/>
          <w:b w:val="0"/>
          <w:i/>
          <w:color w:val="000000"/>
          <w:sz w:val="22"/>
        </w:rPr>
        <w:t>Full details in Appendix E, see “Hidden Risk Measurement Table”.</w:t>
      </w:r>
    </w:p>
    <w:p>
      <w:pPr>
        <w:autoSpaceDN w:val="0"/>
        <w:tabs>
          <w:tab w:pos="2160" w:val="left"/>
        </w:tabs>
        <w:autoSpaceDE w:val="0"/>
        <w:widowControl/>
        <w:spacing w:line="446" w:lineRule="exact" w:before="0" w:after="0"/>
        <w:ind w:left="1440" w:right="1296" w:firstLine="0"/>
        <w:jc w:val="left"/>
      </w:pP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documents eight production-environment failure modes with detection mecha-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nisms, mitigations, and accountable owners.</w:t>
      </w:r>
    </w:p>
    <w:p>
      <w:pPr>
        <w:autoSpaceDN w:val="0"/>
        <w:autoSpaceDE w:val="0"/>
        <w:widowControl/>
        <w:spacing w:line="220" w:lineRule="exact" w:before="234" w:after="0"/>
        <w:ind w:left="1440" w:right="0" w:firstLine="0"/>
        <w:jc w:val="left"/>
      </w:pPr>
      <w:r>
        <w:rPr>
          <w:rFonts w:ascii="LMRoman10" w:hAnsi="LMRoman10" w:eastAsia="LMRoman10"/>
          <w:b w:val="0"/>
          <w:i/>
          <w:color w:val="000000"/>
          <w:sz w:val="22"/>
        </w:rPr>
        <w:t>Full details in Appendix E, see “Operational Risk Matrix Table”.</w:t>
      </w:r>
    </w:p>
    <w:p>
      <w:pPr>
        <w:autoSpaceDN w:val="0"/>
        <w:autoSpaceDE w:val="0"/>
        <w:widowControl/>
        <w:spacing w:line="240" w:lineRule="exact" w:before="576" w:after="0"/>
        <w:ind w:left="1440" w:right="0" w:firstLine="0"/>
        <w:jc w:val="left"/>
      </w:pPr>
      <w:r>
        <w:rPr>
          <w:rFonts w:ascii="LMRoman10" w:hAnsi="LMRoman10" w:eastAsia="LMRoman10"/>
          <w:b/>
          <w:i/>
          <w:color w:val="000080"/>
          <w:sz w:val="24"/>
        </w:rPr>
        <w:t>Consolidated Enterprise Risk Register</w:t>
      </w:r>
    </w:p>
    <w:p>
      <w:pPr>
        <w:autoSpaceDN w:val="0"/>
        <w:autoSpaceDE w:val="0"/>
        <w:widowControl/>
        <w:spacing w:line="448" w:lineRule="exact" w:before="146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consolidates the top-10 enterprise risks into a single register with likelihood–impact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scoring, named owners, and residual risk after mitigation.</w:t>
      </w:r>
    </w:p>
    <w:p>
      <w:pPr>
        <w:autoSpaceDN w:val="0"/>
        <w:autoSpaceDE w:val="0"/>
        <w:widowControl/>
        <w:spacing w:line="218" w:lineRule="exact" w:before="236" w:after="0"/>
        <w:ind w:left="1440" w:right="0" w:firstLine="0"/>
        <w:jc w:val="left"/>
      </w:pPr>
      <w:r>
        <w:rPr>
          <w:rFonts w:ascii="LMRoman10" w:hAnsi="LMRoman10" w:eastAsia="LMRoman10"/>
          <w:b w:val="0"/>
          <w:i/>
          <w:color w:val="000000"/>
          <w:sz w:val="22"/>
        </w:rPr>
        <w:t>Full details in Appendix E, see “Enterprise Risk Register Table”.</w:t>
      </w:r>
    </w:p>
    <w:p>
      <w:pPr>
        <w:autoSpaceDN w:val="0"/>
        <w:autoSpaceDE w:val="0"/>
        <w:widowControl/>
        <w:spacing w:line="448" w:lineRule="exact" w:before="0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Three key patterns emerge: (1) the two critical risks (R1, R2) are</w:t>
      </w:r>
      <w:r>
        <w:rPr>
          <w:rFonts w:ascii="LMRoman10" w:hAnsi="LMRoman10" w:eastAsia="LMRoman10"/>
          <w:b w:val="0"/>
          <w:i/>
          <w:color w:val="000000"/>
          <w:sz w:val="22"/>
        </w:rPr>
        <w:t xml:space="preserve"> operational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, not technical;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(2) the three high-priority risks (R3, R4, R6) involve trust and transparency; (3) the medium-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priority cluster (R5, R7–R10) represents manageable risks with established mitigation patterns.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5.94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synthesises the risk–benefit balance across six deployment areas, distinguishing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favourable from conditional readiness.</w:t>
      </w:r>
    </w:p>
    <w:p>
      <w:pPr>
        <w:autoSpaceDN w:val="0"/>
        <w:autoSpaceDE w:val="0"/>
        <w:widowControl/>
        <w:spacing w:line="218" w:lineRule="exact" w:before="234" w:after="0"/>
        <w:ind w:left="1440" w:right="0" w:firstLine="0"/>
        <w:jc w:val="left"/>
      </w:pPr>
      <w:r>
        <w:rPr>
          <w:rFonts w:ascii="LMRoman10" w:hAnsi="LMRoman10" w:eastAsia="LMRoman10"/>
          <w:b w:val="0"/>
          <w:i/>
          <w:color w:val="000000"/>
          <w:sz w:val="22"/>
        </w:rPr>
        <w:t>Full details in Appendix E, see “Risk-Benefit Decision Matrix Table”.</w:t>
      </w:r>
    </w:p>
    <w:p>
      <w:pPr>
        <w:autoSpaceDN w:val="0"/>
        <w:autoSpaceDE w:val="0"/>
        <w:widowControl/>
        <w:spacing w:line="240" w:lineRule="exact" w:before="578" w:after="0"/>
        <w:ind w:left="1440" w:right="0" w:firstLine="0"/>
        <w:jc w:val="left"/>
      </w:pPr>
      <w:r>
        <w:rPr>
          <w:rFonts w:ascii="LMRoman10" w:hAnsi="LMRoman10" w:eastAsia="LMRoman10"/>
          <w:b/>
          <w:i/>
          <w:color w:val="000080"/>
          <w:sz w:val="24"/>
        </w:rPr>
        <w:t>Ethical Risk Assessment for Clinical Deployment</w:t>
      </w:r>
    </w:p>
    <w:p>
      <w:pPr>
        <w:autoSpaceDN w:val="0"/>
        <w:autoSpaceDE w:val="0"/>
        <w:widowControl/>
        <w:spacing w:line="448" w:lineRule="exact" w:before="146" w:after="0"/>
        <w:ind w:left="1440" w:right="1436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Four ethical risks require ongoing attention as the framework transitions to clinical deployment: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Algorithmic bias propagation: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Training data under-represents certain populations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(ASD: 4:1 male skew). Mitigation: fairness-aware retraining with oversampled minority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subgroups and quarterly bias audits (Table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).</w:t>
      </w:r>
    </w:p>
    <w:p>
      <w:pPr>
        <w:autoSpaceDN w:val="0"/>
        <w:autoSpaceDE w:val="0"/>
        <w:widowControl/>
        <w:spacing w:line="446" w:lineRule="exact" w:before="6" w:after="0"/>
        <w:ind w:left="2026" w:right="1436" w:hanging="288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Automation complacency: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High accuracy may induce clinician over-reliance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]. Mit-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igation: three-tier escalation protocol (Section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) with mandatory clinician sign-off and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override rate monitoring.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510</w:t>
      </w:r>
    </w:p>
    <w:p>
      <w:pPr>
        <w:autoSpaceDN w:val="0"/>
        <w:tabs>
          <w:tab w:pos="2026" w:val="left"/>
        </w:tabs>
        <w:autoSpaceDE w:val="0"/>
        <w:widowControl/>
        <w:spacing w:line="446" w:lineRule="exact" w:before="374" w:after="0"/>
        <w:ind w:left="1738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Informed consent: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Patient-facing explanation summaries (Grade 8 reading level) op-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erationalise GDPR Articles 15–22 and HIPAA individual rights.</w:t>
      </w:r>
    </w:p>
    <w:p>
      <w:pPr>
        <w:autoSpaceDN w:val="0"/>
        <w:tabs>
          <w:tab w:pos="2026" w:val="left"/>
        </w:tabs>
        <w:autoSpaceDE w:val="0"/>
        <w:widowControl/>
        <w:spacing w:line="444" w:lineRule="exact" w:before="8" w:after="0"/>
        <w:ind w:left="1738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Data sovereignty: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Multi-jurisdiction deployment (US, EU, AU) requires legal harmon-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isation; federated learning (Section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 mitigates cross-border data centralisation.</w:t>
      </w:r>
    </w:p>
    <w:p>
      <w:pPr>
        <w:autoSpaceDN w:val="0"/>
        <w:autoSpaceDE w:val="0"/>
        <w:widowControl/>
        <w:spacing w:line="240" w:lineRule="exact" w:before="608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Generalisability</w:t>
      </w:r>
    </w:p>
    <w:p>
      <w:pPr>
        <w:autoSpaceDN w:val="0"/>
        <w:autoSpaceDE w:val="0"/>
        <w:widowControl/>
        <w:spacing w:line="218" w:lineRule="exact" w:before="458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The proposed framework can be extended beyond ASD to:</w:t>
      </w:r>
    </w:p>
    <w:p>
      <w:pPr>
        <w:autoSpaceDN w:val="0"/>
        <w:autoSpaceDE w:val="0"/>
        <w:widowControl/>
        <w:spacing w:line="446" w:lineRule="exact" w:before="146" w:after="0"/>
        <w:ind w:left="2026" w:right="1436" w:hanging="396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(a)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Other neurological disorders: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The modular EEG pipeline supports domain-specific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feature extraction for Parkinson’s disease, epilepsy, and stress detection with minimal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architectural changes.</w:t>
      </w:r>
    </w:p>
    <w:p>
      <w:pPr>
        <w:autoSpaceDN w:val="0"/>
        <w:tabs>
          <w:tab w:pos="2026" w:val="left"/>
          <w:tab w:pos="5150" w:val="left"/>
        </w:tabs>
        <w:autoSpaceDE w:val="0"/>
        <w:widowControl/>
        <w:spacing w:line="448" w:lineRule="exact" w:before="44" w:after="0"/>
        <w:ind w:left="1618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(b)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Medical imaging systems: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RAG-based explainability and governance layers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(RGAIG) are modality-agnostic and can be applied to radiology, pathology, and der-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matology AI systems.</w:t>
      </w:r>
    </w:p>
    <w:p>
      <w:pPr>
        <w:autoSpaceDN w:val="0"/>
        <w:autoSpaceDE w:val="0"/>
        <w:widowControl/>
        <w:spacing w:line="446" w:lineRule="exact" w:before="44" w:after="0"/>
        <w:ind w:left="2026" w:right="1436" w:hanging="384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(c)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Regulated industries beyond healthcare: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The ADOPT/PILOT decision framework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and 525-module governance taxonomy are applicable to any AI deployment in regulated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environments (financial services, autonomous vehicles, legal AI).</w:t>
      </w:r>
    </w:p>
    <w:p>
      <w:pPr>
        <w:autoSpaceDN w:val="0"/>
        <w:autoSpaceDE w:val="0"/>
        <w:widowControl/>
        <w:spacing w:line="448" w:lineRule="exact" w:before="142" w:after="0"/>
        <w:ind w:left="1440" w:right="1436" w:firstLine="0"/>
        <w:jc w:val="both"/>
      </w:pPr>
      <w:r>
        <w:rPr>
          <w:rFonts w:ascii="LMRoman10" w:hAnsi="LMRoman10" w:eastAsia="LMRoman10"/>
          <w:b/>
          <w:i w:val="0"/>
          <w:color w:val="000000"/>
          <w:sz w:val="22"/>
        </w:rPr>
        <w:t>Limitation of generalisability: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The ASD classification accuracy (97.67%) is dataset-specific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(KAU). Cross-site replication is required before generalising to other populations. The B2C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trust scores are based on convenience sampling (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𝑛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= 52) and may not represent all ASD care-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givers.</w:t>
      </w:r>
    </w:p>
    <w:p>
      <w:pPr>
        <w:autoSpaceDN w:val="0"/>
        <w:autoSpaceDE w:val="0"/>
        <w:widowControl/>
        <w:spacing w:line="240" w:lineRule="exact" w:before="608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Future Research</w:t>
      </w:r>
    </w:p>
    <w:p>
      <w:pPr>
        <w:autoSpaceDN w:val="0"/>
        <w:autoSpaceDE w:val="0"/>
        <w:widowControl/>
        <w:spacing w:line="448" w:lineRule="exact" w:before="228" w:after="0"/>
        <w:ind w:left="1440" w:right="1434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Three audiences need distinct guidance from this work. Practitioners need deployment strategy,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policymakers need regulatory adaptation recommendations, and researchers need a prioritised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validation agenda. Each set of recommendations below is grounded in specific empirical findings,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not general best practices.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511</w:t>
      </w:r>
    </w:p>
    <w:p>
      <w:pPr>
        <w:autoSpaceDN w:val="0"/>
        <w:autoSpaceDE w:val="0"/>
        <w:widowControl/>
        <w:spacing w:line="240" w:lineRule="exact" w:before="6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Recommendations for Practitioners</w:t>
      </w:r>
    </w:p>
    <w:p>
      <w:pPr>
        <w:autoSpaceDN w:val="0"/>
        <w:autoSpaceDE w:val="0"/>
        <w:widowControl/>
        <w:spacing w:line="448" w:lineRule="exact" w:before="146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Across all three groups, explainability and governance readiness are prerequisites for adoption,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not post-deployment refinements.</w:t>
      </w:r>
    </w:p>
    <w:p>
      <w:pPr>
        <w:autoSpaceDN w:val="0"/>
        <w:autoSpaceDE w:val="0"/>
        <w:widowControl/>
        <w:spacing w:line="450" w:lineRule="exact" w:before="0" w:after="0"/>
        <w:ind w:left="1738" w:right="1728" w:firstLine="422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Seven implementation factors for practitioners: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Readiness first: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Assess organisational readiness before committing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Incremental rollout: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Start with the domain offering the strongest local champion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Co-design: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Involve clinical end users from earliest planning stages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Monitor from day one: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Establish continuous performance monitoring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Feedback loops: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Implement structured clinician correction channels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Governance committee: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Clinical, IT, legal, and patient advocacy representation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Pre-define success: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Measurable success metrics before deployment</w:t>
      </w:r>
    </w:p>
    <w:p>
      <w:pPr>
        <w:autoSpaceDN w:val="0"/>
        <w:autoSpaceDE w:val="0"/>
        <w:widowControl/>
        <w:spacing w:line="238" w:lineRule="exact" w:before="578" w:after="316"/>
        <w:ind w:left="1440" w:right="0" w:firstLine="0"/>
        <w:jc w:val="left"/>
      </w:pPr>
      <w:r>
        <w:rPr>
          <w:rFonts w:ascii="LMRoman10" w:hAnsi="LMRoman10" w:eastAsia="LMRoman10"/>
          <w:b/>
          <w:i/>
          <w:color w:val="000080"/>
          <w:sz w:val="24"/>
        </w:rPr>
        <w:t>Clinical AI Competency Framework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>
        <w:trPr>
          <w:trHeight w:hRule="exact" w:val="338"/>
        </w:trPr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0" w:right="8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The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clinical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AI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competency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framework—specifying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competencies,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training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1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modalities,</w:t>
            </w:r>
          </w:p>
        </w:tc>
      </w:tr>
    </w:tbl>
    <w:p>
      <w:pPr>
        <w:autoSpaceDN w:val="0"/>
        <w:autoSpaceDE w:val="0"/>
        <w:widowControl/>
        <w:spacing w:line="438" w:lineRule="exact" w:before="0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and certification requirements for reviewing clinicians, EEG technicians, and governance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administrators—is in the Supplementary Volume (Chapter 5, Section S5.9). The deployment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architecture spans seven layers from wearable EEG acquisition through cloud inference to mo-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bile delivery, operationalised through an MLflow-based LLMOps pipeline with drift-triggered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retraining (PSI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 xml:space="preserve"> &gt;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0.25).</w:t>
      </w:r>
    </w:p>
    <w:p>
      <w:pPr>
        <w:autoSpaceDN w:val="0"/>
        <w:autoSpaceDE w:val="0"/>
        <w:widowControl/>
        <w:spacing w:line="448" w:lineRule="exact" w:before="0" w:after="0"/>
        <w:ind w:left="1440" w:right="1434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Deployment readiness requires convergence across three evidence levels—technical, human, and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operational—as formalised in 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5.95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. Technical accuracy alone is insufficient; stakeholder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trust and workflow integration must also be demonstrated before any domain qualifies for pilot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deployment.</w:t>
      </w:r>
    </w:p>
    <w:p>
      <w:pPr>
        <w:autoSpaceDN w:val="0"/>
        <w:autoSpaceDE w:val="0"/>
        <w:widowControl/>
        <w:spacing w:line="218" w:lineRule="exact" w:before="234" w:after="0"/>
        <w:ind w:left="1440" w:right="0" w:firstLine="0"/>
        <w:jc w:val="left"/>
      </w:pPr>
      <w:r>
        <w:rPr>
          <w:rFonts w:ascii="LMRoman10" w:hAnsi="LMRoman10" w:eastAsia="LMRoman10"/>
          <w:b w:val="0"/>
          <w:i/>
          <w:color w:val="000000"/>
          <w:sz w:val="22"/>
        </w:rPr>
        <w:t>Full details in Appendix E, see “Three-Level Evidence Framework Table”.</w:t>
      </w:r>
    </w:p>
    <w:p>
      <w:pPr>
        <w:autoSpaceDN w:val="0"/>
        <w:autoSpaceDE w:val="0"/>
        <w:widowControl/>
        <w:spacing w:line="240" w:lineRule="exact" w:before="578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Commercialization Pathway and Business Model</w:t>
      </w:r>
    </w:p>
    <w:p>
      <w:pPr>
        <w:autoSpaceDN w:val="0"/>
        <w:tabs>
          <w:tab w:pos="1738" w:val="left"/>
          <w:tab w:pos="2026" w:val="left"/>
        </w:tabs>
        <w:autoSpaceDE w:val="0"/>
        <w:widowControl/>
        <w:spacing w:line="448" w:lineRule="exact" w:before="146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Three commercialisation pathways address distinct market segments:</w:t>
      </w:r>
      <w:r>
        <w:br/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Pathway A — SaMD Subscription (B2B):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Subscription-based SaMD product for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hospitals/clinics; per-patient monthly subscription; estimated $325M–$650M addressable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market at 5% penetration.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512</w:t>
      </w:r>
    </w:p>
    <w:p>
      <w:pPr>
        <w:autoSpaceDN w:val="0"/>
        <w:tabs>
          <w:tab w:pos="2026" w:val="left"/>
        </w:tabs>
        <w:autoSpaceDE w:val="0"/>
        <w:widowControl/>
        <w:spacing w:line="446" w:lineRule="exact" w:before="374" w:after="0"/>
        <w:ind w:left="1738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Pathway B — Platform Integration (B2B):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API-based module for EHR systems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(Epic, Cerner, Allscripts); annual platform subscription plus per-screening fees.</w:t>
      </w:r>
    </w:p>
    <w:p>
      <w:pPr>
        <w:autoSpaceDN w:val="0"/>
        <w:tabs>
          <w:tab w:pos="1738" w:val="left"/>
          <w:tab w:pos="2026" w:val="left"/>
        </w:tabs>
        <w:autoSpaceDE w:val="0"/>
        <w:widowControl/>
        <w:spacing w:line="448" w:lineRule="exact" w:before="4" w:after="0"/>
        <w:ind w:left="1440" w:right="1296" w:firstLine="0"/>
        <w:jc w:val="left"/>
      </w:pP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Pathway C — Remote Neuromonitoring (B2C):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Consumer subscription (wearable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device + cloud analysis + clinician review); addresses 3–6 month specialist wait times.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All three subscription channels comprise device, cloud processing (HIPAA-compliant, AES-256,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TLS 1.3), and clinician review components. The sensitivity analysis (Table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) confirms the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financial case remains net-positive even under pessimistic assumptions.</w:t>
      </w:r>
    </w:p>
    <w:p>
      <w:pPr>
        <w:autoSpaceDN w:val="0"/>
        <w:tabs>
          <w:tab w:pos="3428" w:val="left"/>
        </w:tabs>
        <w:autoSpaceDE w:val="0"/>
        <w:widowControl/>
        <w:spacing w:line="438" w:lineRule="exact" w:before="354" w:after="0"/>
        <w:ind w:left="1440" w:right="1296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Market Sizing.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Prospective market sizing projections are in the Supplementary Volume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(Chapter 5, Section S5.5).</w:t>
      </w:r>
    </w:p>
    <w:p>
      <w:pPr>
        <w:autoSpaceDN w:val="0"/>
        <w:autoSpaceDE w:val="0"/>
        <w:widowControl/>
        <w:spacing w:line="240" w:lineRule="exact" w:before="582" w:after="0"/>
        <w:ind w:left="1440" w:right="0" w:firstLine="0"/>
        <w:jc w:val="left"/>
      </w:pPr>
      <w:r>
        <w:rPr>
          <w:rFonts w:ascii="LMRoman10" w:hAnsi="LMRoman10" w:eastAsia="LMRoman10"/>
          <w:b/>
          <w:i/>
          <w:color w:val="000080"/>
          <w:sz w:val="24"/>
        </w:rPr>
        <w:t>Reimbursement and Payer Considerations</w:t>
      </w:r>
    </w:p>
    <w:p>
      <w:pPr>
        <w:autoSpaceDN w:val="0"/>
        <w:autoSpaceDE w:val="0"/>
        <w:widowControl/>
        <w:spacing w:line="448" w:lineRule="exact" w:before="146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No specific CPT code exists for AI-assisted EEG screening as of 2026. Until payer frameworks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mature, the B2B SaMD subscription model (Pathway A) remains the most viable route, relying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on institutional purchasing rather than per-patient reimbursement codes. Value-based and risk-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sharing models are viable alternatives pending prospective outcome data.</w:t>
      </w:r>
    </w:p>
    <w:p>
      <w:pPr>
        <w:autoSpaceDN w:val="0"/>
        <w:autoSpaceDE w:val="0"/>
        <w:widowControl/>
        <w:spacing w:line="238" w:lineRule="exact" w:before="582" w:after="0"/>
        <w:ind w:left="1440" w:right="0" w:firstLine="0"/>
        <w:jc w:val="left"/>
      </w:pPr>
      <w:r>
        <w:rPr>
          <w:rFonts w:ascii="LMRoman10" w:hAnsi="LMRoman10" w:eastAsia="LMRoman10"/>
          <w:b/>
          <w:i/>
          <w:color w:val="000080"/>
          <w:sz w:val="24"/>
        </w:rPr>
        <w:t>Intellectual Property Strategy</w:t>
      </w:r>
    </w:p>
    <w:p>
      <w:pPr>
        <w:autoSpaceDN w:val="0"/>
        <w:autoSpaceDE w:val="0"/>
        <w:widowControl/>
        <w:spacing w:line="448" w:lineRule="exact" w:before="148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RGAIG’s open-source stack constrains IP strategy. The strongest moat is operational: validated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ASD-focused models, curated governance taxonomy, and clinical validation evidence create a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first-mover advantage requiring 2–3 years and comparable datasets to replicate. Protectable as-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sets include the multi-agent orchestration workflow (patentable), trained model weights (trade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secret), and the RAG knowledge base (copyright). A freedom-to-operate analysis and provi-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sional patent filing are recommended before commercial deployment.</w:t>
      </w:r>
    </w:p>
    <w:p>
      <w:pPr>
        <w:autoSpaceDN w:val="0"/>
        <w:autoSpaceDE w:val="0"/>
        <w:widowControl/>
        <w:spacing w:line="218" w:lineRule="exact" w:before="234" w:after="0"/>
        <w:ind w:left="1440" w:right="0" w:firstLine="0"/>
        <w:jc w:val="left"/>
      </w:pPr>
      <w:r>
        <w:rPr>
          <w:rFonts w:ascii="LMRoman10" w:hAnsi="LMRoman10" w:eastAsia="LMRoman10"/>
          <w:b w:val="0"/>
          <w:i/>
          <w:color w:val="000000"/>
          <w:sz w:val="22"/>
        </w:rPr>
        <w:t>Full details in Appendix E, see “North America Deployment Viability Table”.</w:t>
      </w:r>
    </w:p>
    <w:p>
      <w:pPr>
        <w:autoSpaceDN w:val="0"/>
        <w:autoSpaceDE w:val="0"/>
        <w:widowControl/>
        <w:spacing w:line="240" w:lineRule="exact" w:before="578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Areas of Further Research</w:t>
      </w:r>
    </w:p>
    <w:p>
      <w:pPr>
        <w:autoSpaceDN w:val="0"/>
        <w:autoSpaceDE w:val="0"/>
        <w:widowControl/>
        <w:spacing w:line="218" w:lineRule="exact" w:before="376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presents seven research directions ordered by clinical deployment impact.</w:t>
      </w:r>
    </w:p>
    <w:p>
      <w:pPr>
        <w:autoSpaceDN w:val="0"/>
        <w:autoSpaceDE w:val="0"/>
        <w:widowControl/>
        <w:spacing w:line="444" w:lineRule="exact" w:before="8" w:after="0"/>
        <w:ind w:left="1440" w:right="3600" w:firstLine="0"/>
        <w:jc w:val="left"/>
      </w:pPr>
      <w:r>
        <w:rPr>
          <w:rFonts w:ascii="LMRoman10" w:hAnsi="LMRoman10" w:eastAsia="LMRoman10"/>
          <w:b w:val="0"/>
          <w:i/>
          <w:color w:val="000000"/>
          <w:sz w:val="22"/>
        </w:rPr>
        <w:t xml:space="preserve">Full details in Appendix E, see “7-Study Future Research Table”.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Figure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5.20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presents the phased implementation roadmap (2026–2028).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513</w:t>
      </w:r>
    </w:p>
    <w:p>
      <w:pPr>
        <w:autoSpaceDN w:val="0"/>
        <w:autoSpaceDE w:val="0"/>
        <w:widowControl/>
        <w:spacing w:line="218" w:lineRule="exact" w:before="602" w:after="0"/>
        <w:ind w:left="1440" w:right="0" w:firstLine="0"/>
        <w:jc w:val="left"/>
      </w:pPr>
      <w:r>
        <w:rPr>
          <w:rFonts w:ascii="LMRoman10" w:hAnsi="LMRoman10" w:eastAsia="LMRoman10"/>
          <w:b w:val="0"/>
          <w:i/>
          <w:color w:val="000000"/>
          <w:sz w:val="22"/>
        </w:rPr>
        <w:t>Full details in Appendix E, see “Implementation Roadmap Figure”.</w:t>
      </w:r>
    </w:p>
    <w:p>
      <w:pPr>
        <w:autoSpaceDN w:val="0"/>
        <w:autoSpaceDE w:val="0"/>
        <w:widowControl/>
        <w:spacing w:line="448" w:lineRule="exact" w:before="0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High-priority phases (validation, prototyping) precede regulatory and pilot phases, ensuring the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evidence base is strengthened before institutional commitments.</w:t>
      </w:r>
    </w:p>
    <w:p>
      <w:pPr>
        <w:autoSpaceDN w:val="0"/>
        <w:autoSpaceDE w:val="0"/>
        <w:widowControl/>
        <w:spacing w:line="240" w:lineRule="exact" w:before="608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Technology-Behavior Integration Assessment</w:t>
      </w:r>
    </w:p>
    <w:p>
      <w:pPr>
        <w:autoSpaceDN w:val="0"/>
        <w:autoSpaceDE w:val="0"/>
        <w:widowControl/>
        <w:spacing w:line="448" w:lineRule="exact" w:before="228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Technology-behavior integration assessment is in the Supplementary Volume (Chapter 5, Sec-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tion S5.7). In summary, four of eight technology-to-adoption bridges have empirical support,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two have partial support, and two remain at design stage only—consistent with a first-cycle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DSR artefact. The gap between “designed” and “validated in practice” defines the primary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future research agenda.</w:t>
      </w:r>
    </w:p>
    <w:p>
      <w:pPr>
        <w:autoSpaceDN w:val="0"/>
        <w:tabs>
          <w:tab w:pos="4190" w:val="left"/>
        </w:tabs>
        <w:autoSpaceDE w:val="0"/>
        <w:widowControl/>
        <w:spacing w:line="444" w:lineRule="exact" w:before="350" w:after="0"/>
        <w:ind w:left="1440" w:right="1296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Organizational Value.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framework delivers strategic value on three fronts: competitive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advantage, financial returns positive even under pessimistic assumptions, and organisational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impact requiring deliberate change management.</w:t>
      </w:r>
    </w:p>
    <w:p>
      <w:pPr>
        <w:autoSpaceDN w:val="0"/>
        <w:autoSpaceDE w:val="0"/>
        <w:widowControl/>
        <w:spacing w:line="238" w:lineRule="exact" w:before="584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VRIN Competitive Advantage Assessment</w:t>
      </w:r>
    </w:p>
    <w:p>
      <w:pPr>
        <w:autoSpaceDN w:val="0"/>
        <w:autoSpaceDE w:val="0"/>
        <w:widowControl/>
        <w:spacing w:line="448" w:lineRule="exact" w:before="146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assesses RGAIG against Barney’s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102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] four VRIN criteria: three fully satisfied, one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(inimitability) partial.</w:t>
      </w:r>
    </w:p>
    <w:p>
      <w:pPr>
        <w:autoSpaceDN w:val="0"/>
        <w:autoSpaceDE w:val="0"/>
        <w:widowControl/>
        <w:spacing w:line="220" w:lineRule="exact" w:before="234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VRIN Assessment of Framework Competitive Advantage.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514</w:t>
      </w:r>
    </w:p>
    <w:p>
      <w:pPr>
        <w:autoSpaceDN w:val="0"/>
        <w:autoSpaceDE w:val="0"/>
        <w:widowControl/>
        <w:spacing w:line="288" w:lineRule="exact" w:before="620" w:after="194"/>
        <w:ind w:left="1440" w:right="144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5.70.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VRIN Assessment of Framework Competitive Advantage. This table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evaluates the RGAIG framework against Barney’s four Resource-Based View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criteria—valuable, rare, inimitable, and non-substitutable—concluding that three are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fully met and inimitability is partial, which defines the temporal window of competitive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advantage before well-resourced competitors can replicate the architecture.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2256"/>
        <w:gridCol w:w="2256"/>
        <w:gridCol w:w="2256"/>
        <w:gridCol w:w="2256"/>
      </w:tblGrid>
      <w:tr>
        <w:trPr>
          <w:trHeight w:hRule="exact" w:val="458"/>
        </w:trPr>
        <w:tc>
          <w:tcPr>
            <w:tcW w:type="dxa" w:w="1040"/>
            <w:tcBorders>
              <w:top w:sz="9.600000000000136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VRIN</w:t>
            </w:r>
          </w:p>
        </w:tc>
        <w:tc>
          <w:tcPr>
            <w:tcW w:type="dxa" w:w="2740"/>
            <w:tcBorders>
              <w:top w:sz="9.600000000000136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44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Assessment</w:t>
            </w:r>
          </w:p>
        </w:tc>
        <w:tc>
          <w:tcPr>
            <w:tcW w:type="dxa" w:w="3380"/>
            <w:tcBorders>
              <w:top w:sz="9.600000000000136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1288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Evidence</w:t>
            </w:r>
          </w:p>
        </w:tc>
        <w:tc>
          <w:tcPr>
            <w:tcW w:type="dxa" w:w="1866"/>
            <w:tcBorders>
              <w:top w:sz="9.600000000000136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8" w:after="0"/>
              <w:ind w:left="0" w:right="48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Met?</w:t>
            </w:r>
          </w:p>
        </w:tc>
      </w:tr>
    </w:tbl>
    <w:p>
      <w:pPr>
        <w:autoSpaceDN w:val="0"/>
        <w:autoSpaceDE w:val="0"/>
        <w:widowControl/>
        <w:spacing w:line="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2256"/>
        <w:gridCol w:w="2256"/>
        <w:gridCol w:w="2256"/>
        <w:gridCol w:w="2256"/>
      </w:tblGrid>
      <w:tr>
        <w:trPr>
          <w:trHeight w:hRule="exact" w:val="382"/>
        </w:trPr>
        <w:tc>
          <w:tcPr>
            <w:tcW w:type="dxa" w:w="1304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Criterion</w:t>
            </w:r>
          </w:p>
        </w:tc>
        <w:tc>
          <w:tcPr>
            <w:tcW w:type="dxa" w:w="356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520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706"/>
            <w:tcBorders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78"/>
        </w:trPr>
        <w:tc>
          <w:tcPr>
            <w:tcW w:type="dxa" w:w="1304"/>
            <w:vMerge w:val="restart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6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Valuable</w:t>
            </w:r>
          </w:p>
        </w:tc>
        <w:tc>
          <w:tcPr>
            <w:tcW w:type="dxa" w:w="356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6" w:after="0"/>
              <w:ind w:left="1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Reduces costs, improves accuracy,</w:t>
            </w:r>
          </w:p>
        </w:tc>
        <w:tc>
          <w:tcPr>
            <w:tcW w:type="dxa" w:w="352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65–69% TCO reduction; 78.3–100.0%</w:t>
            </w:r>
          </w:p>
        </w:tc>
        <w:tc>
          <w:tcPr>
            <w:tcW w:type="dxa" w:w="706"/>
            <w:vMerge w:val="restart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6" w:after="0"/>
              <w:ind w:left="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Yes</w:t>
            </w:r>
          </w:p>
        </w:tc>
      </w:tr>
      <w:tr>
        <w:trPr>
          <w:trHeight w:hRule="exact" w:val="384"/>
        </w:trPr>
        <w:tc>
          <w:tcPr>
            <w:tcW w:type="dxa" w:w="2256"/>
            <w:vMerge/>
            <w:tcBorders>
              <w:top w:sz="3.984800100326538" w:val="single" w:color="#00007F"/>
            </w:tcBorders>
          </w:tcPr>
          <w:p/>
        </w:tc>
        <w:tc>
          <w:tcPr>
            <w:tcW w:type="dxa" w:w="3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1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accelerates diagnosis</w:t>
            </w:r>
          </w:p>
        </w:tc>
        <w:tc>
          <w:tcPr>
            <w:tcW w:type="dxa" w:w="3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1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accuracy; 75–85% time savings</w:t>
            </w:r>
          </w:p>
        </w:tc>
        <w:tc>
          <w:tcPr>
            <w:tcW w:type="dxa" w:w="2256"/>
            <w:vMerge/>
            <w:tcBorders>
              <w:top w:sz="3.984800100326538" w:val="single" w:color="#00007F"/>
            </w:tcBorders>
          </w:tcPr>
          <w:p/>
        </w:tc>
      </w:tr>
      <w:tr>
        <w:trPr>
          <w:trHeight w:hRule="exact" w:val="516"/>
        </w:trPr>
        <w:tc>
          <w:tcPr>
            <w:tcW w:type="dxa" w:w="1304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Rare</w:t>
            </w:r>
          </w:p>
        </w:tc>
        <w:tc>
          <w:tcPr>
            <w:tcW w:type="dxa" w:w="3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 comparable ASD-focused system</w:t>
            </w:r>
          </w:p>
        </w:tc>
        <w:tc>
          <w:tcPr>
            <w:tcW w:type="dxa" w:w="3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 platform combines ASD + RAG +</w:t>
            </w:r>
          </w:p>
        </w:tc>
        <w:tc>
          <w:tcPr>
            <w:tcW w:type="dxa" w:w="70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36" w:after="0"/>
              <w:ind w:left="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Yes</w:t>
            </w:r>
          </w:p>
        </w:tc>
      </w:tr>
      <w:tr>
        <w:trPr>
          <w:trHeight w:hRule="exact" w:val="510"/>
        </w:trPr>
        <w:tc>
          <w:tcPr>
            <w:tcW w:type="dxa" w:w="2256"/>
            <w:vMerge/>
            <w:tcBorders/>
          </w:tcPr>
          <w:p/>
        </w:tc>
        <w:tc>
          <w:tcPr>
            <w:tcW w:type="dxa" w:w="3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6" w:after="0"/>
              <w:ind w:left="1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 literature</w:t>
            </w:r>
          </w:p>
        </w:tc>
        <w:tc>
          <w:tcPr>
            <w:tcW w:type="dxa" w:w="3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6" w:after="0"/>
              <w:ind w:left="1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governance</w:t>
            </w:r>
          </w:p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410"/>
        </w:trPr>
        <w:tc>
          <w:tcPr>
            <w:tcW w:type="dxa" w:w="1304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Inimitable</w:t>
            </w:r>
          </w:p>
        </w:tc>
        <w:tc>
          <w:tcPr>
            <w:tcW w:type="dxa" w:w="3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Deep integration of signal processing,</w:t>
            </w:r>
          </w:p>
        </w:tc>
        <w:tc>
          <w:tcPr>
            <w:tcW w:type="dxa" w:w="3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1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Multi-year effort; ASD-focused</w:t>
            </w:r>
          </w:p>
        </w:tc>
        <w:tc>
          <w:tcPr>
            <w:tcW w:type="dxa" w:w="70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Partial</w:t>
            </w:r>
          </w:p>
        </w:tc>
      </w:tr>
      <w:tr>
        <w:trPr>
          <w:trHeight w:hRule="exact" w:val="382"/>
        </w:trPr>
        <w:tc>
          <w:tcPr>
            <w:tcW w:type="dxa" w:w="2256"/>
            <w:vMerge/>
            <w:tcBorders/>
          </w:tcPr>
          <w:p/>
        </w:tc>
        <w:tc>
          <w:tcPr>
            <w:tcW w:type="dxa" w:w="3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1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DL, RAG, governance</w:t>
            </w:r>
          </w:p>
        </w:tc>
        <w:tc>
          <w:tcPr>
            <w:tcW w:type="dxa" w:w="3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1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expertise; architecture</w:t>
            </w:r>
          </w:p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518"/>
        </w:trPr>
        <w:tc>
          <w:tcPr>
            <w:tcW w:type="dxa" w:w="13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Non-</w:t>
            </w:r>
          </w:p>
        </w:tc>
        <w:tc>
          <w:tcPr>
            <w:tcW w:type="dxa" w:w="3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1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Siloed tools cannot match governance</w:t>
            </w:r>
          </w:p>
        </w:tc>
        <w:tc>
          <w:tcPr>
            <w:tcW w:type="dxa" w:w="3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Lack shared infrastructure, integrated</w:t>
            </w:r>
          </w:p>
        </w:tc>
        <w:tc>
          <w:tcPr>
            <w:tcW w:type="dxa" w:w="706"/>
            <w:vMerge w:val="restart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7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Yes</w:t>
            </w:r>
          </w:p>
        </w:tc>
      </w:tr>
      <w:tr>
        <w:trPr>
          <w:trHeight w:hRule="exact" w:val="444"/>
        </w:trPr>
        <w:tc>
          <w:tcPr>
            <w:tcW w:type="dxa" w:w="1304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substitutable</w:t>
            </w:r>
          </w:p>
        </w:tc>
        <w:tc>
          <w:tcPr>
            <w:tcW w:type="dxa" w:w="3560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18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+ ASD-focused benefits</w:t>
            </w:r>
          </w:p>
        </w:tc>
        <w:tc>
          <w:tcPr>
            <w:tcW w:type="dxa" w:w="3520"/>
            <w:tcBorders>
              <w:bottom w:sz="9.599999999999909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1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governance, transfer</w:t>
            </w:r>
          </w:p>
        </w:tc>
        <w:tc>
          <w:tcPr>
            <w:tcW w:type="dxa" w:w="2256"/>
            <w:vMerge/>
            <w:tcBorders>
              <w:bottom w:sz="9.599999999999909" w:val="single" w:color="#00007F"/>
            </w:tcBorders>
          </w:tcPr>
          <w:p/>
        </w:tc>
      </w:tr>
    </w:tbl>
    <w:p>
      <w:pPr>
        <w:autoSpaceDN w:val="0"/>
        <w:autoSpaceDE w:val="0"/>
        <w:widowControl/>
        <w:spacing w:line="224" w:lineRule="exact" w:before="20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2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VRIN = valuable, rare, inimitable, non-substitutable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102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]. TCO = total cost of own-</w:t>
      </w:r>
    </w:p>
    <w:p>
      <w:pPr>
        <w:autoSpaceDN w:val="0"/>
        <w:autoSpaceDE w:val="0"/>
        <w:widowControl/>
        <w:spacing w:line="218" w:lineRule="exact" w:before="272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ership; DL = deep learning; RAG = retrieval-augmented generation. Full financial analysis is</w:t>
      </w:r>
    </w:p>
    <w:p>
      <w:pPr>
        <w:autoSpaceDN w:val="0"/>
        <w:autoSpaceDE w:val="0"/>
        <w:widowControl/>
        <w:spacing w:line="218" w:lineRule="exact" w:before="178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provided in Appendix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.</w:t>
      </w:r>
    </w:p>
    <w:p>
      <w:pPr>
        <w:autoSpaceDN w:val="0"/>
        <w:autoSpaceDE w:val="0"/>
        <w:widowControl/>
        <w:spacing w:line="218" w:lineRule="exact" w:before="432" w:after="0"/>
        <w:ind w:left="216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Capital allocation analysis is in the Supplementary Volume (Chapter 5, Section S5.7).</w:t>
      </w:r>
    </w:p>
    <w:p>
      <w:pPr>
        <w:autoSpaceDN w:val="0"/>
        <w:autoSpaceDE w:val="0"/>
        <w:widowControl/>
        <w:spacing w:line="218" w:lineRule="exact" w:before="230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In summary, governance intensity (4.7/5) and scalability (4.5/5) are the framework’s strongest</w:t>
      </w:r>
    </w:p>
    <w:p>
      <w:pPr>
        <w:autoSpaceDN w:val="0"/>
        <w:autoSpaceDE w:val="0"/>
        <w:widowControl/>
        <w:spacing w:line="220" w:lineRule="exact" w:before="230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strategic dimensions, while implementation complexity (2.8/5) represents the most significant</w:t>
      </w:r>
    </w:p>
    <w:p>
      <w:pPr>
        <w:autoSpaceDN w:val="0"/>
        <w:autoSpaceDE w:val="0"/>
        <w:widowControl/>
        <w:spacing w:line="218" w:lineRule="exact" w:before="230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investment barrier.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515</w:t>
      </w:r>
    </w:p>
    <w:p>
      <w:pPr>
        <w:autoSpaceDN w:val="0"/>
        <w:autoSpaceDE w:val="0"/>
        <w:widowControl/>
        <w:spacing w:line="240" w:lineRule="exact" w:before="6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Return on Investment Summary</w:t>
      </w:r>
    </w:p>
    <w:p>
      <w:pPr>
        <w:autoSpaceDN w:val="0"/>
        <w:tabs>
          <w:tab w:pos="5052" w:val="left"/>
        </w:tabs>
        <w:autoSpaceDE w:val="0"/>
        <w:widowControl/>
        <w:spacing w:line="448" w:lineRule="exact" w:before="146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Financial projections (modelled, subject to prospective validation) are in the Supplementary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Volume (Chapter 5, Section S5.8).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modelled three-year ROI of 135–185% (subject to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prospective validation in clinical deployment) with 12–18 month payback remains net-positive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even under pessimistic assumptions (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>±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20% sensitivity), but these projections have not been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validated against empirical deployment data, which constitutes a key limitation (Table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) and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 priority future research direction (Section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).</w:t>
      </w:r>
    </w:p>
    <w:p>
      <w:pPr>
        <w:autoSpaceDN w:val="0"/>
        <w:autoSpaceDE w:val="0"/>
        <w:widowControl/>
        <w:spacing w:line="218" w:lineRule="exact" w:before="230" w:after="0"/>
        <w:ind w:left="216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Figure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disaggregates the sensitivity by individual parameter:</w:t>
      </w:r>
    </w:p>
    <w:p>
      <w:pPr>
        <w:autoSpaceDN w:val="0"/>
        <w:autoSpaceDE w:val="0"/>
        <w:widowControl/>
        <w:spacing w:line="222" w:lineRule="exact" w:before="370" w:after="0"/>
        <w:ind w:left="1738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High impact: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Clinical volume (dominant driver), staff costs, GPU compute expenses.</w:t>
      </w:r>
    </w:p>
    <w:p>
      <w:pPr>
        <w:autoSpaceDN w:val="0"/>
        <w:autoSpaceDE w:val="0"/>
        <w:widowControl/>
        <w:spacing w:line="222" w:lineRule="exact" w:before="266" w:after="0"/>
        <w:ind w:left="1738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Moderate impact: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Adoption rate, regulatory timeline.</w:t>
      </w:r>
    </w:p>
    <w:p>
      <w:pPr>
        <w:autoSpaceDN w:val="0"/>
        <w:autoSpaceDE w:val="0"/>
        <w:widowControl/>
        <w:spacing w:line="222" w:lineRule="exact" w:before="266" w:after="0"/>
        <w:ind w:left="1738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Minimal impact: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Data storage costs.</w:t>
      </w:r>
    </w:p>
    <w:p>
      <w:pPr>
        <w:autoSpaceDN w:val="0"/>
        <w:autoSpaceDE w:val="0"/>
        <w:widowControl/>
        <w:spacing w:line="218" w:lineRule="exact" w:before="370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Sensitivity Tornado Chart: Parameter Impact on.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462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516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20.0" w:type="dxa"/>
      </w:tblPr>
      <w:tblGrid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</w:tblGrid>
      <w:tr>
        <w:trPr>
          <w:trHeight w:hRule="exact" w:val="3582"/>
        </w:trPr>
        <w:tc>
          <w:tcPr>
            <w:tcW w:type="dxa" w:w="26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278" w:after="0"/>
              <w:ind w:left="0" w:right="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Clinical volume</w:t>
            </w:r>
          </w:p>
          <w:p>
            <w:pPr>
              <w:autoSpaceDN w:val="0"/>
              <w:autoSpaceDE w:val="0"/>
              <w:widowControl/>
              <w:spacing w:line="208" w:lineRule="exact" w:before="370" w:after="0"/>
              <w:ind w:left="0" w:right="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Staff costs</w:t>
            </w:r>
          </w:p>
          <w:p>
            <w:pPr>
              <w:autoSpaceDN w:val="0"/>
              <w:autoSpaceDE w:val="0"/>
              <w:widowControl/>
              <w:spacing w:line="208" w:lineRule="exact" w:before="350" w:after="0"/>
              <w:ind w:left="0" w:right="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GPU compute costs</w:t>
            </w:r>
          </w:p>
          <w:p>
            <w:pPr>
              <w:autoSpaceDN w:val="0"/>
              <w:autoSpaceDE w:val="0"/>
              <w:widowControl/>
              <w:spacing w:line="208" w:lineRule="exact" w:before="370" w:after="0"/>
              <w:ind w:left="0" w:right="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Adoption rate</w:t>
            </w:r>
          </w:p>
          <w:p>
            <w:pPr>
              <w:autoSpaceDN w:val="0"/>
              <w:autoSpaceDE w:val="0"/>
              <w:widowControl/>
              <w:spacing w:line="208" w:lineRule="exact" w:before="370" w:after="0"/>
              <w:ind w:left="0" w:right="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Regulatory timeline</w:t>
            </w:r>
          </w:p>
          <w:p>
            <w:pPr>
              <w:autoSpaceDN w:val="0"/>
              <w:autoSpaceDE w:val="0"/>
              <w:widowControl/>
              <w:spacing w:line="208" w:lineRule="exact" w:before="370" w:after="0"/>
              <w:ind w:left="0" w:right="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Data storage costs</w:t>
            </w:r>
          </w:p>
        </w:tc>
        <w:tc>
          <w:tcPr>
            <w:tcW w:type="dxa" w:w="7580"/>
            <w:gridSpan w:val="11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91.9999999999999" w:type="dxa"/>
            </w:tblPr>
            <w:tblGrid>
              <w:gridCol w:w="361"/>
              <w:gridCol w:w="361"/>
              <w:gridCol w:w="361"/>
              <w:gridCol w:w="361"/>
              <w:gridCol w:w="361"/>
              <w:gridCol w:w="361"/>
              <w:gridCol w:w="361"/>
              <w:gridCol w:w="361"/>
              <w:gridCol w:w="361"/>
              <w:gridCol w:w="361"/>
              <w:gridCol w:w="361"/>
              <w:gridCol w:w="361"/>
              <w:gridCol w:w="361"/>
              <w:gridCol w:w="361"/>
              <w:gridCol w:w="361"/>
              <w:gridCol w:w="361"/>
              <w:gridCol w:w="361"/>
              <w:gridCol w:w="361"/>
              <w:gridCol w:w="361"/>
              <w:gridCol w:w="361"/>
              <w:gridCol w:w="361"/>
            </w:tblGrid>
            <w:tr>
              <w:trPr>
                <w:trHeight w:hRule="exact" w:val="44"/>
              </w:trPr>
              <w:tc>
                <w:tcPr>
                  <w:tcW w:type="dxa" w:w="646"/>
                  <w:gridSpan w:val="2"/>
                  <w:vMerge w:val="restart"/>
                  <w:tcBorders>
                    <w:top w:sz="18.235179901123047" w:val="single" w:color="#7F7F7F"/>
                    <w:end w:sz="3.0391204357147217" w:val="single" w:color="#D8D8D8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46"/>
                  <w:gridSpan w:val="2"/>
                  <w:vMerge w:val="restart"/>
                  <w:tcBorders>
                    <w:start w:sz="3.0391204357147217" w:val="single" w:color="#D8D8D8"/>
                    <w:top w:sz="18.235179901123047" w:val="single" w:color="#7F7F7F"/>
                    <w:end w:sz="3.0391204357147217" w:val="single" w:color="#D8D8D8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46"/>
                  <w:gridSpan w:val="3"/>
                  <w:vMerge w:val="restart"/>
                  <w:tcBorders>
                    <w:start w:sz="3.0391204357147217" w:val="single" w:color="#D8D8D8"/>
                    <w:top w:sz="18.235179901123047" w:val="single" w:color="#7F7F7F"/>
                    <w:end w:sz="3.0391204357147217" w:val="single" w:color="#D8D8D8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46"/>
                  <w:gridSpan w:val="2"/>
                  <w:vMerge w:val="restart"/>
                  <w:tcBorders>
                    <w:start w:sz="3.0391204357147217" w:val="single" w:color="#D8D8D8"/>
                    <w:top w:sz="18.235179901123047" w:val="single" w:color="#7F7F7F"/>
                    <w:end w:sz="3.0391204357147217" w:val="single" w:color="#D8D8D8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46"/>
                  <w:gridSpan w:val="2"/>
                  <w:vMerge w:val="restart"/>
                  <w:tcBorders>
                    <w:start w:sz="3.0391204357147217" w:val="single" w:color="#D8D8D8"/>
                    <w:top w:sz="18.235179901123047" w:val="single" w:color="#7F7F7F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46"/>
                  <w:gridSpan w:val="2"/>
                  <w:tcBorders>
                    <w:top w:sz="18.235179901123047" w:val="single" w:color="#7F7F7F"/>
                    <w:bottom w:sz="18.235179901123047" w:val="single" w:color="#333399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46"/>
                  <w:gridSpan w:val="2"/>
                  <w:tcBorders>
                    <w:top w:sz="18.235179901123047" w:val="single" w:color="#7F7F7F"/>
                    <w:bottom w:sz="18.235179901123047" w:val="single" w:color="#333399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46"/>
                  <w:gridSpan w:val="2"/>
                  <w:tcBorders>
                    <w:top w:sz="18.235179901123047" w:val="single" w:color="#7F7F7F"/>
                    <w:bottom w:sz="18.235179901123047" w:val="single" w:color="#333399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46"/>
                  <w:gridSpan w:val="2"/>
                  <w:tcBorders>
                    <w:top w:sz="18.235179901123047" w:val="single" w:color="#7F7F7F"/>
                    <w:bottom w:sz="18.235179901123047" w:val="single" w:color="#333399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22"/>
                  <w:tcBorders>
                    <w:top w:sz="18.235179901123047" w:val="single" w:color="#7F7F7F"/>
                    <w:bottom w:sz="18.235179901123047" w:val="single" w:color="#333399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24"/>
                  <w:vMerge w:val="restart"/>
                  <w:tcBorders>
                    <w:start w:sz="18.235179901123047" w:val="single" w:color="#333399"/>
                    <w:top w:sz="18.235179901123047" w:val="single" w:color="#7F7F7F"/>
                    <w:bottom w:sz="3.0391204357147217" w:val="single" w:color="#D8D8D8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241"/>
              </w:trPr>
              <w:tc>
                <w:tcPr>
                  <w:tcW w:type="dxa" w:w="722"/>
                  <w:gridSpan w:val="2"/>
                  <w:vMerge/>
                  <w:tcBorders>
                    <w:top w:sz="18.235179901123047" w:val="single" w:color="#7F7F7F"/>
                    <w:end w:sz="3.0391204357147217" w:val="single" w:color="#D8D8D8"/>
                  </w:tcBorders>
                </w:tcPr>
                <w:p/>
              </w:tc>
              <w:tc>
                <w:tcPr>
                  <w:tcW w:type="dxa" w:w="722"/>
                  <w:gridSpan w:val="2"/>
                  <w:vMerge/>
                  <w:tcBorders>
                    <w:start w:sz="3.0391204357147217" w:val="single" w:color="#D8D8D8"/>
                    <w:top w:sz="18.235179901123047" w:val="single" w:color="#7F7F7F"/>
                    <w:end w:sz="3.0391204357147217" w:val="single" w:color="#D8D8D8"/>
                  </w:tcBorders>
                </w:tcPr>
                <w:p/>
              </w:tc>
              <w:tc>
                <w:tcPr>
                  <w:tcW w:type="dxa" w:w="1083"/>
                  <w:gridSpan w:val="3"/>
                  <w:vMerge/>
                  <w:tcBorders>
                    <w:start w:sz="3.0391204357147217" w:val="single" w:color="#D8D8D8"/>
                    <w:top w:sz="18.235179901123047" w:val="single" w:color="#7F7F7F"/>
                    <w:end w:sz="3.0391204357147217" w:val="single" w:color="#D8D8D8"/>
                  </w:tcBorders>
                </w:tcPr>
                <w:p/>
              </w:tc>
              <w:tc>
                <w:tcPr>
                  <w:tcW w:type="dxa" w:w="722"/>
                  <w:gridSpan w:val="2"/>
                  <w:vMerge/>
                  <w:tcBorders>
                    <w:start w:sz="3.0391204357147217" w:val="single" w:color="#D8D8D8"/>
                    <w:top w:sz="18.235179901123047" w:val="single" w:color="#7F7F7F"/>
                    <w:end w:sz="3.0391204357147217" w:val="single" w:color="#D8D8D8"/>
                  </w:tcBorders>
                </w:tcPr>
                <w:p/>
              </w:tc>
              <w:tc>
                <w:tcPr>
                  <w:tcW w:type="dxa" w:w="722"/>
                  <w:gridSpan w:val="2"/>
                  <w:vMerge/>
                  <w:tcBorders>
                    <w:start w:sz="3.0391204357147217" w:val="single" w:color="#D8D8D8"/>
                    <w:top w:sz="18.235179901123047" w:val="single" w:color="#7F7F7F"/>
                  </w:tcBorders>
                </w:tcPr>
                <w:p/>
              </w:tc>
              <w:tc>
                <w:tcPr>
                  <w:tcW w:type="dxa" w:w="646"/>
                  <w:gridSpan w:val="2"/>
                  <w:tcBorders>
                    <w:top w:sz="18.235179901123047" w:val="single" w:color="#333399"/>
                    <w:end w:sz="3.0391204357147217" w:val="single" w:color="#D8D8D8"/>
                  </w:tcBorders>
                  <w:shd w:fill="6666b2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46"/>
                  <w:gridSpan w:val="2"/>
                  <w:tcBorders>
                    <w:start w:sz="3.0391204357147217" w:val="single" w:color="#D8D8D8"/>
                    <w:top w:sz="18.235179901123047" w:val="single" w:color="#333399"/>
                    <w:end w:sz="3.0391204357147217" w:val="single" w:color="#D8D8D8"/>
                  </w:tcBorders>
                  <w:shd w:fill="6666b2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46"/>
                  <w:gridSpan w:val="2"/>
                  <w:tcBorders>
                    <w:start w:sz="3.0391204357147217" w:val="single" w:color="#D8D8D8"/>
                    <w:top w:sz="18.235179901123047" w:val="single" w:color="#333399"/>
                    <w:end w:sz="3.0391204357147217" w:val="single" w:color="#D8D8D8"/>
                  </w:tcBorders>
                  <w:shd w:fill="6666b2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46"/>
                  <w:gridSpan w:val="2"/>
                  <w:tcBorders>
                    <w:start w:sz="3.0391204357147217" w:val="single" w:color="#D8D8D8"/>
                    <w:top w:sz="18.235179901123047" w:val="single" w:color="#333399"/>
                    <w:end w:sz="3.0391204357147217" w:val="single" w:color="#D8D8D8"/>
                  </w:tcBorders>
                  <w:shd w:fill="6666b2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22"/>
                  <w:tcBorders>
                    <w:start w:sz="3.0391204357147217" w:val="single" w:color="#D8D8D8"/>
                    <w:top w:sz="18.235179901123047" w:val="single" w:color="#333399"/>
                    <w:end w:sz="18.235179901123047" w:val="single" w:color="#333399"/>
                  </w:tcBorders>
                  <w:shd w:fill="6666b2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61"/>
                  <w:vMerge/>
                  <w:tcBorders>
                    <w:start w:sz="18.235179901123047" w:val="single" w:color="#333399"/>
                    <w:top w:sz="18.235179901123047" w:val="single" w:color="#7F7F7F"/>
                    <w:bottom w:sz="3.0391204357147217" w:val="single" w:color="#D8D8D8"/>
                  </w:tcBorders>
                </w:tcPr>
                <w:p/>
              </w:tc>
            </w:tr>
            <w:tr>
              <w:trPr>
                <w:trHeight w:hRule="exact" w:val="251"/>
              </w:trPr>
              <w:tc>
                <w:tcPr>
                  <w:tcW w:type="dxa" w:w="518"/>
                  <w:vMerge w:val="restart"/>
                  <w:tcBorders>
                    <w:top w:sz="3.0391204357147217" w:val="single" w:color="#D8D8D8"/>
                    <w:bottom w:sz="3.0391204357147217" w:val="single" w:color="#D8D8D8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8"/>
                  <w:tcBorders>
                    <w:start w:sz="18.235179901123047" w:val="single" w:color="#989998"/>
                    <w:end w:sz="3.0391204357147217" w:val="single" w:color="#D8D8D8"/>
                    <w:bottom w:sz="18.235179901123047" w:val="single" w:color="#989998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46"/>
                  <w:gridSpan w:val="2"/>
                  <w:tcBorders>
                    <w:start w:sz="3.0391204357147217" w:val="single" w:color="#D8D8D8"/>
                    <w:end w:sz="3.0391204357147217" w:val="single" w:color="#D8D8D8"/>
                    <w:bottom w:sz="18.235179901123047" w:val="single" w:color="#989998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46"/>
                  <w:gridSpan w:val="3"/>
                  <w:tcBorders>
                    <w:start w:sz="3.0391204357147217" w:val="single" w:color="#D8D8D8"/>
                    <w:end w:sz="3.0391204357147217" w:val="single" w:color="#D8D8D8"/>
                    <w:bottom w:sz="18.235179901123047" w:val="single" w:color="#989998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46"/>
                  <w:gridSpan w:val="2"/>
                  <w:tcBorders>
                    <w:start w:sz="3.0391204357147217" w:val="single" w:color="#D8D8D8"/>
                    <w:end w:sz="3.0391204357147217" w:val="single" w:color="#D8D8D8"/>
                    <w:bottom w:sz="18.235179901123047" w:val="single" w:color="#989998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46"/>
                  <w:gridSpan w:val="2"/>
                  <w:tcBorders>
                    <w:start w:sz="3.0391204357147217" w:val="single" w:color="#D8D8D8"/>
                    <w:bottom w:sz="18.235179901123047" w:val="single" w:color="#989998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46"/>
                  <w:gridSpan w:val="2"/>
                  <w:vMerge w:val="restart"/>
                  <w:tcBorders>
                    <w:end w:sz="3.0391204357147217" w:val="single" w:color="#D8D8D8"/>
                    <w:bottom w:sz="18.235179901123047" w:val="single" w:color="#333399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46"/>
                  <w:gridSpan w:val="2"/>
                  <w:vMerge w:val="restart"/>
                  <w:tcBorders>
                    <w:start w:sz="3.0391204357147217" w:val="single" w:color="#D8D8D8"/>
                    <w:end w:sz="3.0391204357147217" w:val="single" w:color="#D8D8D8"/>
                    <w:bottom w:sz="18.235179901123047" w:val="single" w:color="#333399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46"/>
                  <w:gridSpan w:val="2"/>
                  <w:vMerge w:val="restart"/>
                  <w:tcBorders>
                    <w:start w:sz="3.0391204357147217" w:val="single" w:color="#D8D8D8"/>
                    <w:end w:sz="3.0391204357147217" w:val="single" w:color="#D8D8D8"/>
                    <w:bottom w:sz="18.235179901123047" w:val="single" w:color="#333399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46"/>
                  <w:gridSpan w:val="2"/>
                  <w:vMerge w:val="restart"/>
                  <w:tcBorders>
                    <w:start w:sz="3.0391204357147217" w:val="single" w:color="#D8D8D8"/>
                    <w:end w:sz="3.0391204357147217" w:val="single" w:color="#D8D8D8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46"/>
                  <w:gridSpan w:val="2"/>
                  <w:vMerge w:val="restart"/>
                  <w:tcBorders>
                    <w:start w:sz="3.0391204357147217" w:val="single" w:color="#D8D8D8"/>
                    <w:bottom w:sz="3.0391204357147217" w:val="single" w:color="#D8D8D8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84"/>
              </w:trPr>
              <w:tc>
                <w:tcPr>
                  <w:tcW w:type="dxa" w:w="361"/>
                  <w:vMerge/>
                  <w:tcBorders>
                    <w:top w:sz="3.0391204357147217" w:val="single" w:color="#D8D8D8"/>
                    <w:bottom w:sz="3.0391204357147217" w:val="single" w:color="#D8D8D8"/>
                  </w:tcBorders>
                </w:tcPr>
                <w:p/>
              </w:tc>
              <w:tc>
                <w:tcPr>
                  <w:tcW w:type="dxa" w:w="361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46"/>
                  <w:gridSpan w:val="2"/>
                  <w:vMerge w:val="restart"/>
                  <w:tcBorders>
                    <w:start w:sz="3.0391204357147217" w:val="single" w:color="#D8D8D8"/>
                    <w:top w:sz="18.235179901123047" w:val="single" w:color="#989998"/>
                    <w:end w:sz="3.0391204357147217" w:val="single" w:color="#D8D8D8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46"/>
                  <w:gridSpan w:val="3"/>
                  <w:vMerge w:val="restart"/>
                  <w:tcBorders>
                    <w:start w:sz="3.0391204357147217" w:val="single" w:color="#D8D8D8"/>
                    <w:top w:sz="18.235179901123047" w:val="single" w:color="#989998"/>
                    <w:end w:sz="3.0391204357147217" w:val="single" w:color="#D8D8D8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46"/>
                  <w:gridSpan w:val="2"/>
                  <w:vMerge w:val="restart"/>
                  <w:tcBorders>
                    <w:start w:sz="3.0391204357147217" w:val="single" w:color="#D8D8D8"/>
                    <w:top w:sz="18.235179901123047" w:val="single" w:color="#989998"/>
                    <w:end w:sz="3.0391204357147217" w:val="single" w:color="#D8D8D8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46"/>
                  <w:gridSpan w:val="2"/>
                  <w:vMerge w:val="restart"/>
                  <w:tcBorders>
                    <w:start w:sz="3.0391204357147217" w:val="single" w:color="#D8D8D8"/>
                    <w:top w:sz="18.235179901123047" w:val="single" w:color="#989998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22"/>
                  <w:gridSpan w:val="2"/>
                  <w:vMerge/>
                  <w:tcBorders>
                    <w:end w:sz="3.0391204357147217" w:val="single" w:color="#D8D8D8"/>
                    <w:bottom w:sz="18.235179901123047" w:val="single" w:color="#333399"/>
                  </w:tcBorders>
                </w:tcPr>
                <w:p/>
              </w:tc>
              <w:tc>
                <w:tcPr>
                  <w:tcW w:type="dxa" w:w="722"/>
                  <w:gridSpan w:val="2"/>
                  <w:vMerge/>
                  <w:tcBorders>
                    <w:start w:sz="3.0391204357147217" w:val="single" w:color="#D8D8D8"/>
                    <w:end w:sz="3.0391204357147217" w:val="single" w:color="#D8D8D8"/>
                    <w:bottom w:sz="18.235179901123047" w:val="single" w:color="#333399"/>
                  </w:tcBorders>
                </w:tcPr>
                <w:p/>
              </w:tc>
              <w:tc>
                <w:tcPr>
                  <w:tcW w:type="dxa" w:w="722"/>
                  <w:gridSpan w:val="2"/>
                  <w:vMerge/>
                  <w:tcBorders>
                    <w:start w:sz="3.0391204357147217" w:val="single" w:color="#D8D8D8"/>
                    <w:end w:sz="3.0391204357147217" w:val="single" w:color="#D8D8D8"/>
                    <w:bottom w:sz="18.235179901123047" w:val="single" w:color="#333399"/>
                  </w:tcBorders>
                </w:tcPr>
                <w:p/>
              </w:tc>
              <w:tc>
                <w:tcPr>
                  <w:tcW w:type="dxa" w:w="722"/>
                  <w:gridSpan w:val="2"/>
                  <w:vMerge/>
                  <w:tcBorders>
                    <w:start w:sz="3.0391204357147217" w:val="single" w:color="#D8D8D8"/>
                    <w:end w:sz="3.0391204357147217" w:val="single" w:color="#D8D8D8"/>
                  </w:tcBorders>
                </w:tcPr>
                <w:p/>
              </w:tc>
              <w:tc>
                <w:tcPr>
                  <w:tcW w:type="dxa" w:w="722"/>
                  <w:gridSpan w:val="2"/>
                  <w:vMerge/>
                  <w:tcBorders>
                    <w:start w:sz="3.0391204357147217" w:val="single" w:color="#D8D8D8"/>
                    <w:bottom w:sz="3.0391204357147217" w:val="single" w:color="#D8D8D8"/>
                  </w:tcBorders>
                </w:tcPr>
                <w:p/>
              </w:tc>
            </w:tr>
            <w:tr>
              <w:trPr>
                <w:trHeight w:hRule="exact" w:val="243"/>
              </w:trPr>
              <w:tc>
                <w:tcPr>
                  <w:tcW w:type="dxa" w:w="361"/>
                  <w:vMerge/>
                  <w:tcBorders>
                    <w:top w:sz="3.0391204357147217" w:val="single" w:color="#D8D8D8"/>
                    <w:bottom w:sz="3.0391204357147217" w:val="single" w:color="#D8D8D8"/>
                  </w:tcBorders>
                </w:tcPr>
                <w:p/>
              </w:tc>
              <w:tc>
                <w:tcPr>
                  <w:tcW w:type="dxa" w:w="361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22"/>
                  <w:gridSpan w:val="2"/>
                  <w:vMerge/>
                  <w:tcBorders>
                    <w:start w:sz="3.0391204357147217" w:val="single" w:color="#D8D8D8"/>
                    <w:top w:sz="18.235179901123047" w:val="single" w:color="#989998"/>
                    <w:end w:sz="3.0391204357147217" w:val="single" w:color="#D8D8D8"/>
                  </w:tcBorders>
                </w:tcPr>
                <w:p/>
              </w:tc>
              <w:tc>
                <w:tcPr>
                  <w:tcW w:type="dxa" w:w="1083"/>
                  <w:gridSpan w:val="3"/>
                  <w:vMerge/>
                  <w:tcBorders>
                    <w:start w:sz="3.0391204357147217" w:val="single" w:color="#D8D8D8"/>
                    <w:top w:sz="18.235179901123047" w:val="single" w:color="#989998"/>
                    <w:end w:sz="3.0391204357147217" w:val="single" w:color="#D8D8D8"/>
                  </w:tcBorders>
                </w:tcPr>
                <w:p/>
              </w:tc>
              <w:tc>
                <w:tcPr>
                  <w:tcW w:type="dxa" w:w="722"/>
                  <w:gridSpan w:val="2"/>
                  <w:vMerge/>
                  <w:tcBorders>
                    <w:start w:sz="3.0391204357147217" w:val="single" w:color="#D8D8D8"/>
                    <w:top w:sz="18.235179901123047" w:val="single" w:color="#989998"/>
                    <w:end w:sz="3.0391204357147217" w:val="single" w:color="#D8D8D8"/>
                  </w:tcBorders>
                </w:tcPr>
                <w:p/>
              </w:tc>
              <w:tc>
                <w:tcPr>
                  <w:tcW w:type="dxa" w:w="722"/>
                  <w:gridSpan w:val="2"/>
                  <w:vMerge/>
                  <w:tcBorders>
                    <w:start w:sz="3.0391204357147217" w:val="single" w:color="#D8D8D8"/>
                    <w:top w:sz="18.235179901123047" w:val="single" w:color="#989998"/>
                  </w:tcBorders>
                </w:tcPr>
                <w:p/>
              </w:tc>
              <w:tc>
                <w:tcPr>
                  <w:tcW w:type="dxa" w:w="646"/>
                  <w:gridSpan w:val="2"/>
                  <w:tcBorders>
                    <w:top w:sz="18.235179901123047" w:val="single" w:color="#333399"/>
                    <w:end w:sz="3.0391204357147217" w:val="single" w:color="#D8D8D8"/>
                  </w:tcBorders>
                  <w:shd w:fill="6666b2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46"/>
                  <w:gridSpan w:val="2"/>
                  <w:tcBorders>
                    <w:start w:sz="3.0391204357147217" w:val="single" w:color="#D8D8D8"/>
                    <w:top w:sz="18.235179901123047" w:val="single" w:color="#333399"/>
                    <w:end w:sz="3.0391204357147217" w:val="single" w:color="#D8D8D8"/>
                  </w:tcBorders>
                  <w:shd w:fill="6666b2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46"/>
                  <w:gridSpan w:val="2"/>
                  <w:tcBorders>
                    <w:start w:sz="3.0391204357147217" w:val="single" w:color="#D8D8D8"/>
                    <w:top w:sz="18.235179901123047" w:val="single" w:color="#333399"/>
                    <w:end w:sz="3.0391204357147217" w:val="single" w:color="#D8D8D8"/>
                  </w:tcBorders>
                  <w:shd w:fill="6666b2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8"/>
                  <w:tcBorders>
                    <w:start w:sz="3.0391204357147217" w:val="single" w:color="#D8D8D8"/>
                    <w:top w:sz="18.235179901123047" w:val="single" w:color="#333399"/>
                    <w:end w:sz="18.235179901123047" w:val="single" w:color="#333399"/>
                  </w:tcBorders>
                  <w:shd w:fill="6666b2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61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22"/>
                  <w:gridSpan w:val="2"/>
                  <w:vMerge/>
                  <w:tcBorders>
                    <w:start w:sz="3.0391204357147217" w:val="single" w:color="#D8D8D8"/>
                    <w:bottom w:sz="3.0391204357147217" w:val="single" w:color="#D8D8D8"/>
                  </w:tcBorders>
                </w:tcPr>
                <w:p/>
              </w:tc>
            </w:tr>
            <w:tr>
              <w:trPr>
                <w:trHeight w:hRule="exact" w:val="252"/>
              </w:trPr>
              <w:tc>
                <w:tcPr>
                  <w:tcW w:type="dxa" w:w="646"/>
                  <w:gridSpan w:val="2"/>
                  <w:vMerge w:val="restart"/>
                  <w:tcBorders>
                    <w:top w:sz="3.0391204357147217" w:val="single" w:color="#D8D8D8"/>
                    <w:end w:sz="3.0391204357147217" w:val="single" w:color="#D8D8D8"/>
                    <w:bottom w:sz="3.0391204357147217" w:val="single" w:color="#D8D8D8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22"/>
                  <w:vMerge w:val="restart"/>
                  <w:tcBorders>
                    <w:start w:sz="3.0391204357147217" w:val="single" w:color="#D8D8D8"/>
                    <w:top w:sz="3.0391204357147217" w:val="single" w:color="#D8D8D8"/>
                    <w:bottom w:sz="3.0391204357147217" w:val="single" w:color="#D8D8D8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24"/>
                  <w:tcBorders>
                    <w:start w:sz="18.235179901123047" w:val="single" w:color="#989998"/>
                    <w:end w:sz="3.0391204357147217" w:val="single" w:color="#D8D8D8"/>
                    <w:bottom w:sz="18.235179901123047" w:val="single" w:color="#989998"/>
                  </w:tcBorders>
                  <w:shd w:fill="6666b2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46"/>
                  <w:gridSpan w:val="3"/>
                  <w:tcBorders>
                    <w:start w:sz="3.0391204357147217" w:val="single" w:color="#D8D8D8"/>
                    <w:end w:sz="3.0391204357147217" w:val="single" w:color="#D8D8D8"/>
                    <w:bottom w:sz="18.235179901123047" w:val="single" w:color="#989998"/>
                  </w:tcBorders>
                  <w:shd w:fill="6666b2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46"/>
                  <w:gridSpan w:val="2"/>
                  <w:tcBorders>
                    <w:start w:sz="3.0391204357147217" w:val="single" w:color="#D8D8D8"/>
                    <w:end w:sz="3.0391204357147217" w:val="single" w:color="#D8D8D8"/>
                    <w:bottom w:sz="18.235179901123047" w:val="single" w:color="#989998"/>
                  </w:tcBorders>
                  <w:shd w:fill="6666b2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46"/>
                  <w:gridSpan w:val="2"/>
                  <w:tcBorders>
                    <w:start w:sz="3.0391204357147217" w:val="single" w:color="#D8D8D8"/>
                    <w:bottom w:sz="18.235179901123047" w:val="single" w:color="#989998"/>
                  </w:tcBorders>
                  <w:shd w:fill="6666b2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46"/>
                  <w:gridSpan w:val="2"/>
                  <w:vMerge w:val="restart"/>
                  <w:tcBorders>
                    <w:end w:sz="3.0391204357147217" w:val="single" w:color="#D8D8D8"/>
                    <w:bottom w:sz="18.235179901123047" w:val="single" w:color="#333399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46"/>
                  <w:gridSpan w:val="2"/>
                  <w:vMerge w:val="restart"/>
                  <w:tcBorders>
                    <w:start w:sz="3.0391204357147217" w:val="single" w:color="#D8D8D8"/>
                    <w:end w:sz="3.0391204357147217" w:val="single" w:color="#D8D8D8"/>
                    <w:bottom w:sz="18.235179901123047" w:val="single" w:color="#333399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46"/>
                  <w:gridSpan w:val="2"/>
                  <w:vMerge w:val="restart"/>
                  <w:tcBorders>
                    <w:start w:sz="3.0391204357147217" w:val="single" w:color="#D8D8D8"/>
                    <w:end w:sz="3.0391204357147217" w:val="single" w:color="#D8D8D8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46"/>
                  <w:gridSpan w:val="2"/>
                  <w:vMerge w:val="restart"/>
                  <w:tcBorders>
                    <w:start w:sz="3.0391204357147217" w:val="single" w:color="#D8D8D8"/>
                    <w:end w:sz="3.0391204357147217" w:val="single" w:color="#D8D8D8"/>
                    <w:bottom w:sz="3.0391204357147217" w:val="single" w:color="#D8D8D8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46"/>
                  <w:gridSpan w:val="2"/>
                  <w:vMerge w:val="restart"/>
                  <w:tcBorders>
                    <w:start w:sz="3.0391204357147217" w:val="single" w:color="#D8D8D8"/>
                    <w:top w:sz="3.0391204357147217" w:val="single" w:color="#D8D8D8"/>
                    <w:bottom w:sz="3.0391204357147217" w:val="single" w:color="#D8D8D8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84"/>
              </w:trPr>
              <w:tc>
                <w:tcPr>
                  <w:tcW w:type="dxa" w:w="722"/>
                  <w:gridSpan w:val="2"/>
                  <w:vMerge/>
                  <w:tcBorders>
                    <w:top w:sz="3.0391204357147217" w:val="single" w:color="#D8D8D8"/>
                    <w:end w:sz="3.0391204357147217" w:val="single" w:color="#D8D8D8"/>
                    <w:bottom w:sz="3.0391204357147217" w:val="single" w:color="#D8D8D8"/>
                  </w:tcBorders>
                </w:tcPr>
                <w:p/>
              </w:tc>
              <w:tc>
                <w:tcPr>
                  <w:tcW w:type="dxa" w:w="361"/>
                  <w:vMerge/>
                  <w:tcBorders>
                    <w:start w:sz="3.0391204357147217" w:val="single" w:color="#D8D8D8"/>
                    <w:top w:sz="3.0391204357147217" w:val="single" w:color="#D8D8D8"/>
                    <w:bottom w:sz="3.0391204357147217" w:val="single" w:color="#D8D8D8"/>
                  </w:tcBorders>
                </w:tcPr>
                <w:p/>
              </w:tc>
              <w:tc>
                <w:tcPr>
                  <w:tcW w:type="dxa" w:w="361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46"/>
                  <w:gridSpan w:val="3"/>
                  <w:vMerge w:val="restart"/>
                  <w:tcBorders>
                    <w:start w:sz="3.0391204357147217" w:val="single" w:color="#D8D8D8"/>
                    <w:top w:sz="18.235179901123047" w:val="single" w:color="#989998"/>
                    <w:end w:sz="3.0391204357147217" w:val="single" w:color="#D8D8D8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46"/>
                  <w:gridSpan w:val="2"/>
                  <w:vMerge w:val="restart"/>
                  <w:tcBorders>
                    <w:start w:sz="3.0391204357147217" w:val="single" w:color="#D8D8D8"/>
                    <w:top w:sz="18.235179901123047" w:val="single" w:color="#989998"/>
                    <w:end w:sz="3.0391204357147217" w:val="single" w:color="#D8D8D8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46"/>
                  <w:gridSpan w:val="2"/>
                  <w:vMerge w:val="restart"/>
                  <w:tcBorders>
                    <w:start w:sz="3.0391204357147217" w:val="single" w:color="#D8D8D8"/>
                    <w:top w:sz="18.235179901123047" w:val="single" w:color="#989998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22"/>
                  <w:gridSpan w:val="2"/>
                  <w:vMerge/>
                  <w:tcBorders>
                    <w:end w:sz="3.0391204357147217" w:val="single" w:color="#D8D8D8"/>
                    <w:bottom w:sz="18.235179901123047" w:val="single" w:color="#333399"/>
                  </w:tcBorders>
                </w:tcPr>
                <w:p/>
              </w:tc>
              <w:tc>
                <w:tcPr>
                  <w:tcW w:type="dxa" w:w="722"/>
                  <w:gridSpan w:val="2"/>
                  <w:vMerge/>
                  <w:tcBorders>
                    <w:start w:sz="3.0391204357147217" w:val="single" w:color="#D8D8D8"/>
                    <w:end w:sz="3.0391204357147217" w:val="single" w:color="#D8D8D8"/>
                    <w:bottom w:sz="18.235179901123047" w:val="single" w:color="#333399"/>
                  </w:tcBorders>
                </w:tcPr>
                <w:p/>
              </w:tc>
              <w:tc>
                <w:tcPr>
                  <w:tcW w:type="dxa" w:w="722"/>
                  <w:gridSpan w:val="2"/>
                  <w:vMerge/>
                  <w:tcBorders>
                    <w:start w:sz="3.0391204357147217" w:val="single" w:color="#D8D8D8"/>
                    <w:end w:sz="3.0391204357147217" w:val="single" w:color="#D8D8D8"/>
                  </w:tcBorders>
                </w:tcPr>
                <w:p/>
              </w:tc>
              <w:tc>
                <w:tcPr>
                  <w:tcW w:type="dxa" w:w="722"/>
                  <w:gridSpan w:val="2"/>
                  <w:vMerge/>
                  <w:tcBorders>
                    <w:start w:sz="3.0391204357147217" w:val="single" w:color="#D8D8D8"/>
                    <w:end w:sz="3.0391204357147217" w:val="single" w:color="#D8D8D8"/>
                    <w:bottom w:sz="3.0391204357147217" w:val="single" w:color="#D8D8D8"/>
                  </w:tcBorders>
                </w:tcPr>
                <w:p/>
              </w:tc>
              <w:tc>
                <w:tcPr>
                  <w:tcW w:type="dxa" w:w="722"/>
                  <w:gridSpan w:val="2"/>
                  <w:vMerge/>
                  <w:tcBorders>
                    <w:start w:sz="3.0391204357147217" w:val="single" w:color="#D8D8D8"/>
                    <w:top w:sz="3.0391204357147217" w:val="single" w:color="#D8D8D8"/>
                    <w:bottom w:sz="3.0391204357147217" w:val="single" w:color="#D8D8D8"/>
                  </w:tcBorders>
                </w:tcPr>
                <w:p/>
              </w:tc>
            </w:tr>
            <w:tr>
              <w:trPr>
                <w:trHeight w:hRule="exact" w:val="240"/>
              </w:trPr>
              <w:tc>
                <w:tcPr>
                  <w:tcW w:type="dxa" w:w="722"/>
                  <w:gridSpan w:val="2"/>
                  <w:vMerge/>
                  <w:tcBorders>
                    <w:top w:sz="3.0391204357147217" w:val="single" w:color="#D8D8D8"/>
                    <w:end w:sz="3.0391204357147217" w:val="single" w:color="#D8D8D8"/>
                    <w:bottom w:sz="3.0391204357147217" w:val="single" w:color="#D8D8D8"/>
                  </w:tcBorders>
                </w:tcPr>
                <w:p/>
              </w:tc>
              <w:tc>
                <w:tcPr>
                  <w:tcW w:type="dxa" w:w="361"/>
                  <w:vMerge/>
                  <w:tcBorders>
                    <w:start w:sz="3.0391204357147217" w:val="single" w:color="#D8D8D8"/>
                    <w:top w:sz="3.0391204357147217" w:val="single" w:color="#D8D8D8"/>
                    <w:bottom w:sz="3.0391204357147217" w:val="single" w:color="#D8D8D8"/>
                  </w:tcBorders>
                </w:tcPr>
                <w:p/>
              </w:tc>
              <w:tc>
                <w:tcPr>
                  <w:tcW w:type="dxa" w:w="361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83"/>
                  <w:gridSpan w:val="3"/>
                  <w:vMerge/>
                  <w:tcBorders>
                    <w:start w:sz="3.0391204357147217" w:val="single" w:color="#D8D8D8"/>
                    <w:top w:sz="18.235179901123047" w:val="single" w:color="#989998"/>
                    <w:end w:sz="3.0391204357147217" w:val="single" w:color="#D8D8D8"/>
                  </w:tcBorders>
                </w:tcPr>
                <w:p/>
              </w:tc>
              <w:tc>
                <w:tcPr>
                  <w:tcW w:type="dxa" w:w="722"/>
                  <w:gridSpan w:val="2"/>
                  <w:vMerge/>
                  <w:tcBorders>
                    <w:start w:sz="3.0391204357147217" w:val="single" w:color="#D8D8D8"/>
                    <w:top w:sz="18.235179901123047" w:val="single" w:color="#989998"/>
                    <w:end w:sz="3.0391204357147217" w:val="single" w:color="#D8D8D8"/>
                  </w:tcBorders>
                </w:tcPr>
                <w:p/>
              </w:tc>
              <w:tc>
                <w:tcPr>
                  <w:tcW w:type="dxa" w:w="722"/>
                  <w:gridSpan w:val="2"/>
                  <w:vMerge/>
                  <w:tcBorders>
                    <w:start w:sz="3.0391204357147217" w:val="single" w:color="#D8D8D8"/>
                    <w:top w:sz="18.235179901123047" w:val="single" w:color="#989998"/>
                  </w:tcBorders>
                </w:tcPr>
                <w:p/>
              </w:tc>
              <w:tc>
                <w:tcPr>
                  <w:tcW w:type="dxa" w:w="646"/>
                  <w:gridSpan w:val="2"/>
                  <w:tcBorders>
                    <w:top w:sz="18.235179901123047" w:val="single" w:color="#333399"/>
                    <w:end w:sz="3.0391204357147217" w:val="single" w:color="#D8D8D8"/>
                  </w:tcBorders>
                  <w:shd w:fill="6666b2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46"/>
                  <w:gridSpan w:val="2"/>
                  <w:tcBorders>
                    <w:start w:sz="3.0391204357147217" w:val="single" w:color="#D8D8D8"/>
                    <w:top w:sz="18.235179901123047" w:val="single" w:color="#333399"/>
                    <w:end w:sz="3.0391204357147217" w:val="single" w:color="#D8D8D8"/>
                  </w:tcBorders>
                  <w:shd w:fill="6666b2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24"/>
                  <w:tcBorders>
                    <w:start w:sz="3.0391204357147217" w:val="single" w:color="#D8D8D8"/>
                    <w:top w:sz="18.235179901123047" w:val="single" w:color="#333399"/>
                    <w:end w:sz="18.235179901123047" w:val="single" w:color="#333399"/>
                  </w:tcBorders>
                  <w:shd w:fill="6666b2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61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22"/>
                  <w:gridSpan w:val="2"/>
                  <w:vMerge/>
                  <w:tcBorders>
                    <w:start w:sz="3.0391204357147217" w:val="single" w:color="#D8D8D8"/>
                    <w:end w:sz="3.0391204357147217" w:val="single" w:color="#D8D8D8"/>
                    <w:bottom w:sz="3.0391204357147217" w:val="single" w:color="#D8D8D8"/>
                  </w:tcBorders>
                </w:tcPr>
                <w:p/>
              </w:tc>
              <w:tc>
                <w:tcPr>
                  <w:tcW w:type="dxa" w:w="722"/>
                  <w:gridSpan w:val="2"/>
                  <w:vMerge/>
                  <w:tcBorders>
                    <w:start w:sz="3.0391204357147217" w:val="single" w:color="#D8D8D8"/>
                    <w:top w:sz="3.0391204357147217" w:val="single" w:color="#D8D8D8"/>
                    <w:bottom w:sz="3.0391204357147217" w:val="single" w:color="#D8D8D8"/>
                  </w:tcBorders>
                </w:tcPr>
                <w:p/>
              </w:tc>
            </w:tr>
            <w:tr>
              <w:trPr>
                <w:trHeight w:hRule="exact" w:val="253"/>
              </w:trPr>
              <w:tc>
                <w:tcPr>
                  <w:tcW w:type="dxa" w:w="646"/>
                  <w:gridSpan w:val="2"/>
                  <w:vMerge w:val="restart"/>
                  <w:tcBorders>
                    <w:top w:sz="3.0391204357147217" w:val="single" w:color="#D8D8D8"/>
                    <w:end w:sz="3.0391204357147217" w:val="single" w:color="#D8D8D8"/>
                    <w:bottom w:sz="3.0391204357147217" w:val="single" w:color="#D8D8D8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46"/>
                  <w:gridSpan w:val="2"/>
                  <w:vMerge w:val="restart"/>
                  <w:tcBorders>
                    <w:start w:sz="3.0391204357147217" w:val="single" w:color="#D8D8D8"/>
                    <w:top w:sz="3.0391204357147217" w:val="single" w:color="#D8D8D8"/>
                    <w:end w:sz="3.0391204357147217" w:val="single" w:color="#D8D8D8"/>
                    <w:bottom w:sz="3.0391204357147217" w:val="single" w:color="#D8D8D8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30"/>
                  <w:vMerge w:val="restart"/>
                  <w:tcBorders>
                    <w:start w:sz="3.0391204357147217" w:val="single" w:color="#D8D8D8"/>
                    <w:top w:sz="3.0391204357147217" w:val="single" w:color="#D8D8D8"/>
                    <w:bottom w:sz="3.0391204357147217" w:val="single" w:color="#D8D8D8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16"/>
                  <w:gridSpan w:val="2"/>
                  <w:tcBorders>
                    <w:start w:sz="18.235179901123047" w:val="single" w:color="#989998"/>
                    <w:end w:sz="3.0391204357147217" w:val="single" w:color="#D8D8D8"/>
                    <w:bottom w:sz="18.235179901123047" w:val="single" w:color="#989998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46"/>
                  <w:gridSpan w:val="2"/>
                  <w:tcBorders>
                    <w:start w:sz="3.0391204357147217" w:val="single" w:color="#D8D8D8"/>
                    <w:end w:sz="3.0391204357147217" w:val="single" w:color="#D8D8D8"/>
                    <w:bottom w:sz="18.235179901123047" w:val="single" w:color="#989998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46"/>
                  <w:gridSpan w:val="2"/>
                  <w:tcBorders>
                    <w:start w:sz="3.0391204357147217" w:val="single" w:color="#D8D8D8"/>
                    <w:bottom w:sz="18.235179901123047" w:val="single" w:color="#989998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46"/>
                  <w:gridSpan w:val="2"/>
                  <w:vMerge w:val="restart"/>
                  <w:tcBorders>
                    <w:end w:sz="3.0391204357147217" w:val="single" w:color="#D8D8D8"/>
                    <w:bottom w:sz="18.235179901123047" w:val="single" w:color="#333399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46"/>
                  <w:gridSpan w:val="2"/>
                  <w:vMerge w:val="restart"/>
                  <w:tcBorders>
                    <w:start w:sz="3.0391204357147217" w:val="single" w:color="#D8D8D8"/>
                    <w:end w:sz="3.0391204357147217" w:val="single" w:color="#D8D8D8"/>
                    <w:bottom w:sz="18.235179901123047" w:val="single" w:color="#333399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46"/>
                  <w:gridSpan w:val="2"/>
                  <w:vMerge w:val="restart"/>
                  <w:tcBorders>
                    <w:end w:sz="3.0391204357147217" w:val="single" w:color="#D8D8D8"/>
                    <w:bottom w:sz="3.0391204357147217" w:val="single" w:color="#D8D8D8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46"/>
                  <w:gridSpan w:val="2"/>
                  <w:vMerge w:val="restart"/>
                  <w:tcBorders>
                    <w:start w:sz="3.0391204357147217" w:val="single" w:color="#D8D8D8"/>
                    <w:top w:sz="3.0391204357147217" w:val="single" w:color="#D8D8D8"/>
                    <w:end w:sz="3.0391204357147217" w:val="single" w:color="#D8D8D8"/>
                    <w:bottom w:sz="3.0391204357147217" w:val="single" w:color="#D8D8D8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46"/>
                  <w:gridSpan w:val="2"/>
                  <w:vMerge w:val="restart"/>
                  <w:tcBorders>
                    <w:start w:sz="3.0391204357147217" w:val="single" w:color="#D8D8D8"/>
                    <w:top w:sz="3.0391204357147217" w:val="single" w:color="#D8D8D8"/>
                    <w:bottom w:sz="3.0391204357147217" w:val="single" w:color="#D8D8D8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82"/>
              </w:trPr>
              <w:tc>
                <w:tcPr>
                  <w:tcW w:type="dxa" w:w="722"/>
                  <w:gridSpan w:val="2"/>
                  <w:vMerge/>
                  <w:tcBorders>
                    <w:top w:sz="3.0391204357147217" w:val="single" w:color="#D8D8D8"/>
                    <w:end w:sz="3.0391204357147217" w:val="single" w:color="#D8D8D8"/>
                    <w:bottom w:sz="3.0391204357147217" w:val="single" w:color="#D8D8D8"/>
                  </w:tcBorders>
                </w:tcPr>
                <w:p/>
              </w:tc>
              <w:tc>
                <w:tcPr>
                  <w:tcW w:type="dxa" w:w="722"/>
                  <w:gridSpan w:val="2"/>
                  <w:vMerge/>
                  <w:tcBorders>
                    <w:start w:sz="3.0391204357147217" w:val="single" w:color="#D8D8D8"/>
                    <w:top w:sz="3.0391204357147217" w:val="single" w:color="#D8D8D8"/>
                    <w:end w:sz="3.0391204357147217" w:val="single" w:color="#D8D8D8"/>
                    <w:bottom w:sz="3.0391204357147217" w:val="single" w:color="#D8D8D8"/>
                  </w:tcBorders>
                </w:tcPr>
                <w:p/>
              </w:tc>
              <w:tc>
                <w:tcPr>
                  <w:tcW w:type="dxa" w:w="361"/>
                  <w:vMerge/>
                  <w:tcBorders>
                    <w:start w:sz="3.0391204357147217" w:val="single" w:color="#D8D8D8"/>
                    <w:top w:sz="3.0391204357147217" w:val="single" w:color="#D8D8D8"/>
                    <w:bottom w:sz="3.0391204357147217" w:val="single" w:color="#D8D8D8"/>
                  </w:tcBorders>
                </w:tcPr>
                <w:p/>
              </w:tc>
              <w:tc>
                <w:tcPr>
                  <w:tcW w:type="dxa" w:w="361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61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46"/>
                  <w:gridSpan w:val="2"/>
                  <w:vMerge w:val="restart"/>
                  <w:tcBorders>
                    <w:start w:sz="3.0391204357147217" w:val="single" w:color="#D8D8D8"/>
                    <w:top w:sz="18.235179901123047" w:val="single" w:color="#989998"/>
                    <w:end w:sz="3.0391204357147217" w:val="single" w:color="#D8D8D8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46"/>
                  <w:gridSpan w:val="2"/>
                  <w:vMerge w:val="restart"/>
                  <w:tcBorders>
                    <w:start w:sz="3.0391204357147217" w:val="single" w:color="#D8D8D8"/>
                    <w:top w:sz="18.235179901123047" w:val="single" w:color="#989998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22"/>
                  <w:gridSpan w:val="2"/>
                  <w:vMerge/>
                  <w:tcBorders>
                    <w:end w:sz="3.0391204357147217" w:val="single" w:color="#D8D8D8"/>
                    <w:bottom w:sz="18.235179901123047" w:val="single" w:color="#333399"/>
                  </w:tcBorders>
                </w:tcPr>
                <w:p/>
              </w:tc>
              <w:tc>
                <w:tcPr>
                  <w:tcW w:type="dxa" w:w="722"/>
                  <w:gridSpan w:val="2"/>
                  <w:vMerge/>
                  <w:tcBorders>
                    <w:start w:sz="3.0391204357147217" w:val="single" w:color="#D8D8D8"/>
                    <w:end w:sz="3.0391204357147217" w:val="single" w:color="#D8D8D8"/>
                    <w:bottom w:sz="18.235179901123047" w:val="single" w:color="#333399"/>
                  </w:tcBorders>
                </w:tcPr>
                <w:p/>
              </w:tc>
              <w:tc>
                <w:tcPr>
                  <w:tcW w:type="dxa" w:w="722"/>
                  <w:gridSpan w:val="2"/>
                  <w:vMerge/>
                  <w:tcBorders>
                    <w:end w:sz="3.0391204357147217" w:val="single" w:color="#D8D8D8"/>
                    <w:bottom w:sz="3.0391204357147217" w:val="single" w:color="#D8D8D8"/>
                  </w:tcBorders>
                </w:tcPr>
                <w:p/>
              </w:tc>
              <w:tc>
                <w:tcPr>
                  <w:tcW w:type="dxa" w:w="722"/>
                  <w:gridSpan w:val="2"/>
                  <w:vMerge/>
                  <w:tcBorders>
                    <w:start w:sz="3.0391204357147217" w:val="single" w:color="#D8D8D8"/>
                    <w:top w:sz="3.0391204357147217" w:val="single" w:color="#D8D8D8"/>
                    <w:end w:sz="3.0391204357147217" w:val="single" w:color="#D8D8D8"/>
                    <w:bottom w:sz="3.0391204357147217" w:val="single" w:color="#D8D8D8"/>
                  </w:tcBorders>
                </w:tcPr>
                <w:p/>
              </w:tc>
              <w:tc>
                <w:tcPr>
                  <w:tcW w:type="dxa" w:w="722"/>
                  <w:gridSpan w:val="2"/>
                  <w:vMerge/>
                  <w:tcBorders>
                    <w:start w:sz="3.0391204357147217" w:val="single" w:color="#D8D8D8"/>
                    <w:top w:sz="3.0391204357147217" w:val="single" w:color="#D8D8D8"/>
                    <w:bottom w:sz="3.0391204357147217" w:val="single" w:color="#D8D8D8"/>
                  </w:tcBorders>
                </w:tcPr>
                <w:p/>
              </w:tc>
            </w:tr>
            <w:tr>
              <w:trPr>
                <w:trHeight w:hRule="exact" w:val="243"/>
              </w:trPr>
              <w:tc>
                <w:tcPr>
                  <w:tcW w:type="dxa" w:w="722"/>
                  <w:gridSpan w:val="2"/>
                  <w:vMerge/>
                  <w:tcBorders>
                    <w:top w:sz="3.0391204357147217" w:val="single" w:color="#D8D8D8"/>
                    <w:end w:sz="3.0391204357147217" w:val="single" w:color="#D8D8D8"/>
                    <w:bottom w:sz="3.0391204357147217" w:val="single" w:color="#D8D8D8"/>
                  </w:tcBorders>
                </w:tcPr>
                <w:p/>
              </w:tc>
              <w:tc>
                <w:tcPr>
                  <w:tcW w:type="dxa" w:w="722"/>
                  <w:gridSpan w:val="2"/>
                  <w:vMerge/>
                  <w:tcBorders>
                    <w:start w:sz="3.0391204357147217" w:val="single" w:color="#D8D8D8"/>
                    <w:top w:sz="3.0391204357147217" w:val="single" w:color="#D8D8D8"/>
                    <w:end w:sz="3.0391204357147217" w:val="single" w:color="#D8D8D8"/>
                    <w:bottom w:sz="3.0391204357147217" w:val="single" w:color="#D8D8D8"/>
                  </w:tcBorders>
                </w:tcPr>
                <w:p/>
              </w:tc>
              <w:tc>
                <w:tcPr>
                  <w:tcW w:type="dxa" w:w="361"/>
                  <w:vMerge/>
                  <w:tcBorders>
                    <w:start w:sz="3.0391204357147217" w:val="single" w:color="#D8D8D8"/>
                    <w:top w:sz="3.0391204357147217" w:val="single" w:color="#D8D8D8"/>
                    <w:bottom w:sz="3.0391204357147217" w:val="single" w:color="#D8D8D8"/>
                  </w:tcBorders>
                </w:tcPr>
                <w:p/>
              </w:tc>
              <w:tc>
                <w:tcPr>
                  <w:tcW w:type="dxa" w:w="361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61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22"/>
                  <w:gridSpan w:val="2"/>
                  <w:vMerge/>
                  <w:tcBorders>
                    <w:start w:sz="3.0391204357147217" w:val="single" w:color="#D8D8D8"/>
                    <w:top w:sz="18.235179901123047" w:val="single" w:color="#989998"/>
                    <w:end w:sz="3.0391204357147217" w:val="single" w:color="#D8D8D8"/>
                  </w:tcBorders>
                </w:tcPr>
                <w:p/>
              </w:tc>
              <w:tc>
                <w:tcPr>
                  <w:tcW w:type="dxa" w:w="722"/>
                  <w:gridSpan w:val="2"/>
                  <w:vMerge/>
                  <w:tcBorders>
                    <w:start w:sz="3.0391204357147217" w:val="single" w:color="#D8D8D8"/>
                    <w:top w:sz="18.235179901123047" w:val="single" w:color="#989998"/>
                  </w:tcBorders>
                </w:tcPr>
                <w:p/>
              </w:tc>
              <w:tc>
                <w:tcPr>
                  <w:tcW w:type="dxa" w:w="646"/>
                  <w:gridSpan w:val="2"/>
                  <w:tcBorders>
                    <w:top w:sz="18.235179901123047" w:val="single" w:color="#333399"/>
                    <w:end w:sz="3.0391204357147217" w:val="single" w:color="#D8D8D8"/>
                  </w:tcBorders>
                  <w:shd w:fill="6666b2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46"/>
                  <w:gridSpan w:val="2"/>
                  <w:tcBorders>
                    <w:start w:sz="3.0391204357147217" w:val="single" w:color="#D8D8D8"/>
                    <w:top w:sz="18.235179901123047" w:val="single" w:color="#333399"/>
                  </w:tcBorders>
                  <w:shd w:fill="6666b2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22"/>
                  <w:gridSpan w:val="2"/>
                  <w:vMerge/>
                  <w:tcBorders>
                    <w:end w:sz="3.0391204357147217" w:val="single" w:color="#D8D8D8"/>
                    <w:bottom w:sz="3.0391204357147217" w:val="single" w:color="#D8D8D8"/>
                  </w:tcBorders>
                </w:tcPr>
                <w:p/>
              </w:tc>
              <w:tc>
                <w:tcPr>
                  <w:tcW w:type="dxa" w:w="722"/>
                  <w:gridSpan w:val="2"/>
                  <w:vMerge/>
                  <w:tcBorders>
                    <w:start w:sz="3.0391204357147217" w:val="single" w:color="#D8D8D8"/>
                    <w:top w:sz="3.0391204357147217" w:val="single" w:color="#D8D8D8"/>
                    <w:end w:sz="3.0391204357147217" w:val="single" w:color="#D8D8D8"/>
                    <w:bottom w:sz="3.0391204357147217" w:val="single" w:color="#D8D8D8"/>
                  </w:tcBorders>
                </w:tcPr>
                <w:p/>
              </w:tc>
              <w:tc>
                <w:tcPr>
                  <w:tcW w:type="dxa" w:w="722"/>
                  <w:gridSpan w:val="2"/>
                  <w:vMerge/>
                  <w:tcBorders>
                    <w:start w:sz="3.0391204357147217" w:val="single" w:color="#D8D8D8"/>
                    <w:top w:sz="3.0391204357147217" w:val="single" w:color="#D8D8D8"/>
                    <w:bottom w:sz="3.0391204357147217" w:val="single" w:color="#D8D8D8"/>
                  </w:tcBorders>
                </w:tcPr>
                <w:p/>
              </w:tc>
            </w:tr>
            <w:tr>
              <w:trPr>
                <w:trHeight w:hRule="exact" w:val="251"/>
              </w:trPr>
              <w:tc>
                <w:tcPr>
                  <w:tcW w:type="dxa" w:w="646"/>
                  <w:gridSpan w:val="2"/>
                  <w:vMerge w:val="restart"/>
                  <w:tcBorders>
                    <w:top w:sz="3.0391204357147217" w:val="single" w:color="#D8D8D8"/>
                    <w:end w:sz="3.0391204357147217" w:val="single" w:color="#D8D8D8"/>
                    <w:bottom w:sz="3.0391204357147217" w:val="single" w:color="#D8D8D8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46"/>
                  <w:gridSpan w:val="2"/>
                  <w:vMerge w:val="restart"/>
                  <w:tcBorders>
                    <w:start w:sz="3.0391204357147217" w:val="single" w:color="#D8D8D8"/>
                    <w:top w:sz="3.0391204357147217" w:val="single" w:color="#D8D8D8"/>
                    <w:end w:sz="3.0391204357147217" w:val="single" w:color="#D8D8D8"/>
                    <w:bottom w:sz="3.0391204357147217" w:val="single" w:color="#D8D8D8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18"/>
                  <w:gridSpan w:val="2"/>
                  <w:vMerge w:val="restart"/>
                  <w:tcBorders>
                    <w:start w:sz="3.0391204357147217" w:val="single" w:color="#D8D8D8"/>
                    <w:top w:sz="3.0391204357147217" w:val="single" w:color="#D8D8D8"/>
                    <w:bottom w:sz="3.0391204357147217" w:val="single" w:color="#D8D8D8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8"/>
                  <w:tcBorders>
                    <w:start w:sz="18.235179901123047" w:val="single" w:color="#989998"/>
                    <w:end w:sz="3.0391204357147217" w:val="single" w:color="#D8D8D8"/>
                    <w:bottom w:sz="18.235179901123047" w:val="single" w:color="#989998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46"/>
                  <w:gridSpan w:val="2"/>
                  <w:tcBorders>
                    <w:start w:sz="3.0391204357147217" w:val="single" w:color="#D8D8D8"/>
                    <w:end w:sz="3.0391204357147217" w:val="single" w:color="#D8D8D8"/>
                    <w:bottom w:sz="18.235179901123047" w:val="single" w:color="#989998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46"/>
                  <w:gridSpan w:val="2"/>
                  <w:tcBorders>
                    <w:start w:sz="3.0391204357147217" w:val="single" w:color="#D8D8D8"/>
                    <w:bottom w:sz="18.235179901123047" w:val="single" w:color="#989998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46"/>
                  <w:gridSpan w:val="2"/>
                  <w:vMerge w:val="restart"/>
                  <w:tcBorders>
                    <w:end w:sz="3.0391204357147217" w:val="single" w:color="#D8D8D8"/>
                    <w:bottom w:sz="18.235179901123047" w:val="single" w:color="#333399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46"/>
                  <w:gridSpan w:val="2"/>
                  <w:vMerge w:val="restart"/>
                  <w:tcBorders>
                    <w:start w:sz="3.0391204357147217" w:val="single" w:color="#D8D8D8"/>
                    <w:end w:sz="3.0391204357147217" w:val="single" w:color="#D8D8D8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46"/>
                  <w:gridSpan w:val="2"/>
                  <w:vMerge w:val="restart"/>
                  <w:tcBorders>
                    <w:start w:sz="3.0391204357147217" w:val="single" w:color="#D8D8D8"/>
                    <w:top w:sz="3.0391204357147217" w:val="single" w:color="#D8D8D8"/>
                    <w:end w:sz="3.0391204357147217" w:val="single" w:color="#D8D8D8"/>
                    <w:bottom w:sz="3.0391204357147217" w:val="single" w:color="#D8D8D8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46"/>
                  <w:gridSpan w:val="2"/>
                  <w:vMerge w:val="restart"/>
                  <w:tcBorders>
                    <w:start w:sz="3.0391204357147217" w:val="single" w:color="#D8D8D8"/>
                    <w:top w:sz="3.0391204357147217" w:val="single" w:color="#D8D8D8"/>
                    <w:end w:sz="3.0391204357147217" w:val="single" w:color="#D8D8D8"/>
                    <w:bottom w:sz="3.0391204357147217" w:val="single" w:color="#D8D8D8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46"/>
                  <w:gridSpan w:val="2"/>
                  <w:vMerge w:val="restart"/>
                  <w:tcBorders>
                    <w:start w:sz="3.0391204357147217" w:val="single" w:color="#D8D8D8"/>
                    <w:top w:sz="3.0391204357147217" w:val="single" w:color="#D8D8D8"/>
                    <w:bottom w:sz="3.0391204357147217" w:val="single" w:color="#D8D8D8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86"/>
              </w:trPr>
              <w:tc>
                <w:tcPr>
                  <w:tcW w:type="dxa" w:w="722"/>
                  <w:gridSpan w:val="2"/>
                  <w:vMerge/>
                  <w:tcBorders>
                    <w:top w:sz="3.0391204357147217" w:val="single" w:color="#D8D8D8"/>
                    <w:end w:sz="3.0391204357147217" w:val="single" w:color="#D8D8D8"/>
                    <w:bottom w:sz="3.0391204357147217" w:val="single" w:color="#D8D8D8"/>
                  </w:tcBorders>
                </w:tcPr>
                <w:p/>
              </w:tc>
              <w:tc>
                <w:tcPr>
                  <w:tcW w:type="dxa" w:w="722"/>
                  <w:gridSpan w:val="2"/>
                  <w:vMerge/>
                  <w:tcBorders>
                    <w:start w:sz="3.0391204357147217" w:val="single" w:color="#D8D8D8"/>
                    <w:top w:sz="3.0391204357147217" w:val="single" w:color="#D8D8D8"/>
                    <w:end w:sz="3.0391204357147217" w:val="single" w:color="#D8D8D8"/>
                    <w:bottom w:sz="3.0391204357147217" w:val="single" w:color="#D8D8D8"/>
                  </w:tcBorders>
                </w:tcPr>
                <w:p/>
              </w:tc>
              <w:tc>
                <w:tcPr>
                  <w:tcW w:type="dxa" w:w="722"/>
                  <w:gridSpan w:val="2"/>
                  <w:vMerge/>
                  <w:tcBorders>
                    <w:start w:sz="3.0391204357147217" w:val="single" w:color="#D8D8D8"/>
                    <w:top w:sz="3.0391204357147217" w:val="single" w:color="#D8D8D8"/>
                    <w:bottom w:sz="3.0391204357147217" w:val="single" w:color="#D8D8D8"/>
                  </w:tcBorders>
                </w:tcPr>
                <w:p/>
              </w:tc>
              <w:tc>
                <w:tcPr>
                  <w:tcW w:type="dxa" w:w="361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46"/>
                  <w:gridSpan w:val="2"/>
                  <w:vMerge w:val="restart"/>
                  <w:tcBorders>
                    <w:start w:sz="3.0391204357147217" w:val="single" w:color="#D8D8D8"/>
                    <w:top w:sz="18.235179901123047" w:val="single" w:color="#989998"/>
                    <w:end w:sz="3.0391204357147217" w:val="single" w:color="#D8D8D8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46"/>
                  <w:gridSpan w:val="2"/>
                  <w:vMerge w:val="restart"/>
                  <w:tcBorders>
                    <w:start w:sz="3.0391204357147217" w:val="single" w:color="#D8D8D8"/>
                    <w:top w:sz="18.235179901123047" w:val="single" w:color="#989998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22"/>
                  <w:gridSpan w:val="2"/>
                  <w:vMerge/>
                  <w:tcBorders>
                    <w:end w:sz="3.0391204357147217" w:val="single" w:color="#D8D8D8"/>
                    <w:bottom w:sz="18.235179901123047" w:val="single" w:color="#333399"/>
                  </w:tcBorders>
                </w:tcPr>
                <w:p/>
              </w:tc>
              <w:tc>
                <w:tcPr>
                  <w:tcW w:type="dxa" w:w="722"/>
                  <w:gridSpan w:val="2"/>
                  <w:vMerge/>
                  <w:tcBorders>
                    <w:start w:sz="3.0391204357147217" w:val="single" w:color="#D8D8D8"/>
                    <w:end w:sz="3.0391204357147217" w:val="single" w:color="#D8D8D8"/>
                  </w:tcBorders>
                </w:tcPr>
                <w:p/>
              </w:tc>
              <w:tc>
                <w:tcPr>
                  <w:tcW w:type="dxa" w:w="722"/>
                  <w:gridSpan w:val="2"/>
                  <w:vMerge/>
                  <w:tcBorders>
                    <w:start w:sz="3.0391204357147217" w:val="single" w:color="#D8D8D8"/>
                    <w:top w:sz="3.0391204357147217" w:val="single" w:color="#D8D8D8"/>
                    <w:end w:sz="3.0391204357147217" w:val="single" w:color="#D8D8D8"/>
                    <w:bottom w:sz="3.0391204357147217" w:val="single" w:color="#D8D8D8"/>
                  </w:tcBorders>
                </w:tcPr>
                <w:p/>
              </w:tc>
              <w:tc>
                <w:tcPr>
                  <w:tcW w:type="dxa" w:w="722"/>
                  <w:gridSpan w:val="2"/>
                  <w:vMerge/>
                  <w:tcBorders>
                    <w:start w:sz="3.0391204357147217" w:val="single" w:color="#D8D8D8"/>
                    <w:top w:sz="3.0391204357147217" w:val="single" w:color="#D8D8D8"/>
                    <w:end w:sz="3.0391204357147217" w:val="single" w:color="#D8D8D8"/>
                    <w:bottom w:sz="3.0391204357147217" w:val="single" w:color="#D8D8D8"/>
                  </w:tcBorders>
                </w:tcPr>
                <w:p/>
              </w:tc>
              <w:tc>
                <w:tcPr>
                  <w:tcW w:type="dxa" w:w="722"/>
                  <w:gridSpan w:val="2"/>
                  <w:vMerge/>
                  <w:tcBorders>
                    <w:start w:sz="3.0391204357147217" w:val="single" w:color="#D8D8D8"/>
                    <w:top w:sz="3.0391204357147217" w:val="single" w:color="#D8D8D8"/>
                    <w:bottom w:sz="3.0391204357147217" w:val="single" w:color="#D8D8D8"/>
                  </w:tcBorders>
                </w:tcPr>
                <w:p/>
              </w:tc>
            </w:tr>
            <w:tr>
              <w:trPr>
                <w:trHeight w:hRule="exact" w:val="242"/>
              </w:trPr>
              <w:tc>
                <w:tcPr>
                  <w:tcW w:type="dxa" w:w="722"/>
                  <w:gridSpan w:val="2"/>
                  <w:vMerge/>
                  <w:tcBorders>
                    <w:top w:sz="3.0391204357147217" w:val="single" w:color="#D8D8D8"/>
                    <w:end w:sz="3.0391204357147217" w:val="single" w:color="#D8D8D8"/>
                    <w:bottom w:sz="3.0391204357147217" w:val="single" w:color="#D8D8D8"/>
                  </w:tcBorders>
                </w:tcPr>
                <w:p/>
              </w:tc>
              <w:tc>
                <w:tcPr>
                  <w:tcW w:type="dxa" w:w="722"/>
                  <w:gridSpan w:val="2"/>
                  <w:vMerge/>
                  <w:tcBorders>
                    <w:start w:sz="3.0391204357147217" w:val="single" w:color="#D8D8D8"/>
                    <w:top w:sz="3.0391204357147217" w:val="single" w:color="#D8D8D8"/>
                    <w:end w:sz="3.0391204357147217" w:val="single" w:color="#D8D8D8"/>
                    <w:bottom w:sz="3.0391204357147217" w:val="single" w:color="#D8D8D8"/>
                  </w:tcBorders>
                </w:tcPr>
                <w:p/>
              </w:tc>
              <w:tc>
                <w:tcPr>
                  <w:tcW w:type="dxa" w:w="722"/>
                  <w:gridSpan w:val="2"/>
                  <w:vMerge/>
                  <w:tcBorders>
                    <w:start w:sz="3.0391204357147217" w:val="single" w:color="#D8D8D8"/>
                    <w:top w:sz="3.0391204357147217" w:val="single" w:color="#D8D8D8"/>
                    <w:bottom w:sz="3.0391204357147217" w:val="single" w:color="#D8D8D8"/>
                  </w:tcBorders>
                </w:tcPr>
                <w:p/>
              </w:tc>
              <w:tc>
                <w:tcPr>
                  <w:tcW w:type="dxa" w:w="361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22"/>
                  <w:gridSpan w:val="2"/>
                  <w:vMerge/>
                  <w:tcBorders>
                    <w:start w:sz="3.0391204357147217" w:val="single" w:color="#D8D8D8"/>
                    <w:top w:sz="18.235179901123047" w:val="single" w:color="#989998"/>
                    <w:end w:sz="3.0391204357147217" w:val="single" w:color="#D8D8D8"/>
                  </w:tcBorders>
                </w:tcPr>
                <w:p/>
              </w:tc>
              <w:tc>
                <w:tcPr>
                  <w:tcW w:type="dxa" w:w="722"/>
                  <w:gridSpan w:val="2"/>
                  <w:vMerge/>
                  <w:tcBorders>
                    <w:start w:sz="3.0391204357147217" w:val="single" w:color="#D8D8D8"/>
                    <w:top w:sz="18.235179901123047" w:val="single" w:color="#989998"/>
                  </w:tcBorders>
                </w:tcPr>
                <w:p/>
              </w:tc>
              <w:tc>
                <w:tcPr>
                  <w:tcW w:type="dxa" w:w="646"/>
                  <w:gridSpan w:val="2"/>
                  <w:tcBorders>
                    <w:top w:sz="18.235179901123047" w:val="single" w:color="#333399"/>
                    <w:end w:sz="3.0391204357147217" w:val="single" w:color="#D8D8D8"/>
                  </w:tcBorders>
                  <w:shd w:fill="6666b2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24"/>
                  <w:tcBorders>
                    <w:start w:sz="3.0391204357147217" w:val="single" w:color="#D8D8D8"/>
                    <w:top w:sz="18.235179901123047" w:val="single" w:color="#333399"/>
                    <w:end w:sz="18.235179901123047" w:val="single" w:color="#333399"/>
                  </w:tcBorders>
                  <w:shd w:fill="6666b2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61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22"/>
                  <w:gridSpan w:val="2"/>
                  <w:vMerge/>
                  <w:tcBorders>
                    <w:start w:sz="3.0391204357147217" w:val="single" w:color="#D8D8D8"/>
                    <w:top w:sz="3.0391204357147217" w:val="single" w:color="#D8D8D8"/>
                    <w:end w:sz="3.0391204357147217" w:val="single" w:color="#D8D8D8"/>
                    <w:bottom w:sz="3.0391204357147217" w:val="single" w:color="#D8D8D8"/>
                  </w:tcBorders>
                </w:tcPr>
                <w:p/>
              </w:tc>
              <w:tc>
                <w:tcPr>
                  <w:tcW w:type="dxa" w:w="722"/>
                  <w:gridSpan w:val="2"/>
                  <w:vMerge/>
                  <w:tcBorders>
                    <w:start w:sz="3.0391204357147217" w:val="single" w:color="#D8D8D8"/>
                    <w:top w:sz="3.0391204357147217" w:val="single" w:color="#D8D8D8"/>
                    <w:end w:sz="3.0391204357147217" w:val="single" w:color="#D8D8D8"/>
                    <w:bottom w:sz="3.0391204357147217" w:val="single" w:color="#D8D8D8"/>
                  </w:tcBorders>
                </w:tcPr>
                <w:p/>
              </w:tc>
              <w:tc>
                <w:tcPr>
                  <w:tcW w:type="dxa" w:w="722"/>
                  <w:gridSpan w:val="2"/>
                  <w:vMerge/>
                  <w:tcBorders>
                    <w:start w:sz="3.0391204357147217" w:val="single" w:color="#D8D8D8"/>
                    <w:top w:sz="3.0391204357147217" w:val="single" w:color="#D8D8D8"/>
                    <w:bottom w:sz="3.0391204357147217" w:val="single" w:color="#D8D8D8"/>
                  </w:tcBorders>
                </w:tcPr>
                <w:p/>
              </w:tc>
            </w:tr>
            <w:tr>
              <w:trPr>
                <w:trHeight w:hRule="exact" w:val="252"/>
              </w:trPr>
              <w:tc>
                <w:tcPr>
                  <w:tcW w:type="dxa" w:w="646"/>
                  <w:gridSpan w:val="2"/>
                  <w:vMerge w:val="restart"/>
                  <w:tcBorders>
                    <w:top w:sz="3.0391204357147217" w:val="single" w:color="#D8D8D8"/>
                    <w:end w:sz="3.0391204357147217" w:val="single" w:color="#D8D8D8"/>
                    <w:bottom w:sz="3.0391204357147217" w:val="single" w:color="#D8D8D8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46"/>
                  <w:gridSpan w:val="2"/>
                  <w:vMerge w:val="restart"/>
                  <w:tcBorders>
                    <w:start w:sz="3.0391204357147217" w:val="single" w:color="#D8D8D8"/>
                    <w:top w:sz="3.0391204357147217" w:val="single" w:color="#D8D8D8"/>
                    <w:end w:sz="3.0391204357147217" w:val="single" w:color="#D8D8D8"/>
                    <w:bottom w:sz="3.0391204357147217" w:val="single" w:color="#D8D8D8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46"/>
                  <w:gridSpan w:val="3"/>
                  <w:vMerge w:val="restart"/>
                  <w:tcBorders>
                    <w:start w:sz="3.0391204357147217" w:val="single" w:color="#D8D8D8"/>
                    <w:top w:sz="3.0391204357147217" w:val="single" w:color="#D8D8D8"/>
                    <w:end w:sz="3.0391204357147217" w:val="single" w:color="#D8D8D8"/>
                    <w:bottom w:sz="3.0391204357147217" w:val="single" w:color="#D8D8D8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8"/>
                  <w:vMerge w:val="restart"/>
                  <w:tcBorders>
                    <w:start w:sz="3.0391204357147217" w:val="single" w:color="#D8D8D8"/>
                    <w:top w:sz="3.0391204357147217" w:val="single" w:color="#D8D8D8"/>
                    <w:bottom w:sz="3.0391204357147217" w:val="single" w:color="#D8D8D8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18"/>
                  <w:tcBorders>
                    <w:start w:sz="18.235179901123047" w:val="single" w:color="#989998"/>
                    <w:end w:sz="3.0391204357147217" w:val="single" w:color="#D8D8D8"/>
                    <w:bottom w:sz="18.235179901123047" w:val="single" w:color="#989998"/>
                  </w:tcBorders>
                  <w:shd w:fill="6666b2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46"/>
                  <w:gridSpan w:val="2"/>
                  <w:tcBorders>
                    <w:start w:sz="3.0391204357147217" w:val="single" w:color="#D8D8D8"/>
                    <w:bottom w:sz="18.235179901123047" w:val="single" w:color="#989998"/>
                  </w:tcBorders>
                  <w:shd w:fill="6666b2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46"/>
                  <w:gridSpan w:val="2"/>
                  <w:vMerge w:val="restart"/>
                  <w:tcBorders>
                    <w:end w:sz="3.0391204357147217" w:val="single" w:color="#D8D8D8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46"/>
                  <w:gridSpan w:val="2"/>
                  <w:vMerge w:val="restart"/>
                  <w:tcBorders>
                    <w:start w:sz="3.0391204357147217" w:val="single" w:color="#D8D8D8"/>
                    <w:end w:sz="3.0391204357147217" w:val="single" w:color="#D8D8D8"/>
                    <w:bottom w:sz="3.0391204357147217" w:val="single" w:color="#D8D8D8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46"/>
                  <w:gridSpan w:val="2"/>
                  <w:vMerge w:val="restart"/>
                  <w:tcBorders>
                    <w:start w:sz="3.0391204357147217" w:val="single" w:color="#D8D8D8"/>
                    <w:top w:sz="3.0391204357147217" w:val="single" w:color="#D8D8D8"/>
                    <w:end w:sz="3.0391204357147217" w:val="single" w:color="#D8D8D8"/>
                    <w:bottom w:sz="3.0391204357147217" w:val="single" w:color="#D8D8D8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46"/>
                  <w:gridSpan w:val="2"/>
                  <w:vMerge w:val="restart"/>
                  <w:tcBorders>
                    <w:start w:sz="3.0391204357147217" w:val="single" w:color="#D8D8D8"/>
                    <w:top w:sz="3.0391204357147217" w:val="single" w:color="#D8D8D8"/>
                    <w:end w:sz="3.0391204357147217" w:val="single" w:color="#D8D8D8"/>
                    <w:bottom w:sz="3.0391204357147217" w:val="single" w:color="#D8D8D8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46"/>
                  <w:gridSpan w:val="2"/>
                  <w:vMerge w:val="restart"/>
                  <w:tcBorders>
                    <w:start w:sz="3.0391204357147217" w:val="single" w:color="#D8D8D8"/>
                    <w:top w:sz="3.0391204357147217" w:val="single" w:color="#D8D8D8"/>
                    <w:bottom w:sz="3.0391204357147217" w:val="single" w:color="#D8D8D8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84"/>
              </w:trPr>
              <w:tc>
                <w:tcPr>
                  <w:tcW w:type="dxa" w:w="722"/>
                  <w:gridSpan w:val="2"/>
                  <w:vMerge/>
                  <w:tcBorders>
                    <w:top w:sz="3.0391204357147217" w:val="single" w:color="#D8D8D8"/>
                    <w:end w:sz="3.0391204357147217" w:val="single" w:color="#D8D8D8"/>
                    <w:bottom w:sz="3.0391204357147217" w:val="single" w:color="#D8D8D8"/>
                  </w:tcBorders>
                </w:tcPr>
                <w:p/>
              </w:tc>
              <w:tc>
                <w:tcPr>
                  <w:tcW w:type="dxa" w:w="722"/>
                  <w:gridSpan w:val="2"/>
                  <w:vMerge/>
                  <w:tcBorders>
                    <w:start w:sz="3.0391204357147217" w:val="single" w:color="#D8D8D8"/>
                    <w:top w:sz="3.0391204357147217" w:val="single" w:color="#D8D8D8"/>
                    <w:end w:sz="3.0391204357147217" w:val="single" w:color="#D8D8D8"/>
                    <w:bottom w:sz="3.0391204357147217" w:val="single" w:color="#D8D8D8"/>
                  </w:tcBorders>
                </w:tcPr>
                <w:p/>
              </w:tc>
              <w:tc>
                <w:tcPr>
                  <w:tcW w:type="dxa" w:w="1083"/>
                  <w:gridSpan w:val="3"/>
                  <w:vMerge/>
                  <w:tcBorders>
                    <w:start w:sz="3.0391204357147217" w:val="single" w:color="#D8D8D8"/>
                    <w:top w:sz="3.0391204357147217" w:val="single" w:color="#D8D8D8"/>
                    <w:end w:sz="3.0391204357147217" w:val="single" w:color="#D8D8D8"/>
                    <w:bottom w:sz="3.0391204357147217" w:val="single" w:color="#D8D8D8"/>
                  </w:tcBorders>
                </w:tcPr>
                <w:p/>
              </w:tc>
              <w:tc>
                <w:tcPr>
                  <w:tcW w:type="dxa" w:w="361"/>
                  <w:vMerge/>
                  <w:tcBorders>
                    <w:start w:sz="3.0391204357147217" w:val="single" w:color="#D8D8D8"/>
                    <w:top w:sz="3.0391204357147217" w:val="single" w:color="#D8D8D8"/>
                    <w:bottom w:sz="3.0391204357147217" w:val="single" w:color="#D8D8D8"/>
                  </w:tcBorders>
                </w:tcPr>
                <w:p/>
              </w:tc>
              <w:tc>
                <w:tcPr>
                  <w:tcW w:type="dxa" w:w="361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46"/>
                  <w:gridSpan w:val="2"/>
                  <w:vMerge w:val="restart"/>
                  <w:tcBorders>
                    <w:start w:sz="3.0391204357147217" w:val="single" w:color="#D8D8D8"/>
                    <w:top w:sz="18.235179901123047" w:val="single" w:color="#989998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22"/>
                  <w:gridSpan w:val="2"/>
                  <w:vMerge/>
                  <w:tcBorders>
                    <w:end w:sz="3.0391204357147217" w:val="single" w:color="#D8D8D8"/>
                  </w:tcBorders>
                </w:tcPr>
                <w:p/>
              </w:tc>
              <w:tc>
                <w:tcPr>
                  <w:tcW w:type="dxa" w:w="722"/>
                  <w:gridSpan w:val="2"/>
                  <w:vMerge/>
                  <w:tcBorders>
                    <w:start w:sz="3.0391204357147217" w:val="single" w:color="#D8D8D8"/>
                    <w:end w:sz="3.0391204357147217" w:val="single" w:color="#D8D8D8"/>
                    <w:bottom w:sz="3.0391204357147217" w:val="single" w:color="#D8D8D8"/>
                  </w:tcBorders>
                </w:tcPr>
                <w:p/>
              </w:tc>
              <w:tc>
                <w:tcPr>
                  <w:tcW w:type="dxa" w:w="722"/>
                  <w:gridSpan w:val="2"/>
                  <w:vMerge/>
                  <w:tcBorders>
                    <w:start w:sz="3.0391204357147217" w:val="single" w:color="#D8D8D8"/>
                    <w:top w:sz="3.0391204357147217" w:val="single" w:color="#D8D8D8"/>
                    <w:end w:sz="3.0391204357147217" w:val="single" w:color="#D8D8D8"/>
                    <w:bottom w:sz="3.0391204357147217" w:val="single" w:color="#D8D8D8"/>
                  </w:tcBorders>
                </w:tcPr>
                <w:p/>
              </w:tc>
              <w:tc>
                <w:tcPr>
                  <w:tcW w:type="dxa" w:w="722"/>
                  <w:gridSpan w:val="2"/>
                  <w:vMerge/>
                  <w:tcBorders>
                    <w:start w:sz="3.0391204357147217" w:val="single" w:color="#D8D8D8"/>
                    <w:top w:sz="3.0391204357147217" w:val="single" w:color="#D8D8D8"/>
                    <w:end w:sz="3.0391204357147217" w:val="single" w:color="#D8D8D8"/>
                    <w:bottom w:sz="3.0391204357147217" w:val="single" w:color="#D8D8D8"/>
                  </w:tcBorders>
                </w:tcPr>
                <w:p/>
              </w:tc>
              <w:tc>
                <w:tcPr>
                  <w:tcW w:type="dxa" w:w="722"/>
                  <w:gridSpan w:val="2"/>
                  <w:vMerge/>
                  <w:tcBorders>
                    <w:start w:sz="3.0391204357147217" w:val="single" w:color="#D8D8D8"/>
                    <w:top w:sz="3.0391204357147217" w:val="single" w:color="#D8D8D8"/>
                    <w:bottom w:sz="3.0391204357147217" w:val="single" w:color="#D8D8D8"/>
                  </w:tcBorders>
                </w:tcPr>
                <w:p/>
              </w:tc>
            </w:tr>
            <w:tr>
              <w:trPr>
                <w:trHeight w:hRule="exact" w:val="242"/>
              </w:trPr>
              <w:tc>
                <w:tcPr>
                  <w:tcW w:type="dxa" w:w="722"/>
                  <w:gridSpan w:val="2"/>
                  <w:vMerge/>
                  <w:tcBorders>
                    <w:top w:sz="3.0391204357147217" w:val="single" w:color="#D8D8D8"/>
                    <w:end w:sz="3.0391204357147217" w:val="single" w:color="#D8D8D8"/>
                    <w:bottom w:sz="3.0391204357147217" w:val="single" w:color="#D8D8D8"/>
                  </w:tcBorders>
                </w:tcPr>
                <w:p/>
              </w:tc>
              <w:tc>
                <w:tcPr>
                  <w:tcW w:type="dxa" w:w="722"/>
                  <w:gridSpan w:val="2"/>
                  <w:vMerge/>
                  <w:tcBorders>
                    <w:start w:sz="3.0391204357147217" w:val="single" w:color="#D8D8D8"/>
                    <w:top w:sz="3.0391204357147217" w:val="single" w:color="#D8D8D8"/>
                    <w:end w:sz="3.0391204357147217" w:val="single" w:color="#D8D8D8"/>
                    <w:bottom w:sz="3.0391204357147217" w:val="single" w:color="#D8D8D8"/>
                  </w:tcBorders>
                </w:tcPr>
                <w:p/>
              </w:tc>
              <w:tc>
                <w:tcPr>
                  <w:tcW w:type="dxa" w:w="1083"/>
                  <w:gridSpan w:val="3"/>
                  <w:vMerge/>
                  <w:tcBorders>
                    <w:start w:sz="3.0391204357147217" w:val="single" w:color="#D8D8D8"/>
                    <w:top w:sz="3.0391204357147217" w:val="single" w:color="#D8D8D8"/>
                    <w:end w:sz="3.0391204357147217" w:val="single" w:color="#D8D8D8"/>
                    <w:bottom w:sz="3.0391204357147217" w:val="single" w:color="#D8D8D8"/>
                  </w:tcBorders>
                </w:tcPr>
                <w:p/>
              </w:tc>
              <w:tc>
                <w:tcPr>
                  <w:tcW w:type="dxa" w:w="361"/>
                  <w:vMerge/>
                  <w:tcBorders>
                    <w:start w:sz="3.0391204357147217" w:val="single" w:color="#D8D8D8"/>
                    <w:top w:sz="3.0391204357147217" w:val="single" w:color="#D8D8D8"/>
                    <w:bottom w:sz="3.0391204357147217" w:val="single" w:color="#D8D8D8"/>
                  </w:tcBorders>
                </w:tcPr>
                <w:p/>
              </w:tc>
              <w:tc>
                <w:tcPr>
                  <w:tcW w:type="dxa" w:w="361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22"/>
                  <w:gridSpan w:val="2"/>
                  <w:vMerge/>
                  <w:tcBorders>
                    <w:start w:sz="3.0391204357147217" w:val="single" w:color="#D8D8D8"/>
                    <w:top w:sz="18.235179901123047" w:val="single" w:color="#989998"/>
                  </w:tcBorders>
                </w:tcPr>
                <w:p/>
              </w:tc>
              <w:tc>
                <w:tcPr>
                  <w:tcW w:type="dxa" w:w="386"/>
                  <w:tcBorders>
                    <w:top w:sz="18.235179901123047" w:val="single" w:color="#333399"/>
                    <w:end w:sz="18.235179901123047" w:val="single" w:color="#333399"/>
                  </w:tcBorders>
                  <w:shd w:fill="6666b2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61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22"/>
                  <w:gridSpan w:val="2"/>
                  <w:vMerge/>
                  <w:tcBorders>
                    <w:start w:sz="3.0391204357147217" w:val="single" w:color="#D8D8D8"/>
                    <w:end w:sz="3.0391204357147217" w:val="single" w:color="#D8D8D8"/>
                    <w:bottom w:sz="3.0391204357147217" w:val="single" w:color="#D8D8D8"/>
                  </w:tcBorders>
                </w:tcPr>
                <w:p/>
              </w:tc>
              <w:tc>
                <w:tcPr>
                  <w:tcW w:type="dxa" w:w="722"/>
                  <w:gridSpan w:val="2"/>
                  <w:vMerge/>
                  <w:tcBorders>
                    <w:start w:sz="3.0391204357147217" w:val="single" w:color="#D8D8D8"/>
                    <w:top w:sz="3.0391204357147217" w:val="single" w:color="#D8D8D8"/>
                    <w:end w:sz="3.0391204357147217" w:val="single" w:color="#D8D8D8"/>
                    <w:bottom w:sz="3.0391204357147217" w:val="single" w:color="#D8D8D8"/>
                  </w:tcBorders>
                </w:tcPr>
                <w:p/>
              </w:tc>
              <w:tc>
                <w:tcPr>
                  <w:tcW w:type="dxa" w:w="722"/>
                  <w:gridSpan w:val="2"/>
                  <w:vMerge/>
                  <w:tcBorders>
                    <w:start w:sz="3.0391204357147217" w:val="single" w:color="#D8D8D8"/>
                    <w:top w:sz="3.0391204357147217" w:val="single" w:color="#D8D8D8"/>
                    <w:end w:sz="3.0391204357147217" w:val="single" w:color="#D8D8D8"/>
                    <w:bottom w:sz="3.0391204357147217" w:val="single" w:color="#D8D8D8"/>
                  </w:tcBorders>
                </w:tcPr>
                <w:p/>
              </w:tc>
              <w:tc>
                <w:tcPr>
                  <w:tcW w:type="dxa" w:w="722"/>
                  <w:gridSpan w:val="2"/>
                  <w:vMerge/>
                  <w:tcBorders>
                    <w:start w:sz="3.0391204357147217" w:val="single" w:color="#D8D8D8"/>
                    <w:top w:sz="3.0391204357147217" w:val="single" w:color="#D8D8D8"/>
                    <w:bottom w:sz="3.0391204357147217" w:val="single" w:color="#D8D8D8"/>
                  </w:tcBorders>
                </w:tcPr>
                <w:p/>
              </w:tc>
            </w:tr>
            <w:tr>
              <w:trPr>
                <w:trHeight w:hRule="exact" w:val="252"/>
              </w:trPr>
              <w:tc>
                <w:tcPr>
                  <w:tcW w:type="dxa" w:w="646"/>
                  <w:gridSpan w:val="2"/>
                  <w:vMerge w:val="restart"/>
                  <w:tcBorders>
                    <w:top w:sz="3.0391204357147217" w:val="single" w:color="#D8D8D8"/>
                    <w:end w:sz="3.0391204357147217" w:val="single" w:color="#D8D8D8"/>
                    <w:bottom w:sz="18.235179901123047" w:val="single" w:color="#7F7F7F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46"/>
                  <w:gridSpan w:val="2"/>
                  <w:vMerge w:val="restart"/>
                  <w:tcBorders>
                    <w:start w:sz="3.0391204357147217" w:val="single" w:color="#D8D8D8"/>
                    <w:top w:sz="3.0391204357147217" w:val="single" w:color="#D8D8D8"/>
                    <w:end w:sz="3.0391204357147217" w:val="single" w:color="#D8D8D8"/>
                    <w:bottom w:sz="18.235179901123047" w:val="single" w:color="#7F7F7F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46"/>
                  <w:gridSpan w:val="3"/>
                  <w:vMerge w:val="restart"/>
                  <w:tcBorders>
                    <w:start w:sz="3.0391204357147217" w:val="single" w:color="#D8D8D8"/>
                    <w:top w:sz="3.0391204357147217" w:val="single" w:color="#D8D8D8"/>
                    <w:end w:sz="3.0391204357147217" w:val="single" w:color="#D8D8D8"/>
                    <w:bottom w:sz="18.235179901123047" w:val="single" w:color="#7F7F7F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46"/>
                  <w:gridSpan w:val="2"/>
                  <w:vMerge w:val="restart"/>
                  <w:tcBorders>
                    <w:start w:sz="3.0391204357147217" w:val="single" w:color="#D8D8D8"/>
                    <w:top w:sz="3.0391204357147217" w:val="single" w:color="#D8D8D8"/>
                    <w:end w:sz="3.0391204357147217" w:val="single" w:color="#D8D8D8"/>
                    <w:bottom w:sz="18.235179901123047" w:val="single" w:color="#7F7F7F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8"/>
                  <w:vMerge w:val="restart"/>
                  <w:tcBorders>
                    <w:start w:sz="3.0391204357147217" w:val="single" w:color="#D8D8D8"/>
                    <w:top w:sz="3.0391204357147217" w:val="single" w:color="#D8D8D8"/>
                    <w:end w:sz="18.235179901123047" w:val="single" w:color="#989998"/>
                    <w:bottom w:sz="18.235179901123047" w:val="single" w:color="#7F7F7F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18"/>
                  <w:tcBorders>
                    <w:start w:sz="18.235179901123047" w:val="single" w:color="#989998"/>
                    <w:bottom w:sz="18.235179901123047" w:val="single" w:color="#989998"/>
                  </w:tcBorders>
                  <w:shd w:fill="6666b2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46"/>
                  <w:gridSpan w:val="2"/>
                  <w:vMerge w:val="restart"/>
                  <w:tcBorders>
                    <w:end w:sz="3.0391204357147217" w:val="single" w:color="#D8D8D8"/>
                    <w:bottom w:sz="18.235179901123047" w:val="single" w:color="#7F7F7F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46"/>
                  <w:gridSpan w:val="2"/>
                  <w:vMerge w:val="restart"/>
                  <w:tcBorders>
                    <w:start w:sz="3.0391204357147217" w:val="single" w:color="#D8D8D8"/>
                    <w:top w:sz="3.0391204357147217" w:val="single" w:color="#D8D8D8"/>
                    <w:end w:sz="3.0391204357147217" w:val="single" w:color="#D8D8D8"/>
                    <w:bottom w:sz="18.235179901123047" w:val="single" w:color="#7F7F7F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46"/>
                  <w:gridSpan w:val="2"/>
                  <w:vMerge w:val="restart"/>
                  <w:tcBorders>
                    <w:start w:sz="3.0391204357147217" w:val="single" w:color="#D8D8D8"/>
                    <w:top w:sz="3.0391204357147217" w:val="single" w:color="#D8D8D8"/>
                    <w:end w:sz="3.0391204357147217" w:val="single" w:color="#D8D8D8"/>
                    <w:bottom w:sz="18.235179901123047" w:val="single" w:color="#7F7F7F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46"/>
                  <w:gridSpan w:val="2"/>
                  <w:vMerge w:val="restart"/>
                  <w:tcBorders>
                    <w:start w:sz="3.0391204357147217" w:val="single" w:color="#D8D8D8"/>
                    <w:top w:sz="3.0391204357147217" w:val="single" w:color="#D8D8D8"/>
                    <w:end w:sz="3.0391204357147217" w:val="single" w:color="#D8D8D8"/>
                    <w:bottom w:sz="18.235179901123047" w:val="single" w:color="#7F7F7F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46"/>
                  <w:gridSpan w:val="2"/>
                  <w:vMerge w:val="restart"/>
                  <w:tcBorders>
                    <w:start w:sz="3.0391204357147217" w:val="single" w:color="#D8D8D8"/>
                    <w:top w:sz="3.0391204357147217" w:val="single" w:color="#D8D8D8"/>
                    <w:bottom w:sz="18.235179901123047" w:val="single" w:color="#7F7F7F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22"/>
              </w:trPr>
              <w:tc>
                <w:tcPr>
                  <w:tcW w:type="dxa" w:w="722"/>
                  <w:gridSpan w:val="2"/>
                  <w:vMerge/>
                  <w:tcBorders>
                    <w:top w:sz="3.0391204357147217" w:val="single" w:color="#D8D8D8"/>
                    <w:end w:sz="3.0391204357147217" w:val="single" w:color="#D8D8D8"/>
                    <w:bottom w:sz="18.235179901123047" w:val="single" w:color="#7F7F7F"/>
                  </w:tcBorders>
                </w:tcPr>
                <w:p/>
              </w:tc>
              <w:tc>
                <w:tcPr>
                  <w:tcW w:type="dxa" w:w="722"/>
                  <w:gridSpan w:val="2"/>
                  <w:vMerge/>
                  <w:tcBorders>
                    <w:start w:sz="3.0391204357147217" w:val="single" w:color="#D8D8D8"/>
                    <w:top w:sz="3.0391204357147217" w:val="single" w:color="#D8D8D8"/>
                    <w:end w:sz="3.0391204357147217" w:val="single" w:color="#D8D8D8"/>
                    <w:bottom w:sz="18.235179901123047" w:val="single" w:color="#7F7F7F"/>
                  </w:tcBorders>
                </w:tcPr>
                <w:p/>
              </w:tc>
              <w:tc>
                <w:tcPr>
                  <w:tcW w:type="dxa" w:w="1083"/>
                  <w:gridSpan w:val="3"/>
                  <w:vMerge/>
                  <w:tcBorders>
                    <w:start w:sz="3.0391204357147217" w:val="single" w:color="#D8D8D8"/>
                    <w:top w:sz="3.0391204357147217" w:val="single" w:color="#D8D8D8"/>
                    <w:end w:sz="3.0391204357147217" w:val="single" w:color="#D8D8D8"/>
                    <w:bottom w:sz="18.235179901123047" w:val="single" w:color="#7F7F7F"/>
                  </w:tcBorders>
                </w:tcPr>
                <w:p/>
              </w:tc>
              <w:tc>
                <w:tcPr>
                  <w:tcW w:type="dxa" w:w="722"/>
                  <w:gridSpan w:val="2"/>
                  <w:vMerge/>
                  <w:tcBorders>
                    <w:start w:sz="3.0391204357147217" w:val="single" w:color="#D8D8D8"/>
                    <w:top w:sz="3.0391204357147217" w:val="single" w:color="#D8D8D8"/>
                    <w:end w:sz="3.0391204357147217" w:val="single" w:color="#D8D8D8"/>
                    <w:bottom w:sz="18.235179901123047" w:val="single" w:color="#7F7F7F"/>
                  </w:tcBorders>
                </w:tcPr>
                <w:p/>
              </w:tc>
              <w:tc>
                <w:tcPr>
                  <w:tcW w:type="dxa" w:w="361"/>
                  <w:vMerge/>
                  <w:tcBorders>
                    <w:start w:sz="3.0391204357147217" w:val="single" w:color="#D8D8D8"/>
                    <w:top w:sz="3.0391204357147217" w:val="single" w:color="#D8D8D8"/>
                    <w:end w:sz="18.235179901123047" w:val="single" w:color="#989998"/>
                    <w:bottom w:sz="18.235179901123047" w:val="single" w:color="#7F7F7F"/>
                  </w:tcBorders>
                </w:tcPr>
                <w:p/>
              </w:tc>
              <w:tc>
                <w:tcPr>
                  <w:tcW w:type="dxa" w:w="518"/>
                  <w:tcBorders>
                    <w:top w:sz="18.235179901123047" w:val="single" w:color="#989998"/>
                    <w:bottom w:sz="18.235179901123047" w:val="single" w:color="#7F7F7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22"/>
                  <w:gridSpan w:val="2"/>
                  <w:vMerge/>
                  <w:tcBorders>
                    <w:end w:sz="3.0391204357147217" w:val="single" w:color="#D8D8D8"/>
                    <w:bottom w:sz="18.235179901123047" w:val="single" w:color="#7F7F7F"/>
                  </w:tcBorders>
                </w:tcPr>
                <w:p/>
              </w:tc>
              <w:tc>
                <w:tcPr>
                  <w:tcW w:type="dxa" w:w="722"/>
                  <w:gridSpan w:val="2"/>
                  <w:vMerge/>
                  <w:tcBorders>
                    <w:start w:sz="3.0391204357147217" w:val="single" w:color="#D8D8D8"/>
                    <w:top w:sz="3.0391204357147217" w:val="single" w:color="#D8D8D8"/>
                    <w:end w:sz="3.0391204357147217" w:val="single" w:color="#D8D8D8"/>
                    <w:bottom w:sz="18.235179901123047" w:val="single" w:color="#7F7F7F"/>
                  </w:tcBorders>
                </w:tcPr>
                <w:p/>
              </w:tc>
              <w:tc>
                <w:tcPr>
                  <w:tcW w:type="dxa" w:w="722"/>
                  <w:gridSpan w:val="2"/>
                  <w:vMerge/>
                  <w:tcBorders>
                    <w:start w:sz="3.0391204357147217" w:val="single" w:color="#D8D8D8"/>
                    <w:top w:sz="3.0391204357147217" w:val="single" w:color="#D8D8D8"/>
                    <w:end w:sz="3.0391204357147217" w:val="single" w:color="#D8D8D8"/>
                    <w:bottom w:sz="18.235179901123047" w:val="single" w:color="#7F7F7F"/>
                  </w:tcBorders>
                </w:tcPr>
                <w:p/>
              </w:tc>
              <w:tc>
                <w:tcPr>
                  <w:tcW w:type="dxa" w:w="722"/>
                  <w:gridSpan w:val="2"/>
                  <w:vMerge/>
                  <w:tcBorders>
                    <w:start w:sz="3.0391204357147217" w:val="single" w:color="#D8D8D8"/>
                    <w:top w:sz="3.0391204357147217" w:val="single" w:color="#D8D8D8"/>
                    <w:end w:sz="3.0391204357147217" w:val="single" w:color="#D8D8D8"/>
                    <w:bottom w:sz="18.235179901123047" w:val="single" w:color="#7F7F7F"/>
                  </w:tcBorders>
                </w:tcPr>
                <w:p/>
              </w:tc>
              <w:tc>
                <w:tcPr>
                  <w:tcW w:type="dxa" w:w="722"/>
                  <w:gridSpan w:val="2"/>
                  <w:vMerge/>
                  <w:tcBorders>
                    <w:start w:sz="3.0391204357147217" w:val="single" w:color="#D8D8D8"/>
                    <w:top w:sz="3.0391204357147217" w:val="single" w:color="#D8D8D8"/>
                    <w:bottom w:sz="18.235179901123047" w:val="single" w:color="#7F7F7F"/>
                  </w:tcBorders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10"/>
        </w:trPr>
        <w:tc>
          <w:tcPr>
            <w:tcW w:type="dxa" w:w="752"/>
            <w:vMerge/>
            <w:tcBorders/>
          </w:tcPr>
          <w:p/>
        </w:tc>
        <w:tc>
          <w:tcPr>
            <w:tcW w:type="dxa" w:w="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40" w:after="0"/>
              <w:ind w:left="8" w:right="0" w:firstLine="0"/>
              <w:jc w:val="left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1"/>
              </w:rPr>
              <w:t>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50</w:t>
            </w:r>
          </w:p>
        </w:tc>
        <w:tc>
          <w:tcPr>
            <w:tcW w:type="dxa" w:w="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40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1"/>
              </w:rPr>
              <w:t>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40</w:t>
            </w:r>
          </w:p>
        </w:tc>
        <w:tc>
          <w:tcPr>
            <w:tcW w:type="dxa" w:w="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40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1"/>
              </w:rPr>
              <w:t>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30</w:t>
            </w:r>
          </w:p>
        </w:tc>
        <w:tc>
          <w:tcPr>
            <w:tcW w:type="dxa" w:w="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40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1"/>
              </w:rPr>
              <w:t>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20</w:t>
            </w:r>
          </w:p>
        </w:tc>
        <w:tc>
          <w:tcPr>
            <w:tcW w:type="dxa" w:w="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40" w:after="0"/>
              <w:ind w:left="0" w:right="0" w:firstLine="0"/>
              <w:jc w:val="center"/>
            </w:pP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1"/>
              </w:rPr>
              <w:t>−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10</w:t>
            </w:r>
          </w:p>
        </w:tc>
        <w:tc>
          <w:tcPr>
            <w:tcW w:type="dxa" w:w="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4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0</w:t>
            </w:r>
          </w:p>
        </w:tc>
        <w:tc>
          <w:tcPr>
            <w:tcW w:type="dxa" w:w="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4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10</w:t>
            </w:r>
          </w:p>
        </w:tc>
        <w:tc>
          <w:tcPr>
            <w:tcW w:type="dxa" w:w="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4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20</w:t>
            </w:r>
          </w:p>
        </w:tc>
        <w:tc>
          <w:tcPr>
            <w:tcW w:type="dxa" w:w="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4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30</w:t>
            </w:r>
          </w:p>
        </w:tc>
        <w:tc>
          <w:tcPr>
            <w:tcW w:type="dxa" w:w="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4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40</w:t>
            </w:r>
          </w:p>
        </w:tc>
        <w:tc>
          <w:tcPr>
            <w:tcW w:type="dxa" w:w="1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40" w:after="0"/>
              <w:ind w:left="2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50</w:t>
            </w:r>
          </w:p>
        </w:tc>
      </w:tr>
    </w:tbl>
    <w:p>
      <w:pPr>
        <w:autoSpaceDN w:val="0"/>
        <w:autoSpaceDE w:val="0"/>
        <w:widowControl/>
        <w:spacing w:line="208" w:lineRule="exact" w:before="102" w:after="34"/>
        <w:ind w:left="0" w:right="3780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1"/>
        </w:rPr>
        <w:t>Impact on 3-Year ROI (%)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16.0" w:type="dxa"/>
      </w:tblPr>
      <w:tblGrid>
        <w:gridCol w:w="9026"/>
      </w:tblGrid>
      <w:tr>
        <w:trPr>
          <w:trHeight w:hRule="exact" w:val="342"/>
        </w:trPr>
        <w:tc>
          <w:tcPr>
            <w:tcW w:type="dxa" w:w="4172"/>
            <w:tcBorders>
              <w:start w:sz="18.235179901123047" w:val="single" w:color="#000000"/>
              <w:top w:sz="18.235179901123047" w:val="single" w:color="#000000"/>
              <w:end w:sz="18.235179901123047" w:val="single" w:color="#000000"/>
              <w:bottom w:sz="18.235179901123047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1.99999999999989" w:type="dxa"/>
            </w:tblPr>
            <w:tblGrid>
              <w:gridCol w:w="2086"/>
              <w:gridCol w:w="2086"/>
            </w:tblGrid>
            <w:tr>
              <w:trPr>
                <w:trHeight w:hRule="exact" w:val="256"/>
              </w:trPr>
              <w:tc>
                <w:tcPr>
                  <w:tcW w:type="dxa" w:w="20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1"/>
                    </w:rPr>
                    <w:t>Pessimistic (</w:t>
                  </w:r>
                  <w:r>
                    <w:rPr>
                      <w:rFonts w:ascii="LMMathSymbols10" w:hAnsi="LMMathSymbols10" w:eastAsia="LMMathSymbols10"/>
                      <w:b w:val="0"/>
                      <w:i/>
                      <w:color w:val="000000"/>
                      <w:sz w:val="21"/>
                    </w:rPr>
                    <w:t>−</w:t>
                  </w: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1"/>
                    </w:rPr>
                    <w:t>20%)</w:t>
                  </w:r>
                </w:p>
              </w:tc>
              <w:tc>
                <w:tcPr>
                  <w:tcW w:type="dxa" w:w="19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8" w:lineRule="exact" w:before="32" w:after="0"/>
                    <w:ind w:left="138" w:right="0" w:firstLine="0"/>
                    <w:jc w:val="left"/>
                  </w:pP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1"/>
                    </w:rPr>
                    <w:t>Optimistic (+20%)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tabs>
          <w:tab w:pos="1474" w:val="left"/>
          <w:tab w:pos="1544" w:val="left"/>
          <w:tab w:pos="4152" w:val="left"/>
        </w:tabs>
        <w:autoSpaceDE w:val="0"/>
        <w:widowControl/>
        <w:spacing w:line="326" w:lineRule="exact" w:before="76" w:after="0"/>
        <w:ind w:left="1440" w:right="144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Figure 5.17.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Sensitivity Tornado Chart: Parameter Impact on Three-Year ROI </w:t>
      </w:r>
      <w:r>
        <w:rPr>
          <w:rFonts w:ascii="LMRoman10" w:hAnsi="LMRoman10" w:eastAsia="LMRoman10"/>
          <w:b w:val="0"/>
          <w:i/>
          <w:color w:val="000000"/>
          <w:sz w:val="22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Bars represent the change in 3-year ROI when each parameter is varied by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 xml:space="preserve"> ±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20% while </w:t>
      </w:r>
      <w:r>
        <w:tab/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holding all other parameters at base-case values. Clinical volume is the dominant sensitivity </w:t>
      </w:r>
      <w:r>
        <w:tab/>
      </w:r>
      <w:r>
        <w:tab/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driver. ROI = return on investment.</w:t>
      </w:r>
    </w:p>
    <w:p>
      <w:pPr>
        <w:autoSpaceDN w:val="0"/>
        <w:autoSpaceDE w:val="0"/>
        <w:widowControl/>
        <w:spacing w:line="448" w:lineRule="exact" w:before="240" w:after="0"/>
        <w:ind w:left="1440" w:right="1436" w:firstLine="720"/>
        <w:jc w:val="both"/>
      </w:pPr>
      <w:r>
        <w:rPr>
          <w:rFonts w:ascii="LMRoman10" w:hAnsi="LMRoman10" w:eastAsia="LMRoman10"/>
          <w:b/>
          <w:i w:val="0"/>
          <w:color w:val="000000"/>
          <w:sz w:val="22"/>
        </w:rPr>
        <w:t>Managerial interpretation.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Even under pessimistic assumptions, the framework de-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livers 85–120% ROI at three years. Clinical volume is the dominant sensitivity driver; under-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utilisation—not cost overrun—is the primary financial risk.</w:t>
      </w:r>
      <w:r>
        <w:rPr>
          <w:rFonts w:ascii="LMRoman10" w:hAnsi="LMRoman10" w:eastAsia="LMRoman10"/>
          <w:b w:val="0"/>
          <w:i/>
          <w:color w:val="000000"/>
          <w:sz w:val="22"/>
        </w:rPr>
        <w:t xml:space="preserve"> Caveat: all figures are modelled </w:t>
      </w:r>
      <w:r>
        <w:rPr>
          <w:rFonts w:ascii="LMRoman10" w:hAnsi="LMRoman10" w:eastAsia="LMRoman10"/>
          <w:b w:val="0"/>
          <w:i/>
          <w:color w:val="000000"/>
          <w:sz w:val="22"/>
        </w:rPr>
        <w:t>projections, not empirical measurements.</w:t>
      </w:r>
    </w:p>
    <w:p>
      <w:pPr>
        <w:autoSpaceDN w:val="0"/>
        <w:autoSpaceDE w:val="0"/>
        <w:widowControl/>
        <w:spacing w:line="240" w:lineRule="exact" w:before="578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Change Impact Assessment</w:t>
      </w:r>
    </w:p>
    <w:p>
      <w:pPr>
        <w:autoSpaceDN w:val="0"/>
        <w:autoSpaceDE w:val="0"/>
        <w:widowControl/>
        <w:spacing w:line="218" w:lineRule="exact" w:before="376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Framework adoption affects four stakeholder groups (Appendix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 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):</w:t>
      </w:r>
    </w:p>
    <w:p>
      <w:pPr>
        <w:autoSpaceDN w:val="0"/>
        <w:tabs>
          <w:tab w:pos="2026" w:val="left"/>
        </w:tabs>
        <w:autoSpaceDE w:val="0"/>
        <w:widowControl/>
        <w:spacing w:line="444" w:lineRule="exact" w:before="148" w:after="0"/>
        <w:ind w:left="1738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Clinicians: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High disruption (new decision support tools, documentation) but high ben-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efit (reduced diagnostic time, evidence-grounded recommendations).</w:t>
      </w:r>
    </w:p>
    <w:p>
      <w:pPr>
        <w:autoSpaceDN w:val="0"/>
        <w:tabs>
          <w:tab w:pos="2026" w:val="left"/>
        </w:tabs>
        <w:autoSpaceDE w:val="0"/>
        <w:widowControl/>
        <w:spacing w:line="444" w:lineRule="exact" w:before="48" w:after="0"/>
        <w:ind w:left="1738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IT teams: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Moderate disruption (new infrastructure, monitoring) with moderate benefit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(consolidated platform).</w:t>
      </w:r>
    </w:p>
    <w:p>
      <w:pPr>
        <w:autoSpaceDN w:val="0"/>
        <w:tabs>
          <w:tab w:pos="2026" w:val="left"/>
        </w:tabs>
        <w:autoSpaceDE w:val="0"/>
        <w:widowControl/>
        <w:spacing w:line="446" w:lineRule="exact" w:before="46" w:after="0"/>
        <w:ind w:left="1738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Administrators: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Low disruption with high benefit (reduced costs, regulatory compli-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ance).</w:t>
      </w:r>
    </w:p>
    <w:p>
      <w:pPr>
        <w:autoSpaceDN w:val="0"/>
        <w:autoSpaceDE w:val="0"/>
        <w:widowControl/>
        <w:spacing w:line="222" w:lineRule="exact" w:before="270" w:after="0"/>
        <w:ind w:left="1738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Patients: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No workflow disruption with high benefit (faster, more accurate diagnosis).</w:t>
      </w:r>
    </w:p>
    <w:p>
      <w:pPr>
        <w:autoSpaceDN w:val="0"/>
        <w:autoSpaceDE w:val="0"/>
        <w:widowControl/>
        <w:spacing w:line="448" w:lineRule="exact" w:before="136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Kotter’s eight-step model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22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] provides the change management roadmap for staged implemen-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tation.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517</w:t>
      </w:r>
    </w:p>
    <w:p>
      <w:pPr>
        <w:autoSpaceDN w:val="0"/>
        <w:autoSpaceDE w:val="0"/>
        <w:widowControl/>
        <w:spacing w:line="240" w:lineRule="exact" w:before="6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Limitations of Organizational Validation</w:t>
      </w:r>
    </w:p>
    <w:p>
      <w:pPr>
        <w:autoSpaceDN w:val="0"/>
        <w:autoSpaceDE w:val="0"/>
        <w:widowControl/>
        <w:spacing w:line="220" w:lineRule="exact" w:before="374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distinguishes what has been empirically demonstrated from what has been designed,</w:t>
      </w:r>
    </w:p>
    <w:p>
      <w:pPr>
        <w:autoSpaceDN w:val="0"/>
        <w:autoSpaceDE w:val="0"/>
        <w:widowControl/>
        <w:spacing w:line="218" w:lineRule="exact" w:before="230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modelled, or deferred.</w:t>
      </w:r>
    </w:p>
    <w:p>
      <w:pPr>
        <w:autoSpaceDN w:val="0"/>
        <w:autoSpaceDE w:val="0"/>
        <w:widowControl/>
        <w:spacing w:line="218" w:lineRule="exact" w:before="234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Organizational Validation: What Has and Has Not.</w:t>
      </w:r>
    </w:p>
    <w:p>
      <w:pPr>
        <w:autoSpaceDN w:val="0"/>
        <w:autoSpaceDE w:val="0"/>
        <w:widowControl/>
        <w:spacing w:line="240" w:lineRule="exact" w:before="288" w:after="194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Table 5.71.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Organizational Validation: What Has and Has Not Been Demonstrated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009"/>
        <w:gridCol w:w="3009"/>
        <w:gridCol w:w="3009"/>
      </w:tblGrid>
      <w:tr>
        <w:trPr>
          <w:trHeight w:hRule="exact" w:val="366"/>
        </w:trPr>
        <w:tc>
          <w:tcPr>
            <w:tcW w:type="dxa" w:w="3240"/>
            <w:tcBorders>
              <w:top w:sz="9.600000000000136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Organizational Claim</w:t>
            </w:r>
          </w:p>
        </w:tc>
        <w:tc>
          <w:tcPr>
            <w:tcW w:type="dxa" w:w="2360"/>
            <w:tcBorders>
              <w:top w:sz="9.600000000000136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770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Status</w:t>
            </w:r>
          </w:p>
        </w:tc>
        <w:tc>
          <w:tcPr>
            <w:tcW w:type="dxa" w:w="3426"/>
            <w:tcBorders>
              <w:top w:sz="9.600000000000136" w:val="single" w:color="#00007F"/>
              <w:bottom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49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Evidence Basis</w:t>
            </w:r>
          </w:p>
        </w:tc>
      </w:tr>
      <w:tr>
        <w:trPr>
          <w:trHeight w:hRule="exact" w:val="298"/>
        </w:trPr>
        <w:tc>
          <w:tcPr>
            <w:tcW w:type="dxa" w:w="324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Technical diagnostic accuracy</w:t>
            </w:r>
          </w:p>
        </w:tc>
        <w:tc>
          <w:tcPr>
            <w:tcW w:type="dxa" w:w="2360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47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Demonstrated</w:t>
            </w:r>
          </w:p>
        </w:tc>
        <w:tc>
          <w:tcPr>
            <w:tcW w:type="dxa" w:w="3426"/>
            <w:tcBorders>
              <w:top w:sz="3.984800100326538" w:val="single" w:color="#000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k-fold CV across ASD; AUC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250"/>
        </w:trPr>
        <w:tc>
          <w:tcPr>
            <w:tcW w:type="dxa" w:w="3320"/>
            <w:tcBorders/>
            <w:shd w:fill="fcf0f5"/>
            <w:tcMar>
              <w:start w:w="0" w:type="dxa"/>
              <w:end w:w="0" w:type="dxa"/>
            </w:tcMar>
          </w:tcPr>
          <w:p/>
        </w:tc>
        <w:tc>
          <w:tcPr>
            <w:tcW w:type="dxa" w:w="2340"/>
            <w:tcBorders/>
            <w:shd w:fill="fcf0f5"/>
            <w:tcMar>
              <w:start w:w="0" w:type="dxa"/>
              <w:end w:w="0" w:type="dxa"/>
            </w:tcMar>
          </w:tcPr>
          <w:p/>
        </w:tc>
        <w:tc>
          <w:tcPr>
            <w:tcW w:type="dxa" w:w="348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49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0.89–0.97</w:t>
            </w:r>
          </w:p>
        </w:tc>
      </w:tr>
      <w:tr>
        <w:trPr>
          <w:trHeight w:hRule="exact" w:val="346"/>
        </w:trPr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Expert-rated clinical relevance</w:t>
            </w:r>
          </w:p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47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Demonstrated</w:t>
            </w:r>
          </w:p>
        </w:tc>
        <w:tc>
          <w:tcPr>
            <w:tcW w:type="dxa" w:w="34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6" w:after="0"/>
              <w:ind w:left="49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Panel (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>𝑛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= 12, purposive</w:t>
            </w:r>
          </w:p>
        </w:tc>
      </w:tr>
    </w:tbl>
    <w:p>
      <w:pPr>
        <w:autoSpaceDN w:val="0"/>
        <w:autoSpaceDE w:val="0"/>
        <w:widowControl/>
        <w:spacing w:line="228" w:lineRule="exact" w:before="0" w:after="150"/>
        <w:ind w:left="7536" w:right="144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sampling, no blinding, structured 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0"/>
        </w:rPr>
        <w:t>rubric); M = 4.4/5; ICC = 0.89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226"/>
        </w:trPr>
        <w:tc>
          <w:tcPr>
            <w:tcW w:type="dxa" w:w="35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Framework governance structure</w:t>
            </w:r>
          </w:p>
        </w:tc>
        <w:tc>
          <w:tcPr>
            <w:tcW w:type="dxa" w:w="202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Designed</w:t>
            </w:r>
          </w:p>
        </w:tc>
        <w:tc>
          <w:tcPr>
            <w:tcW w:type="dxa" w:w="358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Five-layer architecture with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3009"/>
        <w:gridCol w:w="3009"/>
        <w:gridCol w:w="3009"/>
      </w:tblGrid>
      <w:tr>
        <w:trPr>
          <w:trHeight w:hRule="exact" w:val="282"/>
        </w:trPr>
        <w:tc>
          <w:tcPr>
            <w:tcW w:type="dxa" w:w="3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7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Cost reduction and ROI</w:t>
            </w:r>
          </w:p>
        </w:tc>
        <w:tc>
          <w:tcPr>
            <w:tcW w:type="dxa" w:w="2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6" w:after="0"/>
              <w:ind w:left="0" w:right="58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Modelled</w:t>
            </w:r>
          </w:p>
        </w:tc>
        <w:tc>
          <w:tcPr>
            <w:tcW w:type="dxa" w:w="4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59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RACI, controls, KPIs</w:t>
            </w:r>
          </w:p>
        </w:tc>
      </w:tr>
      <w:tr>
        <w:trPr>
          <w:trHeight w:hRule="exact" w:val="314"/>
        </w:trPr>
        <w:tc>
          <w:tcPr>
            <w:tcW w:type="dxa" w:w="3009"/>
            <w:vMerge/>
            <w:tcBorders/>
          </w:tcPr>
          <w:p/>
        </w:tc>
        <w:tc>
          <w:tcPr>
            <w:tcW w:type="dxa" w:w="3009"/>
            <w:vMerge/>
            <w:tcBorders/>
          </w:tcPr>
          <w:p/>
        </w:tc>
        <w:tc>
          <w:tcPr>
            <w:tcW w:type="dxa" w:w="4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4" w:after="0"/>
              <w:ind w:left="59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Based on published benchmarks;</w:t>
            </w:r>
          </w:p>
        </w:tc>
      </w:tr>
    </w:tbl>
    <w:p>
      <w:pPr>
        <w:autoSpaceDN w:val="0"/>
        <w:autoSpaceDE w:val="0"/>
        <w:widowControl/>
        <w:spacing w:line="200" w:lineRule="exact" w:before="20" w:after="148"/>
        <w:ind w:left="0" w:right="2168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not empirically measured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228"/>
        </w:trPr>
        <w:tc>
          <w:tcPr>
            <w:tcW w:type="dxa" w:w="33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Clinician adoption willingness</w:t>
            </w:r>
          </w:p>
        </w:tc>
        <w:tc>
          <w:tcPr>
            <w:tcW w:type="dxa" w:w="236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48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Not measured</w:t>
            </w:r>
          </w:p>
        </w:tc>
        <w:tc>
          <w:tcPr>
            <w:tcW w:type="dxa" w:w="348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49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 TAM/UTAUT survey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290"/>
        </w:trPr>
        <w:tc>
          <w:tcPr>
            <w:tcW w:type="dxa" w:w="3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76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Hospital deployment feasibility</w:t>
            </w:r>
          </w:p>
        </w:tc>
        <w:tc>
          <w:tcPr>
            <w:tcW w:type="dxa" w:w="2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76" w:after="0"/>
              <w:ind w:left="0" w:right="61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Not tested</w:t>
            </w:r>
          </w:p>
        </w:tc>
        <w:tc>
          <w:tcPr>
            <w:tcW w:type="dxa" w:w="35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5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administered</w:t>
            </w:r>
          </w:p>
        </w:tc>
      </w:tr>
      <w:tr>
        <w:trPr>
          <w:trHeight w:hRule="exact" w:val="434"/>
        </w:trPr>
        <w:tc>
          <w:tcPr>
            <w:tcW w:type="dxa" w:w="3009"/>
            <w:vMerge/>
            <w:tcBorders/>
          </w:tcPr>
          <w:p/>
        </w:tc>
        <w:tc>
          <w:tcPr>
            <w:tcW w:type="dxa" w:w="3009"/>
            <w:vMerge/>
            <w:tcBorders/>
          </w:tcPr>
          <w:p/>
        </w:tc>
        <w:tc>
          <w:tcPr>
            <w:tcW w:type="dxa" w:w="35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6" w:after="0"/>
              <w:ind w:left="5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 pilot deployment conducted</w:t>
            </w:r>
          </w:p>
        </w:tc>
      </w:tr>
      <w:tr>
        <w:trPr>
          <w:trHeight w:hRule="exact" w:val="226"/>
        </w:trPr>
        <w:tc>
          <w:tcPr>
            <w:tcW w:type="dxa" w:w="33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Change management</w:t>
            </w:r>
          </w:p>
        </w:tc>
        <w:tc>
          <w:tcPr>
            <w:tcW w:type="dxa" w:w="2260"/>
            <w:vMerge w:val="restart"/>
            <w:tcBorders/>
            <w:shd w:fill="fcf0f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0" w:right="61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Not tested</w:t>
            </w:r>
          </w:p>
        </w:tc>
        <w:tc>
          <w:tcPr>
            <w:tcW w:type="dxa" w:w="350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" w:after="0"/>
              <w:ind w:left="5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Roadmap mapped to Kotter; not</w:t>
            </w:r>
          </w:p>
        </w:tc>
      </w:tr>
      <w:tr>
        <w:trPr>
          <w:trHeight w:hRule="exact" w:val="252"/>
        </w:trPr>
        <w:tc>
          <w:tcPr>
            <w:tcW w:type="dxa" w:w="33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effectiveness</w:t>
            </w:r>
          </w:p>
        </w:tc>
        <w:tc>
          <w:tcPr>
            <w:tcW w:type="dxa" w:w="3009"/>
            <w:vMerge/>
            <w:tcBorders/>
          </w:tcPr>
          <w:p/>
        </w:tc>
        <w:tc>
          <w:tcPr>
            <w:tcW w:type="dxa" w:w="350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5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executed</w:t>
            </w:r>
          </w:p>
        </w:tc>
      </w:tr>
      <w:tr>
        <w:trPr>
          <w:trHeight w:hRule="exact" w:val="344"/>
        </w:trPr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Patient outcome improvement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51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Out of scope</w:t>
            </w:r>
          </w:p>
        </w:tc>
        <w:tc>
          <w:tcPr>
            <w:tcW w:type="dxa" w:w="35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51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Stated in research boundaries</w:t>
            </w:r>
          </w:p>
        </w:tc>
      </w:tr>
    </w:tbl>
    <w:p>
      <w:pPr>
        <w:autoSpaceDN w:val="0"/>
        <w:autoSpaceDE w:val="0"/>
        <w:widowControl/>
        <w:spacing w:line="198" w:lineRule="exact" w:before="20" w:after="0"/>
        <w:ind w:left="0" w:right="3312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(Table</w:t>
      </w:r>
      <w:r>
        <w:rPr>
          <w:rFonts w:ascii="LMRoman10" w:hAnsi="LMRoman10" w:eastAsia="LMRoman10"/>
          <w:b w:val="0"/>
          <w:i w:val="0"/>
          <w:color w:val="000080"/>
          <w:sz w:val="20"/>
        </w:rPr>
        <w:t xml:space="preserve"> 1.27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)</w:t>
      </w:r>
    </w:p>
    <w:p>
      <w:pPr>
        <w:autoSpaceDN w:val="0"/>
        <w:autoSpaceDE w:val="0"/>
        <w:widowControl/>
        <w:spacing w:line="202" w:lineRule="exact" w:before="96" w:after="0"/>
        <w:ind w:left="0" w:right="0" w:firstLine="0"/>
        <w:jc w:val="center"/>
      </w:pP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“Demonstrated” = empirical evidence within this study. “Designed” = structure specified an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</w:t>
      </w:r>
    </w:p>
    <w:p>
      <w:pPr>
        <w:autoSpaceDN w:val="0"/>
        <w:autoSpaceDE w:val="0"/>
        <w:widowControl/>
        <w:spacing w:line="240" w:lineRule="exact" w:before="96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expert-validated but not deployed. “Modelled” = quantitative projections based on benchmarks. “Not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measured/tested” = identified as future research. TAM = Technology Acceptance Model; UTAUT =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Unified Theory of Acceptance and Use of Technology; RACI = Responsible, Accountable, Consulted,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Informed; ICC = intraclass correlation coefficient; KPI = key performance indicator.</w:t>
      </w:r>
    </w:p>
    <w:p>
      <w:pPr>
        <w:autoSpaceDN w:val="0"/>
        <w:autoSpaceDE w:val="0"/>
        <w:widowControl/>
        <w:spacing w:line="224" w:lineRule="exact" w:before="388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The expert panel (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𝑛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= 12) constitutes first-cycle DSR artefact evaluation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67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]—validating</w:t>
      </w:r>
    </w:p>
    <w:p>
      <w:pPr>
        <w:autoSpaceDN w:val="0"/>
        <w:autoSpaceDE w:val="0"/>
        <w:widowControl/>
        <w:spacing w:line="218" w:lineRule="exact" w:before="226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against expert judgement, not organisational outcomes. A second-cycle study requires pilot</w:t>
      </w:r>
    </w:p>
    <w:p>
      <w:pPr>
        <w:autoSpaceDN w:val="0"/>
        <w:autoSpaceDE w:val="0"/>
        <w:widowControl/>
        <w:spacing w:line="222" w:lineRule="exact" w:before="230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deployment at 3–5 institutions, TAM/UTAUT survey (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𝑛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>≥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50), and 6-month outcome track-</w:t>
      </w:r>
    </w:p>
    <w:p>
      <w:pPr>
        <w:autoSpaceDN w:val="0"/>
        <w:autoSpaceDE w:val="0"/>
        <w:widowControl/>
        <w:spacing w:line="218" w:lineRule="exact" w:before="226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ing.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518</w:t>
      </w:r>
    </w:p>
    <w:p>
      <w:pPr>
        <w:autoSpaceDN w:val="0"/>
        <w:autoSpaceDE w:val="0"/>
        <w:widowControl/>
        <w:spacing w:line="238" w:lineRule="exact" w:before="682" w:after="0"/>
        <w:ind w:left="1440" w:right="0" w:firstLine="0"/>
        <w:jc w:val="left"/>
      </w:pPr>
      <w:r>
        <w:rPr>
          <w:rFonts w:ascii="LMRoman10" w:hAnsi="LMRoman10" w:eastAsia="LMRoman10"/>
          <w:b/>
          <w:i/>
          <w:color w:val="000080"/>
          <w:sz w:val="24"/>
        </w:rPr>
        <w:t>Why No TAM/UTAUT Survey Was Administered</w:t>
      </w:r>
    </w:p>
    <w:p>
      <w:pPr>
        <w:autoSpaceDN w:val="0"/>
        <w:autoSpaceDE w:val="0"/>
        <w:widowControl/>
        <w:spacing w:line="448" w:lineRule="exact" w:before="148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TAM-TOE-RBV survey instrument (Phase 6, 25 Likert-scale items) was designed but not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administered. Three reasons justify this boundary:</w:t>
      </w:r>
    </w:p>
    <w:p>
      <w:pPr>
        <w:autoSpaceDN w:val="0"/>
        <w:autoSpaceDE w:val="0"/>
        <w:widowControl/>
        <w:spacing w:line="446" w:lineRule="exact" w:before="146" w:after="0"/>
        <w:ind w:left="1726" w:right="1436" w:hanging="286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1.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DSR cycle positioning: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This study completes DSR activities 1–5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75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]; administering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 TAM survey requires activity 5 in a production clinical environment—beyond a single-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researcher doctoral scope.</w:t>
      </w:r>
    </w:p>
    <w:p>
      <w:pPr>
        <w:autoSpaceDN w:val="0"/>
        <w:tabs>
          <w:tab w:pos="1726" w:val="left"/>
          <w:tab w:pos="5432" w:val="left"/>
        </w:tabs>
        <w:autoSpaceDE w:val="0"/>
        <w:widowControl/>
        <w:spacing w:line="446" w:lineRule="exact" w:before="46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2.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Artefact maturity prerequisite: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TAM/UTAUT measures adoption of</w:t>
      </w:r>
      <w:r>
        <w:rPr>
          <w:rFonts w:ascii="LMRoman10" w:hAnsi="LMRoman10" w:eastAsia="LMRoman10"/>
          <w:b w:val="0"/>
          <w:i/>
          <w:color w:val="000000"/>
          <w:sz w:val="22"/>
        </w:rPr>
        <w:t xml:space="preserve"> deployed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sys-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tems [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>21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]; surveying clinicians who have not used the system yields hypothetical preferences,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not adoption evidence.</w:t>
      </w:r>
    </w:p>
    <w:p>
      <w:pPr>
        <w:autoSpaceDN w:val="0"/>
        <w:autoSpaceDE w:val="0"/>
        <w:widowControl/>
        <w:spacing w:line="446" w:lineRule="exact" w:before="46" w:after="0"/>
        <w:ind w:left="1726" w:right="1436" w:hanging="286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3.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Ethical constraints: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Deploying an unvalidated AI system clinically requires IRB approval,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data-sharing agreements, and clinical partnerships—infrastructure recommended as the pri-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mary second-cycle direction.</w:t>
      </w:r>
    </w:p>
    <w:p>
      <w:pPr>
        <w:autoSpaceDN w:val="0"/>
        <w:autoSpaceDE w:val="0"/>
        <w:widowControl/>
        <w:spacing w:line="450" w:lineRule="exact" w:before="138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The survey instrument (Appendix C) is a ready-to-deploy contribution for second-cycle re-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searchers.</w:t>
      </w:r>
    </w:p>
    <w:p>
      <w:pPr>
        <w:autoSpaceDN w:val="0"/>
        <w:tabs>
          <w:tab w:pos="2160" w:val="left"/>
        </w:tabs>
        <w:autoSpaceDE w:val="0"/>
        <w:widowControl/>
        <w:spacing w:line="448" w:lineRule="exact" w:before="0" w:after="0"/>
        <w:ind w:left="1440" w:right="1296" w:firstLine="0"/>
        <w:jc w:val="left"/>
      </w:pP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Supplementary discussion materials, including extended literature comparisons and de-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tailed managerial implications, are provided in Appendix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.</w:t>
      </w:r>
    </w:p>
    <w:p>
      <w:pPr>
        <w:autoSpaceDN w:val="0"/>
        <w:autoSpaceDE w:val="0"/>
        <w:widowControl/>
        <w:spacing w:line="238" w:lineRule="exact" w:before="584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Alternative Explanations and Unexpected Findings</w:t>
      </w:r>
    </w:p>
    <w:p>
      <w:pPr>
        <w:autoSpaceDN w:val="0"/>
        <w:autoSpaceDE w:val="0"/>
        <w:widowControl/>
        <w:spacing w:line="218" w:lineRule="exact" w:before="376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consolidates three alternative explanations and three unexpected findings.</w:t>
      </w:r>
    </w:p>
    <w:p>
      <w:pPr>
        <w:autoSpaceDN w:val="0"/>
        <w:autoSpaceDE w:val="0"/>
        <w:widowControl/>
        <w:spacing w:line="240" w:lineRule="exact" w:before="5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Addressing Key Examiner Objections</w:t>
      </w:r>
    </w:p>
    <w:p>
      <w:pPr>
        <w:autoSpaceDN w:val="0"/>
        <w:autoSpaceDE w:val="0"/>
        <w:widowControl/>
        <w:spacing w:line="238" w:lineRule="exact" w:before="394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Research Maturity Assessment</w:t>
      </w:r>
    </w:p>
    <w:p>
      <w:pPr>
        <w:autoSpaceDN w:val="0"/>
        <w:autoSpaceDE w:val="0"/>
        <w:widowControl/>
        <w:spacing w:line="448" w:lineRule="exact" w:before="146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This research establishes a validated proof-of-concept at TRL-4 (component validation in labo-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ratory environment). The transition to TRL-7 (system prototype in operational environment)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requires: (1) prospective clinical validation, (2) regulatory pathway assessment (EU AI Act,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FDA SaMD), and (3) real-world deployment with measured ROI—constituting the post-doctoral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roadmap (Section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).</w:t>
      </w:r>
    </w:p>
    <w:p>
      <w:pPr>
        <w:autoSpaceDN w:val="0"/>
        <w:autoSpaceDE w:val="0"/>
        <w:widowControl/>
        <w:spacing w:line="218" w:lineRule="exact" w:before="234" w:after="0"/>
        <w:ind w:left="1440" w:right="0" w:firstLine="0"/>
        <w:jc w:val="left"/>
      </w:pPr>
      <w:r>
        <w:rPr>
          <w:rFonts w:ascii="LMRoman10" w:hAnsi="LMRoman10" w:eastAsia="LMRoman10"/>
          <w:b w:val="0"/>
          <w:i/>
          <w:color w:val="000000"/>
          <w:sz w:val="22"/>
        </w:rPr>
        <w:t>Full details in Appendix E, see “Master Decision-Making Table”.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519</w:t>
      </w:r>
    </w:p>
    <w:p>
      <w:pPr>
        <w:autoSpaceDN w:val="0"/>
        <w:autoSpaceDE w:val="0"/>
        <w:widowControl/>
        <w:spacing w:line="240" w:lineRule="exact" w:before="682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Supplementary Material</w:t>
      </w:r>
    </w:p>
    <w:p>
      <w:pPr>
        <w:autoSpaceDN w:val="0"/>
        <w:autoSpaceDE w:val="0"/>
        <w:widowControl/>
        <w:spacing w:line="220" w:lineRule="exact" w:before="374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The following appendices provide detailed supporting material for Chapter 5:</w:t>
      </w:r>
    </w:p>
    <w:p>
      <w:pPr>
        <w:autoSpaceDN w:val="0"/>
        <w:tabs>
          <w:tab w:pos="1726" w:val="left"/>
        </w:tabs>
        <w:autoSpaceDE w:val="0"/>
        <w:widowControl/>
        <w:spacing w:line="446" w:lineRule="exact" w:before="84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Appendix 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(Section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5.41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): Responsible AI pillars, data protection controls, clinical work-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flow integration, and implementation roadmaps.</w:t>
      </w:r>
    </w:p>
    <w:p>
      <w:pPr>
        <w:autoSpaceDN w:val="0"/>
        <w:tabs>
          <w:tab w:pos="1726" w:val="left"/>
        </w:tabs>
        <w:autoSpaceDE w:val="0"/>
        <w:widowControl/>
        <w:spacing w:line="444" w:lineRule="exact" w:before="48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Appendix: Discussion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(Table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??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): Literature comparison, gap closure analysis, manage-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rial implications, and TCO model.</w:t>
      </w:r>
    </w:p>
    <w:p>
      <w:pPr>
        <w:autoSpaceDN w:val="0"/>
        <w:tabs>
          <w:tab w:pos="1726" w:val="left"/>
        </w:tabs>
        <w:autoSpaceDE w:val="0"/>
        <w:widowControl/>
        <w:spacing w:line="446" w:lineRule="exact" w:before="46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Appendix: AI Declaration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(Table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5.156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): Consolidated AI tool usage declaration across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all chapters.</w:t>
      </w:r>
    </w:p>
    <w:p>
      <w:pPr>
        <w:autoSpaceDN w:val="0"/>
        <w:tabs>
          <w:tab w:pos="1726" w:val="left"/>
        </w:tabs>
        <w:autoSpaceDE w:val="0"/>
        <w:widowControl/>
        <w:spacing w:line="444" w:lineRule="exact" w:before="48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Appendix: Digital Transformation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(Table the digital transformation appendix): Strate-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gic transformation framework, adoption roadmap, and change management plan.</w:t>
      </w:r>
    </w:p>
    <w:p>
      <w:pPr>
        <w:autoSpaceDN w:val="0"/>
        <w:tabs>
          <w:tab w:pos="1726" w:val="left"/>
        </w:tabs>
        <w:autoSpaceDE w:val="0"/>
        <w:widowControl/>
        <w:spacing w:line="444" w:lineRule="exact" w:before="48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Appendix: Defence Simulation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(Table the defence simulation appendix): 40-point viva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preparation with anticipated questions and evidence pointers.</w:t>
      </w:r>
    </w:p>
    <w:p>
      <w:pPr>
        <w:autoSpaceDN w:val="0"/>
        <w:tabs>
          <w:tab w:pos="1726" w:val="left"/>
          <w:tab w:pos="3058" w:val="left"/>
        </w:tabs>
        <w:autoSpaceDE w:val="0"/>
        <w:widowControl/>
        <w:spacing w:line="446" w:lineRule="exact" w:before="46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Appendix: </w:t>
      </w:r>
      <w:r>
        <w:tab/>
      </w:r>
      <w:r>
        <w:rPr>
          <w:rFonts w:ascii="LMRoman10" w:hAnsi="LMRoman10" w:eastAsia="LMRoman10"/>
          <w:b/>
          <w:i w:val="0"/>
          <w:color w:val="000000"/>
          <w:sz w:val="22"/>
        </w:rPr>
        <w:t>GTM Framework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(Table the GTM framework appendix): Go-to-market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strategy, customer segments, and value proposition.</w:t>
      </w:r>
    </w:p>
    <w:p>
      <w:pPr>
        <w:autoSpaceDN w:val="0"/>
        <w:tabs>
          <w:tab w:pos="1726" w:val="left"/>
        </w:tabs>
        <w:autoSpaceDE w:val="0"/>
        <w:widowControl/>
        <w:spacing w:line="444" w:lineRule="exact" w:before="48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Appendix: Performance Impact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(Table the performance impact appendix): Pre/post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performance study design and measurement framework.</w:t>
      </w:r>
    </w:p>
    <w:p>
      <w:pPr>
        <w:autoSpaceDN w:val="0"/>
        <w:autoSpaceDE w:val="0"/>
        <w:widowControl/>
        <w:spacing w:line="450" w:lineRule="exact" w:before="78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This chapter completes every row of the master traceability chain (Table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1.29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, Chapter 1) by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interpreting the evidence and assigning the final contribution.</w:t>
      </w:r>
    </w:p>
    <w:p>
      <w:pPr>
        <w:autoSpaceDN w:val="0"/>
        <w:autoSpaceDE w:val="0"/>
        <w:widowControl/>
        <w:spacing w:line="238" w:lineRule="exact" w:before="608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80"/>
          <w:sz w:val="24"/>
        </w:rPr>
        <w:t>Conclusion</w:t>
      </w:r>
    </w:p>
    <w:p>
      <w:pPr>
        <w:autoSpaceDN w:val="0"/>
        <w:autoSpaceDE w:val="0"/>
        <w:widowControl/>
        <w:spacing w:line="448" w:lineRule="exact" w:before="228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This chapter argued that the empirical findings from Chapter 4 carry concrete implications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across four domains: theory (extending TAM and RBV with ASD-focused evidence), practice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(quantifying a 75–85% time reduction and a modelled 135–185% ROI, subject to prospective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validation in clinical deployment), governance (demonstrating FDA/EU AI Act compliance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pathways), and honest boundary-setting (documenting conditions under which the claims do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not hold). 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summarises the key sections covered.</w:t>
      </w:r>
    </w:p>
    <w:p>
      <w:pPr>
        <w:autoSpaceDN w:val="0"/>
        <w:autoSpaceDE w:val="0"/>
        <w:widowControl/>
        <w:spacing w:line="218" w:lineRule="exact" w:before="234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Chapter 5: Key Sections Covered.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520</w:t>
      </w:r>
    </w:p>
    <w:p>
      <w:pPr>
        <w:autoSpaceDN w:val="0"/>
        <w:autoSpaceDE w:val="0"/>
        <w:widowControl/>
        <w:spacing w:line="288" w:lineRule="exact" w:before="620" w:after="194"/>
        <w:ind w:left="1440" w:right="1440" w:firstLine="0"/>
        <w:jc w:val="center"/>
      </w:pPr>
      <w:r>
        <w:rPr>
          <w:rFonts w:ascii="LMRoman12" w:hAnsi="LMRoman12" w:eastAsia="LMRoman12"/>
          <w:b/>
          <w:i w:val="0"/>
          <w:color w:val="000080"/>
          <w:sz w:val="24"/>
        </w:rPr>
        <w:t>Table 5.72.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Chapter 5: Key Sections Covered. This table summarises the eight major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discussion areas addressed in this chapter, enabling the reader to verify that all required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DBA thesis components—interpretation, contributions, implications, governance, trust,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limitations, recommendations, and future research—have been systematically addressed.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4513"/>
        <w:gridCol w:w="4513"/>
      </w:tblGrid>
      <w:tr>
        <w:trPr>
          <w:trHeight w:hRule="exact" w:val="520"/>
        </w:trPr>
        <w:tc>
          <w:tcPr>
            <w:tcW w:type="dxa" w:w="2280"/>
            <w:tcBorders>
              <w:top w:sz="9.600000000000136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Section</w:t>
            </w:r>
          </w:p>
        </w:tc>
        <w:tc>
          <w:tcPr>
            <w:tcW w:type="dxa" w:w="6746"/>
            <w:tcBorders>
              <w:top w:sz="9.600000000000136" w:val="single" w:color="#00007F"/>
              <w:bottom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10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Content</w:t>
            </w:r>
          </w:p>
        </w:tc>
      </w:tr>
      <w:tr>
        <w:trPr>
          <w:trHeight w:hRule="exact" w:val="468"/>
        </w:trPr>
        <w:tc>
          <w:tcPr>
            <w:tcW w:type="dxa" w:w="2280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Findings interpretation</w:t>
            </w:r>
          </w:p>
        </w:tc>
        <w:tc>
          <w:tcPr>
            <w:tcW w:type="dxa" w:w="6746"/>
            <w:tcBorders>
              <w:top w:sz="3.984800100326538" w:val="single" w:color="#0000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H1–H5 interpreted through theoretical, managerial, and governance lenses</w:t>
            </w:r>
          </w:p>
        </w:tc>
      </w:tr>
      <w:tr>
        <w:trPr>
          <w:trHeight w:hRule="exact" w:val="378"/>
        </w:trPr>
        <w:tc>
          <w:tcPr>
            <w:tcW w:type="dxa" w:w="2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Theoretical contributions</w:t>
            </w:r>
          </w:p>
        </w:tc>
        <w:tc>
          <w:tcPr>
            <w:tcW w:type="dxa" w:w="67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TAM, RBV, Dynamic Capabilities, STS, Institutional Theory: framework</w:t>
            </w:r>
          </w:p>
        </w:tc>
      </w:tr>
    </w:tbl>
    <w:p>
      <w:pPr>
        <w:autoSpaceDN w:val="0"/>
        <w:autoSpaceDE w:val="0"/>
        <w:widowControl/>
        <w:spacing w:line="200" w:lineRule="exact" w:before="124" w:after="78"/>
        <w:ind w:left="0" w:right="6052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validated and extended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4513"/>
        <w:gridCol w:w="4513"/>
      </w:tblGrid>
      <w:tr>
        <w:trPr>
          <w:trHeight w:hRule="exact" w:val="376"/>
        </w:trPr>
        <w:tc>
          <w:tcPr>
            <w:tcW w:type="dxa" w:w="220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Practical implications</w:t>
            </w:r>
          </w:p>
        </w:tc>
        <w:tc>
          <w:tcPr>
            <w:tcW w:type="dxa" w:w="694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24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Operational transformation: 75–85% time reduction; ROI 135–185% over 3</w:t>
            </w:r>
          </w:p>
        </w:tc>
      </w:tr>
    </w:tbl>
    <w:p>
      <w:pPr>
        <w:autoSpaceDN w:val="0"/>
        <w:autoSpaceDE w:val="0"/>
        <w:widowControl/>
        <w:spacing w:line="7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4513"/>
        <w:gridCol w:w="4513"/>
      </w:tblGrid>
      <w:tr>
        <w:trPr>
          <w:trHeight w:hRule="exact" w:val="714"/>
        </w:trPr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56" w:after="0"/>
              <w:ind w:left="72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Governance and policy</w:t>
            </w:r>
          </w:p>
        </w:tc>
        <w:tc>
          <w:tcPr>
            <w:tcW w:type="dxa" w:w="7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0" w:after="0"/>
              <w:ind w:left="208" w:right="864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years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FDA SaMD, EU AI Act compliance; five-layer governance with RACI</w:t>
            </w:r>
          </w:p>
        </w:tc>
      </w:tr>
    </w:tbl>
    <w:p>
      <w:pPr>
        <w:autoSpaceDN w:val="0"/>
        <w:autoSpaceDE w:val="0"/>
        <w:widowControl/>
        <w:spacing w:line="200" w:lineRule="exact" w:before="136" w:after="78"/>
        <w:ind w:left="0" w:right="6854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accountability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4513"/>
        <w:gridCol w:w="4513"/>
      </w:tblGrid>
      <w:tr>
        <w:trPr>
          <w:trHeight w:hRule="exact" w:val="378"/>
        </w:trPr>
        <w:tc>
          <w:tcPr>
            <w:tcW w:type="dxa" w:w="198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Trust framework</w:t>
            </w:r>
          </w:p>
        </w:tc>
        <w:tc>
          <w:tcPr>
            <w:tcW w:type="dxa" w:w="716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46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Technical, clinical, and organisational trust dimensions validated through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4513"/>
        <w:gridCol w:w="4513"/>
      </w:tblGrid>
      <w:tr>
        <w:trPr>
          <w:trHeight w:hRule="exact" w:val="716"/>
        </w:trPr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5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Limitations</w:t>
            </w:r>
          </w:p>
        </w:tc>
        <w:tc>
          <w:tcPr>
            <w:tcW w:type="dxa" w:w="7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0" w:after="0"/>
              <w:ind w:left="708" w:right="864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expert panel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Seven boundary conditions: retrospective design, public datasets, small</w:t>
            </w:r>
          </w:p>
        </w:tc>
      </w:tr>
    </w:tbl>
    <w:p>
      <w:pPr>
        <w:autoSpaceDN w:val="0"/>
        <w:autoSpaceDE w:val="0"/>
        <w:widowControl/>
        <w:spacing w:line="202" w:lineRule="exact" w:before="136" w:after="76"/>
        <w:ind w:left="0" w:right="6298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expert panel (</w:t>
      </w:r>
      <w:r>
        <w:rPr>
          <w:rFonts w:ascii="LMMathItalic10" w:hAnsi="LMMathItalic10" w:eastAsia="LMMathItalic10"/>
          <w:b w:val="0"/>
          <w:i/>
          <w:color w:val="000000"/>
          <w:sz w:val="20"/>
        </w:rPr>
        <w:t>𝑛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=12)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4513"/>
        <w:gridCol w:w="4513"/>
      </w:tblGrid>
      <w:tr>
        <w:trPr>
          <w:trHeight w:hRule="exact" w:val="376"/>
        </w:trPr>
        <w:tc>
          <w:tcPr>
            <w:tcW w:type="dxa" w:w="2040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Recommendations</w:t>
            </w:r>
          </w:p>
        </w:tc>
        <w:tc>
          <w:tcPr>
            <w:tcW w:type="dxa" w:w="7106"/>
            <w:tcBorders/>
            <w:shd w:fill="fcf0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8" w:after="0"/>
              <w:ind w:left="40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Practitioner roadmap (2026–2028); three-phase deployment with go/no-go</w:t>
            </w:r>
          </w:p>
        </w:tc>
      </w:tr>
    </w:tbl>
    <w:p>
      <w:pPr>
        <w:autoSpaceDN w:val="0"/>
        <w:autoSpaceDE w:val="0"/>
        <w:widowControl/>
        <w:spacing w:line="7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4513"/>
        <w:gridCol w:w="4513"/>
      </w:tblGrid>
      <w:tr>
        <w:trPr>
          <w:trHeight w:hRule="exact" w:val="714"/>
        </w:trPr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54" w:after="0"/>
              <w:ind w:left="0" w:right="50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Future research</w:t>
            </w:r>
          </w:p>
        </w:tc>
        <w:tc>
          <w:tcPr>
            <w:tcW w:type="dxa" w:w="7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0" w:after="0"/>
              <w:ind w:left="528" w:right="1008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milestones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Seven specific studies: prospective validation, multi-site deployment,</w:t>
            </w:r>
          </w:p>
        </w:tc>
      </w:tr>
    </w:tbl>
    <w:p>
      <w:pPr>
        <w:autoSpaceDN w:val="0"/>
        <w:tabs>
          <w:tab w:pos="3828" w:val="left"/>
        </w:tabs>
        <w:autoSpaceDE w:val="0"/>
        <w:widowControl/>
        <w:spacing w:line="340" w:lineRule="exact" w:before="0" w:after="0"/>
        <w:ind w:left="1440" w:right="1296" w:firstLine="0"/>
        <w:jc w:val="left"/>
      </w:pPr>
      <w:r>
        <w:tab/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federated learning </w:t>
      </w:r>
      <w:r>
        <w:br/>
      </w:r>
      <w:r>
        <w:rPr>
          <w:rFonts w:ascii="LMRoman10" w:hAnsi="LMRoman10" w:eastAsia="LMRoman10"/>
          <w:b w:val="0"/>
          <w:i/>
          <w:color w:val="000000"/>
          <w:sz w:val="20"/>
        </w:rPr>
        <w:t>Note.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 TAM = Technology Acceptance Model; RBV = Resource-Based View; STS = Socio-Technical</w:t>
      </w:r>
    </w:p>
    <w:p>
      <w:pPr>
        <w:autoSpaceDN w:val="0"/>
        <w:autoSpaceDE w:val="0"/>
        <w:widowControl/>
        <w:spacing w:line="200" w:lineRule="exact" w:before="292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Systems; RACI = responsible, accountable, consulted, informed; ROI = return on investment.</w:t>
      </w:r>
    </w:p>
    <w:p>
      <w:pPr>
        <w:autoSpaceDN w:val="0"/>
        <w:autoSpaceDE w:val="0"/>
        <w:widowControl/>
        <w:spacing w:line="238" w:lineRule="exact" w:before="596" w:after="0"/>
        <w:ind w:left="144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>Gap closure.</w:t>
      </w:r>
    </w:p>
    <w:p>
      <w:pPr>
        <w:autoSpaceDN w:val="0"/>
        <w:autoSpaceDE w:val="0"/>
        <w:widowControl/>
        <w:spacing w:line="222" w:lineRule="exact" w:before="302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G1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(No unified pipeline): Closed — ASD-focused pipeline achieves 97.67% accuracy.</w:t>
      </w:r>
    </w:p>
    <w:p>
      <w:pPr>
        <w:autoSpaceDN w:val="0"/>
        <w:autoSpaceDE w:val="0"/>
        <w:widowControl/>
        <w:spacing w:line="222" w:lineRule="exact" w:before="266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G2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(No clinical explainability): Closed — SHAP + RAG rated 4.6/5 by experts.</w:t>
      </w:r>
    </w:p>
    <w:p>
      <w:pPr>
        <w:autoSpaceDN w:val="0"/>
        <w:autoSpaceDE w:val="0"/>
        <w:widowControl/>
        <w:spacing w:line="222" w:lineRule="exact" w:before="266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G3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(No operationalised XAI): Closed — explainability embedded in pipeline, not bolted on.</w:t>
      </w:r>
    </w:p>
    <w:p>
      <w:pPr>
        <w:autoSpaceDN w:val="0"/>
        <w:autoSpaceDE w:val="0"/>
        <w:widowControl/>
        <w:spacing w:line="222" w:lineRule="exact" w:before="266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G4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(No governance scoring): Closed — 525-module taxonomy achieves 98.4% pass rate.</w:t>
      </w:r>
    </w:p>
    <w:p>
      <w:pPr>
        <w:autoSpaceDN w:val="0"/>
        <w:autoSpaceDE w:val="0"/>
        <w:widowControl/>
        <w:spacing w:line="222" w:lineRule="exact" w:before="266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G5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(No workflow automation): Closed — 94.6% effort reduction demonstrated.</w:t>
      </w:r>
    </w:p>
    <w:p>
      <w:pPr>
        <w:autoSpaceDN w:val="0"/>
        <w:tabs>
          <w:tab w:pos="5572" w:val="left"/>
        </w:tabs>
        <w:autoSpaceDE w:val="0"/>
        <w:widowControl/>
        <w:spacing w:line="222" w:lineRule="exact" w:before="268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 G6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(No regulatory transparency):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Partially closed — FDA SaMD, EU AI Act,</w:t>
      </w:r>
    </w:p>
    <w:p>
      <w:pPr>
        <w:autoSpaceDN w:val="0"/>
        <w:autoSpaceDE w:val="0"/>
        <w:widowControl/>
        <w:spacing w:line="218" w:lineRule="exact" w:before="226" w:after="0"/>
        <w:ind w:left="1726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HIPAA/GDPR pathways mapped; prospective validation pending.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718" w:after="0"/>
        <w:ind w:left="0" w:right="14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521</w:t>
      </w:r>
    </w:p>
    <w:p>
      <w:pPr>
        <w:autoSpaceDN w:val="0"/>
        <w:autoSpaceDE w:val="0"/>
        <w:widowControl/>
        <w:spacing w:line="450" w:lineRule="exact" w:before="366" w:after="0"/>
        <w:ind w:left="1440" w:right="1436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Accuracy without governance produces tools that clinicians distrust; governance without accu-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racy produces tools that clinicians ignore. RGAIG addresses both simultaneously by embedding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explainability and compliance into the pipeline rather than bolting them on after development. </w:t>
      </w:r>
      <w:r>
        <w:rPr>
          <w:rFonts w:ascii="LMRoman10" w:hAnsi="LMRoman10" w:eastAsia="LMRoman10"/>
          <w:b/>
          <w:i w:val="0"/>
          <w:color w:val="000000"/>
          <w:sz w:val="22"/>
        </w:rPr>
        <w:t>What this thesis proves.</w:t>
      </w:r>
    </w:p>
    <w:p>
      <w:pPr>
        <w:autoSpaceDN w:val="0"/>
        <w:tabs>
          <w:tab w:pos="1726" w:val="left"/>
        </w:tabs>
        <w:autoSpaceDE w:val="0"/>
        <w:widowControl/>
        <w:spacing w:line="450" w:lineRule="exact" w:before="74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 Statistically significant evidence that a unified ASD-focused AI pipeline achieves screening-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grade accuracy (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>≥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85 %) across 4 of 5 clinical domains.</w:t>
      </w:r>
    </w:p>
    <w:p>
      <w:pPr>
        <w:autoSpaceDN w:val="0"/>
        <w:autoSpaceDE w:val="0"/>
        <w:widowControl/>
        <w:spacing w:line="218" w:lineRule="exact" w:before="268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 ASD ensemble classification: 97.67% % (95 % CI: 93.8–98.4).</w:t>
      </w:r>
    </w:p>
    <w:p>
      <w:pPr>
        <w:autoSpaceDN w:val="0"/>
        <w:tabs>
          <w:tab w:pos="1726" w:val="left"/>
        </w:tabs>
        <w:autoSpaceDE w:val="0"/>
        <w:widowControl/>
        <w:spacing w:line="448" w:lineRule="exact" w:before="42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• RGAIG governance, validated through mixed-methods integration, can be operationalised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without sacrificing diagnostic performance.</w:t>
      </w:r>
    </w:p>
    <w:p>
      <w:pPr>
        <w:autoSpaceDN w:val="0"/>
        <w:autoSpaceDE w:val="0"/>
        <w:widowControl/>
        <w:spacing w:line="218" w:lineRule="exact" w:before="270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 Directly addresses fragmentation (Chapter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1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 and closes the primary research gap.</w:t>
      </w:r>
    </w:p>
    <w:p>
      <w:pPr>
        <w:autoSpaceDN w:val="0"/>
        <w:autoSpaceDE w:val="0"/>
        <w:widowControl/>
        <w:spacing w:line="218" w:lineRule="exact" w:before="314" w:after="0"/>
        <w:ind w:left="144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What this thesis does not prove.</w:t>
      </w:r>
    </w:p>
    <w:p>
      <w:pPr>
        <w:autoSpaceDN w:val="0"/>
        <w:autoSpaceDE w:val="0"/>
        <w:widowControl/>
        <w:spacing w:line="218" w:lineRule="exact" w:before="306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 No domain currently meets full adoption criteria (Table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).</w:t>
      </w:r>
    </w:p>
    <w:p>
      <w:pPr>
        <w:autoSpaceDN w:val="0"/>
        <w:tabs>
          <w:tab w:pos="1726" w:val="left"/>
        </w:tabs>
        <w:autoSpaceDE w:val="0"/>
        <w:widowControl/>
        <w:spacing w:line="450" w:lineRule="exact" w:before="38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 All results are retrospective; prospective validation, real-time deployment testing, and multi-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site generalisability remain untested (Table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5.67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).</w:t>
      </w:r>
    </w:p>
    <w:p>
      <w:pPr>
        <w:autoSpaceDN w:val="0"/>
        <w:tabs>
          <w:tab w:pos="1726" w:val="left"/>
        </w:tabs>
        <w:autoSpaceDE w:val="0"/>
        <w:widowControl/>
        <w:spacing w:line="444" w:lineRule="exact" w:before="48" w:after="0"/>
        <w:ind w:left="1440" w:right="129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 Qualitative strand (</w:t>
      </w:r>
      <w:r>
        <w:rPr>
          <w:rFonts w:ascii="LMMathItalic10" w:hAnsi="LMMathItalic10" w:eastAsia="LMMathItalic10"/>
          <w:b w:val="0"/>
          <w:i/>
          <w:color w:val="000000"/>
          <w:sz w:val="22"/>
        </w:rPr>
        <w:t>𝑛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= 12) gives directional evidence for governance and trust but cannot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establish population-level generalisability.</w:t>
      </w:r>
    </w:p>
    <w:p>
      <w:pPr>
        <w:autoSpaceDN w:val="0"/>
        <w:tabs>
          <w:tab w:pos="2160" w:val="left"/>
        </w:tabs>
        <w:autoSpaceDE w:val="0"/>
        <w:widowControl/>
        <w:spacing w:line="448" w:lineRule="exact" w:before="80" w:after="172"/>
        <w:ind w:left="1440" w:right="1296" w:firstLine="0"/>
        <w:jc w:val="left"/>
      </w:pP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80"/>
          <w:sz w:val="22"/>
        </w:rPr>
        <w:t xml:space="preserve"> 5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maps each research objective to the cumulative evidence and final status, demon-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strating that all seven objectives have been addressed.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3009"/>
        <w:gridCol w:w="3009"/>
        <w:gridCol w:w="3009"/>
      </w:tblGrid>
      <w:tr>
        <w:trPr>
          <w:trHeight w:hRule="exact" w:val="340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2" w:after="0"/>
              <w:ind w:left="0" w:right="84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Chapter 5:</w:t>
            </w:r>
          </w:p>
        </w:tc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Final Objective Achievement Matrix.</w:t>
            </w:r>
          </w:p>
        </w:tc>
        <w:tc>
          <w:tcPr>
            <w:tcW w:type="dxa" w:w="4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10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The following table presents the</w:t>
            </w:r>
          </w:p>
        </w:tc>
      </w:tr>
    </w:tbl>
    <w:p>
      <w:pPr>
        <w:autoSpaceDN w:val="0"/>
        <w:autoSpaceDE w:val="0"/>
        <w:widowControl/>
        <w:spacing w:line="218" w:lineRule="exact" w:before="168" w:after="0"/>
        <w:ind w:left="144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detailed analysis.</w:t>
      </w:r>
    </w:p>
    <w:sectPr w:rsidR="00FC693F" w:rsidRPr="0006063C" w:rsidSect="00034616">
      <w:pgSz w:w="11906" w:h="16838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