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92"/>
        <w:ind w:left="0" w:right="0"/>
      </w:pPr>
    </w:p>
    <w:p>
      <w:pPr>
        <w:autoSpaceDN w:val="0"/>
        <w:autoSpaceDE w:val="0"/>
        <w:widowControl/>
        <w:spacing w:line="764" w:lineRule="exact" w:before="1014" w:after="0"/>
        <w:ind w:left="720" w:right="864" w:firstLine="0"/>
        <w:jc w:val="center"/>
      </w:pPr>
      <w:r>
        <w:rPr>
          <w:rFonts w:ascii="NimbusRomNo9L" w:hAnsi="NimbusRomNo9L" w:eastAsia="NimbusRomNo9L"/>
          <w:b/>
          <w:i w:val="0"/>
          <w:color w:val="003057"/>
          <w:sz w:val="41"/>
        </w:rPr>
        <w:t xml:space="preserve">A Responsible Generative AI Governance </w:t>
      </w:r>
      <w:r>
        <w:rPr>
          <w:rFonts w:ascii="NimbusRomNo9L" w:hAnsi="NimbusRomNo9L" w:eastAsia="NimbusRomNo9L"/>
          <w:b/>
          <w:i w:val="0"/>
          <w:color w:val="003057"/>
          <w:sz w:val="41"/>
        </w:rPr>
        <w:t xml:space="preserve">Framework for Biomedical Diagnosis, </w:t>
      </w:r>
      <w:r>
        <w:rPr>
          <w:rFonts w:ascii="NimbusRomNo9L" w:hAnsi="NimbusRomNo9L" w:eastAsia="NimbusRomNo9L"/>
          <w:b/>
          <w:i w:val="0"/>
          <w:color w:val="003057"/>
          <w:sz w:val="41"/>
        </w:rPr>
        <w:t>Continuous Monitoring and Reporting</w:t>
      </w:r>
    </w:p>
    <w:p>
      <w:pPr>
        <w:autoSpaceDN w:val="0"/>
        <w:autoSpaceDE w:val="0"/>
        <w:widowControl/>
        <w:spacing w:line="288" w:lineRule="exact" w:before="1832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DBA Dissertation — Assignment 1</w:t>
      </w:r>
    </w:p>
    <w:p>
      <w:pPr>
        <w:autoSpaceDN w:val="0"/>
        <w:autoSpaceDE w:val="0"/>
        <w:widowControl/>
        <w:spacing w:line="288" w:lineRule="exact" w:before="868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Praveen K Asthana</w:t>
      </w:r>
    </w:p>
    <w:p>
      <w:pPr>
        <w:autoSpaceDN w:val="0"/>
        <w:autoSpaceDE w:val="0"/>
        <w:widowControl/>
        <w:spacing w:line="238" w:lineRule="exact" w:before="40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Doctor of Business Administration Candidate</w:t>
      </w:r>
    </w:p>
    <w:p>
      <w:pPr>
        <w:autoSpaceDN w:val="0"/>
        <w:autoSpaceDE w:val="0"/>
        <w:widowControl/>
        <w:spacing w:line="238" w:lineRule="exact" w:before="9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Doctor of Business Administration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Golden Gate University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San Francisco, California</w:t>
      </w:r>
    </w:p>
    <w:p>
      <w:pPr>
        <w:autoSpaceDN w:val="0"/>
        <w:autoSpaceDE w:val="0"/>
        <w:widowControl/>
        <w:spacing w:line="240" w:lineRule="exact" w:before="9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March 2026</w:t>
      </w:r>
    </w:p>
    <w:p>
      <w:pPr>
        <w:autoSpaceDN w:val="0"/>
        <w:autoSpaceDE w:val="0"/>
        <w:widowControl/>
        <w:spacing w:line="218" w:lineRule="exact" w:before="122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2"/>
        </w:rPr>
        <w:t>Constraint: 3,000-word limit (body text only; tables, figures, and references excluded).</w:t>
      </w:r>
    </w:p>
    <w:p>
      <w:pPr>
        <w:sectPr>
          <w:pgSz w:w="11906" w:h="16838"/>
          <w:pgMar w:top="1440" w:right="142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29"/>
        <w:gridCol w:w="4529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86" w:lineRule="exact" w:before="658" w:after="644"/>
        <w:ind w:left="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414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Problem Statement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484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76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How Many People Are Impacted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478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How Continuous Monitoring Can Help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48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5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SOS Alerts for Family, Caregivers, and Healthcare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596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Who Benefits from Monitoring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702"/>
        </w:trPr>
        <w:tc>
          <w:tcPr>
            <w:tcW w:type="dxa" w:w="1510"/>
            <w:vMerge/>
            <w:tcBorders/>
          </w:tcPr>
          <w:p/>
        </w:tc>
        <w:tc>
          <w:tcPr>
            <w:tcW w:type="dxa" w:w="8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AS-IS: How Current Hospital Monitoring Works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72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TO-BE: RGAIG Solution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72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Background and Purpose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60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8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Research Gaps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488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78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Fragmented AI Pipelines . .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476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Black-Box Opacity . . . . .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478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Manual EEG Preprocessing .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598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Cross-Domain Validation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580"/>
        </w:trPr>
        <w:tc>
          <w:tcPr>
            <w:tcW w:type="dxa" w:w="1510"/>
            <w:vMerge/>
            <w:tcBorders/>
          </w:tcPr>
          <w:p/>
        </w:tc>
        <w:tc>
          <w:tcPr>
            <w:tcW w:type="dxa" w:w="8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Aim, Objectives, Hypotheses, and Contributions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614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52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Validated Deliverables</w:t>
            </w:r>
          </w:p>
        </w:tc>
        <w:tc>
          <w:tcPr>
            <w:tcW w:type="dxa" w:w="5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586"/>
        </w:trPr>
        <w:tc>
          <w:tcPr>
            <w:tcW w:type="dxa" w:w="1510"/>
            <w:vMerge/>
            <w:tcBorders/>
          </w:tcPr>
          <w:p/>
        </w:tc>
        <w:tc>
          <w:tcPr>
            <w:tcW w:type="dxa" w:w="8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Conceptual Framework and Methodology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48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Five-Layer Architecture with NIST AI RMF Alignment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48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7.2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EEG Electrode Systems and Frequency Bands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8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7.3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Data Capture: Emotiv EPOC X Device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48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7.4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Filtering and Fourier Transformation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48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7.5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Computer Vision Pipeline for EEG Scalograms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48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7.6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Model Selection . . . . . . .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8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7.7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Agentic RAG Pipeline (Open-Source SLM)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20"/>
        </w:trPr>
        <w:tc>
          <w:tcPr>
            <w:tcW w:type="dxa" w:w="151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7.8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IoT Continuous Data Capture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40" w:lineRule="exact" w:before="45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362" w:right="1416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254"/>
        </w:trPr>
        <w:tc>
          <w:tcPr>
            <w:tcW w:type="dxa" w:w="5180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54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  <w:tr>
        <w:trPr>
          <w:trHeight w:hRule="exact" w:val="862"/>
        </w:trPr>
        <w:tc>
          <w:tcPr>
            <w:tcW w:type="dxa" w:w="7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16" w:after="0"/>
              <w:ind w:left="0" w:right="12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7.9</w:t>
            </w:r>
          </w:p>
        </w:tc>
        <w:tc>
          <w:tcPr>
            <w:tcW w:type="dxa" w:w="7880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Multi-Agent Architecture . . . . . . . . . . . . . . . . . . . . . . . . . . . . .</w:t>
            </w:r>
          </w:p>
        </w:tc>
        <w:tc>
          <w:tcPr>
            <w:tcW w:type="dxa" w:w="3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1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8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7.10 Patient Value: Notifications, Reports, and SOS Alerts . . . . . . . 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8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7.11 End-to-End Pipeline: From EEG Capture to Patient Report . . . . 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80"/>
        </w:trPr>
        <w:tc>
          <w:tcPr>
            <w:tcW w:type="dxa" w:w="73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7.12 GenAI Governance: Multi-Agent, LLMOps, AIOps, and Security</w:t>
            </w:r>
          </w:p>
        </w:tc>
        <w:tc>
          <w:tcPr>
            <w:tcW w:type="dxa" w:w="1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48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7.13 Management Decision Framework . . . . . . . . . . . . . . . . . 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48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7.14 Sensitivity Analysis and Statistical Robustness . . . . . . . . . . . 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8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7.15 Responsible AI: 5 Core Pillars . . . . . . . . . . . . . . . . . . . 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8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7.16 AI Governance Escalation Framework . . . . . . . . . . . . . . . 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48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7.17 Research Methodology . . . . . . . . . . . . . . . . . . . . . . . 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58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7.18 Customer Empathy and Business Model Canvas . . . . . . . . . . . . . . . .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720"/>
        </w:trPr>
        <w:tc>
          <w:tcPr>
            <w:tcW w:type="dxa" w:w="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6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8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Conclusion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72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4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References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4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550"/>
        </w:trPr>
        <w:tc>
          <w:tcPr>
            <w:tcW w:type="dxa" w:w="86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AI Usage Declaration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40" w:lineRule="exact" w:before="756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362" w:right="1416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50"/>
        <w:gridCol w:w="4550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86" w:lineRule="exact" w:before="658" w:after="0"/>
        <w:ind w:left="12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1. Problem Statement</w:t>
      </w:r>
    </w:p>
    <w:p>
      <w:pPr>
        <w:autoSpaceDN w:val="0"/>
        <w:autoSpaceDE w:val="0"/>
        <w:widowControl/>
        <w:spacing w:line="478" w:lineRule="exact" w:before="22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Neurological and oncological conditions—ASD, Parkinson’s, stress disorders, epilepsy,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cancer—affect over one billion people, yet diagnosis remains fragmented, expensive, delayed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(2–4 years for ASD), and opaque. No unified AI framework exists that screens multiple dis-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eases, explains its reasoning, monitors patients continuously, and complies with FDA/EU/NIST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governance requirements.</w:t>
      </w:r>
    </w:p>
    <w:p>
      <w:pPr>
        <w:autoSpaceDN w:val="0"/>
        <w:autoSpaceDE w:val="0"/>
        <w:widowControl/>
        <w:spacing w:line="478" w:lineRule="exact" w:before="2" w:after="0"/>
        <w:ind w:left="4" w:right="56" w:firstLine="36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dissertation designs, implements, and evaluates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RGAIG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Responsible Generative AI </w:t>
      </w:r>
      <w:r>
        <w:rPr>
          <w:w w:val="98.77621332804361"/>
          <w:rFonts w:ascii="NimbusRomNo9L" w:hAnsi="NimbusRomNo9L" w:eastAsia="NimbusRomNo9L"/>
          <w:b w:val="0"/>
          <w:i/>
          <w:color w:val="000000"/>
          <w:sz w:val="24"/>
        </w:rPr>
        <w:t>Governance</w:t>
      </w:r>
      <w:r>
        <w:rPr>
          <w:w w:val="98.77621332804361"/>
          <w:rFonts w:ascii="NimbusRomNo9L" w:hAnsi="NimbusRomNo9L" w:eastAsia="NimbusRomNo9L"/>
          <w:b w:val="0"/>
          <w:i w:val="0"/>
          <w:color w:val="000000"/>
          <w:sz w:val="24"/>
        </w:rPr>
        <w:t xml:space="preserve">)—a decision-centric framework that screens multiple conditions using open-source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SLM/LLM models, generates explainable reports via agentic RAG, enables continuous IoT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monitoring, and embeds responsible AI governance.</w:t>
      </w:r>
    </w:p>
    <w:p>
      <w:pPr>
        <w:autoSpaceDN w:val="0"/>
        <w:autoSpaceDE w:val="0"/>
        <w:widowControl/>
        <w:spacing w:line="240" w:lineRule="exact" w:before="570" w:after="0"/>
        <w:ind w:left="12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1.1 How Many People Are Impacted</w:t>
      </w:r>
    </w:p>
    <w:p>
      <w:pPr>
        <w:autoSpaceDN w:val="0"/>
        <w:autoSpaceDE w:val="0"/>
        <w:widowControl/>
        <w:spacing w:line="478" w:lineRule="exact" w:before="15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ASD 78M (2–4 yr diagnosis delay), PD 8.5M (50% neurons lost before detection), stress 970M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($300B/yr cost), cancer 20M new cases/yr. Together: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9M deaths/yr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$2.5T annual burden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72" w:after="0"/>
        <w:ind w:left="12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1.2 How Continuous Monitoring Can Help</w:t>
      </w:r>
    </w:p>
    <w:p>
      <w:pPr>
        <w:autoSpaceDN w:val="0"/>
        <w:autoSpaceDE w:val="0"/>
        <w:widowControl/>
        <w:spacing w:line="478" w:lineRule="exact" w:before="156" w:after="0"/>
        <w:ind w:left="12" w:right="0" w:hanging="8"/>
        <w:jc w:val="left"/>
      </w:pP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Traditional diagnosis is a one-visit snapshot—disease progression between visits goes undetected.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RGAIG enables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longitudinal home monitoring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with monthly EEG recordings and biomarker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trend tracking.</w:t>
      </w:r>
    </w:p>
    <w:p>
      <w:pPr>
        <w:autoSpaceDN w:val="0"/>
        <w:autoSpaceDE w:val="0"/>
        <w:widowControl/>
        <w:spacing w:line="238" w:lineRule="exact" w:before="572" w:after="0"/>
        <w:ind w:left="12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1.3 SOS Alerts for Family, Caregivers, and Healthcare</w:t>
      </w:r>
    </w:p>
    <w:p>
      <w:pPr>
        <w:autoSpaceDN w:val="0"/>
        <w:autoSpaceDE w:val="0"/>
        <w:widowControl/>
        <w:spacing w:line="478" w:lineRule="exact" w:before="156" w:after="0"/>
        <w:ind w:left="12" w:right="62" w:hanging="12"/>
        <w:jc w:val="both"/>
      </w:pP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When the wearable detects seizure onset, extreme stress, or motor deterioration, RGAIG triggers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immediate SOS alerts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with GPS location and EEG data to family, caregivers, healthcare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providers, and emergency services.</w:t>
      </w:r>
    </w:p>
    <w:p>
      <w:pPr>
        <w:autoSpaceDN w:val="0"/>
        <w:autoSpaceDE w:val="0"/>
        <w:widowControl/>
        <w:spacing w:line="238" w:lineRule="exact" w:before="572" w:after="0"/>
        <w:ind w:left="12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1.4 Who Benefits from Monitoring</w:t>
      </w:r>
    </w:p>
    <w:p>
      <w:pPr>
        <w:autoSpaceDN w:val="0"/>
        <w:autoSpaceDE w:val="0"/>
        <w:widowControl/>
        <w:spacing w:line="478" w:lineRule="exact" w:before="17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ASD children: parents track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/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ratio monthly to measure therapy response. PD patients: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neurologists monitor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β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-band changes to detect medication failure. Stressed professionals:</w:t>
      </w:r>
    </w:p>
    <w:p>
      <w:pPr>
        <w:autoSpaceDN w:val="0"/>
        <w:autoSpaceDE w:val="0"/>
        <w:widowControl/>
        <w:spacing w:line="240" w:lineRule="exact" w:before="69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362" w:right="1378" w:bottom="39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6134100</wp:posOffset>
            </wp:positionV>
            <wp:extent cx="4800600" cy="2387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87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552"/>
        <w:gridCol w:w="4552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38" w:lineRule="exact" w:before="520" w:after="0"/>
        <w:ind w:left="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objective EEG trends replace subjective self-reports.</w:t>
      </w:r>
    </w:p>
    <w:p>
      <w:pPr>
        <w:autoSpaceDN w:val="0"/>
        <w:autoSpaceDE w:val="0"/>
        <w:widowControl/>
        <w:spacing w:line="288" w:lineRule="exact" w:before="676" w:after="0"/>
        <w:ind w:left="1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2. AS-IS: How Current Hospital Monitoring Works</w:t>
      </w:r>
    </w:p>
    <w:p>
      <w:pPr>
        <w:autoSpaceDN w:val="0"/>
        <w:autoSpaceDE w:val="0"/>
        <w:widowControl/>
        <w:spacing w:line="478" w:lineRule="exact" w:before="228" w:after="0"/>
        <w:ind w:left="10" w:right="5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Patients travel to a hospital or neurology clinic for a one-time EEG session ($200–500) using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clinical-grade equipment ($5,000–50,000). A technician manually applies 19–64 electrodes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with conductive gel (30–60 min setup). After recording, a specialist manually preprocesses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signal—a slow, error-prone process. Results are delivered as a black-box report with no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explanation. Between appointments (6–12 month gaps), disease progression goes completely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unmonitored. No continuous tracking, no alerts, no patient-facing reports.</w:t>
      </w:r>
    </w:p>
    <w:p>
      <w:pPr>
        <w:autoSpaceDN w:val="0"/>
        <w:autoSpaceDE w:val="0"/>
        <w:widowControl/>
        <w:spacing w:line="288" w:lineRule="exact" w:before="676" w:after="0"/>
        <w:ind w:left="1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3. TO-BE: RGAIG Solution</w:t>
      </w:r>
    </w:p>
    <w:p>
      <w:pPr>
        <w:autoSpaceDN w:val="0"/>
        <w:autoSpaceDE w:val="0"/>
        <w:widowControl/>
        <w:spacing w:line="478" w:lineRule="exact" w:before="226" w:after="0"/>
        <w:ind w:left="0" w:right="0" w:firstLine="0"/>
        <w:jc w:val="left"/>
      </w:pPr>
      <w:r>
        <w:rPr>
          <w:w w:val="98.725954691569"/>
          <w:rFonts w:ascii="NimbusRomNo9L" w:hAnsi="NimbusRomNo9L" w:eastAsia="NimbusRomNo9L"/>
          <w:b w:val="0"/>
          <w:i w:val="0"/>
          <w:color w:val="000000"/>
          <w:sz w:val="24"/>
        </w:rPr>
        <w:t xml:space="preserve">RGAIG replaces hospital-bound diagnosis with a five-step home-based journey: consumer EEG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capture (Emotiv EPOC X), automated cloud preprocessing (94.6% effort reduction), CNN-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LSTM classification, explainable RAG reports with literature citations, and continuous IoT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monitoring with SOS alerts.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Cost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: $299–799 device + $29.99/month subscription; projected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135–185% three-year ROI, replacing $5,000+ clinical setups.</w:t>
      </w:r>
    </w:p>
    <w:p>
      <w:pPr>
        <w:autoSpaceDN w:val="0"/>
        <w:autoSpaceDE w:val="0"/>
        <w:widowControl/>
        <w:spacing w:line="448" w:lineRule="exact" w:before="132" w:after="0"/>
        <w:ind w:left="838" w:right="1152" w:hanging="8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1. Capture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Patient wears Emotiv EPOC X at home; records 5–10 min EEG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(IoT)</w:t>
      </w:r>
    </w:p>
    <w:p>
      <w:pPr>
        <w:autoSpaceDN w:val="0"/>
        <w:autoSpaceDE w:val="0"/>
        <w:widowControl/>
        <w:spacing w:line="226" w:lineRule="exact" w:before="378" w:after="0"/>
        <w:ind w:left="84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2. Transmit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Bluetooth/Wi-Fi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mobile app (iOS/Android)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cloud upload</w:t>
      </w:r>
    </w:p>
    <w:p>
      <w:pPr>
        <w:autoSpaceDN w:val="0"/>
        <w:autoSpaceDE w:val="0"/>
        <w:widowControl/>
        <w:spacing w:line="448" w:lineRule="exact" w:before="164" w:after="0"/>
        <w:ind w:left="838" w:right="2016" w:firstLine="8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3. Process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Cloud RGAIG: preprocessing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classification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RAG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(AWS/Azure)</w:t>
      </w:r>
    </w:p>
    <w:p>
      <w:pPr>
        <w:autoSpaceDN w:val="0"/>
        <w:autoSpaceDE w:val="0"/>
        <w:widowControl/>
        <w:spacing w:line="226" w:lineRule="exact" w:before="376" w:after="0"/>
        <w:ind w:left="83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4. Explain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SHAP top-5 features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RAG plain-language report with citations</w:t>
      </w:r>
    </w:p>
    <w:p>
      <w:pPr>
        <w:autoSpaceDN w:val="0"/>
        <w:autoSpaceDE w:val="0"/>
        <w:widowControl/>
        <w:spacing w:line="226" w:lineRule="exact" w:before="406" w:after="0"/>
        <w:ind w:left="84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5. Deliver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Risk score + explanation + next steps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patient’s mobile app</w:t>
      </w:r>
    </w:p>
    <w:p>
      <w:pPr>
        <w:autoSpaceDN w:val="0"/>
        <w:autoSpaceDE w:val="0"/>
        <w:widowControl/>
        <w:spacing w:line="240" w:lineRule="exact" w:before="3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1: RGAIG Solution: From Consumer Device to Patient Screening Report</w:t>
      </w:r>
    </w:p>
    <w:p>
      <w:pPr>
        <w:autoSpaceDN w:val="0"/>
        <w:autoSpaceDE w:val="0"/>
        <w:widowControl/>
        <w:spacing w:line="478" w:lineRule="exact" w:before="366" w:after="0"/>
        <w:ind w:left="18" w:right="0" w:firstLine="35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RGAIG is decision-centric: it starts from the clinical decision—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should this patient seek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specialist evaluation?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—and works backward (Esteva et al., 2019; Kelly et al., 2019). Table 1</w:t>
      </w:r>
    </w:p>
    <w:p>
      <w:pPr>
        <w:autoSpaceDN w:val="0"/>
        <w:autoSpaceDE w:val="0"/>
        <w:widowControl/>
        <w:spacing w:line="240" w:lineRule="exact" w:before="63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362" w:right="1380" w:bottom="392" w:left="14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31"/>
        <w:gridCol w:w="4531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38" w:lineRule="exact" w:before="52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compares it against alternatives.</w:t>
      </w:r>
    </w:p>
    <w:p>
      <w:pPr>
        <w:autoSpaceDN w:val="0"/>
        <w:autoSpaceDE w:val="0"/>
        <w:widowControl/>
        <w:spacing w:line="238" w:lineRule="exact" w:before="266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1: Competing Frameworks vs. RGAIG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062"/>
      </w:tblGrid>
      <w:tr>
        <w:trPr>
          <w:trHeight w:hRule="exact" w:val="1496"/>
        </w:trPr>
        <w:tc>
          <w:tcPr>
            <w:tcW w:type="dxa" w:w="9026"/>
            <w:tcBorders>
              <w:top w:sz="9.599999999999909" w:val="single" w:color="#003057"/>
              <w:bottom w:sz="3.9839999675750732" w:val="single" w:color="#003057"/>
            </w:tcBorders>
            <w:shd w:fill="0030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Framework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rPr>
          <w:trHeight w:hRule="exact" w:val="414"/>
        </w:trPr>
        <w:tc>
          <w:tcPr>
            <w:tcW w:type="dxa" w:w="29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AutoML / MLOps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4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276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2"/>
              </w:rPr>
              <w:t>✓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1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Partial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7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trHeight w:hRule="exact" w:val="496"/>
        </w:trPr>
        <w:tc>
          <w:tcPr>
            <w:tcW w:type="dxa" w:w="2924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Regulatory (FDA/NIST)</w:t>
            </w:r>
          </w:p>
        </w:tc>
        <w:tc>
          <w:tcPr>
            <w:tcW w:type="dxa" w:w="1300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4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880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24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000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5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100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Required</w:t>
            </w:r>
          </w:p>
        </w:tc>
        <w:tc>
          <w:tcPr>
            <w:tcW w:type="dxa" w:w="1040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Required</w:t>
            </w:r>
          </w:p>
        </w:tc>
        <w:tc>
          <w:tcPr>
            <w:tcW w:type="dxa" w:w="790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trHeight w:hRule="exact" w:val="572"/>
        </w:trPr>
        <w:tc>
          <w:tcPr>
            <w:tcW w:type="dxa" w:w="2924"/>
            <w:tcBorders>
              <w:top w:sz="3.9839999675750732" w:val="single" w:color="#003057"/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RGAIG (ours)</w:t>
            </w:r>
          </w:p>
        </w:tc>
        <w:tc>
          <w:tcPr>
            <w:tcW w:type="dxa" w:w="1300"/>
            <w:tcBorders>
              <w:top w:sz="3.9839999675750732" w:val="single" w:color="#003057"/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438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2"/>
              </w:rPr>
              <w:t>✓</w:t>
            </w:r>
          </w:p>
        </w:tc>
        <w:tc>
          <w:tcPr>
            <w:tcW w:type="dxa" w:w="880"/>
            <w:tcBorders>
              <w:top w:sz="3.9839999675750732" w:val="single" w:color="#003057"/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276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2"/>
              </w:rPr>
              <w:t>✓</w:t>
            </w:r>
          </w:p>
        </w:tc>
        <w:tc>
          <w:tcPr>
            <w:tcW w:type="dxa" w:w="1000"/>
            <w:tcBorders>
              <w:top w:sz="3.9839999675750732" w:val="single" w:color="#003057"/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546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2"/>
              </w:rPr>
              <w:t>✓</w:t>
            </w:r>
          </w:p>
        </w:tc>
        <w:tc>
          <w:tcPr>
            <w:tcW w:type="dxa" w:w="1100"/>
            <w:tcBorders>
              <w:top w:sz="3.9839999675750732" w:val="single" w:color="#003057"/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196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2"/>
              </w:rPr>
              <w:t>✓</w:t>
            </w:r>
          </w:p>
        </w:tc>
        <w:tc>
          <w:tcPr>
            <w:tcW w:type="dxa" w:w="1040"/>
            <w:tcBorders>
              <w:top w:sz="3.9839999675750732" w:val="single" w:color="#003057"/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13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2"/>
              </w:rPr>
              <w:t>✓</w:t>
            </w:r>
          </w:p>
        </w:tc>
        <w:tc>
          <w:tcPr>
            <w:tcW w:type="dxa" w:w="790"/>
            <w:tcBorders>
              <w:top w:sz="3.9839999675750732" w:val="single" w:color="#003057"/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13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2"/>
              </w:rPr>
              <w:t>✓</w:t>
            </w:r>
          </w:p>
        </w:tc>
      </w:tr>
    </w:tbl>
    <w:p>
      <w:pPr>
        <w:autoSpaceDN w:val="0"/>
        <w:autoSpaceDE w:val="0"/>
        <w:widowControl/>
        <w:spacing w:line="288" w:lineRule="exact" w:before="732" w:after="0"/>
        <w:ind w:left="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4. Background and Purpose</w:t>
      </w:r>
    </w:p>
    <w:p>
      <w:pPr>
        <w:autoSpaceDN w:val="0"/>
        <w:autoSpaceDE w:val="0"/>
        <w:widowControl/>
        <w:spacing w:line="478" w:lineRule="exact" w:before="228" w:after="0"/>
        <w:ind w:left="0" w:right="0" w:firstLine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Five conditions were selected based on data availability, clinical burden, modality diversity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(EEG + imaging), and task variety (binary, multi-class, 4-class).</w:t>
      </w:r>
    </w:p>
    <w:p>
      <w:pPr>
        <w:autoSpaceDN w:val="0"/>
        <w:autoSpaceDE w:val="0"/>
        <w:widowControl/>
        <w:spacing w:line="240" w:lineRule="exact" w:before="264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2: Five Biomedical Domains with Dataset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504"/>
        </w:trPr>
        <w:tc>
          <w:tcPr>
            <w:tcW w:type="dxa" w:w="1720"/>
            <w:tcBorders>
              <w:top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Domain</w:t>
            </w:r>
          </w:p>
        </w:tc>
        <w:tc>
          <w:tcPr>
            <w:tcW w:type="dxa" w:w="1860"/>
            <w:tcBorders>
              <w:top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2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Modality</w:t>
            </w:r>
          </w:p>
        </w:tc>
        <w:tc>
          <w:tcPr>
            <w:tcW w:type="dxa" w:w="540"/>
            <w:tcBorders>
              <w:top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FFFFFF"/>
                <w:sz w:val="22"/>
              </w:rPr>
              <w:t>N</w:t>
            </w:r>
          </w:p>
        </w:tc>
        <w:tc>
          <w:tcPr>
            <w:tcW w:type="dxa" w:w="1260"/>
            <w:tcBorders>
              <w:top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2" w:after="0"/>
              <w:ind w:left="27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Channels</w:t>
            </w:r>
          </w:p>
        </w:tc>
        <w:tc>
          <w:tcPr>
            <w:tcW w:type="dxa" w:w="1140"/>
            <w:tcBorders>
              <w:top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Rate (Hz)</w:t>
            </w:r>
          </w:p>
        </w:tc>
        <w:tc>
          <w:tcPr>
            <w:tcW w:type="dxa" w:w="2506"/>
            <w:tcBorders>
              <w:top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Task and Key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408"/>
        </w:trPr>
        <w:tc>
          <w:tcPr>
            <w:tcW w:type="dxa" w:w="1584"/>
            <w:tcBorders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bottom w:sz="3.9839999675750732" w:val="single" w:color="#003057"/>
            </w:tcBorders>
            <w:shd w:fill="003057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bottom w:sz="3.9839999675750732" w:val="single" w:color="#003057"/>
            </w:tcBorders>
            <w:shd w:fill="003057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bottom w:sz="3.9839999675750732" w:val="single" w:color="#003057"/>
            </w:tcBorders>
            <w:shd w:fill="003057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9839999675750732" w:val="single" w:color="#003057"/>
            </w:tcBorders>
            <w:shd w:fill="003057"/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40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Biomarker</w:t>
            </w:r>
          </w:p>
        </w:tc>
      </w:tr>
      <w:tr>
        <w:trPr>
          <w:trHeight w:hRule="exact" w:val="514"/>
        </w:trPr>
        <w:tc>
          <w:tcPr>
            <w:tcW w:type="dxa" w:w="1584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ASD</w:t>
            </w:r>
          </w:p>
        </w:tc>
        <w:tc>
          <w:tcPr>
            <w:tcW w:type="dxa" w:w="178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3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EEG</w:t>
            </w:r>
          </w:p>
        </w:tc>
        <w:tc>
          <w:tcPr>
            <w:tcW w:type="dxa" w:w="78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2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90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4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120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256</w:t>
            </w:r>
          </w:p>
        </w:tc>
        <w:tc>
          <w:tcPr>
            <w:tcW w:type="dxa" w:w="279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14" w:after="0"/>
              <w:ind w:left="4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Binary; elevated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θ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β</w:t>
            </w:r>
          </w:p>
        </w:tc>
      </w:tr>
    </w:tbl>
    <w:p>
      <w:pPr>
        <w:autoSpaceDN w:val="0"/>
        <w:autoSpaceDE w:val="0"/>
        <w:widowControl/>
        <w:spacing w:line="218" w:lineRule="exact" w:before="154" w:after="200"/>
        <w:ind w:left="0" w:right="200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ratio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442"/>
        </w:trPr>
        <w:tc>
          <w:tcPr>
            <w:tcW w:type="dxa" w:w="15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PD</w:t>
            </w:r>
          </w:p>
        </w:tc>
        <w:tc>
          <w:tcPr>
            <w:tcW w:type="dxa" w:w="18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3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EEG</w:t>
            </w:r>
          </w:p>
        </w:tc>
        <w:tc>
          <w:tcPr>
            <w:tcW w:type="dxa" w:w="78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2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9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4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12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256</w:t>
            </w:r>
          </w:p>
        </w:tc>
        <w:tc>
          <w:tcPr>
            <w:tcW w:type="dxa" w:w="278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Binary; pathological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β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442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Stress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3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EEG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2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72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4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1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128–512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synchrony (13–30 Hz)</w:t>
            </w:r>
          </w:p>
        </w:tc>
      </w:tr>
      <w:tr>
        <w:trPr>
          <w:trHeight w:hRule="exact" w:val="478"/>
        </w:trPr>
        <w:tc>
          <w:tcPr>
            <w:tcW w:type="dxa" w:w="1510"/>
            <w:vMerge/>
            <w:tcBorders/>
          </w:tcPr>
          <w:p/>
        </w:tc>
        <w:tc>
          <w:tcPr>
            <w:tcW w:type="dxa" w:w="1510"/>
            <w:vMerge/>
            <w:tcBorders/>
          </w:tcPr>
          <w:p/>
        </w:tc>
        <w:tc>
          <w:tcPr>
            <w:tcW w:type="dxa" w:w="1510"/>
            <w:vMerge/>
            <w:tcBorders/>
          </w:tcPr>
          <w:p/>
        </w:tc>
        <w:tc>
          <w:tcPr>
            <w:tcW w:type="dxa" w:w="1510"/>
            <w:vMerge/>
            <w:tcBorders/>
          </w:tcPr>
          <w:p/>
        </w:tc>
        <w:tc>
          <w:tcPr>
            <w:tcW w:type="dxa" w:w="1510"/>
            <w:vMerge/>
            <w:tcBorders/>
          </w:tcPr>
          <w:p/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8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Multi-class; frontal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α</w:t>
            </w:r>
          </w:p>
        </w:tc>
      </w:tr>
    </w:tbl>
    <w:p>
      <w:pPr>
        <w:autoSpaceDN w:val="0"/>
        <w:autoSpaceDE w:val="0"/>
        <w:widowControl/>
        <w:spacing w:line="218" w:lineRule="exact" w:before="154" w:after="200"/>
        <w:ind w:left="0" w:right="143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asymmetry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426"/>
        </w:trPr>
        <w:tc>
          <w:tcPr>
            <w:tcW w:type="dxa" w:w="15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BCI</w:t>
            </w:r>
          </w:p>
        </w:tc>
        <w:tc>
          <w:tcPr>
            <w:tcW w:type="dxa" w:w="182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3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EEG</w:t>
            </w:r>
          </w:p>
        </w:tc>
        <w:tc>
          <w:tcPr>
            <w:tcW w:type="dxa" w:w="7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9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4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2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type="dxa" w:w="278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4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4-class motor imagery;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454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Cancer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1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CT/MRI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500+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474" w:right="0" w:firstLine="0"/>
              <w:jc w:val="left"/>
            </w:pP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µ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β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rhythm</w:t>
            </w:r>
          </w:p>
        </w:tc>
      </w:tr>
      <w:tr>
        <w:trPr>
          <w:trHeight w:hRule="exact" w:val="450"/>
        </w:trPr>
        <w:tc>
          <w:tcPr>
            <w:tcW w:type="dxa" w:w="1510"/>
            <w:vMerge/>
            <w:tcBorders/>
          </w:tcPr>
          <w:p/>
        </w:tc>
        <w:tc>
          <w:tcPr>
            <w:tcW w:type="dxa" w:w="1510"/>
            <w:vMerge/>
            <w:tcBorders/>
          </w:tcPr>
          <w:p/>
        </w:tc>
        <w:tc>
          <w:tcPr>
            <w:tcW w:type="dxa" w:w="1510"/>
            <w:vMerge/>
            <w:tcBorders/>
          </w:tcPr>
          <w:p/>
        </w:tc>
        <w:tc>
          <w:tcPr>
            <w:tcW w:type="dxa" w:w="1510"/>
            <w:vMerge/>
            <w:tcBorders/>
          </w:tcPr>
          <w:p/>
        </w:tc>
        <w:tc>
          <w:tcPr>
            <w:tcW w:type="dxa" w:w="1510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0" w:after="0"/>
              <w:ind w:left="4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Multi-class tumour; ra-</w:t>
            </w:r>
          </w:p>
        </w:tc>
      </w:tr>
    </w:tbl>
    <w:p>
      <w:pPr>
        <w:autoSpaceDN w:val="0"/>
        <w:tabs>
          <w:tab w:pos="6656" w:val="left"/>
        </w:tabs>
        <w:autoSpaceDE w:val="0"/>
        <w:widowControl/>
        <w:spacing w:line="368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diomic features </w:t>
      </w:r>
      <w:r>
        <w:br/>
      </w:r>
      <w:r>
        <w:rPr>
          <w:rFonts w:ascii="NimbusRomNo9L" w:hAnsi="NimbusRomNo9L" w:eastAsia="NimbusRomNo9L"/>
          <w:b w:val="0"/>
          <w:i/>
          <w:color w:val="000000"/>
          <w:sz w:val="22"/>
        </w:rPr>
        <w:t>Note.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Total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=652+. All datasets are public, de-identified, and peer-reviewed. BCI tests architectural</w:t>
      </w:r>
    </w:p>
    <w:p>
      <w:pPr>
        <w:autoSpaceDN w:val="0"/>
        <w:autoSpaceDE w:val="0"/>
        <w:widowControl/>
        <w:spacing w:line="218" w:lineRule="exact" w:before="34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generalisability, not diagnosis.</w:t>
      </w:r>
    </w:p>
    <w:p>
      <w:pPr>
        <w:autoSpaceDN w:val="0"/>
        <w:autoSpaceDE w:val="0"/>
        <w:widowControl/>
        <w:spacing w:line="240" w:lineRule="exact" w:before="4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362" w:right="1412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2"/>
        <w:gridCol w:w="4542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478" w:lineRule="exact" w:before="282" w:after="0"/>
        <w:ind w:left="8" w:right="0" w:firstLine="35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Regulatory compliance—FDA SaMD (FDA, 2021), EU AI Act (European Union, 2024),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NIST AI RMF (NIST, 2023)—spans five jurisdictions (35+ standards). RGAIG provides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screening indicators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not diagnoses.</w:t>
      </w:r>
    </w:p>
    <w:p>
      <w:pPr>
        <w:autoSpaceDN w:val="0"/>
        <w:autoSpaceDE w:val="0"/>
        <w:widowControl/>
        <w:spacing w:line="286" w:lineRule="exact" w:before="676" w:after="0"/>
        <w:ind w:left="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5. Research Gaps</w:t>
      </w:r>
    </w:p>
    <w:p>
      <w:pPr>
        <w:autoSpaceDN w:val="0"/>
        <w:autoSpaceDE w:val="0"/>
        <w:widowControl/>
        <w:spacing w:line="478" w:lineRule="exact" w:before="228" w:after="0"/>
        <w:ind w:left="8" w:right="0" w:hanging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 systematic review of 156 studies and stakeholder consultations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=22) confirmed four core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problems. Table 3 maps each to its impact and RGAIG response.</w:t>
      </w:r>
    </w:p>
    <w:p>
      <w:pPr>
        <w:autoSpaceDN w:val="0"/>
        <w:autoSpaceDE w:val="0"/>
        <w:widowControl/>
        <w:spacing w:line="238" w:lineRule="exact" w:before="57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5.1 Fragmented AI Pipelines</w:t>
      </w:r>
    </w:p>
    <w:p>
      <w:pPr>
        <w:autoSpaceDN w:val="0"/>
        <w:autoSpaceDE w:val="0"/>
        <w:widowControl/>
        <w:spacing w:line="478" w:lineRule="exact" w:before="15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Each disease has its own siloed AI system at $2–5M each, with no shared learning. Duplicated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infrastructure, inconsistent governance, and prohibitive cost lock out smaller clinics.</w:t>
      </w:r>
    </w:p>
    <w:p>
      <w:pPr>
        <w:autoSpaceDN w:val="0"/>
        <w:autoSpaceDE w:val="0"/>
        <w:widowControl/>
        <w:spacing w:line="240" w:lineRule="exact" w:before="57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5.2 Black-Box Opacity</w:t>
      </w:r>
    </w:p>
    <w:p>
      <w:pPr>
        <w:autoSpaceDN w:val="0"/>
        <w:autoSpaceDE w:val="0"/>
        <w:widowControl/>
        <w:spacing w:line="476" w:lineRule="exact" w:before="160" w:after="0"/>
        <w:ind w:left="8" w:right="3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68% of clinicians reject AI recommendations they cannot explain. EU AI Act (Article 14)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mandates transparency for high-risk medical AI. Without explainability, even accurate models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fail adoption.</w:t>
      </w:r>
    </w:p>
    <w:p>
      <w:pPr>
        <w:autoSpaceDN w:val="0"/>
        <w:autoSpaceDE w:val="0"/>
        <w:widowControl/>
        <w:spacing w:line="240" w:lineRule="exact" w:before="57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5.3 Manual EEG Preprocessing</w:t>
      </w:r>
    </w:p>
    <w:p>
      <w:pPr>
        <w:autoSpaceDN w:val="0"/>
        <w:autoSpaceDE w:val="0"/>
        <w:widowControl/>
        <w:spacing w:line="478" w:lineRule="exact" w:before="156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Each recording requires 45–90 minutes of expert labour with 12–18% human error rates. This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bottleneck makes population-scale screening infeasible.</w:t>
      </w:r>
    </w:p>
    <w:p>
      <w:pPr>
        <w:autoSpaceDN w:val="0"/>
        <w:autoSpaceDE w:val="0"/>
        <w:widowControl/>
        <w:spacing w:line="238" w:lineRule="exact" w:before="57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5.4 No Cross-Domain Validation</w:t>
      </w:r>
    </w:p>
    <w:p>
      <w:pPr>
        <w:autoSpaceDN w:val="0"/>
        <w:autoSpaceDE w:val="0"/>
        <w:widowControl/>
        <w:spacing w:line="478" w:lineRule="exact" w:before="15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No framework validated across multiple biomedical domains simultaneously. Single-disease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benchmarks produce inflated accuracy claims that do not generalise.</w:t>
      </w:r>
    </w:p>
    <w:p>
      <w:pPr>
        <w:autoSpaceDN w:val="0"/>
        <w:autoSpaceDE w:val="0"/>
        <w:widowControl/>
        <w:spacing w:line="240" w:lineRule="exact" w:before="280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362" w:right="1390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8"/>
        <w:gridCol w:w="4548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3: Four Core Problems and RGAIG 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274"/>
        <w:gridCol w:w="2274"/>
        <w:gridCol w:w="2274"/>
        <w:gridCol w:w="2274"/>
      </w:tblGrid>
      <w:tr>
        <w:trPr>
          <w:trHeight w:hRule="exact" w:val="574"/>
        </w:trPr>
        <w:tc>
          <w:tcPr>
            <w:tcW w:type="dxa" w:w="42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264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640"/>
            </w:tblGrid>
            <w:tr>
              <w:trPr>
                <w:trHeight w:hRule="exact" w:val="428"/>
              </w:trPr>
              <w:tc>
                <w:tcPr>
                  <w:tcW w:type="dxa" w:w="172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68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Problem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0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Impact</w:t>
            </w:r>
          </w:p>
        </w:tc>
        <w:tc>
          <w:tcPr>
            <w:tcW w:type="dxa" w:w="286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RGAIG Solution</w:t>
            </w:r>
          </w:p>
        </w:tc>
      </w:tr>
      <w:tr>
        <w:trPr>
          <w:trHeight w:hRule="exact" w:val="546"/>
        </w:trPr>
        <w:tc>
          <w:tcPr>
            <w:tcW w:type="dxa" w:w="420"/>
            <w:vMerge w:val="restart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18" w:after="0"/>
              <w:ind w:left="0" w:right="0" w:firstLine="0"/>
              <w:jc w:val="center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P1</w:t>
            </w:r>
          </w:p>
        </w:tc>
        <w:tc>
          <w:tcPr>
            <w:tcW w:type="dxa" w:w="264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Fragmented AI: separate</w:t>
            </w:r>
          </w:p>
        </w:tc>
        <w:tc>
          <w:tcPr>
            <w:tcW w:type="dxa" w:w="310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Duplicated cost; siloed gover-</w:t>
            </w:r>
          </w:p>
        </w:tc>
        <w:tc>
          <w:tcPr>
            <w:tcW w:type="dxa" w:w="2866"/>
            <w:vMerge w:val="restart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Unified 5-layer pipeline (H1)</w:t>
            </w:r>
          </w:p>
        </w:tc>
      </w:tr>
      <w:tr>
        <w:trPr>
          <w:trHeight w:hRule="exact" w:val="540"/>
        </w:trPr>
        <w:tc>
          <w:tcPr>
            <w:tcW w:type="dxa" w:w="2274"/>
            <w:vMerge/>
            <w:tcBorders>
              <w:top w:sz="3.9839999675750732" w:val="single" w:color="#003057"/>
            </w:tcBorders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system per disease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nance</w:t>
            </w:r>
          </w:p>
        </w:tc>
        <w:tc>
          <w:tcPr>
            <w:tcW w:type="dxa" w:w="2274"/>
            <w:vMerge/>
            <w:tcBorders>
              <w:top w:sz="3.9839999675750732" w:val="single" w:color="#003057"/>
            </w:tcBorders>
          </w:tcPr>
          <w:p/>
        </w:tc>
      </w:tr>
      <w:tr>
        <w:trPr>
          <w:trHeight w:hRule="exact" w:val="426"/>
        </w:trPr>
        <w:tc>
          <w:tcPr>
            <w:tcW w:type="dxa" w:w="42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50" w:after="0"/>
              <w:ind w:left="0" w:right="0" w:firstLine="0"/>
              <w:jc w:val="center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P2</w:t>
            </w:r>
          </w:p>
        </w:tc>
        <w:tc>
          <w:tcPr>
            <w:tcW w:type="dxa" w:w="26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Black-box opacity</w:t>
            </w:r>
          </w:p>
        </w:tc>
        <w:tc>
          <w:tcPr>
            <w:tcW w:type="dxa" w:w="31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68% clinician rejection (Euro-</w:t>
            </w:r>
          </w:p>
        </w:tc>
        <w:tc>
          <w:tcPr>
            <w:tcW w:type="dxa" w:w="286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SHAP + RAG reports (H5)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2274"/>
        <w:gridCol w:w="2274"/>
        <w:gridCol w:w="2274"/>
        <w:gridCol w:w="2274"/>
      </w:tblGrid>
      <w:tr>
        <w:trPr>
          <w:trHeight w:hRule="exact" w:val="44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8" w:after="0"/>
              <w:ind w:left="0" w:right="0" w:firstLine="0"/>
              <w:jc w:val="center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P3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4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Manual preprocessing (45–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pean Union, 2024)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3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Automated orchestration (H4)</w:t>
            </w:r>
          </w:p>
        </w:tc>
      </w:tr>
      <w:tr>
        <w:trPr>
          <w:trHeight w:hRule="exact" w:val="460"/>
        </w:trPr>
        <w:tc>
          <w:tcPr>
            <w:tcW w:type="dxa" w:w="2274"/>
            <w:vMerge/>
            <w:tcBorders/>
          </w:tcPr>
          <w:p/>
        </w:tc>
        <w:tc>
          <w:tcPr>
            <w:tcW w:type="dxa" w:w="2274"/>
            <w:vMerge/>
            <w:tcBorders/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2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12–18% error; unscalable</w:t>
            </w:r>
          </w:p>
        </w:tc>
        <w:tc>
          <w:tcPr>
            <w:tcW w:type="dxa" w:w="22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70" w:after="200"/>
        <w:ind w:left="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90 min/case)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274"/>
        <w:gridCol w:w="2274"/>
        <w:gridCol w:w="2274"/>
        <w:gridCol w:w="2274"/>
      </w:tblGrid>
      <w:tr>
        <w:trPr>
          <w:trHeight w:hRule="exact" w:val="472"/>
        </w:trPr>
        <w:tc>
          <w:tcPr>
            <w:tcW w:type="dxa" w:w="420"/>
            <w:vMerge w:val="restart"/>
            <w:tcBorders>
              <w:bottom w:sz="9.599999999999909" w:val="single" w:color="#003057"/>
            </w:tcBorders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50" w:after="0"/>
              <w:ind w:left="0" w:right="0" w:firstLine="0"/>
              <w:jc w:val="center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P4</w:t>
            </w:r>
          </w:p>
        </w:tc>
        <w:tc>
          <w:tcPr>
            <w:tcW w:type="dxa" w:w="26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No monitoring or cross-</w:t>
            </w:r>
          </w:p>
        </w:tc>
        <w:tc>
          <w:tcPr>
            <w:tcW w:type="dxa" w:w="3020"/>
            <w:vMerge w:val="restart"/>
            <w:tcBorders>
              <w:bottom w:sz="9.599999999999909" w:val="single" w:color="#003057"/>
            </w:tcBorders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3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Snapshots miss progression</w:t>
            </w:r>
          </w:p>
        </w:tc>
        <w:tc>
          <w:tcPr>
            <w:tcW w:type="dxa" w:w="298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Trend tracking + alerts (H1,</w:t>
            </w:r>
          </w:p>
        </w:tc>
      </w:tr>
      <w:tr>
        <w:trPr>
          <w:trHeight w:hRule="exact" w:val="478"/>
        </w:trPr>
        <w:tc>
          <w:tcPr>
            <w:tcW w:type="dxa" w:w="2274"/>
            <w:vMerge/>
            <w:tcBorders>
              <w:bottom w:sz="9.599999999999909" w:val="single" w:color="#003057"/>
            </w:tcBorders>
          </w:tcPr>
          <w:p/>
        </w:tc>
        <w:tc>
          <w:tcPr>
            <w:tcW w:type="dxa" w:w="2600"/>
            <w:tcBorders>
              <w:bottom w:sz="9.599999999999909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4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domain validation</w:t>
            </w:r>
          </w:p>
        </w:tc>
        <w:tc>
          <w:tcPr>
            <w:tcW w:type="dxa" w:w="2274"/>
            <w:vMerge/>
            <w:tcBorders>
              <w:bottom w:sz="9.599999999999909" w:val="single" w:color="#003057"/>
            </w:tcBorders>
          </w:tcPr>
          <w:p/>
        </w:tc>
        <w:tc>
          <w:tcPr>
            <w:tcW w:type="dxa" w:w="2986"/>
            <w:tcBorders>
              <w:bottom w:sz="9.599999999999909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4" w:after="0"/>
              <w:ind w:left="2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H2)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78" w:lineRule="exact" w:before="348" w:after="0"/>
        <w:ind w:left="0" w:right="0" w:firstLine="0"/>
        <w:jc w:val="left"/>
      </w:pPr>
      <w:r>
        <w:tab/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These problems persist because existing frameworks address only fragments of the challenge.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 details five gaps from the systematic review.</w:t>
      </w:r>
    </w:p>
    <w:p>
      <w:pPr>
        <w:autoSpaceDN w:val="0"/>
        <w:autoSpaceDE w:val="0"/>
        <w:widowControl/>
        <w:spacing w:line="240" w:lineRule="exact" w:before="314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4: Five Research Gaps from Systematic Review (156 Studies)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2"/>
        <w:gridCol w:w="3032"/>
        <w:gridCol w:w="3032"/>
      </w:tblGrid>
      <w:tr>
        <w:trPr>
          <w:trHeight w:hRule="exact" w:val="572"/>
        </w:trPr>
        <w:tc>
          <w:tcPr>
            <w:tcW w:type="dxa" w:w="426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60"/>
            </w:tblGrid>
            <w:tr>
              <w:trPr>
                <w:trHeight w:hRule="exact" w:val="428"/>
              </w:trPr>
              <w:tc>
                <w:tcPr>
                  <w:tcW w:type="dxa" w:w="316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46" w:after="0"/>
                    <w:ind w:left="120" w:right="0" w:firstLine="0"/>
                    <w:jc w:val="left"/>
                  </w:pPr>
                  <w:r>
                    <w:rPr>
                      <w:w w:val="98.1768868186257"/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G#</w:t>
                  </w: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 xml:space="preserve"> Gap Description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6"/>
            <w:gridSpan w:val="2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118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Evidence</w:t>
            </w: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 xml:space="preserve"> RGAIG Response</w:t>
            </w:r>
          </w:p>
        </w:tc>
      </w:tr>
      <w:tr>
        <w:trPr>
          <w:trHeight w:hRule="exact" w:val="638"/>
        </w:trPr>
        <w:tc>
          <w:tcPr>
            <w:tcW w:type="dxa" w:w="426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8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No unified cross-domain AI pipeline</w:t>
            </w:r>
          </w:p>
        </w:tc>
        <w:tc>
          <w:tcPr>
            <w:tcW w:type="dxa" w:w="88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8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0/156</w:t>
            </w:r>
          </w:p>
        </w:tc>
        <w:tc>
          <w:tcPr>
            <w:tcW w:type="dxa" w:w="388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8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5-domain shared-layer framework</w:t>
            </w:r>
          </w:p>
        </w:tc>
      </w:tr>
      <w:tr>
        <w:trPr>
          <w:trHeight w:hRule="exact" w:val="448"/>
        </w:trPr>
        <w:tc>
          <w:tcPr>
            <w:tcW w:type="dxa" w:w="42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8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Explainability absent or post-hoc only</w:t>
            </w:r>
          </w:p>
        </w:tc>
        <w:tc>
          <w:tcPr>
            <w:tcW w:type="dxa" w:w="88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18/156</w:t>
            </w:r>
          </w:p>
        </w:tc>
        <w:tc>
          <w:tcPr>
            <w:tcW w:type="dxa" w:w="388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8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SHAP + agentic RAG with citations</w:t>
            </w:r>
          </w:p>
        </w:tc>
      </w:tr>
      <w:tr>
        <w:trPr>
          <w:trHeight w:hRule="exact" w:val="684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Manual preprocessing; no automation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0/156</w:t>
            </w:r>
          </w:p>
        </w:tc>
        <w:tc>
          <w:tcPr>
            <w:tcW w:type="dxa" w:w="3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Automated EEG orchestration</w:t>
            </w:r>
          </w:p>
        </w:tc>
      </w:tr>
      <w:tr>
        <w:trPr>
          <w:trHeight w:hRule="exact" w:val="448"/>
        </w:trPr>
        <w:tc>
          <w:tcPr>
            <w:tcW w:type="dxa" w:w="42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Governance as principles, not artefacts</w:t>
            </w:r>
          </w:p>
        </w:tc>
        <w:tc>
          <w:tcPr>
            <w:tcW w:type="dxa" w:w="88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10/156</w:t>
            </w:r>
          </w:p>
        </w:tc>
        <w:tc>
          <w:tcPr>
            <w:tcW w:type="dxa" w:w="388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Quality taxonomy; LLMOps; AIOps</w:t>
            </w:r>
          </w:p>
        </w:tc>
      </w:tr>
      <w:tr>
        <w:trPr>
          <w:trHeight w:hRule="exact" w:val="544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0" w:right="0" w:firstLine="0"/>
              <w:jc w:val="center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No business case or continuous monitor-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9/156</w:t>
            </w:r>
          </w:p>
        </w:tc>
        <w:tc>
          <w:tcPr>
            <w:tcW w:type="dxa" w:w="3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ROI model; trend tracking; SOS alerts</w:t>
            </w:r>
          </w:p>
        </w:tc>
      </w:tr>
    </w:tbl>
    <w:p>
      <w:pPr>
        <w:autoSpaceDN w:val="0"/>
        <w:autoSpaceDE w:val="0"/>
        <w:widowControl/>
        <w:spacing w:line="218" w:lineRule="exact" w:before="158" w:after="0"/>
        <w:ind w:left="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ing</w:t>
      </w:r>
    </w:p>
    <w:p>
      <w:pPr>
        <w:autoSpaceDN w:val="0"/>
        <w:autoSpaceDE w:val="0"/>
        <w:widowControl/>
        <w:spacing w:line="288" w:lineRule="exact" w:before="880" w:after="0"/>
        <w:ind w:left="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6. Aim, Objectives, Hypotheses, and Contributions</w:t>
      </w:r>
    </w:p>
    <w:p>
      <w:pPr>
        <w:autoSpaceDN w:val="0"/>
        <w:autoSpaceDE w:val="0"/>
        <w:widowControl/>
        <w:spacing w:line="478" w:lineRule="exact" w:before="226" w:after="0"/>
        <w:ind w:left="8" w:right="0" w:firstLine="0"/>
        <w:jc w:val="left"/>
      </w:pPr>
      <w:r>
        <w:rPr>
          <w:w w:val="98.725954691569"/>
          <w:rFonts w:ascii="NimbusRomNo9L" w:hAnsi="NimbusRomNo9L" w:eastAsia="NimbusRomNo9L"/>
          <w:b w:val="0"/>
          <w:i w:val="0"/>
          <w:color w:val="000000"/>
          <w:sz w:val="24"/>
        </w:rPr>
        <w:t>Can RGAIG—a decision-centric framework—achieve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w w:val="98.725954691569"/>
          <w:rFonts w:ascii="NimbusRomNo9L" w:hAnsi="NimbusRomNo9L" w:eastAsia="NimbusRomNo9L"/>
          <w:b w:val="0"/>
          <w:i w:val="0"/>
          <w:color w:val="000000"/>
          <w:sz w:val="24"/>
        </w:rPr>
        <w:t>85% accuracy across multiple biomedi-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cal domains while remaining explainable and governance-compliant? Table 5 decomposes this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into five hypotheses.</w:t>
      </w:r>
    </w:p>
    <w:p>
      <w:pPr>
        <w:autoSpaceDN w:val="0"/>
        <w:autoSpaceDE w:val="0"/>
        <w:widowControl/>
        <w:spacing w:line="240" w:lineRule="exact" w:before="58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362" w:right="1378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29"/>
        <w:gridCol w:w="4529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5: Research Questions and Hypotheses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19"/>
        <w:gridCol w:w="3019"/>
        <w:gridCol w:w="3019"/>
      </w:tblGrid>
      <w:tr>
        <w:trPr>
          <w:trHeight w:hRule="exact" w:val="574"/>
        </w:trPr>
        <w:tc>
          <w:tcPr>
            <w:tcW w:type="dxa" w:w="576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760"/>
            </w:tblGrid>
            <w:tr>
              <w:trPr>
                <w:trHeight w:hRule="exact" w:val="428"/>
              </w:trPr>
              <w:tc>
                <w:tcPr>
                  <w:tcW w:type="dxa" w:w="404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120" w:right="0" w:firstLine="0"/>
                    <w:jc w:val="left"/>
                  </w:pPr>
                  <w:r>
                    <w:rPr>
                      <w:w w:val="98.1768868186257"/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RQ</w:t>
                  </w: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 xml:space="preserve"> Research Question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H#</w:t>
            </w:r>
          </w:p>
        </w:tc>
        <w:tc>
          <w:tcPr>
            <w:tcW w:type="dxa" w:w="170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Criterion</w:t>
            </w:r>
          </w:p>
        </w:tc>
      </w:tr>
      <w:tr>
        <w:trPr>
          <w:trHeight w:hRule="exact" w:val="638"/>
        </w:trPr>
        <w:tc>
          <w:tcPr>
            <w:tcW w:type="dxa" w:w="576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8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RQ1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Unified accuracy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85% across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 domains</w:t>
            </w:r>
          </w:p>
        </w:tc>
        <w:tc>
          <w:tcPr>
            <w:tcW w:type="dxa" w:w="156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H1</w:t>
            </w:r>
          </w:p>
        </w:tc>
        <w:tc>
          <w:tcPr>
            <w:tcW w:type="dxa" w:w="170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MSCA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85%</w:t>
            </w:r>
          </w:p>
        </w:tc>
      </w:tr>
      <w:tr>
        <w:trPr>
          <w:trHeight w:hRule="exact" w:val="448"/>
        </w:trPr>
        <w:tc>
          <w:tcPr>
            <w:tcW w:type="dxa" w:w="57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RQ2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DL outperforms ML baselines</w:t>
            </w:r>
          </w:p>
        </w:tc>
        <w:tc>
          <w:tcPr>
            <w:tcW w:type="dxa" w:w="15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H2</w:t>
            </w:r>
          </w:p>
        </w:tc>
        <w:tc>
          <w:tcPr>
            <w:tcW w:type="dxa" w:w="170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Cohen’s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 xml:space="preserve"> d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</w:t>
            </w:r>
          </w:p>
        </w:tc>
      </w:tr>
      <w:tr>
        <w:trPr>
          <w:trHeight w:hRule="exact" w:val="682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RQ3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Time-frequency features improve accuracy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H3</w:t>
            </w:r>
          </w:p>
        </w:tc>
        <w:tc>
          <w:tcPr>
            <w:tcW w:type="dxa" w:w="1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Ablation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 xml:space="preserve"> ∆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5%</w:t>
            </w:r>
          </w:p>
        </w:tc>
      </w:tr>
      <w:tr>
        <w:trPr>
          <w:trHeight w:hRule="exact" w:val="448"/>
        </w:trPr>
        <w:tc>
          <w:tcPr>
            <w:tcW w:type="dxa" w:w="57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0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RQ4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Automated orchestration reduces effort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90%</w:t>
            </w:r>
          </w:p>
        </w:tc>
        <w:tc>
          <w:tcPr>
            <w:tcW w:type="dxa" w:w="15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H4</w:t>
            </w:r>
          </w:p>
        </w:tc>
        <w:tc>
          <w:tcPr>
            <w:tcW w:type="dxa" w:w="170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Effort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≤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10%</w:t>
            </w:r>
          </w:p>
        </w:tc>
      </w:tr>
      <w:tr>
        <w:trPr>
          <w:trHeight w:hRule="exact" w:val="620"/>
        </w:trPr>
        <w:tc>
          <w:tcPr>
            <w:tcW w:type="dxa" w:w="5760"/>
            <w:tcBorders>
              <w:bottom w:sz="9.600000000000364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20" w:right="0" w:firstLine="0"/>
              <w:jc w:val="left"/>
            </w:pPr>
            <w:r>
              <w:rPr>
                <w:w w:val="98.1768868186257"/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RQ5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RAG explanations achieve expert agreement</w:t>
            </w:r>
          </w:p>
        </w:tc>
        <w:tc>
          <w:tcPr>
            <w:tcW w:type="dxa" w:w="1560"/>
            <w:tcBorders>
              <w:bottom w:sz="9.600000000000364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H5</w:t>
            </w:r>
          </w:p>
        </w:tc>
        <w:tc>
          <w:tcPr>
            <w:tcW w:type="dxa" w:w="1706"/>
            <w:tcBorders>
              <w:bottom w:sz="9.600000000000364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5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478" w:lineRule="exact" w:before="336" w:after="0"/>
        <w:ind w:left="8" w:right="20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RGAIG does not claim clinical deployment readiness (no prospective trial) or algorithmic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novelty (novelty is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decision-centric framework integration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). Open questions include larger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BCI/ASD samples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50) and prospective validation.</w:t>
      </w:r>
    </w:p>
    <w:p>
      <w:pPr>
        <w:autoSpaceDN w:val="0"/>
        <w:autoSpaceDE w:val="0"/>
        <w:widowControl/>
        <w:spacing w:line="238" w:lineRule="exact" w:before="57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6.1 Validated Deliverables</w:t>
      </w:r>
    </w:p>
    <w:p>
      <w:pPr>
        <w:autoSpaceDN w:val="0"/>
        <w:tabs>
          <w:tab w:pos="208" w:val="left"/>
        </w:tabs>
        <w:autoSpaceDE w:val="0"/>
        <w:widowControl/>
        <w:spacing w:line="478" w:lineRule="exact" w:before="15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Technical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: 8-step EEG pipeline, 198 trained models, 7-agent orchestration, 10-stage agentic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RAG, ChromaDB + FAISS.</w:t>
      </w:r>
    </w:p>
    <w:p>
      <w:pPr>
        <w:autoSpaceDN w:val="0"/>
        <w:autoSpaceDE w:val="0"/>
        <w:widowControl/>
        <w:spacing w:line="478" w:lineRule="exact" w:before="0" w:after="0"/>
        <w:ind w:left="8" w:right="2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Governance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Quality taxonomy, MCP (6 capabilities), guardrail AI, ROI/TCO model.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Data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305 GB across 768+ subjects; expert panel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=12); 5-domain biomarker synthesis.</w:t>
      </w:r>
    </w:p>
    <w:p>
      <w:pPr>
        <w:autoSpaceDN w:val="0"/>
        <w:autoSpaceDE w:val="0"/>
        <w:widowControl/>
        <w:spacing w:line="286" w:lineRule="exact" w:before="676" w:after="0"/>
        <w:ind w:left="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7. Conceptual Framework and Methodology</w:t>
      </w:r>
    </w:p>
    <w:p>
      <w:pPr>
        <w:autoSpaceDN w:val="0"/>
        <w:autoSpaceDE w:val="0"/>
        <w:widowControl/>
        <w:spacing w:line="238" w:lineRule="exact" w:before="52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 Five-Layer Architecture with NIST AI RMF Alignment</w:t>
      </w:r>
    </w:p>
    <w:p>
      <w:pPr>
        <w:autoSpaceDN w:val="0"/>
        <w:autoSpaceDE w:val="0"/>
        <w:widowControl/>
        <w:spacing w:line="478" w:lineRule="exact" w:before="15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RGAIG is organised as five layers, each mapped to a NIST AI RMF function (NIST, 2023)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ensure governance is structural rather than bolted on after development.</w:t>
      </w:r>
    </w:p>
    <w:p>
      <w:pPr>
        <w:autoSpaceDN w:val="0"/>
        <w:autoSpaceDE w:val="0"/>
        <w:widowControl/>
        <w:spacing w:line="240" w:lineRule="exact" w:before="296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362" w:right="1416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31"/>
        <w:gridCol w:w="4531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6: RGAIG Five-Layer Architecture with NIST AI RMF Alignment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265"/>
        <w:gridCol w:w="2265"/>
        <w:gridCol w:w="2265"/>
        <w:gridCol w:w="2265"/>
      </w:tblGrid>
      <w:tr>
        <w:trPr>
          <w:trHeight w:hRule="exact" w:val="574"/>
        </w:trPr>
        <w:tc>
          <w:tcPr>
            <w:tcW w:type="dxa" w:w="184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40"/>
            </w:tblGrid>
            <w:tr>
              <w:trPr>
                <w:trHeight w:hRule="exact" w:val="428"/>
              </w:trPr>
              <w:tc>
                <w:tcPr>
                  <w:tcW w:type="dxa" w:w="124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12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Layer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Function</w:t>
            </w:r>
          </w:p>
        </w:tc>
        <w:tc>
          <w:tcPr>
            <w:tcW w:type="dxa" w:w="298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NIST Mapping</w:t>
            </w:r>
          </w:p>
        </w:tc>
        <w:tc>
          <w:tcPr>
            <w:tcW w:type="dxa" w:w="130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Hypothesis</w:t>
            </w:r>
          </w:p>
        </w:tc>
      </w:tr>
      <w:tr>
        <w:trPr>
          <w:trHeight w:hRule="exact" w:val="638"/>
        </w:trPr>
        <w:tc>
          <w:tcPr>
            <w:tcW w:type="dxa" w:w="184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L1: Preprocessing</w:t>
            </w:r>
          </w:p>
        </w:tc>
        <w:tc>
          <w:tcPr>
            <w:tcW w:type="dxa" w:w="290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Signal/image preparation</w:t>
            </w:r>
          </w:p>
        </w:tc>
        <w:tc>
          <w:tcPr>
            <w:tcW w:type="dxa" w:w="298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Map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: data characterisation</w:t>
            </w:r>
          </w:p>
        </w:tc>
        <w:tc>
          <w:tcPr>
            <w:tcW w:type="dxa" w:w="130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H1</w:t>
            </w:r>
          </w:p>
        </w:tc>
      </w:tr>
      <w:tr>
        <w:trPr>
          <w:trHeight w:hRule="exact" w:val="448"/>
        </w:trPr>
        <w:tc>
          <w:tcPr>
            <w:tcW w:type="dxa" w:w="18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L2: Classification</w:t>
            </w:r>
          </w:p>
        </w:tc>
        <w:tc>
          <w:tcPr>
            <w:tcW w:type="dxa" w:w="29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ML/DL model training</w:t>
            </w:r>
          </w:p>
        </w:tc>
        <w:tc>
          <w:tcPr>
            <w:tcW w:type="dxa" w:w="298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Measure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: metrics, bias testing</w:t>
            </w:r>
          </w:p>
        </w:tc>
        <w:tc>
          <w:tcPr>
            <w:tcW w:type="dxa" w:w="130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H1, H2</w:t>
            </w:r>
          </w:p>
        </w:tc>
      </w:tr>
      <w:tr>
        <w:trPr>
          <w:trHeight w:hRule="exact" w:val="68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L3: Orchestration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Automated pipeline execution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Manage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: monitoring, response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H4</w:t>
            </w:r>
          </w:p>
        </w:tc>
      </w:tr>
      <w:tr>
        <w:trPr>
          <w:trHeight w:hRule="exact" w:val="448"/>
        </w:trPr>
        <w:tc>
          <w:tcPr>
            <w:tcW w:type="dxa" w:w="18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L4: Explainability</w:t>
            </w:r>
          </w:p>
        </w:tc>
        <w:tc>
          <w:tcPr>
            <w:tcW w:type="dxa" w:w="29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SHAP + RAG narratives</w:t>
            </w:r>
          </w:p>
        </w:tc>
        <w:tc>
          <w:tcPr>
            <w:tcW w:type="dxa" w:w="298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4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Govern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: transparency</w:t>
            </w:r>
          </w:p>
        </w:tc>
        <w:tc>
          <w:tcPr>
            <w:tcW w:type="dxa" w:w="130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H3, H5</w:t>
            </w:r>
          </w:p>
        </w:tc>
      </w:tr>
      <w:tr>
        <w:trPr>
          <w:trHeight w:hRule="exact" w:val="54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L5: Governance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Regulatory compliance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Govern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: policies, risk culture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H5</w:t>
            </w:r>
          </w:p>
        </w:tc>
      </w:tr>
    </w:tbl>
    <w:p>
      <w:pPr>
        <w:autoSpaceDN w:val="0"/>
        <w:autoSpaceDE w:val="0"/>
        <w:widowControl/>
        <w:spacing w:line="222" w:lineRule="exact" w:before="74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2"/>
        </w:rPr>
        <w:t>Note.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NIST AI RMF four functions: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 xml:space="preserve"> Govern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 xml:space="preserve"> Map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 xml:space="preserve"> Measure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 xml:space="preserve"> Manage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(NIST, 2023).</w:t>
      </w:r>
    </w:p>
    <w:p>
      <w:pPr>
        <w:autoSpaceDN w:val="0"/>
        <w:autoSpaceDE w:val="0"/>
        <w:widowControl/>
        <w:spacing w:line="238" w:lineRule="exact" w:before="73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7.2 EEG Electrode Systems and Frequency Bands</w:t>
      </w:r>
    </w:p>
    <w:p>
      <w:pPr>
        <w:autoSpaceDN w:val="0"/>
        <w:autoSpaceDE w:val="0"/>
        <w:widowControl/>
        <w:spacing w:line="478" w:lineRule="exact" w:before="158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10-20 system standardises electrode placement. RGAIG uses 32-channel Emotiv EPOC X </w:t>
      </w:r>
      <w:r>
        <w:rPr>
          <w:w w:val="98.92682234446207"/>
          <w:rFonts w:ascii="NimbusRomNo9L" w:hAnsi="NimbusRomNo9L" w:eastAsia="NimbusRomNo9L"/>
          <w:b w:val="0"/>
          <w:i w:val="0"/>
          <w:color w:val="000000"/>
          <w:sz w:val="24"/>
        </w:rPr>
        <w:t xml:space="preserve">(consumer-grade, full 10-20 coverage). Five clinically significant frequency bands are extracted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 electrode.</w:t>
      </w:r>
    </w:p>
    <w:p>
      <w:pPr>
        <w:autoSpaceDN w:val="0"/>
        <w:autoSpaceDE w:val="0"/>
        <w:widowControl/>
        <w:spacing w:line="238" w:lineRule="exact" w:before="314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7: EEG Frequency Bands: Range, Function, and Diagnostic Relevance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812"/>
        <w:gridCol w:w="1812"/>
        <w:gridCol w:w="1812"/>
        <w:gridCol w:w="1812"/>
        <w:gridCol w:w="1812"/>
      </w:tblGrid>
      <w:tr>
        <w:trPr>
          <w:trHeight w:hRule="exact" w:val="574"/>
        </w:trPr>
        <w:tc>
          <w:tcPr>
            <w:tcW w:type="dxa" w:w="114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428"/>
              </w:trPr>
              <w:tc>
                <w:tcPr>
                  <w:tcW w:type="dxa" w:w="86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12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Band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Range (Hz)</w:t>
            </w:r>
          </w:p>
        </w:tc>
        <w:tc>
          <w:tcPr>
            <w:tcW w:type="dxa" w:w="126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Amplitude</w:t>
            </w:r>
          </w:p>
        </w:tc>
        <w:tc>
          <w:tcPr>
            <w:tcW w:type="dxa" w:w="248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Brain State / Function</w:t>
            </w:r>
          </w:p>
        </w:tc>
        <w:tc>
          <w:tcPr>
            <w:tcW w:type="dxa" w:w="276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26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RGAIG Relevance</w:t>
            </w:r>
          </w:p>
        </w:tc>
      </w:tr>
      <w:tr>
        <w:trPr>
          <w:trHeight w:hRule="exact" w:val="516"/>
        </w:trPr>
        <w:tc>
          <w:tcPr>
            <w:tcW w:type="dxa" w:w="114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1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Delta 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δ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38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0.5–4</w:t>
            </w:r>
          </w:p>
        </w:tc>
        <w:tc>
          <w:tcPr>
            <w:tcW w:type="dxa" w:w="126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20–200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µ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</w:t>
            </w:r>
          </w:p>
        </w:tc>
        <w:tc>
          <w:tcPr>
            <w:tcW w:type="dxa" w:w="248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Deep sleep, brain injury</w:t>
            </w:r>
          </w:p>
        </w:tc>
        <w:tc>
          <w:tcPr>
            <w:tcW w:type="dxa" w:w="276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Cancer imaging baseline;</w:t>
            </w:r>
          </w:p>
        </w:tc>
      </w:tr>
    </w:tbl>
    <w:p>
      <w:pPr>
        <w:autoSpaceDN w:val="0"/>
        <w:autoSpaceDE w:val="0"/>
        <w:widowControl/>
        <w:spacing w:line="218" w:lineRule="exact" w:before="142" w:after="198"/>
        <w:ind w:left="0" w:right="80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PD sleep disruption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812"/>
        <w:gridCol w:w="1812"/>
        <w:gridCol w:w="1812"/>
        <w:gridCol w:w="1812"/>
        <w:gridCol w:w="1812"/>
      </w:tblGrid>
      <w:tr>
        <w:trPr>
          <w:trHeight w:hRule="exact" w:val="366"/>
        </w:trPr>
        <w:tc>
          <w:tcPr>
            <w:tcW w:type="dxa" w:w="1220"/>
            <w:vMerge w:val="restart"/>
            <w:tcBorders/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Theta 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θ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040"/>
            <w:vMerge w:val="restart"/>
            <w:tcBorders/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4–8</w:t>
            </w:r>
          </w:p>
        </w:tc>
        <w:tc>
          <w:tcPr>
            <w:tcW w:type="dxa" w:w="1460"/>
            <w:vMerge w:val="restart"/>
            <w:tcBorders/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8" w:after="0"/>
              <w:ind w:left="0" w:right="15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5–100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µ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</w:t>
            </w:r>
          </w:p>
        </w:tc>
        <w:tc>
          <w:tcPr>
            <w:tcW w:type="dxa" w:w="268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Drowsiness, memory, cog-</w:t>
            </w:r>
          </w:p>
        </w:tc>
        <w:tc>
          <w:tcPr>
            <w:tcW w:type="dxa" w:w="262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ASD: elevated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θ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β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ratio;</w:t>
            </w:r>
          </w:p>
        </w:tc>
      </w:tr>
      <w:tr>
        <w:trPr>
          <w:trHeight w:hRule="exact" w:val="532"/>
        </w:trPr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268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2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nitive load</w:t>
            </w:r>
          </w:p>
        </w:tc>
        <w:tc>
          <w:tcPr>
            <w:tcW w:type="dxa" w:w="262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3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Stress: frontal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θ</w:t>
            </w:r>
          </w:p>
        </w:tc>
      </w:tr>
      <w:tr>
        <w:trPr>
          <w:trHeight w:hRule="exact" w:val="488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6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Alpha 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8–13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64" w:after="0"/>
              <w:ind w:left="0" w:right="15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10–50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µ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Relaxed wakefulness, eyes</w:t>
            </w:r>
          </w:p>
        </w:tc>
        <w:tc>
          <w:tcPr>
            <w:tcW w:type="dxa" w:w="2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Stress: frontal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asymme-</w:t>
            </w:r>
          </w:p>
        </w:tc>
      </w:tr>
      <w:tr>
        <w:trPr>
          <w:trHeight w:hRule="exact" w:val="642"/>
        </w:trPr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closed</w:t>
            </w:r>
          </w:p>
        </w:tc>
        <w:tc>
          <w:tcPr>
            <w:tcW w:type="dxa" w:w="2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try; PD: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slowing</w:t>
            </w:r>
          </w:p>
        </w:tc>
      </w:tr>
      <w:tr>
        <w:trPr>
          <w:trHeight w:hRule="exact" w:val="358"/>
        </w:trPr>
        <w:tc>
          <w:tcPr>
            <w:tcW w:type="dxa" w:w="1220"/>
            <w:vMerge w:val="restart"/>
            <w:tcBorders/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Beta 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β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040"/>
            <w:vMerge w:val="restart"/>
            <w:tcBorders/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13–30</w:t>
            </w:r>
          </w:p>
        </w:tc>
        <w:tc>
          <w:tcPr>
            <w:tcW w:type="dxa" w:w="1460"/>
            <w:vMerge w:val="restart"/>
            <w:tcBorders/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8" w:after="0"/>
              <w:ind w:left="0" w:right="2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5–30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µ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</w:t>
            </w:r>
          </w:p>
        </w:tc>
        <w:tc>
          <w:tcPr>
            <w:tcW w:type="dxa" w:w="268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Active thinking, motor</w:t>
            </w:r>
          </w:p>
        </w:tc>
        <w:tc>
          <w:tcPr>
            <w:tcW w:type="dxa" w:w="2626"/>
            <w:vMerge w:val="restart"/>
            <w:tcBorders/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PD: pathological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β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syn-</w:t>
            </w:r>
          </w:p>
        </w:tc>
      </w:tr>
      <w:tr>
        <w:trPr>
          <w:trHeight w:hRule="exact" w:val="132"/>
        </w:trPr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2680"/>
            <w:vMerge w:val="restart"/>
            <w:tcBorders/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0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planning</w:t>
            </w:r>
          </w:p>
        </w:tc>
        <w:tc>
          <w:tcPr>
            <w:tcW w:type="dxa" w:w="181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262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chrony; BCI: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µ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β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rhythm</w:t>
            </w:r>
          </w:p>
        </w:tc>
      </w:tr>
      <w:tr>
        <w:trPr>
          <w:trHeight w:hRule="exact" w:val="480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Gamma 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>γ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30–45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64" w:after="0"/>
              <w:ind w:left="0" w:right="2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2–10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µ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Higher cognition, percep-</w:t>
            </w:r>
          </w:p>
        </w:tc>
        <w:tc>
          <w:tcPr>
            <w:tcW w:type="dxa" w:w="2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ASD: reduced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2"/>
              </w:rPr>
              <w:t xml:space="preserve"> γ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coher-</w:t>
            </w:r>
          </w:p>
        </w:tc>
      </w:tr>
      <w:tr>
        <w:trPr>
          <w:trHeight w:hRule="exact" w:val="512"/>
        </w:trPr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1812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4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tion binding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ence; attention markers</w:t>
            </w:r>
          </w:p>
        </w:tc>
      </w:tr>
    </w:tbl>
    <w:p>
      <w:pPr>
        <w:autoSpaceDN w:val="0"/>
        <w:autoSpaceDE w:val="0"/>
        <w:widowControl/>
        <w:spacing w:line="222" w:lineRule="exact" w:before="8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2"/>
        </w:rPr>
        <w:t>Note.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RGAIG bandpass filter (0.5–45 Hz) retains all five bands while removing high-frequency muscle</w:t>
      </w:r>
    </w:p>
    <w:p>
      <w:pPr>
        <w:autoSpaceDN w:val="0"/>
        <w:autoSpaceDE w:val="0"/>
        <w:widowControl/>
        <w:spacing w:line="218" w:lineRule="exact" w:before="34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artefacts above 45 Hz.</w:t>
      </w:r>
    </w:p>
    <w:p>
      <w:pPr>
        <w:autoSpaceDN w:val="0"/>
        <w:autoSpaceDE w:val="0"/>
        <w:widowControl/>
        <w:spacing w:line="240" w:lineRule="exact" w:before="43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362" w:right="1412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2044700</wp:posOffset>
            </wp:positionV>
            <wp:extent cx="4800600" cy="1993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9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5473700</wp:posOffset>
            </wp:positionV>
            <wp:extent cx="4800600" cy="2882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82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547"/>
        <w:gridCol w:w="4547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38" w:lineRule="exact" w:before="614" w:after="0"/>
        <w:ind w:left="1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7.3 Data Capture: Emotiv EPOC X Device</w:t>
      </w:r>
    </w:p>
    <w:p>
      <w:pPr>
        <w:autoSpaceDN w:val="0"/>
        <w:autoSpaceDE w:val="0"/>
        <w:widowControl/>
        <w:spacing w:line="480" w:lineRule="exact" w:before="154" w:after="0"/>
        <w:ind w:left="0" w:right="0" w:firstLine="18"/>
        <w:jc w:val="left"/>
      </w:pP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Emotiv EPOC X ($799): 32-channel, 14 active electrodes + 2 reference (CMS/DRL), 128/256 Hz,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14-bit, saline sensors (no gel). Self-applied at home without clinical supervision.</w:t>
      </w:r>
    </w:p>
    <w:p>
      <w:pPr>
        <w:autoSpaceDN w:val="0"/>
        <w:autoSpaceDE w:val="0"/>
        <w:widowControl/>
        <w:spacing w:line="448" w:lineRule="exact" w:before="132" w:after="0"/>
        <w:ind w:left="846" w:right="1008" w:hanging="16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1. Wear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Patient places Emotiv EPOC X on head; saline sensors, no gel, self-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applied</w:t>
      </w:r>
    </w:p>
    <w:p>
      <w:pPr>
        <w:autoSpaceDN w:val="0"/>
        <w:autoSpaceDE w:val="0"/>
        <w:widowControl/>
        <w:spacing w:line="238" w:lineRule="exact" w:before="346" w:after="0"/>
        <w:ind w:left="84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2. Check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Auto-impedance check per channel (</w:t>
      </w:r>
      <w:r>
        <w:rPr>
          <w:rFonts w:ascii="CMMI10" w:hAnsi="CMMI10" w:eastAsia="CMMI10"/>
          <w:b w:val="0"/>
          <w:i/>
          <w:color w:val="000000"/>
          <w:sz w:val="22"/>
        </w:rPr>
        <w:t>&lt;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20 k</w:t>
      </w:r>
      <w:r>
        <w:rPr>
          <w:rFonts w:ascii="StandardSymL" w:hAnsi="StandardSymL" w:eastAsia="StandardSymL"/>
          <w:b w:val="0"/>
          <w:i w:val="0"/>
          <w:color w:val="000000"/>
          <w:sz w:val="22"/>
        </w:rPr>
        <w:t>Ω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); flag faulty contacts</w:t>
      </w:r>
    </w:p>
    <w:p>
      <w:pPr>
        <w:autoSpaceDN w:val="0"/>
        <w:autoSpaceDE w:val="0"/>
        <w:widowControl/>
        <w:spacing w:line="220" w:lineRule="exact" w:before="340" w:after="0"/>
        <w:ind w:left="84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3. Record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5–10 min EEG capture (32 channels, 256 Hz, 14-bit resolution)</w:t>
      </w:r>
    </w:p>
    <w:p>
      <w:pPr>
        <w:autoSpaceDN w:val="0"/>
        <w:autoSpaceDE w:val="0"/>
        <w:widowControl/>
        <w:spacing w:line="226" w:lineRule="exact" w:before="348" w:after="0"/>
        <w:ind w:left="83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4. Transmit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Bluetooth 5.0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mobile app (iOS/Android)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EDF+ format</w:t>
      </w:r>
    </w:p>
    <w:p>
      <w:pPr>
        <w:autoSpaceDN w:val="0"/>
        <w:autoSpaceDE w:val="0"/>
        <w:widowControl/>
        <w:spacing w:line="226" w:lineRule="exact" w:before="350" w:after="0"/>
        <w:ind w:left="84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5. Upload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Wi-Fi/cellular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cloud (AWS/Azure); end-to-end encrypted</w:t>
      </w:r>
    </w:p>
    <w:p>
      <w:pPr>
        <w:autoSpaceDN w:val="0"/>
        <w:autoSpaceDE w:val="0"/>
        <w:widowControl/>
        <w:spacing w:line="238" w:lineRule="exact" w:before="30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2: Emotiv EPOC X: IoT Data Capture Pipeline</w:t>
      </w:r>
    </w:p>
    <w:p>
      <w:pPr>
        <w:autoSpaceDN w:val="0"/>
        <w:autoSpaceDE w:val="0"/>
        <w:widowControl/>
        <w:spacing w:line="240" w:lineRule="exact" w:before="658" w:after="0"/>
        <w:ind w:left="1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7.4 Filtering and Fourier Transformation</w:t>
      </w:r>
    </w:p>
    <w:p>
      <w:pPr>
        <w:autoSpaceDN w:val="0"/>
        <w:autoSpaceDE w:val="0"/>
        <w:widowControl/>
        <w:spacing w:line="238" w:lineRule="exact" w:before="396" w:after="0"/>
        <w:ind w:left="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Cloud-side filtering removes artefacts; Fourier transforms extract frequency features.</w:t>
      </w:r>
    </w:p>
    <w:p>
      <w:pPr>
        <w:autoSpaceDN w:val="0"/>
        <w:autoSpaceDE w:val="0"/>
        <w:widowControl/>
        <w:spacing w:line="432" w:lineRule="exact" w:before="176" w:after="0"/>
        <w:ind w:left="846" w:right="864" w:hanging="16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1. Bandpass Filter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0.5–45 Hz Butterworth (retains</w:t>
      </w:r>
      <w:r>
        <w:rPr>
          <w:rFonts w:ascii="StandardSymL" w:hAnsi="StandardSymL" w:eastAsia="StandardSymL"/>
          <w:b w:val="0"/>
          <w:i/>
          <w:color w:val="000000"/>
          <w:sz w:val="22"/>
        </w:rPr>
        <w:t xml:space="preserve"> δ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–</w:t>
      </w:r>
      <w:r>
        <w:rPr>
          <w:rFonts w:ascii="StandardSymL" w:hAnsi="StandardSymL" w:eastAsia="StandardSymL"/>
          <w:b w:val="0"/>
          <w:i/>
          <w:color w:val="000000"/>
          <w:sz w:val="22"/>
        </w:rPr>
        <w:t>γ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; removes drift + mus-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cle)</w:t>
      </w:r>
    </w:p>
    <w:p>
      <w:pPr>
        <w:autoSpaceDN w:val="0"/>
        <w:autoSpaceDE w:val="0"/>
        <w:widowControl/>
        <w:spacing w:line="220" w:lineRule="exact" w:before="342" w:after="0"/>
        <w:ind w:left="84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2. Notch Filter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50/60 Hz FIR (removes power-line interference)</w:t>
      </w:r>
    </w:p>
    <w:p>
      <w:pPr>
        <w:autoSpaceDN w:val="0"/>
        <w:autoSpaceDE w:val="0"/>
        <w:widowControl/>
        <w:spacing w:line="448" w:lineRule="exact" w:before="120" w:after="0"/>
        <w:ind w:left="846" w:right="1152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3. ICA Artefact Removal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FastICA separates eye-blink/muscle/cardiac from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neural</w:t>
      </w:r>
    </w:p>
    <w:p>
      <w:pPr>
        <w:autoSpaceDN w:val="0"/>
        <w:autoSpaceDE w:val="0"/>
        <w:widowControl/>
        <w:spacing w:line="242" w:lineRule="exact" w:before="306" w:after="0"/>
        <w:ind w:left="83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4. FFT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Global band power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StandardSymL" w:hAnsi="StandardSymL" w:eastAsia="StandardSymL"/>
          <w:b w:val="0"/>
          <w:i/>
          <w:color w:val="000000"/>
          <w:sz w:val="22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/</w:t>
      </w:r>
      <w:r>
        <w:rPr>
          <w:rFonts w:ascii="StandardSymL" w:hAnsi="StandardSymL" w:eastAsia="StandardSymL"/>
          <w:b w:val="0"/>
          <w:i/>
          <w:color w:val="000000"/>
          <w:sz w:val="22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ratio,</w:t>
      </w:r>
      <w:r>
        <w:rPr>
          <w:rFonts w:ascii="StandardSymL" w:hAnsi="StandardSymL" w:eastAsia="StandardSymL"/>
          <w:b w:val="0"/>
          <w:i/>
          <w:color w:val="000000"/>
          <w:sz w:val="22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asymmetry (ML input)</w:t>
      </w:r>
    </w:p>
    <w:p>
      <w:pPr>
        <w:autoSpaceDN w:val="0"/>
        <w:autoSpaceDE w:val="0"/>
        <w:widowControl/>
        <w:spacing w:line="448" w:lineRule="exact" w:before="102" w:after="0"/>
        <w:ind w:left="846" w:right="1152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5. CWT (Morlet)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Time-frequency scalograms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224</w:t>
      </w:r>
      <w:r>
        <w:rPr>
          <w:rFonts w:ascii="CMSY10" w:hAnsi="CMSY10" w:eastAsia="CMSY10"/>
          <w:b w:val="0"/>
          <w:i/>
          <w:color w:val="000000"/>
          <w:sz w:val="22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224 images (DL/CV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input)</w:t>
      </w:r>
    </w:p>
    <w:p>
      <w:pPr>
        <w:autoSpaceDN w:val="0"/>
        <w:autoSpaceDE w:val="0"/>
        <w:widowControl/>
        <w:spacing w:line="220" w:lineRule="exact" w:before="348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6. STFT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Fixed-window spectrogram for temporal stress patterns (supplementary)</w:t>
      </w:r>
    </w:p>
    <w:p>
      <w:pPr>
        <w:autoSpaceDN w:val="0"/>
        <w:autoSpaceDE w:val="0"/>
        <w:widowControl/>
        <w:spacing w:line="240" w:lineRule="exact" w:before="30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3: Filtering and Fourier Transformation Pipeline</w:t>
      </w:r>
    </w:p>
    <w:p>
      <w:pPr>
        <w:autoSpaceDN w:val="0"/>
        <w:autoSpaceDE w:val="0"/>
        <w:widowControl/>
        <w:spacing w:line="238" w:lineRule="exact" w:before="658" w:after="0"/>
        <w:ind w:left="1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7.5 Computer Vision Pipeline for EEG Scalograms</w:t>
      </w:r>
    </w:p>
    <w:p>
      <w:pPr>
        <w:autoSpaceDN w:val="0"/>
        <w:autoSpaceDE w:val="0"/>
        <w:widowControl/>
        <w:spacing w:line="240" w:lineRule="exact" w:before="396" w:after="0"/>
        <w:ind w:left="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CWT scalograms convert time-series EEG into 2D images for CNN classification.</w:t>
      </w:r>
    </w:p>
    <w:p>
      <w:pPr>
        <w:autoSpaceDN w:val="0"/>
        <w:autoSpaceDE w:val="0"/>
        <w:widowControl/>
        <w:spacing w:line="240" w:lineRule="exact" w:before="66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362" w:right="1390" w:bottom="392" w:left="14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914400</wp:posOffset>
            </wp:positionV>
            <wp:extent cx="4800600" cy="1981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81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7"/>
        <w:gridCol w:w="4547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26" w:lineRule="exact" w:before="528" w:after="0"/>
        <w:ind w:left="8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1. Epoch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2–4 sec EEG window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CWT Morlet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224</w:t>
      </w:r>
      <w:r>
        <w:rPr>
          <w:rFonts w:ascii="CMSY10" w:hAnsi="CMSY10" w:eastAsia="CMSY10"/>
          <w:b w:val="0"/>
          <w:i/>
          <w:color w:val="000000"/>
          <w:sz w:val="22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224 scalogram</w:t>
      </w:r>
    </w:p>
    <w:p>
      <w:pPr>
        <w:autoSpaceDN w:val="0"/>
        <w:autoSpaceDE w:val="0"/>
        <w:widowControl/>
        <w:spacing w:line="220" w:lineRule="exact" w:before="362" w:after="0"/>
        <w:ind w:left="83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2. Normalise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Min-max to [0,1]; CLAHE contrast enhancement</w:t>
      </w:r>
    </w:p>
    <w:p>
      <w:pPr>
        <w:autoSpaceDN w:val="0"/>
        <w:autoSpaceDE w:val="0"/>
        <w:widowControl/>
        <w:spacing w:line="226" w:lineRule="exact" w:before="342" w:after="0"/>
        <w:ind w:left="83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3. Stack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Channel groups (frontal, central, posterior)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3-channel RGB image</w:t>
      </w:r>
    </w:p>
    <w:p>
      <w:pPr>
        <w:autoSpaceDN w:val="0"/>
        <w:autoSpaceDE w:val="0"/>
        <w:widowControl/>
        <w:spacing w:line="448" w:lineRule="exact" w:before="122" w:after="0"/>
        <w:ind w:left="836" w:right="1008" w:hanging="8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4. CNN-LSTM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Conv layers extract spatial patterns; LSTM captures temporal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sequence</w:t>
      </w:r>
    </w:p>
    <w:p>
      <w:pPr>
        <w:autoSpaceDN w:val="0"/>
        <w:autoSpaceDE w:val="0"/>
        <w:widowControl/>
        <w:spacing w:line="222" w:lineRule="exact" w:before="348" w:after="282"/>
        <w:ind w:left="83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5. Classify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ASD 97.7%, PD 100%, Stress 94.2%, Epilepsy 99.0%, BCI 78.3%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.0000000000002" w:type="dxa"/>
      </w:tblPr>
      <w:tblGrid>
        <w:gridCol w:w="9094"/>
      </w:tblGrid>
      <w:tr>
        <w:trPr>
          <w:trHeight w:hRule="exact" w:val="350"/>
        </w:trPr>
        <w:tc>
          <w:tcPr>
            <w:tcW w:type="dxa" w:w="7458"/>
            <w:tcBorders>
              <w:top w:sz="3.187999963760376" w:val="single" w:color="#003057"/>
            </w:tcBorders>
            <w:shd w:fill="eaee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Cancer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: Parallel 3D-CNN on CT/MRI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ROI segmentation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radiomic features</w:t>
            </w:r>
          </w:p>
        </w:tc>
      </w:tr>
    </w:tbl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4: Computer Vision Pipeline: EEG Scalogram to Classification</w:t>
      </w:r>
    </w:p>
    <w:p>
      <w:pPr>
        <w:autoSpaceDN w:val="0"/>
        <w:autoSpaceDE w:val="0"/>
        <w:widowControl/>
        <w:spacing w:line="238" w:lineRule="exact" w:before="658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7.6 Model Selection</w:t>
      </w:r>
    </w:p>
    <w:p>
      <w:pPr>
        <w:autoSpaceDN w:val="0"/>
        <w:autoSpaceDE w:val="0"/>
        <w:widowControl/>
        <w:spacing w:line="478" w:lineRule="exact" w:before="156" w:after="0"/>
        <w:ind w:left="8" w:right="0" w:firstLine="0"/>
        <w:jc w:val="left"/>
      </w:pPr>
      <w:r>
        <w:rPr>
          <w:w w:val="98.77621332804361"/>
          <w:rFonts w:ascii="NimbusRomNo9L" w:hAnsi="NimbusRomNo9L" w:eastAsia="NimbusRomNo9L"/>
          <w:b w:val="0"/>
          <w:i w:val="0"/>
          <w:color w:val="000000"/>
          <w:sz w:val="24"/>
        </w:rPr>
        <w:t>Seven models—three ML (SVM-RBF, Random Forest, XGBoost) and four DL (EEGNet, CNN-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LSTM, DeepConvNet, 3D-CNN)—were trained on identical features to isolate architectural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contribution (H2). All used Adam optimiser, early stopping (patience=10), and 10-fold stratified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CV (LOSO for BCI,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=9).</w:t>
      </w:r>
    </w:p>
    <w:p>
      <w:pPr>
        <w:autoSpaceDN w:val="0"/>
        <w:autoSpaceDE w:val="0"/>
        <w:widowControl/>
        <w:spacing w:line="240" w:lineRule="exact" w:before="57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7.7 Agentic RAG Pipeline (Open-Source SLM)</w:t>
      </w:r>
    </w:p>
    <w:p>
      <w:pPr>
        <w:autoSpaceDN w:val="0"/>
        <w:autoSpaceDE w:val="0"/>
        <w:widowControl/>
        <w:spacing w:line="478" w:lineRule="exact" w:before="158" w:after="0"/>
        <w:ind w:left="8" w:right="6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RAG transforms classification outputs into literature-cited explanations using open-source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Llama-3.2:3b (local SLM via Ollama), ensuring HIPAA compliance with no patient data leaving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network.</w:t>
      </w:r>
    </w:p>
    <w:p>
      <w:pPr>
        <w:autoSpaceDN w:val="0"/>
        <w:autoSpaceDE w:val="0"/>
        <w:widowControl/>
        <w:spacing w:line="240" w:lineRule="exact" w:before="485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362" w:right="1380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914400</wp:posOffset>
            </wp:positionV>
            <wp:extent cx="4800600" cy="5740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40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8"/>
        <w:gridCol w:w="4548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448" w:lineRule="exact" w:before="302" w:after="0"/>
        <w:ind w:left="836" w:right="1008" w:hanging="16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1. Chunking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Recursive splitting (512 char, 50 overlap); separators: paragraph</w:t>
      </w:r>
      <w:r>
        <w:rPr>
          <w:rFonts w:ascii="CMSY10" w:hAnsi="CMSY10" w:eastAsia="CMSY10"/>
          <w:b w:val="0"/>
          <w:i/>
          <w:color w:val="000000"/>
          <w:sz w:val="22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sentence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word</w:t>
      </w:r>
    </w:p>
    <w:p>
      <w:pPr>
        <w:autoSpaceDN w:val="0"/>
        <w:autoSpaceDE w:val="0"/>
        <w:widowControl/>
        <w:spacing w:line="448" w:lineRule="exact" w:before="42" w:after="0"/>
        <w:ind w:left="836" w:right="864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2. Token Embedding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Sentence-BERT MiniLM-L6-v2 (384-dim, 14K sent/sec)</w:t>
      </w:r>
      <w:r>
        <w:rPr>
          <w:rFonts w:ascii="CMSY10" w:hAnsi="CMSY10" w:eastAsia="CMSY10"/>
          <w:b w:val="0"/>
          <w:i/>
          <w:color w:val="000000"/>
          <w:sz w:val="22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vector store</w:t>
      </w:r>
    </w:p>
    <w:p>
      <w:pPr>
        <w:autoSpaceDN w:val="0"/>
        <w:autoSpaceDE w:val="0"/>
        <w:widowControl/>
        <w:spacing w:line="448" w:lineRule="exact" w:before="42" w:after="0"/>
        <w:ind w:left="836" w:right="1008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3. Pre-Retrieval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Query rewriting + domain routing + PII scrubbing (regex +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NER)</w:t>
      </w:r>
    </w:p>
    <w:p>
      <w:pPr>
        <w:autoSpaceDN w:val="0"/>
        <w:autoSpaceDE w:val="0"/>
        <w:widowControl/>
        <w:spacing w:line="448" w:lineRule="exact" w:before="80" w:after="0"/>
        <w:ind w:left="836" w:right="864" w:hanging="8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4. Vector DB Search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FAISS IndexFlatIP + ChromaDB (1.17 GB); cosine top-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=5, threshold 0.7</w:t>
      </w:r>
    </w:p>
    <w:p>
      <w:pPr>
        <w:autoSpaceDN w:val="0"/>
        <w:autoSpaceDE w:val="0"/>
        <w:widowControl/>
        <w:spacing w:line="448" w:lineRule="exact" w:before="72" w:after="0"/>
        <w:ind w:left="836" w:right="1152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5. History DB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SQLite conversation context + audit trail; enables multi-turn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clinical queries</w:t>
      </w:r>
    </w:p>
    <w:p>
      <w:pPr>
        <w:autoSpaceDN w:val="0"/>
        <w:autoSpaceDE w:val="0"/>
        <w:widowControl/>
        <w:spacing w:line="448" w:lineRule="exact" w:before="86" w:after="0"/>
        <w:ind w:left="836" w:right="864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6. Cache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L1 LRU (100 items) + L2 Disk (TTL 3600s); reduces redundant SLM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calls by 40%</w:t>
      </w:r>
    </w:p>
    <w:p>
      <w:pPr>
        <w:autoSpaceDN w:val="0"/>
        <w:autoSpaceDE w:val="0"/>
        <w:widowControl/>
        <w:spacing w:line="448" w:lineRule="exact" w:before="88" w:after="0"/>
        <w:ind w:left="836" w:right="720" w:hanging="6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7. Post-Retrieval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MMR re-ranking + context compression + citation mapping +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SHAP features</w:t>
      </w:r>
    </w:p>
    <w:p>
      <w:pPr>
        <w:autoSpaceDN w:val="0"/>
        <w:autoSpaceDE w:val="0"/>
        <w:widowControl/>
        <w:spacing w:line="448" w:lineRule="exact" w:before="42" w:after="0"/>
        <w:ind w:left="836" w:right="864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8. SLM Generation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Open-source Llama-3.2:3b via Ollama (temp=0.3, max 512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tokens, local)</w:t>
      </w:r>
    </w:p>
    <w:p>
      <w:pPr>
        <w:autoSpaceDN w:val="0"/>
        <w:autoSpaceDE w:val="0"/>
        <w:widowControl/>
        <w:spacing w:line="448" w:lineRule="exact" w:before="80" w:after="0"/>
        <w:ind w:left="836" w:right="1152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9. Output Evaluation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DeepEval/RAGAS — faithfulness 0.89, hallucination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2.1%, citation 94.2%</w:t>
      </w:r>
    </w:p>
    <w:p>
      <w:pPr>
        <w:autoSpaceDN w:val="0"/>
        <w:autoSpaceDE w:val="0"/>
        <w:widowControl/>
        <w:spacing w:line="228" w:lineRule="exact" w:before="292" w:after="0"/>
        <w:ind w:left="8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10. Guardrail Gate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6 safety checks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approve, flag, escalate, or block + SOS</w:t>
      </w:r>
    </w:p>
    <w:p>
      <w:pPr>
        <w:autoSpaceDN w:val="0"/>
        <w:autoSpaceDE w:val="0"/>
        <w:widowControl/>
        <w:spacing w:line="288" w:lineRule="exact" w:before="25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Figure 5: 10-Stage Agentic RAG Pipeline with Open-Source SLM, Vector DB, Cache,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Output Evaluation</w:t>
      </w:r>
    </w:p>
    <w:p>
      <w:pPr>
        <w:autoSpaceDN w:val="0"/>
        <w:autoSpaceDE w:val="0"/>
        <w:widowControl/>
        <w:spacing w:line="238" w:lineRule="exact" w:before="658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7.8 IoT Continuous Data Capture</w:t>
      </w:r>
    </w:p>
    <w:p>
      <w:pPr>
        <w:autoSpaceDN w:val="0"/>
        <w:autoSpaceDE w:val="0"/>
        <w:widowControl/>
        <w:spacing w:line="478" w:lineRule="exact" w:before="15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Emotiv EPOC X streams EEG via Bluetooth to the mobile app, which uploads to the cloud.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Battery supports 6–9 hours of continuous monitoring.</w:t>
      </w:r>
    </w:p>
    <w:p>
      <w:pPr>
        <w:autoSpaceDN w:val="0"/>
        <w:autoSpaceDE w:val="0"/>
        <w:widowControl/>
        <w:spacing w:line="240" w:lineRule="exact" w:before="258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362" w:right="1378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914400</wp:posOffset>
            </wp:positionV>
            <wp:extent cx="4800600" cy="1701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01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4914900</wp:posOffset>
            </wp:positionV>
            <wp:extent cx="4800600" cy="2286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86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29"/>
        <w:gridCol w:w="4529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38" w:lineRule="exact" w:before="532" w:after="0"/>
        <w:ind w:left="8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1. Edge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Signal quality check (impedance per channel; flag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&gt;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20 k</w:t>
      </w:r>
      <w:r>
        <w:rPr>
          <w:rFonts w:ascii="StandardSymL" w:hAnsi="StandardSymL" w:eastAsia="StandardSymL"/>
          <w:b w:val="0"/>
          <w:i w:val="0"/>
          <w:color w:val="000000"/>
          <w:sz w:val="22"/>
        </w:rPr>
        <w:t>Ω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220" w:lineRule="exact" w:before="340" w:after="0"/>
        <w:ind w:left="83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2. Buffer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30-sec micro-epochs for real-time; 5–10 min sessions for screening</w:t>
      </w:r>
    </w:p>
    <w:p>
      <w:pPr>
        <w:autoSpaceDN w:val="0"/>
        <w:autoSpaceDE w:val="0"/>
        <w:widowControl/>
        <w:spacing w:line="220" w:lineRule="exact" w:before="354" w:after="0"/>
        <w:ind w:left="83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3. Compress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Lossless EDF+ encoding on device</w:t>
      </w:r>
    </w:p>
    <w:p>
      <w:pPr>
        <w:autoSpaceDN w:val="0"/>
        <w:autoSpaceDE w:val="0"/>
        <w:widowControl/>
        <w:spacing w:line="220" w:lineRule="exact" w:before="356" w:after="0"/>
        <w:ind w:left="82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4. Encrypt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TLS 1.3 in transit; AES-256 at rest</w:t>
      </w:r>
    </w:p>
    <w:p>
      <w:pPr>
        <w:autoSpaceDN w:val="0"/>
        <w:tabs>
          <w:tab w:pos="2210" w:val="left"/>
        </w:tabs>
        <w:autoSpaceDE w:val="0"/>
        <w:widowControl/>
        <w:spacing w:line="544" w:lineRule="exact" w:before="30" w:after="0"/>
        <w:ind w:left="836" w:right="216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5. Ingest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Cloud receives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auto-triggers preprocessing pipeline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6: IoT Continuous Data Capture Pipeline</w:t>
      </w:r>
    </w:p>
    <w:p>
      <w:pPr>
        <w:autoSpaceDN w:val="0"/>
        <w:autoSpaceDE w:val="0"/>
        <w:widowControl/>
        <w:spacing w:line="238" w:lineRule="exact" w:before="658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7.9 Multi-Agent Architecture</w:t>
      </w:r>
    </w:p>
    <w:p>
      <w:pPr>
        <w:autoSpaceDN w:val="0"/>
        <w:autoSpaceDE w:val="0"/>
        <w:widowControl/>
        <w:spacing w:line="480" w:lineRule="exact" w:before="154" w:after="242"/>
        <w:ind w:left="8" w:right="0" w:firstLine="0"/>
        <w:jc w:val="left"/>
      </w:pP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Seven specialised agents coordinated by a supervisor agent that manages task routing and model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handoff.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.0000000000002" w:type="dxa"/>
      </w:tblPr>
      <w:tblGrid>
        <w:gridCol w:w="9058"/>
      </w:tblGrid>
      <w:tr>
        <w:trPr>
          <w:trHeight w:hRule="exact" w:val="342"/>
        </w:trPr>
        <w:tc>
          <w:tcPr>
            <w:tcW w:type="dxa" w:w="7458"/>
            <w:tcBorders>
              <w:top w:sz="3.187999963760376" w:val="single" w:color="#003057"/>
            </w:tcBorders>
            <w:shd w:fill="ccd5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Supervisor Agent: Task Routing, Model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000000000002" w:type="dxa"/>
      </w:tblPr>
      <w:tblGrid>
        <w:gridCol w:w="9058"/>
      </w:tblGrid>
      <w:tr>
        <w:trPr>
          <w:trHeight w:hRule="exact" w:val="354"/>
        </w:trPr>
        <w:tc>
          <w:tcPr>
            <w:tcW w:type="dxa" w:w="7458"/>
            <w:tcBorders>
              <w:bottom w:sz="3.187999963760376" w:val="single" w:color="#003057"/>
            </w:tcBorders>
            <w:shd w:fill="ccd5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Handoff, Agent-to-Agent Communication</w:t>
            </w:r>
          </w:p>
        </w:tc>
      </w:tr>
    </w:tbl>
    <w:p>
      <w:pPr>
        <w:autoSpaceDN w:val="0"/>
        <w:tabs>
          <w:tab w:pos="874" w:val="left"/>
        </w:tabs>
        <w:autoSpaceDE w:val="0"/>
        <w:widowControl/>
        <w:spacing w:line="518" w:lineRule="exact" w:before="0" w:after="0"/>
        <w:ind w:left="828" w:right="864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A1 Preprocessing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EEG filter + artefact removal + epoch segmentation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A2 Classification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CNN-LSTM / EEGNet inference + confidence scoring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A3 Explanation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SHAP top-5 features + RAG literature retrieval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A4 Governance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Guardrail gate + PII scrub + audit logging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A5 Reporting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RAG narrative generation + trend analysis + PDF export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A6 Orchestration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Pipeline scheduling + LLMOps + AIOps observability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A7 Escalation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SOS alerts + clinician notification + consent management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7: Multi-Agent Architecture: 7 Agents with Supervisor Coordination</w:t>
      </w:r>
    </w:p>
    <w:p>
      <w:pPr>
        <w:autoSpaceDN w:val="0"/>
        <w:autoSpaceDE w:val="0"/>
        <w:widowControl/>
        <w:spacing w:line="240" w:lineRule="exact" w:before="658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7.10 Patient Value: Notifications, Reports, and SOS Alerts</w:t>
      </w:r>
    </w:p>
    <w:p>
      <w:pPr>
        <w:autoSpaceDN w:val="0"/>
        <w:autoSpaceDE w:val="0"/>
        <w:widowControl/>
        <w:spacing w:line="238" w:lineRule="exact" w:before="396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RGAIG delivers AI outputs to patients, families, caregivers, and clinicians.</w:t>
      </w:r>
    </w:p>
    <w:p>
      <w:pPr>
        <w:autoSpaceDN w:val="0"/>
        <w:autoSpaceDE w:val="0"/>
        <w:widowControl/>
        <w:spacing w:line="240" w:lineRule="exact" w:before="249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362" w:right="1416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5308600</wp:posOffset>
            </wp:positionV>
            <wp:extent cx="4978400" cy="3086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2"/>
        <w:gridCol w:w="4542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8: Notification and Reporting: Delivery Mechanisms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271"/>
        <w:gridCol w:w="2271"/>
        <w:gridCol w:w="2271"/>
        <w:gridCol w:w="2271"/>
      </w:tblGrid>
      <w:tr>
        <w:trPr>
          <w:trHeight w:hRule="exact" w:val="574"/>
        </w:trPr>
        <w:tc>
          <w:tcPr>
            <w:tcW w:type="dxa" w:w="114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428"/>
              </w:trPr>
              <w:tc>
                <w:tcPr>
                  <w:tcW w:type="dxa" w:w="84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12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Type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Trigger</w:t>
            </w:r>
          </w:p>
        </w:tc>
        <w:tc>
          <w:tcPr>
            <w:tcW w:type="dxa" w:w="260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2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Content</w:t>
            </w:r>
          </w:p>
        </w:tc>
        <w:tc>
          <w:tcPr>
            <w:tcW w:type="dxa" w:w="286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4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Recipient</w:t>
            </w:r>
          </w:p>
        </w:tc>
      </w:tr>
      <w:tr>
        <w:trPr>
          <w:trHeight w:hRule="exact" w:val="546"/>
        </w:trPr>
        <w:tc>
          <w:tcPr>
            <w:tcW w:type="dxa" w:w="1140"/>
            <w:vMerge w:val="restart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SOS Alert</w:t>
            </w:r>
          </w:p>
        </w:tc>
        <w:tc>
          <w:tcPr>
            <w:tcW w:type="dxa" w:w="242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Seizure, extreme stress,</w:t>
            </w:r>
          </w:p>
        </w:tc>
        <w:tc>
          <w:tcPr>
            <w:tcW w:type="dxa" w:w="260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2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GPS + severity + EEG</w:t>
            </w:r>
          </w:p>
        </w:tc>
        <w:tc>
          <w:tcPr>
            <w:tcW w:type="dxa" w:w="2866"/>
            <w:vMerge w:val="restart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Family, caregiver, emergency</w:t>
            </w:r>
          </w:p>
        </w:tc>
      </w:tr>
      <w:tr>
        <w:trPr>
          <w:trHeight w:hRule="exact" w:val="540"/>
        </w:trPr>
        <w:tc>
          <w:tcPr>
            <w:tcW w:type="dxa" w:w="2271"/>
            <w:vMerge/>
            <w:tcBorders>
              <w:top w:sz="3.9839999675750732" w:val="single" w:color="#003057"/>
            </w:tcBorders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motor deterioration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2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data</w:t>
            </w:r>
          </w:p>
        </w:tc>
        <w:tc>
          <w:tcPr>
            <w:tcW w:type="dxa" w:w="2271"/>
            <w:vMerge/>
            <w:tcBorders>
              <w:top w:sz="3.9839999675750732" w:val="single" w:color="#003057"/>
            </w:tcBorders>
          </w:tcPr>
          <w:p/>
        </w:tc>
      </w:tr>
      <w:tr>
        <w:trPr>
          <w:trHeight w:hRule="exact" w:val="426"/>
        </w:trPr>
        <w:tc>
          <w:tcPr>
            <w:tcW w:type="dxa" w:w="11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Screening</w:t>
            </w:r>
          </w:p>
        </w:tc>
        <w:tc>
          <w:tcPr>
            <w:tcW w:type="dxa" w:w="242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Each session completed</w:t>
            </w:r>
          </w:p>
        </w:tc>
        <w:tc>
          <w:tcPr>
            <w:tcW w:type="dxa" w:w="26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2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Risk score + RAG expla-</w:t>
            </w:r>
          </w:p>
        </w:tc>
        <w:tc>
          <w:tcPr>
            <w:tcW w:type="dxa" w:w="286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Patient (mobile app)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271"/>
        <w:gridCol w:w="2271"/>
        <w:gridCol w:w="2271"/>
        <w:gridCol w:w="2271"/>
      </w:tblGrid>
      <w:tr>
        <w:trPr>
          <w:trHeight w:hRule="exact" w:val="444"/>
        </w:trPr>
        <w:tc>
          <w:tcPr>
            <w:tcW w:type="dxa" w:w="940"/>
            <w:vMerge w:val="restart"/>
            <w:tcBorders>
              <w:bottom w:sz="9.599999999999909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Trend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Monthly or clinician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3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nation</w:t>
            </w:r>
          </w:p>
        </w:tc>
        <w:tc>
          <w:tcPr>
            <w:tcW w:type="dxa" w:w="2966"/>
            <w:vMerge w:val="restart"/>
            <w:tcBorders>
              <w:bottom w:sz="9.599999999999909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2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Clinician (HIPAA dashboard)</w:t>
            </w:r>
          </w:p>
        </w:tc>
      </w:tr>
      <w:tr>
        <w:trPr>
          <w:trHeight w:hRule="exact" w:val="500"/>
        </w:trPr>
        <w:tc>
          <w:tcPr>
            <w:tcW w:type="dxa" w:w="2271"/>
            <w:vMerge/>
            <w:tcBorders>
              <w:bottom w:sz="9.599999999999909" w:val="single" w:color="#003057"/>
            </w:tcBorders>
          </w:tcPr>
          <w:p/>
        </w:tc>
        <w:tc>
          <w:tcPr>
            <w:tcW w:type="dxa" w:w="2271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0" w:after="0"/>
              <w:ind w:left="3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Biomarker changes vs.</w:t>
            </w:r>
          </w:p>
        </w:tc>
        <w:tc>
          <w:tcPr>
            <w:tcW w:type="dxa" w:w="2271"/>
            <w:vMerge/>
            <w:tcBorders>
              <w:bottom w:sz="9.599999999999909" w:val="single" w:color="#003057"/>
            </w:tcBorders>
          </w:tcPr>
          <w:p/>
        </w:tc>
      </w:tr>
      <w:tr>
        <w:trPr>
          <w:trHeight w:hRule="exact" w:val="484"/>
        </w:trPr>
        <w:tc>
          <w:tcPr>
            <w:tcW w:type="dxa" w:w="2271"/>
            <w:vMerge/>
            <w:tcBorders>
              <w:bottom w:sz="9.599999999999909" w:val="single" w:color="#003057"/>
            </w:tcBorders>
          </w:tcPr>
          <w:p/>
        </w:tc>
        <w:tc>
          <w:tcPr>
            <w:tcW w:type="dxa" w:w="2480"/>
            <w:tcBorders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request</w:t>
            </w:r>
          </w:p>
        </w:tc>
        <w:tc>
          <w:tcPr>
            <w:tcW w:type="dxa" w:w="2640"/>
            <w:tcBorders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3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baseline</w:t>
            </w:r>
          </w:p>
        </w:tc>
        <w:tc>
          <w:tcPr>
            <w:tcW w:type="dxa" w:w="2271"/>
            <w:vMerge/>
            <w:tcBorders>
              <w:bottom w:sz="9.599999999999909" w:val="single" w:color="#003057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64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7.11 End-to-End Pipeline: From EEG Capture to Patient Report</w:t>
      </w:r>
    </w:p>
    <w:p>
      <w:pPr>
        <w:autoSpaceDN w:val="0"/>
        <w:autoSpaceDE w:val="0"/>
        <w:widowControl/>
        <w:spacing w:line="478" w:lineRule="exact" w:before="156" w:after="294"/>
        <w:ind w:left="0" w:right="0" w:firstLine="8"/>
        <w:jc w:val="left"/>
      </w:pPr>
      <w:r>
        <w:rPr>
          <w:w w:val="98.87664318084717"/>
          <w:rFonts w:ascii="NimbusRomNo9L" w:hAnsi="NimbusRomNo9L" w:eastAsia="NimbusRomNo9L"/>
          <w:b w:val="0"/>
          <w:i w:val="0"/>
          <w:color w:val="000000"/>
          <w:sz w:val="24"/>
        </w:rPr>
        <w:t xml:space="preserve">Figure 8 shows the complete RGAIG pipeline from IoT data capture through to patient delivery,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accuracy scores and Responsible AI governance applied at every stage.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84"/>
      </w:tblGrid>
      <w:tr>
        <w:trPr>
          <w:trHeight w:hRule="exact" w:val="350"/>
        </w:trPr>
        <w:tc>
          <w:tcPr>
            <w:tcW w:type="dxa" w:w="7458"/>
            <w:tcBorders>
              <w:top w:sz="3.187999963760376" w:val="single" w:color="#003057"/>
            </w:tcBorders>
            <w:shd w:fill="ccd5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Responsible AI Governance Layer (HIPAA, EU AI Act, NIST AI RMF)</w:t>
            </w:r>
          </w:p>
        </w:tc>
      </w:tr>
    </w:tbl>
    <w:p>
      <w:pPr>
        <w:autoSpaceDN w:val="0"/>
        <w:autoSpaceDE w:val="0"/>
        <w:widowControl/>
        <w:spacing w:line="226" w:lineRule="exact" w:before="226" w:after="0"/>
        <w:ind w:left="140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1. IoT Capture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Emotiv EPOC X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Bluetooth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mobile app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cloud</w:t>
      </w:r>
    </w:p>
    <w:p>
      <w:pPr>
        <w:autoSpaceDN w:val="0"/>
        <w:autoSpaceDE w:val="0"/>
        <w:widowControl/>
        <w:spacing w:line="226" w:lineRule="exact" w:before="35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2. Filter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Bandpass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Notch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ICA artefact removal (see Figure 3)</w:t>
      </w:r>
    </w:p>
    <w:p>
      <w:pPr>
        <w:autoSpaceDN w:val="0"/>
        <w:autoSpaceDE w:val="0"/>
        <w:widowControl/>
        <w:spacing w:line="220" w:lineRule="exact" w:before="354" w:after="0"/>
        <w:ind w:left="142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3. Fourier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FFT (band power) + CWT Morlet scalograms</w:t>
      </w:r>
    </w:p>
    <w:p>
      <w:pPr>
        <w:autoSpaceDN w:val="0"/>
        <w:autoSpaceDE w:val="0"/>
        <w:widowControl/>
        <w:spacing w:line="220" w:lineRule="exact" w:before="354" w:after="0"/>
        <w:ind w:left="141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4. CV Classification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CNN-LSTM / EEGNet on scalograms across 5 domains</w:t>
      </w:r>
    </w:p>
    <w:p>
      <w:pPr>
        <w:autoSpaceDN w:val="0"/>
        <w:tabs>
          <w:tab w:pos="494" w:val="left"/>
          <w:tab w:pos="1424" w:val="left"/>
        </w:tabs>
        <w:autoSpaceDE w:val="0"/>
        <w:widowControl/>
        <w:spacing w:line="318" w:lineRule="exact" w:before="196" w:after="0"/>
        <w:ind w:left="244" w:right="432" w:firstLine="0"/>
        <w:jc w:val="left"/>
      </w:pPr>
      <w:r>
        <w:rPr>
          <w:w w:val="98.6249566078186"/>
          <w:rFonts w:ascii="NimbusRomNo9L" w:hAnsi="NimbusRomNo9L" w:eastAsia="NimbusRomNo9L"/>
          <w:b w:val="0"/>
          <w:i w:val="0"/>
          <w:color w:val="003057"/>
          <w:sz w:val="16"/>
        </w:rPr>
        <w:t xml:space="preserve">Responsible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5. SHAP Explainability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Top-5 features extracted per prediction 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3057"/>
          <w:sz w:val="16"/>
        </w:rPr>
        <w:t xml:space="preserve">AI </w:t>
      </w:r>
      <w:r>
        <w:br/>
      </w:r>
      <w:r>
        <w:tab/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6. RAG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10-stage pipeline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literature-cited explanation via open-source SLM</w:t>
      </w:r>
    </w:p>
    <w:p>
      <w:pPr>
        <w:autoSpaceDN w:val="0"/>
        <w:autoSpaceDE w:val="0"/>
        <w:widowControl/>
        <w:spacing w:line="226" w:lineRule="exact" w:before="350" w:after="0"/>
        <w:ind w:left="141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7. Guardrails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Input/output safety rules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PII redaction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hallucination gate</w:t>
      </w:r>
    </w:p>
    <w:p>
      <w:pPr>
        <w:autoSpaceDN w:val="0"/>
        <w:autoSpaceDE w:val="0"/>
        <w:widowControl/>
        <w:spacing w:line="448" w:lineRule="exact" w:before="122" w:after="0"/>
        <w:ind w:left="1424" w:right="72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8. Deliver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Report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mobile app; SOS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family + caregiver + healthcare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provider</w:t>
      </w:r>
    </w:p>
    <w:p>
      <w:pPr>
        <w:autoSpaceDN w:val="0"/>
        <w:autoSpaceDE w:val="0"/>
        <w:widowControl/>
        <w:spacing w:line="238" w:lineRule="exact" w:before="30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8: RGAIG End-to-End Pipeline: IoT Capture to Patient Report with Responsible AI</w:t>
      </w:r>
    </w:p>
    <w:p>
      <w:pPr>
        <w:autoSpaceDN w:val="0"/>
        <w:autoSpaceDE w:val="0"/>
        <w:widowControl/>
        <w:spacing w:line="478" w:lineRule="exact" w:before="72" w:after="0"/>
        <w:ind w:left="0" w:right="0" w:firstLine="0"/>
        <w:jc w:val="center"/>
      </w:pPr>
      <w:r>
        <w:rPr>
          <w:w w:val="98.82644017537436"/>
          <w:rFonts w:ascii="NimbusRomNo9L" w:hAnsi="NimbusRomNo9L" w:eastAsia="NimbusRomNo9L"/>
          <w:b w:val="0"/>
          <w:i/>
          <w:color w:val="000000"/>
          <w:sz w:val="24"/>
        </w:rPr>
        <w:t>Note.</w:t>
      </w:r>
      <w:r>
        <w:rPr>
          <w:w w:val="98.82644017537436"/>
          <w:rFonts w:ascii="NimbusRomNo9L" w:hAnsi="NimbusRomNo9L" w:eastAsia="NimbusRomNo9L"/>
          <w:b w:val="0"/>
          <w:i w:val="0"/>
          <w:color w:val="000000"/>
          <w:sz w:val="24"/>
        </w:rPr>
        <w:t xml:space="preserve"> Responsible AI governance applies across all eight stages. Per-domain accuracy shown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4.</w:t>
      </w:r>
    </w:p>
    <w:p>
      <w:pPr>
        <w:autoSpaceDN w:val="0"/>
        <w:autoSpaceDE w:val="0"/>
        <w:widowControl/>
        <w:spacing w:line="240" w:lineRule="exact" w:before="111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362" w:right="1390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8"/>
        <w:gridCol w:w="4548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38" w:lineRule="exact" w:before="614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7.12 GenAI Governance: Multi-Agent, LLMOps, AIOps, and Security</w:t>
      </w:r>
    </w:p>
    <w:p>
      <w:pPr>
        <w:autoSpaceDN w:val="0"/>
        <w:tabs>
          <w:tab w:pos="2392" w:val="left"/>
        </w:tabs>
        <w:autoSpaceDE w:val="0"/>
        <w:widowControl/>
        <w:spacing w:line="480" w:lineRule="exact" w:before="152" w:after="0"/>
        <w:ind w:left="8" w:right="0" w:firstLine="0"/>
        <w:jc w:val="left"/>
      </w:pPr>
      <w:r>
        <w:rPr>
          <w:w w:val="98.62537384033203"/>
          <w:rFonts w:ascii="NimbusRomNo9L" w:hAnsi="NimbusRomNo9L" w:eastAsia="NimbusRomNo9L"/>
          <w:b/>
          <w:i w:val="0"/>
          <w:color w:val="000000"/>
          <w:sz w:val="24"/>
        </w:rPr>
        <w:t xml:space="preserve">LLMOps and AIOps.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LLMOps manages SLM lifecycle (model registry, version control, A/B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testing, rollback). AIOps provides observability (logs, metrics, tracing), drift detection,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automated retraining triggers.</w:t>
      </w:r>
    </w:p>
    <w:p>
      <w:pPr>
        <w:autoSpaceDN w:val="0"/>
        <w:tabs>
          <w:tab w:pos="3296" w:val="left"/>
        </w:tabs>
        <w:autoSpaceDE w:val="0"/>
        <w:widowControl/>
        <w:spacing w:line="480" w:lineRule="exact" w:before="33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PII, Encryption, and Consent.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PII detection (regex + NER) scrubs patient data before SLM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processing. Encryption at rest and in transit (see Figure 6). ISO 27001 alignment. Patient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consent auditable per GDPR Art. 7.</w:t>
      </w:r>
    </w:p>
    <w:p>
      <w:pPr>
        <w:autoSpaceDN w:val="0"/>
        <w:tabs>
          <w:tab w:pos="1698" w:val="left"/>
        </w:tabs>
        <w:autoSpaceDE w:val="0"/>
        <w:widowControl/>
        <w:spacing w:line="480" w:lineRule="exact" w:before="33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Guardrail AI.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10 safety rules (5 input, 5 output); hallucination gate at faithfulness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0.70.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MCP (Model Control Protocol) governs all agents through RBAC, deployment gates, and audit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logs.</w:t>
      </w:r>
    </w:p>
    <w:p>
      <w:pPr>
        <w:autoSpaceDN w:val="0"/>
        <w:tabs>
          <w:tab w:pos="1926" w:val="left"/>
        </w:tabs>
        <w:autoSpaceDE w:val="0"/>
        <w:widowControl/>
        <w:spacing w:line="480" w:lineRule="exact" w:before="33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525-Module QA.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Unified taxonomy: ML/DL 97.4%, GenAI 98.1%, Governance 98.4%; 500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queries validated.</w:t>
      </w:r>
    </w:p>
    <w:p>
      <w:pPr>
        <w:autoSpaceDN w:val="0"/>
        <w:autoSpaceDE w:val="0"/>
        <w:widowControl/>
        <w:spacing w:line="238" w:lineRule="exact" w:before="314" w:after="23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9: 13-Phase GenAI QA: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2"/>
        <w:gridCol w:w="3032"/>
        <w:gridCol w:w="3032"/>
      </w:tblGrid>
      <w:tr>
        <w:trPr>
          <w:trHeight w:hRule="exact" w:val="574"/>
        </w:trPr>
        <w:tc>
          <w:tcPr>
            <w:tcW w:type="dxa" w:w="328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80"/>
            </w:tblGrid>
            <w:tr>
              <w:trPr>
                <w:trHeight w:hRule="exact" w:val="428"/>
              </w:trPr>
              <w:tc>
                <w:tcPr>
                  <w:tcW w:type="dxa" w:w="200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12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Phases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2" w:after="0"/>
              <w:ind w:left="0" w:right="5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Pass Rate</w:t>
            </w:r>
          </w:p>
        </w:tc>
        <w:tc>
          <w:tcPr>
            <w:tcW w:type="dxa" w:w="348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2" w:after="0"/>
              <w:ind w:left="59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Key Finding</w:t>
            </w:r>
          </w:p>
        </w:tc>
      </w:tr>
      <w:tr>
        <w:trPr>
          <w:trHeight w:hRule="exact" w:val="498"/>
        </w:trPr>
        <w:tc>
          <w:tcPr>
            <w:tcW w:type="dxa" w:w="328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1–7: Knowledge, retrieval,</w:t>
            </w:r>
          </w:p>
        </w:tc>
        <w:tc>
          <w:tcPr>
            <w:tcW w:type="dxa" w:w="226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0" w:right="74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97.8%</w:t>
            </w:r>
          </w:p>
        </w:tc>
        <w:tc>
          <w:tcPr>
            <w:tcW w:type="dxa" w:w="348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5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 sources fixed; MCP enforced</w:t>
            </w:r>
          </w:p>
        </w:tc>
      </w:tr>
    </w:tbl>
    <w:p>
      <w:pPr>
        <w:autoSpaceDN w:val="0"/>
        <w:autoSpaceDE w:val="0"/>
        <w:widowControl/>
        <w:spacing w:line="218" w:lineRule="exact" w:before="158" w:after="198"/>
        <w:ind w:left="1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agents, MCP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2"/>
        <w:gridCol w:w="3032"/>
        <w:gridCol w:w="3032"/>
      </w:tblGrid>
      <w:tr>
        <w:trPr>
          <w:trHeight w:hRule="exact" w:val="478"/>
        </w:trPr>
        <w:tc>
          <w:tcPr>
            <w:tcW w:type="dxa" w:w="33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8–13: Explainability, stats,</w:t>
            </w:r>
          </w:p>
        </w:tc>
        <w:tc>
          <w:tcPr>
            <w:tcW w:type="dxa" w:w="2100"/>
            <w:vMerge w:val="restart"/>
            <w:tcBorders>
              <w:bottom w:sz="9.600000000000364" w:val="single" w:color="#003057"/>
            </w:tcBorders>
            <w:shd w:fill="ebf1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8" w:after="0"/>
              <w:ind w:left="0" w:right="6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98.7%</w:t>
            </w:r>
          </w:p>
        </w:tc>
        <w:tc>
          <w:tcPr>
            <w:tcW w:type="dxa" w:w="356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8" w:after="0"/>
              <w:ind w:left="6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All hypotheses met power</w:t>
            </w:r>
          </w:p>
        </w:tc>
      </w:tr>
      <w:tr>
        <w:trPr>
          <w:trHeight w:hRule="exact" w:val="472"/>
        </w:trPr>
        <w:tc>
          <w:tcPr>
            <w:tcW w:type="dxa" w:w="3360"/>
            <w:tcBorders>
              <w:bottom w:sz="9.600000000000364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deploy, gov.</w:t>
            </w:r>
          </w:p>
        </w:tc>
        <w:tc>
          <w:tcPr>
            <w:tcW w:type="dxa" w:w="3032"/>
            <w:vMerge/>
            <w:tcBorders>
              <w:bottom w:sz="9.600000000000364" w:val="single" w:color="#003057"/>
            </w:tcBorders>
          </w:tcPr>
          <w:p/>
        </w:tc>
        <w:tc>
          <w:tcPr>
            <w:tcW w:type="dxa" w:w="3566"/>
            <w:tcBorders>
              <w:bottom w:sz="9.600000000000364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2" w:after="0"/>
              <w:ind w:left="67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238" w:lineRule="exact" w:before="64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7.13 Management Decision Framework</w:t>
      </w:r>
    </w:p>
    <w:p>
      <w:pPr>
        <w:autoSpaceDN w:val="0"/>
        <w:autoSpaceDE w:val="0"/>
        <w:widowControl/>
        <w:spacing w:line="240" w:lineRule="exact" w:before="396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RGAIG supports data-driven decisions at three levels, each with governance guardrails.</w:t>
      </w:r>
    </w:p>
    <w:p>
      <w:pPr>
        <w:autoSpaceDN w:val="0"/>
        <w:autoSpaceDE w:val="0"/>
        <w:widowControl/>
        <w:spacing w:line="240" w:lineRule="exact" w:before="264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362" w:right="1378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7"/>
        <w:gridCol w:w="4547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10: Management Decision 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1"/>
        <w:gridCol w:w="3031"/>
        <w:gridCol w:w="3031"/>
      </w:tblGrid>
      <w:tr>
        <w:trPr>
          <w:trHeight w:hRule="exact" w:val="574"/>
        </w:trPr>
        <w:tc>
          <w:tcPr>
            <w:tcW w:type="dxa" w:w="94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0"/>
            </w:tblGrid>
            <w:tr>
              <w:trPr>
                <w:trHeight w:hRule="exact" w:val="428"/>
              </w:trPr>
              <w:tc>
                <w:tcPr>
                  <w:tcW w:type="dxa" w:w="78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Level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2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Decision</w:t>
            </w:r>
          </w:p>
        </w:tc>
        <w:tc>
          <w:tcPr>
            <w:tcW w:type="dxa" w:w="476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89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AI Input + Governance</w:t>
            </w:r>
          </w:p>
        </w:tc>
      </w:tr>
      <w:tr>
        <w:trPr>
          <w:trHeight w:hRule="exact" w:val="498"/>
        </w:trPr>
        <w:tc>
          <w:tcPr>
            <w:tcW w:type="dxa" w:w="94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Patient</w:t>
            </w:r>
          </w:p>
        </w:tc>
        <w:tc>
          <w:tcPr>
            <w:tcW w:type="dxa" w:w="332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Seek specialist evaluation</w:t>
            </w:r>
          </w:p>
        </w:tc>
        <w:tc>
          <w:tcPr>
            <w:tcW w:type="dxa" w:w="476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8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Risk score + RAG explanation; “screening</w:t>
            </w:r>
          </w:p>
        </w:tc>
      </w:tr>
    </w:tbl>
    <w:p>
      <w:pPr>
        <w:autoSpaceDN w:val="0"/>
        <w:autoSpaceDE w:val="0"/>
        <w:widowControl/>
        <w:spacing w:line="218" w:lineRule="exact" w:before="158" w:after="200"/>
        <w:ind w:left="0" w:right="260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only” guardrail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1"/>
        <w:gridCol w:w="3031"/>
        <w:gridCol w:w="3031"/>
      </w:tblGrid>
      <w:tr>
        <w:trPr>
          <w:trHeight w:hRule="exact" w:val="426"/>
        </w:trPr>
        <w:tc>
          <w:tcPr>
            <w:tcW w:type="dxa" w:w="102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Clinician</w:t>
            </w:r>
          </w:p>
        </w:tc>
        <w:tc>
          <w:tcPr>
            <w:tcW w:type="dxa" w:w="320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Adjust treatment or refer</w:t>
            </w:r>
          </w:p>
        </w:tc>
        <w:tc>
          <w:tcPr>
            <w:tcW w:type="dxa" w:w="480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9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Biomarker trends + SHAP; HIPAA audit +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3031"/>
        <w:gridCol w:w="3031"/>
        <w:gridCol w:w="3031"/>
      </w:tblGrid>
      <w:tr>
        <w:trPr>
          <w:trHeight w:hRule="exact" w:val="444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Hospital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1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Deploy AI screening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0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RBAC</w:t>
            </w:r>
          </w:p>
        </w:tc>
      </w:tr>
      <w:tr>
        <w:trPr>
          <w:trHeight w:hRule="exact" w:val="460"/>
        </w:trPr>
        <w:tc>
          <w:tcPr>
            <w:tcW w:type="dxa" w:w="3031"/>
            <w:vMerge/>
            <w:tcBorders/>
          </w:tcPr>
          <w:p/>
        </w:tc>
        <w:tc>
          <w:tcPr>
            <w:tcW w:type="dxa" w:w="3031"/>
            <w:vMerge/>
            <w:tcBorders/>
          </w:tcPr>
          <w:p/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0" w:after="0"/>
              <w:ind w:left="10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ROI model; FDA SaMD + EU AI Act</w:t>
            </w:r>
          </w:p>
        </w:tc>
      </w:tr>
    </w:tbl>
    <w:p>
      <w:pPr>
        <w:autoSpaceDN w:val="0"/>
        <w:autoSpaceDE w:val="0"/>
        <w:widowControl/>
        <w:spacing w:line="218" w:lineRule="exact" w:before="170" w:after="0"/>
        <w:ind w:left="0" w:right="292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compliance</w:t>
      </w:r>
    </w:p>
    <w:p>
      <w:pPr>
        <w:autoSpaceDN w:val="0"/>
        <w:autoSpaceDE w:val="0"/>
        <w:widowControl/>
        <w:spacing w:line="240" w:lineRule="exact" w:before="776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7.14 Sensitivity Analysis and Statistical Robustness</w:t>
      </w:r>
    </w:p>
    <w:p>
      <w:pPr>
        <w:autoSpaceDN w:val="0"/>
        <w:autoSpaceDE w:val="0"/>
        <w:widowControl/>
        <w:spacing w:line="238" w:lineRule="exact" w:before="39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Bootstrap resampling (1,000 resamples, 95% CI: MSCA 88.3–93.5%) validates stability. Abla-</w:t>
      </w:r>
    </w:p>
    <w:p>
      <w:pPr>
        <w:autoSpaceDN w:val="0"/>
        <w:autoSpaceDE w:val="0"/>
        <w:widowControl/>
        <w:spacing w:line="254" w:lineRule="exact" w:before="242" w:after="0"/>
        <w:ind w:left="0" w:right="0" w:firstLine="0"/>
        <w:jc w:val="center"/>
      </w:pP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>tion confirms CWT features add 5.3–8.1% accuracy 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∆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>). Tornado analysis identifies BCI sample</w:t>
      </w:r>
    </w:p>
    <w:p>
      <w:pPr>
        <w:autoSpaceDN w:val="0"/>
        <w:autoSpaceDE w:val="0"/>
        <w:widowControl/>
        <w:spacing w:line="242" w:lineRule="exact" w:before="21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size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=9) as the dominant sensitivity driver.</w:t>
      </w:r>
    </w:p>
    <w:p>
      <w:pPr>
        <w:autoSpaceDN w:val="0"/>
        <w:autoSpaceDE w:val="0"/>
        <w:widowControl/>
        <w:spacing w:line="240" w:lineRule="exact" w:before="57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7.15 Responsible AI: 5 Core Pillars</w:t>
      </w:r>
    </w:p>
    <w:p>
      <w:pPr>
        <w:autoSpaceDN w:val="0"/>
        <w:autoSpaceDE w:val="0"/>
        <w:widowControl/>
        <w:spacing w:line="240" w:lineRule="exact" w:before="39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RGAIG embeds responsible AI structurally through five core pillars mapped to FDA, EU AI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Act, HIPAA, and NIST AI RMF.</w:t>
      </w:r>
    </w:p>
    <w:p>
      <w:pPr>
        <w:autoSpaceDN w:val="0"/>
        <w:autoSpaceDE w:val="0"/>
        <w:widowControl/>
        <w:spacing w:line="240" w:lineRule="exact" w:before="296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11: 5 Responsible AI Pillars with RGAIG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1"/>
        <w:gridCol w:w="3031"/>
        <w:gridCol w:w="3031"/>
      </w:tblGrid>
      <w:tr>
        <w:trPr>
          <w:trHeight w:hRule="exact" w:val="574"/>
        </w:trPr>
        <w:tc>
          <w:tcPr>
            <w:tcW w:type="dxa" w:w="2400"/>
            <w:tcBorders>
              <w:top w:sz="9.599999999999454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00"/>
            </w:tblGrid>
            <w:tr>
              <w:trPr>
                <w:trHeight w:hRule="exact" w:val="430"/>
              </w:trPr>
              <w:tc>
                <w:tcPr>
                  <w:tcW w:type="dxa" w:w="152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8" w:after="0"/>
                    <w:ind w:left="12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Pillar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00"/>
            <w:tcBorders>
              <w:top w:sz="9.599999999999454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Implementation</w:t>
            </w:r>
          </w:p>
        </w:tc>
        <w:tc>
          <w:tcPr>
            <w:tcW w:type="dxa" w:w="3526"/>
            <w:tcBorders>
              <w:top w:sz="9.599999999999454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34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Regulation</w:t>
            </w:r>
          </w:p>
        </w:tc>
      </w:tr>
      <w:tr>
        <w:trPr>
          <w:trHeight w:hRule="exact" w:val="498"/>
        </w:trPr>
        <w:tc>
          <w:tcPr>
            <w:tcW w:type="dxa" w:w="240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Fairness &amp; Transparency</w:t>
            </w:r>
          </w:p>
        </w:tc>
        <w:tc>
          <w:tcPr>
            <w:tcW w:type="dxa" w:w="310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Bias audit (AIF360); SHAP +</w:t>
            </w:r>
          </w:p>
        </w:tc>
        <w:tc>
          <w:tcPr>
            <w:tcW w:type="dxa" w:w="352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3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EU AI Act Art. 10, 14</w:t>
            </w:r>
          </w:p>
        </w:tc>
      </w:tr>
    </w:tbl>
    <w:p>
      <w:pPr>
        <w:autoSpaceDN w:val="0"/>
        <w:autoSpaceDE w:val="0"/>
        <w:widowControl/>
        <w:spacing w:line="218" w:lineRule="exact" w:before="158" w:after="200"/>
        <w:ind w:left="0" w:right="494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RAG explanations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1"/>
        <w:gridCol w:w="3031"/>
        <w:gridCol w:w="3031"/>
      </w:tblGrid>
      <w:tr>
        <w:trPr>
          <w:trHeight w:hRule="exact" w:val="426"/>
        </w:trPr>
        <w:tc>
          <w:tcPr>
            <w:tcW w:type="dxa" w:w="20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Privacy &amp; Safety</w:t>
            </w:r>
          </w:p>
        </w:tc>
        <w:tc>
          <w:tcPr>
            <w:tcW w:type="dxa" w:w="362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4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PII detection; AES-256; guardrail</w:t>
            </w:r>
          </w:p>
        </w:tc>
        <w:tc>
          <w:tcPr>
            <w:tcW w:type="dxa" w:w="334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HIPAA; FDA SaMD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3031"/>
        <w:gridCol w:w="3031"/>
        <w:gridCol w:w="3031"/>
      </w:tblGrid>
      <w:tr>
        <w:trPr>
          <w:trHeight w:hRule="exact" w:val="45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Accountability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5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gate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1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NIST AI RMF</w:t>
            </w:r>
          </w:p>
        </w:tc>
      </w:tr>
      <w:tr>
        <w:trPr>
          <w:trHeight w:hRule="exact" w:val="454"/>
        </w:trPr>
        <w:tc>
          <w:tcPr>
            <w:tcW w:type="dxa" w:w="3031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4" w:after="0"/>
              <w:ind w:left="5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Audit logs; MCP version control;</w:t>
            </w:r>
          </w:p>
        </w:tc>
        <w:tc>
          <w:tcPr>
            <w:tcW w:type="dxa" w:w="30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70" w:after="200"/>
        <w:ind w:left="0" w:right="573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LLMOps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1"/>
        <w:gridCol w:w="3031"/>
        <w:gridCol w:w="3031"/>
      </w:tblGrid>
      <w:tr>
        <w:trPr>
          <w:trHeight w:hRule="exact" w:val="500"/>
        </w:trPr>
        <w:tc>
          <w:tcPr>
            <w:tcW w:type="dxa" w:w="1840"/>
            <w:tcBorders>
              <w:bottom w:sz="9.600000000000364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Governance</w:t>
            </w:r>
          </w:p>
        </w:tc>
        <w:tc>
          <w:tcPr>
            <w:tcW w:type="dxa" w:w="3760"/>
            <w:tcBorders>
              <w:bottom w:sz="9.600000000000364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6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Quality taxonomy; 13-phase QA</w:t>
            </w:r>
          </w:p>
        </w:tc>
        <w:tc>
          <w:tcPr>
            <w:tcW w:type="dxa" w:w="3426"/>
            <w:tcBorders>
              <w:bottom w:sz="9.600000000000364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All 5 jurisdictions</w:t>
            </w:r>
          </w:p>
        </w:tc>
      </w:tr>
    </w:tbl>
    <w:p>
      <w:pPr>
        <w:autoSpaceDN w:val="0"/>
        <w:autoSpaceDE w:val="0"/>
        <w:widowControl/>
        <w:spacing w:line="240" w:lineRule="exact" w:before="89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362" w:right="1380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2019300</wp:posOffset>
            </wp:positionV>
            <wp:extent cx="4800600" cy="2425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25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531"/>
        <w:gridCol w:w="4531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38" w:lineRule="exact" w:before="614" w:after="0"/>
        <w:ind w:left="12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7.16 AI Governance Escalation Framework</w:t>
      </w:r>
    </w:p>
    <w:p>
      <w:pPr>
        <w:autoSpaceDN w:val="0"/>
        <w:autoSpaceDE w:val="0"/>
        <w:widowControl/>
        <w:spacing w:line="478" w:lineRule="exact" w:before="158" w:after="0"/>
        <w:ind w:left="12" w:right="0" w:hanging="1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When AI outputs breach clinical thresholds, RGAIG escalates through a 4-level governance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ladder.</w:t>
      </w:r>
    </w:p>
    <w:p>
      <w:pPr>
        <w:autoSpaceDN w:val="0"/>
        <w:autoSpaceDE w:val="0"/>
        <w:widowControl/>
        <w:spacing w:line="448" w:lineRule="exact" w:before="82" w:after="0"/>
        <w:ind w:left="840" w:right="1008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Level 1 — Automated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: Guardrail gate passes; report delivered to patient app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automatically</w:t>
      </w:r>
    </w:p>
    <w:p>
      <w:pPr>
        <w:autoSpaceDN w:val="0"/>
        <w:autoSpaceDE w:val="0"/>
        <w:widowControl/>
        <w:spacing w:line="448" w:lineRule="exact" w:before="116" w:after="0"/>
        <w:ind w:left="840" w:right="1152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Level 2 — Flag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Confidence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70% or borderline result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flag for clinician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review</w:t>
      </w:r>
    </w:p>
    <w:p>
      <w:pPr>
        <w:autoSpaceDN w:val="0"/>
        <w:autoSpaceDE w:val="0"/>
        <w:widowControl/>
        <w:spacing w:line="448" w:lineRule="exact" w:before="70" w:after="0"/>
        <w:ind w:left="840" w:right="1152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Level 3 — Escalate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Hallucination detected or contradictory biomarkers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human-in-the-loop</w:t>
      </w:r>
    </w:p>
    <w:p>
      <w:pPr>
        <w:autoSpaceDN w:val="0"/>
        <w:autoSpaceDE w:val="0"/>
        <w:widowControl/>
        <w:spacing w:line="448" w:lineRule="exact" w:before="116" w:after="0"/>
        <w:ind w:left="840" w:right="1152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Level 4 — Block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: Safety-critical anomaly (seizure, cardiac)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SOS alert + 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block AI output</w:t>
      </w:r>
    </w:p>
    <w:p>
      <w:pPr>
        <w:autoSpaceDN w:val="0"/>
        <w:autoSpaceDE w:val="0"/>
        <w:widowControl/>
        <w:spacing w:line="240" w:lineRule="exact" w:before="2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9: AI Governance Escalation Ladder: 4-Level Decision Framework</w:t>
      </w:r>
    </w:p>
    <w:p>
      <w:pPr>
        <w:autoSpaceDN w:val="0"/>
        <w:autoSpaceDE w:val="0"/>
        <w:widowControl/>
        <w:spacing w:line="478" w:lineRule="exact" w:before="72" w:after="0"/>
        <w:ind w:left="0" w:right="0" w:firstLine="0"/>
        <w:jc w:val="center"/>
      </w:pPr>
      <w:r>
        <w:rPr>
          <w:w w:val="98.62537384033203"/>
          <w:rFonts w:ascii="NimbusRomNo9L" w:hAnsi="NimbusRomNo9L" w:eastAsia="NimbusRomNo9L"/>
          <w:b w:val="0"/>
          <w:i/>
          <w:color w:val="000000"/>
          <w:sz w:val="24"/>
        </w:rPr>
        <w:t>Note.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 Level 4 triggers immediate SOS notifications to family, caregiver, healthcare provider,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emergency services. All escalation events are audit-logged (immutable, HIPAA-compliant).</w:t>
      </w:r>
    </w:p>
    <w:p>
      <w:pPr>
        <w:autoSpaceDN w:val="0"/>
        <w:autoSpaceDE w:val="0"/>
        <w:widowControl/>
        <w:spacing w:line="240" w:lineRule="exact" w:before="622" w:after="0"/>
        <w:ind w:left="12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7.17 Research Methodology</w:t>
      </w:r>
    </w:p>
    <w:p>
      <w:pPr>
        <w:autoSpaceDN w:val="0"/>
        <w:autoSpaceDE w:val="0"/>
        <w:widowControl/>
        <w:spacing w:line="476" w:lineRule="exact" w:before="160" w:after="0"/>
        <w:ind w:left="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Pragmatist epistemology with Design Science Research (DSR) (Hevner et al., 2004); selected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over action research, case study, and grounded theory for its artefact-centric evaluation.</w:t>
      </w:r>
    </w:p>
    <w:p>
      <w:pPr>
        <w:autoSpaceDN w:val="0"/>
        <w:autoSpaceDE w:val="0"/>
        <w:widowControl/>
        <w:spacing w:line="240" w:lineRule="exact" w:before="536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362" w:right="1416" w:bottom="39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560"/>
        <w:gridCol w:w="4560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12: DSR Design Cycles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3040"/>
        <w:gridCol w:w="3040"/>
        <w:gridCol w:w="3040"/>
      </w:tblGrid>
      <w:tr>
        <w:trPr>
          <w:trHeight w:hRule="exact" w:val="574"/>
        </w:trPr>
        <w:tc>
          <w:tcPr>
            <w:tcW w:type="dxa" w:w="214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140"/>
            </w:tblGrid>
            <w:tr>
              <w:trPr>
                <w:trHeight w:hRule="exact" w:val="428"/>
              </w:trPr>
              <w:tc>
                <w:tcPr>
                  <w:tcW w:type="dxa" w:w="140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12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Phase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4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Activity</w:t>
            </w:r>
          </w:p>
        </w:tc>
        <w:tc>
          <w:tcPr>
            <w:tcW w:type="dxa" w:w="328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Evaluation</w:t>
            </w:r>
          </w:p>
        </w:tc>
      </w:tr>
      <w:tr>
        <w:trPr>
          <w:trHeight w:hRule="exact" w:val="498"/>
        </w:trPr>
        <w:tc>
          <w:tcPr>
            <w:tcW w:type="dxa" w:w="214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Problem + Design</w:t>
            </w:r>
          </w:p>
        </w:tc>
        <w:tc>
          <w:tcPr>
            <w:tcW w:type="dxa" w:w="360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4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156-study review; 5-layer architec-</w:t>
            </w:r>
          </w:p>
        </w:tc>
        <w:tc>
          <w:tcPr>
            <w:tcW w:type="dxa" w:w="328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G1–G7 validated; expert review</w:t>
            </w:r>
          </w:p>
        </w:tc>
      </w:tr>
    </w:tbl>
    <w:p>
      <w:pPr>
        <w:autoSpaceDN w:val="0"/>
        <w:autoSpaceDE w:val="0"/>
        <w:widowControl/>
        <w:spacing w:line="218" w:lineRule="exact" w:before="158" w:after="200"/>
        <w:ind w:left="0" w:right="557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ture; NIST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3040"/>
        <w:gridCol w:w="3040"/>
        <w:gridCol w:w="3040"/>
      </w:tblGrid>
      <w:tr>
        <w:trPr>
          <w:trHeight w:hRule="exact" w:val="426"/>
        </w:trPr>
        <w:tc>
          <w:tcPr>
            <w:tcW w:type="dxa" w:w="22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Build + Demonstrate</w:t>
            </w:r>
          </w:p>
        </w:tc>
        <w:tc>
          <w:tcPr>
            <w:tcW w:type="dxa" w:w="34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3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198 models; RAG; 768+ subjects;</w:t>
            </w:r>
          </w:p>
        </w:tc>
        <w:tc>
          <w:tcPr>
            <w:tcW w:type="dxa" w:w="330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10-fold CV; LOSO; bootstrap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3040"/>
        <w:gridCol w:w="3040"/>
        <w:gridCol w:w="3040"/>
      </w:tblGrid>
      <w:tr>
        <w:trPr>
          <w:trHeight w:hRule="exact" w:val="444"/>
        </w:trPr>
        <w:tc>
          <w:tcPr>
            <w:tcW w:type="dxa" w:w="2440"/>
            <w:vMerge w:val="restart"/>
            <w:tcBorders>
              <w:bottom w:sz="9.599999999999909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Evaluate + Communicate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305 GB</w:t>
            </w:r>
          </w:p>
        </w:tc>
        <w:tc>
          <w:tcPr>
            <w:tcW w:type="dxa" w:w="3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H1–H5 tested; inter-rater reliabil-</w:t>
            </w:r>
          </w:p>
        </w:tc>
      </w:tr>
      <w:tr>
        <w:trPr>
          <w:trHeight w:hRule="exact" w:val="500"/>
        </w:trPr>
        <w:tc>
          <w:tcPr>
            <w:tcW w:type="dxa" w:w="3040"/>
            <w:vMerge/>
            <w:tcBorders>
              <w:bottom w:sz="9.599999999999909" w:val="single" w:color="#003057"/>
            </w:tcBorders>
          </w:tcPr>
          <w:p/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Stats; expert panel 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=12); abla-</w:t>
            </w:r>
          </w:p>
        </w:tc>
        <w:tc>
          <w:tcPr>
            <w:tcW w:type="dxa" w:w="3040"/>
            <w:vMerge/>
            <w:tcBorders/>
          </w:tcPr>
          <w:p/>
        </w:tc>
      </w:tr>
      <w:tr>
        <w:trPr>
          <w:trHeight w:hRule="exact" w:val="484"/>
        </w:trPr>
        <w:tc>
          <w:tcPr>
            <w:tcW w:type="dxa" w:w="3040"/>
            <w:vMerge/>
            <w:tcBorders>
              <w:bottom w:sz="9.599999999999909" w:val="single" w:color="#003057"/>
            </w:tcBorders>
          </w:tcPr>
          <w:p/>
        </w:tc>
        <w:tc>
          <w:tcPr>
            <w:tcW w:type="dxa" w:w="3200"/>
            <w:tcBorders>
              <w:bottom w:sz="9.599999999999909" w:val="single" w:color="#00305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tion</w:t>
            </w:r>
          </w:p>
        </w:tc>
        <w:tc>
          <w:tcPr>
            <w:tcW w:type="dxa" w:w="3386"/>
            <w:tcBorders>
              <w:bottom w:sz="9.599999999999909" w:val="single" w:color="#00305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ity</w:t>
            </w:r>
          </w:p>
        </w:tc>
      </w:tr>
    </w:tbl>
    <w:p>
      <w:pPr>
        <w:autoSpaceDN w:val="0"/>
        <w:autoSpaceDE w:val="0"/>
        <w:widowControl/>
        <w:spacing w:line="478" w:lineRule="exact" w:before="348" w:after="0"/>
        <w:ind w:left="34" w:right="20" w:firstLine="352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Mixed-methods design.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Quantitative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10-fold CV, LOSO, bootstrap CI (1,000 resam-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ples), ablation study across 5 domains.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Qualitative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: 12-expert panel (TAM + SUS surveys),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Krippendorff’s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=0.84. Theoretical lens: TAM (Davis, 1989) and UTAUT (Venkatesh et al.,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2003).</w:t>
      </w:r>
    </w:p>
    <w:p>
      <w:pPr>
        <w:autoSpaceDN w:val="0"/>
        <w:autoSpaceDE w:val="0"/>
        <w:widowControl/>
        <w:spacing w:line="240" w:lineRule="exact" w:before="572" w:after="0"/>
        <w:ind w:left="34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7.18 Customer Empathy and Business Model Canvas</w:t>
      </w:r>
    </w:p>
    <w:p>
      <w:pPr>
        <w:autoSpaceDN w:val="0"/>
        <w:autoSpaceDE w:val="0"/>
        <w:widowControl/>
        <w:spacing w:line="478" w:lineRule="exact" w:before="156" w:after="0"/>
        <w:ind w:left="0" w:right="44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Customer empathy map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captures patient pain (delayed diagnosis, high cost, black-box AI)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gain (early detection, affordable screening, explainable reports).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Survey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=12 clinicians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+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=22 stakeholders) validated unmet needs: 82% want home-based monitoring; clinicians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demand explainable outputs.</w:t>
      </w:r>
    </w:p>
    <w:p>
      <w:pPr>
        <w:autoSpaceDN w:val="0"/>
        <w:autoSpaceDE w:val="0"/>
        <w:widowControl/>
        <w:spacing w:line="478" w:lineRule="exact" w:before="2" w:after="0"/>
        <w:ind w:left="34" w:right="40" w:firstLine="352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Business Model Canvas: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Value proposition = affordable AI screening ($29.99/month); </w:t>
      </w:r>
      <w:r>
        <w:rPr>
          <w:w w:val="98.77621332804361"/>
          <w:rFonts w:ascii="NimbusRomNo9L" w:hAnsi="NimbusRomNo9L" w:eastAsia="NimbusRomNo9L"/>
          <w:b w:val="0"/>
          <w:i w:val="0"/>
          <w:color w:val="000000"/>
          <w:sz w:val="24"/>
        </w:rPr>
        <w:t xml:space="preserve">customer segments = patients, clinicians, hospitals; channels = mobile app + HIPAA dashboard; </w:t>
      </w:r>
      <w:r>
        <w:rPr>
          <w:w w:val="98.87664318084717"/>
          <w:rFonts w:ascii="NimbusRomNo9L" w:hAnsi="NimbusRomNo9L" w:eastAsia="NimbusRomNo9L"/>
          <w:b w:val="0"/>
          <w:i w:val="0"/>
          <w:color w:val="000000"/>
          <w:sz w:val="24"/>
        </w:rPr>
        <w:t xml:space="preserve">revenue = subscription; key resources = open-source SLM + 198 trained models; key partners =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Emotiv (hardware) + cloud providers (AWS/Azure); cost structure = cloud compute + regulatory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compliance.</w:t>
      </w:r>
    </w:p>
    <w:p>
      <w:pPr>
        <w:autoSpaceDN w:val="0"/>
        <w:autoSpaceDE w:val="0"/>
        <w:widowControl/>
        <w:spacing w:line="286" w:lineRule="exact" w:before="676" w:after="0"/>
        <w:ind w:left="3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8. Conclusion</w:t>
      </w:r>
    </w:p>
    <w:p>
      <w:pPr>
        <w:autoSpaceDN w:val="0"/>
        <w:autoSpaceDE w:val="0"/>
        <w:widowControl/>
        <w:spacing w:line="478" w:lineRule="exact" w:before="228" w:after="0"/>
        <w:ind w:left="3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MSCA = 90.9%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2.6% across 4/5 domains; Cohen’s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= 0.82–1.48; 5-jurisdiction regulatory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compliance; 525-module governance stack. Problems P1–P4 map to contributions C1–C8:</w:t>
      </w:r>
    </w:p>
    <w:p>
      <w:pPr>
        <w:autoSpaceDN w:val="0"/>
        <w:autoSpaceDE w:val="0"/>
        <w:widowControl/>
        <w:spacing w:line="240" w:lineRule="exact" w:before="57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362" w:right="1380" w:bottom="392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51"/>
        <w:gridCol w:w="4551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44" w:lineRule="exact" w:before="514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H1 (partial)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4/5 domains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85%; BCI 78.3%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=9).</w:t>
      </w:r>
    </w:p>
    <w:p>
      <w:pPr>
        <w:autoSpaceDN w:val="0"/>
        <w:autoSpaceDE w:val="0"/>
        <w:widowControl/>
        <w:spacing w:line="246" w:lineRule="exact" w:before="234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H2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DL outperforms ML;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=0.82–1.48,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 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001.</w:t>
      </w:r>
    </w:p>
    <w:p>
      <w:pPr>
        <w:autoSpaceDN w:val="0"/>
        <w:autoSpaceDE w:val="0"/>
        <w:widowControl/>
        <w:spacing w:line="242" w:lineRule="exact" w:before="236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H3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Time-freq features add 5.3–8.1% (ablation).</w:t>
      </w:r>
    </w:p>
    <w:p>
      <w:pPr>
        <w:autoSpaceDN w:val="0"/>
        <w:autoSpaceDE w:val="0"/>
        <w:widowControl/>
        <w:spacing w:line="248" w:lineRule="exact" w:before="23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H4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94.6% effort reduction;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0.8% accuracy loss.</w:t>
      </w:r>
    </w:p>
    <w:p>
      <w:pPr>
        <w:autoSpaceDN w:val="0"/>
        <w:autoSpaceDE w:val="0"/>
        <w:widowControl/>
        <w:spacing w:line="262" w:lineRule="exact" w:before="234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H5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Expert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=4.6/5.0;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=0.84; citation 94.2%.</w:t>
      </w:r>
    </w:p>
    <w:p>
      <w:pPr>
        <w:autoSpaceDN w:val="0"/>
        <w:autoSpaceDE w:val="0"/>
        <w:widowControl/>
        <w:spacing w:line="240" w:lineRule="exact" w:before="2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w w:val="98.97697766621908"/>
          <w:rFonts w:ascii="NimbusRomNo9L" w:hAnsi="NimbusRomNo9L" w:eastAsia="NimbusRomNo9L"/>
          <w:b/>
          <w:i w:val="0"/>
          <w:color w:val="000000"/>
          <w:sz w:val="24"/>
        </w:rPr>
        <w:t xml:space="preserve"> 525-module taxonomy</w:t>
      </w:r>
      <w:r>
        <w:rPr>
          <w:w w:val="98.97697766621908"/>
          <w:rFonts w:ascii="NimbusRomNo9L" w:hAnsi="NimbusRomNo9L" w:eastAsia="NimbusRomNo9L"/>
          <w:b w:val="0"/>
          <w:i w:val="0"/>
          <w:color w:val="000000"/>
          <w:sz w:val="24"/>
        </w:rPr>
        <w:t>: ML/DL 97.4%, GenAI 98.1%, Governance 98.4%; 0 unsafe outputs.</w:t>
      </w:r>
    </w:p>
    <w:p>
      <w:pPr>
        <w:autoSpaceDN w:val="0"/>
        <w:tabs>
          <w:tab w:pos="360" w:val="left"/>
        </w:tabs>
        <w:autoSpaceDE w:val="0"/>
        <w:widowControl/>
        <w:spacing w:line="478" w:lineRule="exact" w:before="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Limitations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retrospective datasets; small ASD/BCI samples; integration novelty.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Future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prospective trials, Transformers, FDA 510(k).</w:t>
      </w:r>
    </w:p>
    <w:p>
      <w:pPr>
        <w:autoSpaceDN w:val="0"/>
        <w:autoSpaceDE w:val="0"/>
        <w:widowControl/>
        <w:spacing w:line="478" w:lineRule="exact" w:before="0" w:after="0"/>
        <w:ind w:left="8" w:right="0" w:firstLine="352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This dissertation argues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that RGAIG is the first decision-centric framework unifying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cross-domain biomedical AI screening with multi-agent agentic RAG (open-source SLM), </w:t>
      </w:r>
      <w:r>
        <w:rPr>
          <w:w w:val="98.87664318084717"/>
          <w:rFonts w:ascii="NimbusRomNo9L" w:hAnsi="NimbusRomNo9L" w:eastAsia="NimbusRomNo9L"/>
          <w:b w:val="0"/>
          <w:i w:val="0"/>
          <w:color w:val="000000"/>
          <w:sz w:val="24"/>
        </w:rPr>
        <w:t>LLMOps/AIOps observability, 525-module quality taxonomy, and responsible AI governance—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bridging the gap between AI capability and clinical deployment readiness.</w:t>
      </w:r>
    </w:p>
    <w:p>
      <w:pPr>
        <w:autoSpaceDN w:val="0"/>
        <w:autoSpaceDE w:val="0"/>
        <w:widowControl/>
        <w:spacing w:line="240" w:lineRule="exact" w:before="8818" w:after="0"/>
        <w:ind w:left="0" w:right="447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362" w:right="1372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8"/>
        <w:gridCol w:w="4548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86" w:lineRule="exact" w:before="658" w:after="0"/>
        <w:ind w:left="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References</w:t>
      </w:r>
    </w:p>
    <w:p>
      <w:pPr>
        <w:autoSpaceDN w:val="0"/>
        <w:tabs>
          <w:tab w:pos="234" w:val="left"/>
        </w:tabs>
        <w:autoSpaceDE w:val="0"/>
        <w:widowControl/>
        <w:spacing w:line="478" w:lineRule="exact" w:before="22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Craik, A., He, Y., &amp; Contreras-Vidal, J. L. (2019). Deep learning for electroencephalogram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(EEG) classification tasks: A review.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Journal of Neural Engineering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(3), 031001.</w:t>
      </w:r>
    </w:p>
    <w:p>
      <w:pPr>
        <w:autoSpaceDN w:val="0"/>
        <w:tabs>
          <w:tab w:pos="242" w:val="left"/>
        </w:tabs>
        <w:autoSpaceDE w:val="0"/>
        <w:widowControl/>
        <w:spacing w:line="478" w:lineRule="exact" w:before="20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Davis, F. D. (1989). Perceived usefulness, perceived ease of use, and user acceptance of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information technology.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MIS Quarterly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(3), 319–340.</w:t>
      </w:r>
    </w:p>
    <w:p>
      <w:pPr>
        <w:autoSpaceDN w:val="0"/>
        <w:tabs>
          <w:tab w:pos="234" w:val="left"/>
        </w:tabs>
        <w:autoSpaceDE w:val="0"/>
        <w:widowControl/>
        <w:spacing w:line="478" w:lineRule="exact" w:before="20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Esteva, A., Robicquet, A., Ramsundar, B., et al. (2019). A guide to deep learning in healthcare.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Nature Medicine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25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(1), 24–29.</w:t>
      </w:r>
    </w:p>
    <w:p>
      <w:pPr>
        <w:autoSpaceDN w:val="0"/>
        <w:tabs>
          <w:tab w:pos="242" w:val="left"/>
        </w:tabs>
        <w:autoSpaceDE w:val="0"/>
        <w:widowControl/>
        <w:spacing w:line="480" w:lineRule="exact" w:before="196" w:after="0"/>
        <w:ind w:left="8" w:right="0" w:firstLine="0"/>
        <w:jc w:val="left"/>
      </w:pP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>European Union. (2024).</w:t>
      </w:r>
      <w:r>
        <w:rPr>
          <w:w w:val="98.62537384033203"/>
          <w:rFonts w:ascii="NimbusRomNo9L" w:hAnsi="NimbusRomNo9L" w:eastAsia="NimbusRomNo9L"/>
          <w:b w:val="0"/>
          <w:i/>
          <w:color w:val="000000"/>
          <w:sz w:val="24"/>
        </w:rPr>
        <w:t xml:space="preserve"> Regulation (EU) 2024/1689 laying down harmonised rules on artificial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intelligence (AI Act)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Official Journal of the European Union.</w:t>
      </w:r>
    </w:p>
    <w:p>
      <w:pPr>
        <w:autoSpaceDN w:val="0"/>
        <w:autoSpaceDE w:val="0"/>
        <w:widowControl/>
        <w:spacing w:line="478" w:lineRule="exact" w:before="198" w:after="0"/>
        <w:ind w:left="242" w:right="0" w:hanging="23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U.S. Food and Drug Administration. (2021).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Artificial intelligence/machine learning (AI/ML)-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based software as a medical device (SaMD) action plan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FDA Center for Devices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Radiological Health.</w:t>
      </w:r>
    </w:p>
    <w:p>
      <w:pPr>
        <w:autoSpaceDN w:val="0"/>
        <w:tabs>
          <w:tab w:pos="242" w:val="left"/>
        </w:tabs>
        <w:autoSpaceDE w:val="0"/>
        <w:widowControl/>
        <w:spacing w:line="478" w:lineRule="exact" w:before="20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Hevner, A. R., March, S. T., Park, J., &amp; Ram, S. (2004). Design science in information systems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research.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MIS Quarterly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28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(1), 75–105.</w:t>
      </w:r>
    </w:p>
    <w:p>
      <w:pPr>
        <w:autoSpaceDN w:val="0"/>
        <w:autoSpaceDE w:val="0"/>
        <w:widowControl/>
        <w:spacing w:line="478" w:lineRule="exact" w:before="200" w:after="0"/>
        <w:ind w:left="242" w:right="0" w:hanging="23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Kelly, C. J., Karthikesalingam, A., Suleyman, M., Corrado, G., &amp; King, D. (2019). Key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challenges for delivering clinical impact with artificial intelligence.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BMC Medicine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(1),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195.</w:t>
      </w:r>
    </w:p>
    <w:p>
      <w:pPr>
        <w:autoSpaceDN w:val="0"/>
        <w:tabs>
          <w:tab w:pos="242" w:val="left"/>
        </w:tabs>
        <w:autoSpaceDE w:val="0"/>
        <w:widowControl/>
        <w:spacing w:line="478" w:lineRule="exact" w:before="20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National Institute of Standards and Technology. (2023).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Artificial intelligence risk management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framework (AI RMF 1.0)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(NIST AI 100-1). U.S. Department of Commerce.</w:t>
      </w:r>
    </w:p>
    <w:p>
      <w:pPr>
        <w:autoSpaceDN w:val="0"/>
        <w:tabs>
          <w:tab w:pos="242" w:val="left"/>
        </w:tabs>
        <w:autoSpaceDE w:val="0"/>
        <w:widowControl/>
        <w:spacing w:line="480" w:lineRule="exact" w:before="196" w:after="0"/>
        <w:ind w:left="8" w:right="0" w:firstLine="0"/>
        <w:jc w:val="left"/>
      </w:pP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Venkatesh, V., Morris, M. G., Davis, G. B., &amp; Davis, F. D. (2003). User acceptance of information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technology: Toward a unified view.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MIS Quarterly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27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(3), 425–478.</w:t>
      </w:r>
    </w:p>
    <w:p>
      <w:pPr>
        <w:autoSpaceDN w:val="0"/>
        <w:autoSpaceDE w:val="0"/>
        <w:widowControl/>
        <w:spacing w:line="240" w:lineRule="exact" w:before="250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362" w:right="1378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0"/>
        <w:gridCol w:w="4540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13: Word Count Summary (3,000-Word Limit Compliance)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27"/>
        <w:gridCol w:w="3027"/>
        <w:gridCol w:w="3027"/>
      </w:tblGrid>
      <w:tr>
        <w:trPr>
          <w:trHeight w:hRule="exact" w:val="574"/>
        </w:trPr>
        <w:tc>
          <w:tcPr>
            <w:tcW w:type="dxa" w:w="536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60"/>
            </w:tblGrid>
            <w:tr>
              <w:trPr>
                <w:trHeight w:hRule="exact" w:val="428"/>
              </w:trPr>
              <w:tc>
                <w:tcPr>
                  <w:tcW w:type="dxa" w:w="316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6" w:after="0"/>
                    <w:ind w:left="12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Category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40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Words</w:t>
            </w:r>
          </w:p>
        </w:tc>
        <w:tc>
          <w:tcPr>
            <w:tcW w:type="dxa" w:w="1526"/>
            <w:tcBorders>
              <w:top w:sz="9.599999999999909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rPr>
          <w:trHeight w:hRule="exact" w:val="638"/>
        </w:trPr>
        <w:tc>
          <w:tcPr>
            <w:tcW w:type="dxa" w:w="536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Body text (sections 1–8)</w:t>
            </w:r>
          </w:p>
        </w:tc>
        <w:tc>
          <w:tcPr>
            <w:tcW w:type="dxa" w:w="214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2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1,408</w:t>
            </w:r>
          </w:p>
        </w:tc>
        <w:tc>
          <w:tcPr>
            <w:tcW w:type="dxa" w:w="152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Within limit</w:t>
            </w:r>
          </w:p>
        </w:tc>
      </w:tr>
      <w:tr>
        <w:trPr>
          <w:trHeight w:hRule="exact" w:val="448"/>
        </w:trPr>
        <w:tc>
          <w:tcPr>
            <w:tcW w:type="dxa" w:w="53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Tables and figures (excluded per guidelines)</w:t>
            </w:r>
          </w:p>
        </w:tc>
        <w:tc>
          <w:tcPr>
            <w:tcW w:type="dxa" w:w="21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2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2,384</w:t>
            </w:r>
          </w:p>
        </w:tc>
        <w:tc>
          <w:tcPr>
            <w:tcW w:type="dxa" w:w="152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Excluded</w:t>
            </w:r>
          </w:p>
        </w:tc>
      </w:tr>
      <w:tr>
        <w:trPr>
          <w:trHeight w:hRule="exact" w:val="682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References (excluded per guidelines)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0" w:right="5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Excluded</w:t>
            </w:r>
          </w:p>
        </w:tc>
      </w:tr>
      <w:tr>
        <w:trPr>
          <w:trHeight w:hRule="exact" w:val="494"/>
        </w:trPr>
        <w:tc>
          <w:tcPr>
            <w:tcW w:type="dxa" w:w="5360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AI Usage Declaration (excluded)</w:t>
            </w:r>
          </w:p>
        </w:tc>
        <w:tc>
          <w:tcPr>
            <w:tcW w:type="dxa" w:w="2140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5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526"/>
            <w:tcBorders>
              <w:bottom w:sz="3.9839999675750732" w:val="single" w:color="#003057"/>
            </w:tcBorders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Excluded</w:t>
            </w:r>
          </w:p>
        </w:tc>
      </w:tr>
      <w:tr>
        <w:trPr>
          <w:trHeight w:hRule="exact" w:val="498"/>
        </w:trPr>
        <w:tc>
          <w:tcPr>
            <w:tcW w:type="dxa" w:w="536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Counted body text</w:t>
            </w:r>
          </w:p>
        </w:tc>
        <w:tc>
          <w:tcPr>
            <w:tcW w:type="dxa" w:w="214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6" w:after="0"/>
              <w:ind w:left="0" w:right="22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1,408</w:t>
            </w:r>
          </w:p>
        </w:tc>
        <w:tc>
          <w:tcPr>
            <w:tcW w:type="dxa" w:w="152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Pass (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≤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3,000)</w:t>
            </w:r>
          </w:p>
        </w:tc>
      </w:tr>
    </w:tbl>
    <w:p>
      <w:pPr>
        <w:autoSpaceDN w:val="0"/>
        <w:autoSpaceDE w:val="0"/>
        <w:widowControl/>
        <w:spacing w:line="220" w:lineRule="exact" w:before="76" w:after="0"/>
        <w:ind w:left="0" w:right="0" w:firstLine="0"/>
        <w:jc w:val="center"/>
      </w:pPr>
      <w:r>
        <w:rPr>
          <w:w w:val="98.1768868186257"/>
          <w:rFonts w:ascii="NimbusRomNo9L" w:hAnsi="NimbusRomNo9L" w:eastAsia="NimbusRomNo9L"/>
          <w:b w:val="0"/>
          <w:i/>
          <w:color w:val="000000"/>
          <w:sz w:val="22"/>
        </w:rPr>
        <w:t>Note.</w:t>
      </w:r>
      <w:r>
        <w:rPr>
          <w:w w:val="98.1768868186257"/>
          <w:rFonts w:ascii="NimbusRomNo9L" w:hAnsi="NimbusRomNo9L" w:eastAsia="NimbusRomNo9L"/>
          <w:b w:val="0"/>
          <w:i w:val="0"/>
          <w:color w:val="000000"/>
          <w:sz w:val="22"/>
        </w:rPr>
        <w:t xml:space="preserve"> Body text word count excludes all tables, figures, captions, references, and the AI Usage Declaration,</w:t>
      </w:r>
    </w:p>
    <w:p>
      <w:pPr>
        <w:autoSpaceDN w:val="0"/>
        <w:autoSpaceDE w:val="0"/>
        <w:widowControl/>
        <w:spacing w:line="218" w:lineRule="exact" w:before="34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as permitted by the assignment guidelines.</w:t>
      </w:r>
    </w:p>
    <w:p>
      <w:pPr>
        <w:autoSpaceDN w:val="0"/>
        <w:autoSpaceDE w:val="0"/>
        <w:widowControl/>
        <w:spacing w:line="240" w:lineRule="exact" w:before="967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362" w:right="1394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7"/>
        <w:gridCol w:w="4547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286" w:lineRule="exact" w:before="658" w:after="0"/>
        <w:ind w:left="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3057"/>
          <w:sz w:val="29"/>
        </w:rPr>
        <w:t>AI Usage Declaration and Design Report</w:t>
      </w:r>
    </w:p>
    <w:p>
      <w:pPr>
        <w:autoSpaceDN w:val="0"/>
        <w:autoSpaceDE w:val="0"/>
        <w:widowControl/>
        <w:spacing w:line="238" w:lineRule="exact" w:before="520" w:after="542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AI Tools Used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1"/>
        <w:gridCol w:w="3031"/>
        <w:gridCol w:w="3031"/>
      </w:tblGrid>
      <w:tr>
        <w:trPr>
          <w:trHeight w:hRule="exact" w:val="572"/>
        </w:trPr>
        <w:tc>
          <w:tcPr>
            <w:tcW w:type="dxa" w:w="1960"/>
            <w:tcBorders>
              <w:top w:sz="9.600000000000136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60"/>
            </w:tblGrid>
            <w:tr>
              <w:trPr>
                <w:trHeight w:hRule="exact" w:val="430"/>
              </w:trPr>
              <w:tc>
                <w:tcPr>
                  <w:tcW w:type="dxa" w:w="1380"/>
                  <w:tcBorders/>
                  <w:shd w:fill="00305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46" w:after="0"/>
                    <w:ind w:left="12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FFFFFF"/>
                      <w:sz w:val="22"/>
                    </w:rPr>
                    <w:t>AI Tool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40"/>
            <w:tcBorders>
              <w:top w:sz="9.600000000000136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14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Purpose</w:t>
            </w:r>
          </w:p>
        </w:tc>
        <w:tc>
          <w:tcPr>
            <w:tcW w:type="dxa" w:w="3626"/>
            <w:tcBorders>
              <w:top w:sz="9.600000000000136" w:val="single" w:color="#003057"/>
              <w:bottom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2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FFFFFF"/>
                <w:sz w:val="22"/>
              </w:rPr>
              <w:t>Scope of Use</w:t>
            </w:r>
          </w:p>
        </w:tc>
      </w:tr>
      <w:tr>
        <w:trPr>
          <w:trHeight w:hRule="exact" w:val="500"/>
        </w:trPr>
        <w:tc>
          <w:tcPr>
            <w:tcW w:type="dxa" w:w="196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Claude (Anthropic)</w:t>
            </w:r>
          </w:p>
        </w:tc>
        <w:tc>
          <w:tcPr>
            <w:tcW w:type="dxa" w:w="3440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Grammar, LaTeX formatting, TikZ</w:t>
            </w:r>
          </w:p>
        </w:tc>
        <w:tc>
          <w:tcPr>
            <w:tcW w:type="dxa" w:w="3626"/>
            <w:tcBorders>
              <w:top w:sz="3.9839999675750732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8" w:after="0"/>
              <w:ind w:left="2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Document preparation only</w:t>
            </w:r>
          </w:p>
        </w:tc>
      </w:tr>
    </w:tbl>
    <w:p>
      <w:pPr>
        <w:autoSpaceDN w:val="0"/>
        <w:autoSpaceDE w:val="0"/>
        <w:widowControl/>
        <w:spacing w:line="218" w:lineRule="exact" w:before="158" w:after="200"/>
        <w:ind w:left="21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flowcharts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1"/>
        <w:gridCol w:w="3031"/>
        <w:gridCol w:w="3031"/>
      </w:tblGrid>
      <w:tr>
        <w:trPr>
          <w:trHeight w:hRule="exact" w:val="426"/>
        </w:trPr>
        <w:tc>
          <w:tcPr>
            <w:tcW w:type="dxa" w:w="196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ChatGPT (OpenAI)</w:t>
            </w:r>
          </w:p>
        </w:tc>
        <w:tc>
          <w:tcPr>
            <w:tcW w:type="dxa" w:w="3340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14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Literature search assistance, text</w:t>
            </w:r>
          </w:p>
        </w:tc>
        <w:tc>
          <w:tcPr>
            <w:tcW w:type="dxa" w:w="3726"/>
            <w:tcBorders/>
            <w:shd w:fill="ebf1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3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Reference verification only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31"/>
        <w:gridCol w:w="3031"/>
        <w:gridCol w:w="3031"/>
      </w:tblGrid>
      <w:tr>
        <w:trPr>
          <w:trHeight w:hRule="exact" w:val="450"/>
        </w:trPr>
        <w:tc>
          <w:tcPr>
            <w:tcW w:type="dxa" w:w="1980"/>
            <w:vMerge w:val="restart"/>
            <w:tcBorders>
              <w:bottom w:sz="9.599999999999909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Ollama (Llama-3.2)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editing</w:t>
            </w:r>
          </w:p>
        </w:tc>
        <w:tc>
          <w:tcPr>
            <w:tcW w:type="dxa" w:w="3806"/>
            <w:vMerge w:val="restart"/>
            <w:tcBorders>
              <w:bottom w:sz="9.599999999999909" w:val="single" w:color="#00305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Framework implementation (code)</w:t>
            </w:r>
          </w:p>
        </w:tc>
      </w:tr>
      <w:tr>
        <w:trPr>
          <w:trHeight w:hRule="exact" w:val="528"/>
        </w:trPr>
        <w:tc>
          <w:tcPr>
            <w:tcW w:type="dxa" w:w="3031"/>
            <w:vMerge/>
            <w:tcBorders>
              <w:bottom w:sz="9.599999999999909" w:val="single" w:color="#003057"/>
            </w:tcBorders>
          </w:tcPr>
          <w:p/>
        </w:tc>
        <w:tc>
          <w:tcPr>
            <w:tcW w:type="dxa" w:w="3240"/>
            <w:tcBorders>
              <w:bottom w:sz="9.599999999999909" w:val="single" w:color="#0030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RAG pipeline inference engine</w:t>
            </w:r>
          </w:p>
        </w:tc>
        <w:tc>
          <w:tcPr>
            <w:tcW w:type="dxa" w:w="3031"/>
            <w:vMerge/>
            <w:tcBorders>
              <w:bottom w:sz="9.599999999999909" w:val="single" w:color="#003057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586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3057"/>
          <w:sz w:val="24"/>
        </w:rPr>
        <w:t>What Was Designed by the Author (Not AI)</w:t>
      </w:r>
    </w:p>
    <w:p>
      <w:pPr>
        <w:autoSpaceDN w:val="0"/>
        <w:tabs>
          <w:tab w:pos="160" w:val="left"/>
          <w:tab w:pos="190" w:val="left"/>
          <w:tab w:pos="200" w:val="left"/>
          <w:tab w:pos="208" w:val="left"/>
        </w:tabs>
        <w:autoSpaceDE w:val="0"/>
        <w:widowControl/>
        <w:spacing w:line="478" w:lineRule="exact" w:before="156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RGAIG Framework Architecture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 5-layer design (preprocessing, classification, orchestra-</w:t>
      </w:r>
      <w:r>
        <w:tab/>
      </w:r>
      <w:r>
        <w:tab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tion, explainability, governance) — entirely original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Research Design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: 5 hypotheses (H1–H5), DSR methodology, mixed-methods approach,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156-study systematic review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Multi-Agent System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: 7-agent architecture with supervisor coordination, task routing, and </w:t>
      </w:r>
      <w:r>
        <w:tab/>
      </w:r>
      <w:r>
        <w:tab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model handoff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Agentic RAG Pipeline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: 10-stage pipeline design with chunking, embedding, vector DB, </w:t>
      </w:r>
      <w:r>
        <w:tab/>
      </w:r>
      <w:r>
        <w:tab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cache, pre/post-retrieval, output evaluation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w w:val="98.725954691569"/>
          <w:rFonts w:ascii="NimbusRomNo9L" w:hAnsi="NimbusRomNo9L" w:eastAsia="NimbusRomNo9L"/>
          <w:b/>
          <w:i w:val="0"/>
          <w:color w:val="000000"/>
          <w:sz w:val="24"/>
        </w:rPr>
        <w:t xml:space="preserve"> 525-Module Quality Taxonomy</w:t>
      </w:r>
      <w:r>
        <w:rPr>
          <w:w w:val="98.725954691569"/>
          <w:rFonts w:ascii="NimbusRomNo9L" w:hAnsi="NimbusRomNo9L" w:eastAsia="NimbusRomNo9L"/>
          <w:b w:val="0"/>
          <w:i w:val="0"/>
          <w:color w:val="000000"/>
          <w:sz w:val="24"/>
        </w:rPr>
        <w:t>: ML/DL (111) + GenAI (220) + Governance (194) modules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— original classification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24"/>
        </w:rPr>
        <w:t xml:space="preserve"> All Experimental Results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>: Model training, data collection, accuracy scores, statistical analysis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Business Model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: ROI/TCO model, subscription pricing, customer empathy map, business </w:t>
      </w:r>
      <w:r>
        <w:tab/>
      </w:r>
      <w:r>
        <w:tab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model canvas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24"/>
        </w:rPr>
        <w:t xml:space="preserve"> Governance Framework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: MCP, guardrail AI, LLMOps, AIOps, PII protection, 10 responsible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AI pillars</w:t>
      </w:r>
    </w:p>
    <w:p>
      <w:pPr>
        <w:autoSpaceDN w:val="0"/>
        <w:autoSpaceDE w:val="0"/>
        <w:widowControl/>
        <w:spacing w:line="240" w:lineRule="exact" w:before="125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362" w:right="1380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42"/>
        <w:gridCol w:w="4542"/>
      </w:tblGrid>
      <w:tr>
        <w:trPr>
          <w:trHeight w:hRule="exact" w:val="254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DBA Dissertation — Assignment 1</w:t>
            </w:r>
          </w:p>
        </w:tc>
        <w:tc>
          <w:tcPr>
            <w:tcW w:type="dxa" w:w="3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Praveen K Asthana</w:t>
            </w:r>
          </w:p>
        </w:tc>
      </w:tr>
    </w:tbl>
    <w:p>
      <w:pPr>
        <w:autoSpaceDN w:val="0"/>
        <w:autoSpaceDE w:val="0"/>
        <w:widowControl/>
        <w:spacing w:line="478" w:lineRule="exact" w:before="280" w:after="476"/>
        <w:ind w:left="0" w:right="0" w:firstLine="0"/>
        <w:jc w:val="center"/>
      </w:pPr>
      <w:r>
        <w:rPr>
          <w:w w:val="98.82644017537436"/>
          <w:rFonts w:ascii="NimbusRomNo9L" w:hAnsi="NimbusRomNo9L" w:eastAsia="NimbusRomNo9L"/>
          <w:b/>
          <w:i w:val="0"/>
          <w:color w:val="000000"/>
          <w:sz w:val="24"/>
        </w:rPr>
        <w:t>Declaration:</w:t>
      </w:r>
      <w:r>
        <w:rPr>
          <w:w w:val="98.82644017537436"/>
          <w:rFonts w:ascii="NimbusRomNo9L" w:hAnsi="NimbusRomNo9L" w:eastAsia="NimbusRomNo9L"/>
          <w:b w:val="0"/>
          <w:i w:val="0"/>
          <w:color w:val="000000"/>
          <w:sz w:val="24"/>
        </w:rPr>
        <w:t xml:space="preserve"> AI tools were used</w:t>
      </w:r>
      <w:r>
        <w:rPr>
          <w:w w:val="98.82644017537436"/>
          <w:rFonts w:ascii="NimbusRomNo9L" w:hAnsi="NimbusRomNo9L" w:eastAsia="NimbusRomNo9L"/>
          <w:b w:val="0"/>
          <w:i/>
          <w:color w:val="000000"/>
          <w:sz w:val="24"/>
        </w:rPr>
        <w:t xml:space="preserve"> only</w:t>
      </w:r>
      <w:r>
        <w:rPr>
          <w:w w:val="98.82644017537436"/>
          <w:rFonts w:ascii="NimbusRomNo9L" w:hAnsi="NimbusRomNo9L" w:eastAsia="NimbusRomNo9L"/>
          <w:b w:val="0"/>
          <w:i w:val="0"/>
          <w:color w:val="000000"/>
          <w:sz w:val="24"/>
        </w:rPr>
        <w:t xml:space="preserve"> for grammar checking, LaTeX formatting, and TikZ code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generation. All research design, data collection, experimental results, framework architecture,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scholarly analysis, and intellectual contributions are entirely my own original work. AI did not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design the research, run experiments, select methodologies, or generate any data or references.</w:t>
      </w:r>
    </w:p>
    <w:p>
      <w:pPr>
        <w:sectPr>
          <w:pgSz w:w="11906" w:h="16838"/>
          <w:pgMar w:top="362" w:right="1390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Signed: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Praveen K Asthana</w:t>
      </w:r>
    </w:p>
    <w:p>
      <w:pPr>
        <w:sectPr>
          <w:type w:val="continuous"/>
          <w:pgSz w:w="11906" w:h="16838"/>
          <w:pgMar w:top="362" w:right="1390" w:bottom="392" w:left="1432" w:header="720" w:footer="720" w:gutter="0"/>
          <w:cols w:num="2" w:equalWidth="0">
            <w:col w:w="3546" w:space="0"/>
            <w:col w:w="55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85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23</w:t>
      </w:r>
    </w:p>
    <w:sectPr w:rsidR="00FC693F" w:rsidRPr="0006063C" w:rsidSect="00034616">
      <w:type w:val="nextColumn"/>
      <w:pgSz w:w="11906" w:h="16838"/>
      <w:pgMar w:top="362" w:right="1390" w:bottom="392" w:left="1432" w:header="720" w:footer="720" w:gutter="0"/>
      <w:cols w:num="2" w:equalWidth="0">
        <w:col w:w="3546" w:space="0"/>
        <w:col w:w="553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