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  <w:r>
        <w:rPr>
          <w:bCs/>
          <w:b/>
        </w:rPr>
        <w:t xml:space="preserve">Final Identity Lock</w:t>
      </w:r>
      <w:r>
        <w:br/>
      </w:r>
      <w:r>
        <w:rPr>
          <w:iCs/>
          <w:i/>
        </w:rPr>
        <w:t xml:space="preserve">Consolidated verification of locked statements across the dissertation, slides, and defense materials</w:t>
      </w:r>
      <w:r>
        <w:br/>
      </w:r>
      <w:r>
        <w:t xml:space="preserve">Companion to</w:t>
      </w:r>
      <w:r>
        <w:t xml:space="preserve"> </w:t>
      </w:r>
      <w:r>
        <w:rPr>
          <w:rStyle w:val="VerbatimChar"/>
        </w:rPr>
        <w:t xml:space="preserve">main_full.pdf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defense_presentation.pdf</w:t>
      </w:r>
    </w:p>
    <w:p>
      <w:r>
        <w:pict>
          <v:rect style="width:0;height:1.5pt" o:hralign="center" o:hrstd="t" o:hr="t"/>
        </w:pict>
      </w:r>
    </w:p>
    <w:bookmarkStart w:id="20" w:name="locked-dissertation-title"/>
    <w:p>
      <w:pPr>
        <w:pStyle w:val="Heading1"/>
      </w:pPr>
      <w:r>
        <w:t xml:space="preserve">1. Locked Dissertation Title</w:t>
      </w:r>
    </w:p>
    <w:p>
      <w:pPr>
        <w:pStyle w:val="FirstParagraph"/>
      </w:pPr>
      <w:r>
        <w:t xml:space="preserve">Title appears in:</w:t>
      </w:r>
      <w:r>
        <w:t xml:space="preserve"> </w:t>
      </w:r>
      <w:r>
        <w:rPr>
          <w:rStyle w:val="VerbatimChar"/>
        </w:rPr>
        <w:t xml:space="preserve">main.tex</w:t>
      </w:r>
      <w:r>
        <w:t xml:space="preserve"> </w:t>
      </w:r>
      <w:r>
        <w:rPr>
          <w:rStyle w:val="VerbatimChar"/>
        </w:rPr>
        <w:t xml:space="preserve">\thesistitle</w:t>
      </w:r>
      <w:r>
        <w:t xml:space="preserve">; PDF metadata title field; defense slide 1; topic proposal page 1.</w:t>
      </w:r>
    </w:p>
    <w:bookmarkEnd w:id="20"/>
    <w:bookmarkStart w:id="21" w:name="locked-research-gap"/>
    <w:p>
      <w:pPr>
        <w:pStyle w:val="Heading1"/>
      </w:pPr>
      <w:r>
        <w:t xml:space="preserve">2. Locked Research Gap</w:t>
      </w:r>
    </w:p>
    <w:p>
      <w:pPr>
        <w:pStyle w:val="FirstParagraph"/>
      </w:pPr>
      <w:r>
        <w:t xml:space="preserve">Operationalized via the gap-table at defense slide 3; Chapter 2 contradictions / limitations matrices; Chapter 1 Problem Statement.</w:t>
      </w:r>
    </w:p>
    <w:bookmarkEnd w:id="21"/>
    <w:bookmarkStart w:id="22" w:name="locked-conceptual-framework-causal-chain"/>
    <w:p>
      <w:pPr>
        <w:pStyle w:val="Heading1"/>
      </w:pPr>
      <w:r>
        <w:t xml:space="preserve">3. Locked Conceptual Framework (Causal Chain)</w:t>
      </w:r>
    </w:p>
    <w:p>
      <w:pPr>
        <w:pStyle w:val="FirstParagraph"/>
      </w:pPr>
      <w:r>
        <w:t xml:space="preserve">Plus H4 (Expl mediates Gov</w:t>
      </w:r>
      <m:oMath>
        <m:r>
          <m:rPr>
            <m:sty m:val="p"/>
          </m:rPr>
          <m:t>→</m:t>
        </m:r>
      </m:oMath>
      <w:r>
        <w:t xml:space="preserve">Trust) and H5 (Trust mediates Expl</w:t>
      </w:r>
      <m:oMath>
        <m:r>
          <m:rPr>
            <m:sty m:val="p"/>
          </m:rPr>
          <m:t>→</m:t>
        </m:r>
      </m:oMath>
      <w:r>
        <w:t xml:space="preserve">Adoption). Six causal hypotheses total. Theoretical anchors: TAM (Davis 1989), Trust in Automation (Lee &amp; See 2004), Socio-Technical Systems (Cherns 1976).</w:t>
      </w:r>
    </w:p>
    <w:bookmarkEnd w:id="22"/>
    <w:bookmarkStart w:id="23" w:name="X778f0079e794ffb2f5cce53dba1bf50d60944ce"/>
    <w:p>
      <w:pPr>
        <w:pStyle w:val="Heading1"/>
      </w:pPr>
      <w:r>
        <w:t xml:space="preserve">4. Locked One-Sentence Research Identity (used for any</w:t>
      </w:r>
      <w:r>
        <w:t xml:space="preserve"> </w:t>
      </w:r>
      <w:r>
        <w:t xml:space="preserve">“</w:t>
      </w:r>
      <w:r>
        <w:t xml:space="preserve">what is your dissertation about?</w:t>
      </w:r>
      <w:r>
        <w:t xml:space="preserve">”</w:t>
      </w:r>
      <w:r>
        <w:t xml:space="preserve"> </w:t>
      </w:r>
      <w:r>
        <w:t xml:space="preserve">question)</w:t>
      </w:r>
    </w:p>
    <w:p>
      <w:pPr>
        <w:pStyle w:val="FirstParagraph"/>
      </w:pPr>
      <w:r>
        <w:t xml:space="preserve">Defense slide 18 (Unified Doctoral Identity); Q&amp;A guide section</w:t>
      </w:r>
      <w:r>
        <w:t xml:space="preserve"> </w:t>
      </w:r>
      <w:r>
        <w:t xml:space="preserve">“</w:t>
      </w:r>
      <w:r>
        <w:t xml:space="preserve">The One-Sentence Identity</w:t>
      </w:r>
      <w:r>
        <w:t xml:space="preserve">”</w:t>
      </w:r>
      <w:r>
        <w:t xml:space="preserve">. Memorize verbatim. Use for opening introduction,</w:t>
      </w:r>
      <w:r>
        <w:t xml:space="preserve"> </w:t>
      </w:r>
      <w:r>
        <w:t xml:space="preserve">“</w:t>
      </w:r>
      <w:r>
        <w:t xml:space="preserve">what is this about?</w:t>
      </w:r>
      <w:r>
        <w:t xml:space="preserve">”</w:t>
      </w:r>
      <w:r>
        <w:t xml:space="preserve"> questions, and closing remarks.</w:t>
      </w:r>
    </w:p>
    <w:bookmarkEnd w:id="23"/>
    <w:bookmarkStart w:id="24" w:name="locked-final-doctoral-claim"/>
    <w:p>
      <w:pPr>
        <w:pStyle w:val="Heading1"/>
      </w:pPr>
      <w:r>
        <w:t xml:space="preserve">5. Locked Final Doctoral Claim</w:t>
      </w:r>
    </w:p>
    <w:p>
      <w:pPr>
        <w:pStyle w:val="FirstParagraph"/>
      </w:pPr>
      <w:r>
        <w:t xml:space="preserve">Chapter 5 Section</w:t>
      </w:r>
      <w:r>
        <w:t xml:space="preserve"> </w:t>
      </w:r>
      <w:r>
        <w:t xml:space="preserve">“</w:t>
      </w:r>
      <w:r>
        <w:t xml:space="preserve">Final Doctoral Claim</w:t>
      </w:r>
      <w:r>
        <w:t xml:space="preserve">”</w:t>
      </w:r>
      <w:r>
        <w:t xml:space="preserve">; defense slide 19. Memorize verbatim. Use as the closing answer when committee asks for a one-sentence statement of what the dissertation defends.</w:t>
      </w:r>
    </w:p>
    <w:p>
      <w:r>
        <w:pict>
          <v:rect style="width:0;height:1.5pt" o:hralign="center" o:hrstd="t" o:hr="t"/>
        </w:pict>
      </w:r>
    </w:p>
    <w:bookmarkEnd w:id="24"/>
    <w:bookmarkStart w:id="25" w:name="Xc4d49a75f895bbf5aa3fbef78f599cf8dffcc70"/>
    <w:p>
      <w:pPr>
        <w:pStyle w:val="Heading1"/>
      </w:pPr>
      <w:r>
        <w:t xml:space="preserve">6. Identity Check: Is this Dissertation About…?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Locked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 this AI architecture research?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No.</w:t>
            </w:r>
            <w:r>
              <w:t xml:space="preserve"> </w:t>
            </w:r>
            <w:r>
              <w:t xml:space="preserve">Human-centered Responsible AI governance research.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 this AI optimization research?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No.</w:t>
            </w:r>
            <w:r>
              <w:t xml:space="preserve"> </w:t>
            </w:r>
            <w:r>
              <w:t xml:space="preserve">Adoption research, not performance research.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 this a generic TAM study?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No.</w:t>
            </w:r>
            <w:r>
              <w:t xml:space="preserve"> </w:t>
            </w:r>
            <w:r>
              <w:t xml:space="preserve">TAM is extended by positioning RAI governance as a structural antecedent.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 this an AI ethics paper?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No.</w:t>
            </w:r>
            <w:r>
              <w:t xml:space="preserve"> </w:t>
            </w:r>
            <w:r>
              <w:t xml:space="preserve">Empirical research with measured constructs and hypotheses.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 this an enterprise transformation thesis?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No.</w:t>
            </w:r>
            <w:r>
              <w:t xml:space="preserve"> </w:t>
            </w:r>
            <w:r>
              <w:t xml:space="preserve">Bounded organizational research within ASD-EEG context.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 this a multi-agent / RAG dissertation?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No.</w:t>
            </w:r>
            <w:r>
              <w:t xml:space="preserve"> </w:t>
            </w:r>
            <w:r>
              <w:t xml:space="preserve">Those are supporting technologies; the contribution is governance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trust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adoption.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bCs/>
                <w:b/>
              </w:rPr>
              <w:t xml:space="preserve">It is…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Human-Centered Responsible AI Governance for Healthcare AI Adoption.</w:t>
            </w:r>
          </w:p>
        </w:tc>
      </w:tr>
    </w:tbl>
    <w:bookmarkEnd w:id="25"/>
    <w:bookmarkStart w:id="26" w:name="Xd122115f6110c90cd0074d3f71da212dfffae7e"/>
    <w:p>
      <w:pPr>
        <w:pStyle w:val="Heading1"/>
      </w:pPr>
      <w:r>
        <w:t xml:space="preserve">7. Consistency Map (Where Each Locked Statement Lives)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Locked statement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Where it appears (must be identical everywhere)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main.tex</w:t>
            </w:r>
            <w:r>
              <w:t xml:space="preserve"> </w:t>
            </w:r>
            <w:r>
              <w:rPr>
                <w:rStyle w:val="VerbatimChar"/>
              </w:rPr>
              <w:t xml:space="preserve">\thesistitle</w:t>
            </w:r>
            <w:r>
              <w:t xml:space="preserve">; PDF metadata; slide 1; topic proposal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Research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 1 Problem Statement; Ch. 2 contradictions table; defense slide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Conceptual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 1 Fig. 1.1; Ch. 3 Methodology Charter; slide 5; Identity Lock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H1–H6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 1 Doctoral Research Framing Summary table; slide 7; Ch. 4 Hypothesis Verdict table; Q&amp;A guide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One-sentence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Slide 18; Q&amp;A guide; Identity Lock Section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doctoral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 5 Section</w:t>
            </w:r>
            <w:r>
              <w:t xml:space="preserve"> </w:t>
            </w:r>
            <w:r>
              <w:t xml:space="preserve">“</w:t>
            </w:r>
            <w:r>
              <w:t xml:space="preserve">Final Doctoral Claim</w:t>
            </w:r>
            <w:r>
              <w:t xml:space="preserve">”</w:t>
            </w:r>
            <w:r>
              <w:t xml:space="preserve">; slide 19; Identity Lock Section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Maturity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Ch. 1 RGAIG Maturity table; slide 9; Ch. 5 Section</w:t>
            </w:r>
            <w:r>
              <w:t xml:space="preserve"> </w:t>
            </w:r>
            <w:r>
              <w:t xml:space="preserve">“</w:t>
            </w:r>
            <w:r>
              <w:t xml:space="preserve">Practical Artifact</w:t>
            </w:r>
            <w:r>
              <w:t xml:space="preserve">”</w:t>
            </w:r>
            <w:r>
              <w:t xml:space="preserve">; Architecture Pack mapping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If any location above shows a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different</w:t>
      </w:r>
      <w:r>
        <w:rPr>
          <w:iCs/>
          <w:i/>
        </w:rPr>
        <w:t xml:space="preserve"> </w:t>
      </w:r>
      <w:r>
        <w:rPr>
          <w:iCs/>
          <w:i/>
        </w:rPr>
        <w:t xml:space="preserve">statement than the locked version on this page, that location is wrong — the locked statement on this page is authoritative. The five locked statements together define the dissertation’s identity and the candidate’s defense response across every artefact.</w:t>
      </w:r>
    </w:p>
    <w:p>
      <w:r>
        <w:pict>
          <v:rect style="width:0;height:1.5pt" o:hralign="center" o:hrstd="t" o:hr="t"/>
        </w:pic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2026-05-12T16:54:39Z</dcterms:created>
  <dcterms:modified xsi:type="dcterms:W3CDTF">2026-05-12T16:54:39Z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