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96" w:lineRule="exact" w:before="732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K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B2B Operational</w:t>
      </w:r>
    </w:p>
    <w:p>
      <w:pPr>
        <w:autoSpaceDN w:val="0"/>
        <w:autoSpaceDE w:val="0"/>
        <w:widowControl/>
        <w:spacing w:line="496" w:lineRule="exact" w:before="4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Governance Triad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(Transformation, Risk, Trust)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6057900</wp:posOffset>
            </wp:positionV>
            <wp:extent cx="4737100" cy="1866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86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728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Appendix K Framing: The B2B Operational Governance Triad</w:t>
      </w:r>
    </w:p>
    <w:p>
      <w:pPr>
        <w:autoSpaceDN w:val="0"/>
        <w:autoSpaceDE w:val="0"/>
        <w:widowControl/>
        <w:spacing w:line="478" w:lineRule="exact" w:before="236" w:after="0"/>
        <w:ind w:left="0" w:right="2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What this appendix is.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B2B-dominant operational defensibility pack covering three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stress dimensions on which a governance-enabled clinical AI system must remain stable: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transformation readiness (will the organisation absorb change?), risk governance (will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system stay safe under operational pressure?), and trust protection (will clinician +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caregiver trust survive the operational journey?). Each topic is operationalised as eight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 with constructs, indicators, and a maturity flow.</w:t>
      </w:r>
    </w:p>
    <w:p>
      <w:pPr>
        <w:autoSpaceDN w:val="0"/>
        <w:tabs>
          <w:tab w:pos="816" w:val="left"/>
        </w:tabs>
        <w:autoSpaceDE w:val="0"/>
        <w:widowControl/>
        <w:spacing w:line="478" w:lineRule="exact" w:before="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What this appendix is not.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 is not a generic change-management framework. It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a cybersecurity engineering specification. It is not a consumer-app emotional-wellness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study.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triad is positioned at the B2B operational layer where the dissertation’s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 lives: governance-enabled clinician trust and adoption.</w:t>
      </w:r>
    </w:p>
    <w:p>
      <w:pPr>
        <w:autoSpaceDN w:val="0"/>
        <w:autoSpaceDE w:val="0"/>
        <w:widowControl/>
        <w:spacing w:line="478" w:lineRule="exact" w:before="2" w:after="0"/>
        <w:ind w:left="0" w:right="2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Triad rule.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B2B governance system is operationally defensible only if it holds under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all three triad stresses simultaneously. A system strong on transformation but weak 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risk governance is fragile under incident. A system strong on risk governance but weak 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trust protection is rejected by users. A system strong on both but weak on transformation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readiness fails at deploy. The triad is the joint defensibility surface.</w:t>
      </w:r>
    </w:p>
    <w:p>
      <w:pPr>
        <w:autoSpaceDN w:val="0"/>
        <w:tabs>
          <w:tab w:pos="1448" w:val="left"/>
          <w:tab w:pos="6564" w:val="left"/>
          <w:tab w:pos="6712" w:val="left"/>
        </w:tabs>
        <w:autoSpaceDE w:val="0"/>
        <w:widowControl/>
        <w:spacing w:line="272" w:lineRule="exact" w:before="312" w:after="0"/>
        <w:ind w:left="898" w:right="115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K1. Transformation </w:t>
      </w:r>
      <w:r>
        <w:tab/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K2. Risk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Readiness </w:t>
      </w:r>
      <w:r>
        <w:rPr>
          <w:rFonts w:ascii="LMRoman10" w:hAnsi="LMRoman10" w:eastAsia="LMRoman10"/>
          <w:b/>
          <w:i w:val="0"/>
          <w:color w:val="000000"/>
          <w:sz w:val="22"/>
        </w:rPr>
        <w:t>Governance</w:t>
      </w:r>
    </w:p>
    <w:p>
      <w:pPr>
        <w:autoSpaceDN w:val="0"/>
        <w:autoSpaceDE w:val="0"/>
        <w:widowControl/>
        <w:spacing w:line="272" w:lineRule="exact" w:before="208" w:after="0"/>
        <w:ind w:left="3456" w:right="3312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Governance-Enabled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Clinician Trust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&amp; Adoption</w:t>
      </w:r>
    </w:p>
    <w:p>
      <w:pPr>
        <w:autoSpaceDN w:val="0"/>
        <w:tabs>
          <w:tab w:pos="4022" w:val="left"/>
          <w:tab w:pos="4052" w:val="left"/>
        </w:tabs>
        <w:autoSpaceDE w:val="0"/>
        <w:widowControl/>
        <w:spacing w:line="324" w:lineRule="exact" w:before="650" w:after="0"/>
        <w:ind w:left="0" w:right="144" w:firstLine="0"/>
        <w:jc w:val="left"/>
      </w:pPr>
      <w:r>
        <w:tab/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K3. Trust </w:t>
      </w:r>
      <w:r>
        <w:br/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Protection </w:t>
      </w:r>
      <w:r>
        <w:br/>
      </w:r>
      <w:r>
        <w:rPr>
          <w:rFonts w:ascii="LMRoman12" w:hAnsi="LMRoman12" w:eastAsia="LMRoman12"/>
          <w:b/>
          <w:i w:val="0"/>
          <w:color w:val="000080"/>
          <w:sz w:val="24"/>
        </w:rPr>
        <w:t>Figure 5.33.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B2B Operational Governance Triad. Each axis (transformation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readiness, risk governance, trust protection) independently strengthens the central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governance-enabled trust-and-adoption contribution. The dashed edges represent triad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interaction: weakness on any axis degrades the other two.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K1. Caregiver Trust &amp; Emotional Reassurance (Trust Protection Axis)</w:t>
      </w:r>
    </w:p>
    <w:p>
      <w:pPr>
        <w:autoSpaceDN w:val="0"/>
        <w:tabs>
          <w:tab w:pos="2680" w:val="left"/>
        </w:tabs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Framing.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dissertation’s trust construct is operationalised primarily at the clin-</w:t>
      </w:r>
    </w:p>
    <w:p>
      <w:pPr>
        <w:autoSpaceDN w:val="0"/>
        <w:tabs>
          <w:tab w:pos="3878" w:val="left"/>
        </w:tabs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ician (Ch. 4 H2–H3).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subsection extends trust to the caregiver layer — not as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consumer-app emotional research, but as a B2B governance question: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does the opera-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tional governance pipeline produce caregiver-perceptible emotional reassurance, and does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that reassurance survive the screening lifecycle?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answer determines whether the B2B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governance investment translates to B2C-perceptible trust.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Positioning rule.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Governance-enabled emotional reassurance mechanisms strengthen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sustainable autism-focused healthcare AI adoption by improving caregiver trust, explain-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ability confidence, and human-centered operational assurance.</w:t>
      </w:r>
    </w:p>
    <w:p>
      <w:pPr>
        <w:autoSpaceDN w:val="0"/>
        <w:autoSpaceDE w:val="0"/>
        <w:widowControl/>
        <w:spacing w:line="240" w:lineRule="exact" w:before="28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5.207.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 Trust &amp; Emotional Reassurance: eight operationalised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dimensions with construct definitions and observable indicators.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9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 meaning</w:t>
            </w:r>
          </w:p>
        </w:tc>
        <w:tc>
          <w:tcPr>
            <w:tcW w:type="dxa" w:w="36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82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Observable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1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indicator</w:t>
            </w:r>
          </w:p>
        </w:tc>
      </w:tr>
      <w:tr>
        <w:trPr>
          <w:trHeight w:hRule="exact" w:val="278"/>
        </w:trPr>
        <w:tc>
          <w:tcPr>
            <w:tcW w:type="dxa" w:w="14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</w:t>
            </w:r>
          </w:p>
        </w:tc>
        <w:tc>
          <w:tcPr>
            <w:tcW w:type="dxa" w:w="5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caregivers trust AI-assisted recommendations conveyed</w:t>
            </w:r>
          </w:p>
        </w:tc>
        <w:tc>
          <w:tcPr>
            <w:tcW w:type="dxa" w:w="20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</w:t>
            </w:r>
          </w:p>
        </w:tc>
      </w:tr>
      <w:tr>
        <w:trPr>
          <w:trHeight w:hRule="exact" w:val="260"/>
        </w:trPr>
        <w:tc>
          <w:tcPr>
            <w:tcW w:type="dxa" w:w="146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5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 the clinician?</w:t>
            </w:r>
          </w:p>
        </w:tc>
        <w:tc>
          <w:tcPr>
            <w:tcW w:type="dxa" w:w="203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rating;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0.0" w:type="dxa"/>
      </w:tblPr>
      <w:tblGrid>
        <w:gridCol w:w="9026"/>
      </w:tblGrid>
      <w:tr>
        <w:trPr>
          <w:trHeight w:hRule="exact" w:val="238"/>
        </w:trPr>
        <w:tc>
          <w:tcPr>
            <w:tcW w:type="dxa" w:w="6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8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clinician-mediated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72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Emotional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Reassurance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78" w:val="left"/>
              </w:tabs>
              <w:autoSpaceDE w:val="0"/>
              <w:widowControl/>
              <w:spacing w:line="232" w:lineRule="exact" w:before="0" w:after="0"/>
              <w:ind w:left="300" w:right="720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trust score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Does the system reduce caregiver anxiety and uncertainty? Caregiver-reported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anxiety differential;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0" w:right="23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reassurance</w:t>
      </w:r>
    </w:p>
    <w:p>
      <w:pPr>
        <w:autoSpaceDN w:val="0"/>
        <w:autoSpaceDE w:val="0"/>
        <w:widowControl/>
        <w:spacing w:line="198" w:lineRule="exact" w:before="40" w:after="32"/>
        <w:ind w:left="0" w:right="24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perception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6"/>
        </w:trPr>
        <w:tc>
          <w:tcPr>
            <w:tcW w:type="dxa" w:w="1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5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caregivers understand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why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 recommendation was</w:t>
            </w:r>
          </w:p>
        </w:tc>
        <w:tc>
          <w:tcPr>
            <w:tcW w:type="dxa" w:w="2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rating of</w:t>
            </w:r>
          </w:p>
        </w:tc>
      </w:tr>
      <w:tr>
        <w:trPr>
          <w:trHeight w:hRule="exact" w:val="274"/>
        </w:trPr>
        <w:tc>
          <w:tcPr>
            <w:tcW w:type="dxa" w:w="1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5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generated?</w:t>
            </w:r>
          </w:p>
        </w:tc>
        <w:tc>
          <w:tcPr>
            <w:tcW w:type="dxa" w:w="2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family-language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0.0" w:type="dxa"/>
      </w:tblPr>
      <w:tblGrid>
        <w:gridCol w:w="9026"/>
      </w:tblGrid>
      <w:tr>
        <w:trPr>
          <w:trHeight w:hRule="exact" w:val="236"/>
        </w:trPr>
        <w:tc>
          <w:tcPr>
            <w:tcW w:type="dxa" w:w="6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1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2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caregivers trust the operational reliability of the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comprehension check</w:t>
            </w:r>
          </w:p>
        </w:tc>
      </w:tr>
      <w:tr>
        <w:trPr>
          <w:trHeight w:hRule="exact" w:val="22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Trust-in-output;</w:t>
            </w:r>
          </w:p>
        </w:tc>
      </w:tr>
      <w:tr>
        <w:trPr>
          <w:trHeight w:hRule="exact" w:val="27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recommendation?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follow-through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32"/>
        <w:ind w:left="0" w:right="259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intention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Emotional</w:t>
            </w:r>
          </w:p>
        </w:tc>
        <w:tc>
          <w:tcPr>
            <w:tcW w:type="dxa" w:w="5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caregivers feel emotionally safe using the system?</w:t>
            </w:r>
          </w:p>
        </w:tc>
        <w:tc>
          <w:tcPr>
            <w:tcW w:type="dxa" w:w="22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Felt-safety rating;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absence of fear signal</w:t>
            </w:r>
          </w:p>
        </w:tc>
      </w:tr>
      <w:tr>
        <w:trPr>
          <w:trHeight w:hRule="exact" w:val="256"/>
        </w:trPr>
        <w:tc>
          <w:tcPr>
            <w:tcW w:type="dxa" w:w="68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Safety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Human-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the system emotionally comfortable to use?</w:t>
            </w:r>
          </w:p>
        </w:tc>
        <w:tc>
          <w:tcPr>
            <w:tcW w:type="dxa" w:w="22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298" w:right="204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Usability frictionless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rating; UI emotional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friction signal</w:t>
            </w:r>
          </w:p>
        </w:tc>
      </w:tr>
      <w:tr>
        <w:trPr>
          <w:trHeight w:hRule="exact" w:val="494"/>
        </w:trPr>
        <w:tc>
          <w:tcPr>
            <w:tcW w:type="dxa" w:w="6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0" w:right="576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Centered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68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Continuity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Can caregiver trust remain stable across the lifecycle?</w:t>
            </w:r>
          </w:p>
        </w:tc>
        <w:tc>
          <w:tcPr>
            <w:tcW w:type="dxa" w:w="2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Longitudinal trust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0.0" w:type="dxa"/>
      </w:tblPr>
      <w:tblGrid>
        <w:gridCol w:w="9026"/>
      </w:tblGrid>
      <w:tr>
        <w:trPr>
          <w:trHeight w:hRule="exact" w:val="238"/>
        </w:trPr>
        <w:tc>
          <w:tcPr>
            <w:tcW w:type="dxa" w:w="6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8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 across phases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3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Sustainable</w:t>
            </w:r>
          </w:p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 caregivers continue engaging long-term?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(J6 lifecycle)</w:t>
            </w:r>
          </w:p>
        </w:tc>
      </w:tr>
      <w:tr>
        <w:trPr>
          <w:trHeight w:hRule="exact" w:val="22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Active-caregiver rate;</w:t>
            </w:r>
          </w:p>
        </w:tc>
      </w:tr>
      <w:tr>
        <w:trPr>
          <w:trHeight w:hRule="exact" w:val="26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51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consent-retention rate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Adoption</w:t>
      </w:r>
    </w:p>
    <w:p>
      <w:pPr>
        <w:autoSpaceDN w:val="0"/>
        <w:autoSpaceDE w:val="0"/>
        <w:widowControl/>
        <w:spacing w:line="202" w:lineRule="exact" w:before="9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Indicators are deliberately governance-observable, not psychological inventories. Each dimension</w:t>
      </w:r>
    </w:p>
    <w:p>
      <w:pPr>
        <w:autoSpaceDN w:val="0"/>
        <w:autoSpaceDE w:val="0"/>
        <w:widowControl/>
        <w:spacing w:line="200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is measurable by a system the provider organisation already operates (audit log, dashboard, follow-up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survey) — the dissertation does not propose new emotional-psychology instruments.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730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5.208.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 Trust Survey Item Examples. Items are anchored to the eight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 and use plain language at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Grade 8 reading level (per the accessibility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specification in J3).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20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0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Sample item (5-point Likert, strongly disagree — strongly agree)</w:t>
            </w:r>
          </w:p>
        </w:tc>
      </w:tr>
      <w:tr>
        <w:trPr>
          <w:trHeight w:hRule="exact" w:val="310"/>
        </w:trPr>
        <w:tc>
          <w:tcPr>
            <w:tcW w:type="dxa" w:w="2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 Confidence</w:t>
            </w:r>
          </w:p>
        </w:tc>
        <w:tc>
          <w:tcPr>
            <w:tcW w:type="dxa" w:w="70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 trust the AI-assisted recommendations my clinician shared with me.”</w:t>
            </w:r>
          </w:p>
        </w:tc>
      </w:tr>
    </w:tbl>
    <w:p>
      <w:pPr>
        <w:autoSpaceDN w:val="0"/>
        <w:autoSpaceDE w:val="0"/>
        <w:widowControl/>
        <w:spacing w:line="200" w:lineRule="exact" w:before="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Emotional Reassurance “The system reduced my uncertainty about my child’s screening.”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2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Trust</w:t>
            </w:r>
          </w:p>
        </w:tc>
        <w:tc>
          <w:tcPr>
            <w:tcW w:type="dxa" w:w="71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 understood why the AI flagged what it flagged.”</w:t>
            </w:r>
          </w:p>
        </w:tc>
      </w:tr>
      <w:tr>
        <w:trPr>
          <w:trHeight w:hRule="exact" w:val="22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7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 would follow the recommendation in the report.”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Emotional Safety</w:t>
            </w:r>
          </w:p>
        </w:tc>
        <w:tc>
          <w:tcPr>
            <w:tcW w:type="dxa" w:w="7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 felt my child was safe in this process.”</w:t>
            </w:r>
          </w:p>
        </w:tc>
      </w:tr>
      <w:tr>
        <w:trPr>
          <w:trHeight w:hRule="exact" w:val="22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Human-Centered</w:t>
            </w:r>
          </w:p>
        </w:tc>
        <w:tc>
          <w:tcPr>
            <w:tcW w:type="dxa" w:w="7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“The materials were easy to read and use.”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Usability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2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Continuity</w:t>
            </w:r>
          </w:p>
        </w:tc>
        <w:tc>
          <w:tcPr>
            <w:tcW w:type="dxa" w:w="70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 would use this system again if my child needed re-screening.”</w:t>
            </w:r>
          </w:p>
        </w:tc>
      </w:tr>
      <w:tr>
        <w:trPr>
          <w:trHeight w:hRule="exact" w:val="292"/>
        </w:trPr>
        <w:tc>
          <w:tcPr>
            <w:tcW w:type="dxa" w:w="20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 Adoption</w:t>
            </w:r>
          </w:p>
        </w:tc>
        <w:tc>
          <w:tcPr>
            <w:tcW w:type="dxa" w:w="7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 would recommend this to another caregiver in my position.”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Items are pre-pilot examples; psychometric validation (Cronbach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 CFA factor structure) is</w:t>
      </w:r>
    </w:p>
    <w:p>
      <w:pPr>
        <w:autoSpaceDN w:val="0"/>
        <w:autoSpaceDE w:val="0"/>
        <w:widowControl/>
        <w:spacing w:line="200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required before deployment in the next study wave.</w:t>
      </w:r>
    </w:p>
    <w:p>
      <w:pPr>
        <w:autoSpaceDN w:val="0"/>
        <w:autoSpaceDE w:val="0"/>
        <w:widowControl/>
        <w:spacing w:line="288" w:lineRule="exact" w:before="404" w:after="196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5.209.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 Trust Heatmap. State of each trust dimension under weak vs.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strong governance. The shift is the governance-trust hypothesis operationalised at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caregiver level.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2060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area</w:t>
            </w:r>
          </w:p>
        </w:tc>
        <w:tc>
          <w:tcPr>
            <w:tcW w:type="dxa" w:w="3260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Weak governance</w:t>
            </w:r>
          </w:p>
        </w:tc>
        <w:tc>
          <w:tcPr>
            <w:tcW w:type="dxa" w:w="3706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Strong governance</w:t>
            </w:r>
          </w:p>
        </w:tc>
      </w:tr>
      <w:tr>
        <w:trPr>
          <w:trHeight w:hRule="exact" w:val="292"/>
        </w:trPr>
        <w:tc>
          <w:tcPr>
            <w:tcW w:type="dxa" w:w="20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Emotional reassurance</w:t>
            </w:r>
          </w:p>
        </w:tc>
        <w:tc>
          <w:tcPr>
            <w:tcW w:type="dxa" w:w="32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Fragmented; clinician-dependent</w:t>
            </w:r>
          </w:p>
        </w:tc>
        <w:tc>
          <w:tcPr>
            <w:tcW w:type="dxa" w:w="37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Operational; governance-backed</w:t>
            </w:r>
          </w:p>
        </w:tc>
      </w:tr>
      <w:tr>
        <w:trPr>
          <w:trHeight w:hRule="exact" w:val="258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narrative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family-language explanation</w:t>
            </w:r>
          </w:p>
        </w:tc>
      </w:tr>
      <w:tr>
        <w:trPr>
          <w:trHeight w:hRule="exact" w:val="222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Weak; raw probability shown to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Understandable; top-3 family-</w:t>
            </w:r>
          </w:p>
        </w:tc>
      </w:tr>
      <w:tr>
        <w:trPr>
          <w:trHeight w:hRule="exact" w:val="256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caregivers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language factors</w:t>
            </w:r>
          </w:p>
        </w:tc>
      </w:tr>
      <w:tr>
        <w:trPr>
          <w:trHeight w:hRule="exact" w:val="238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 trust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Unstable; resets each visit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Sustainable; longitudinal touchpoints</w:t>
            </w:r>
          </w:p>
        </w:tc>
      </w:tr>
      <w:tr>
        <w:trPr>
          <w:trHeight w:hRule="exact" w:val="228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Inconsistent; varies by clinician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Trusted; governance-version-stamped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20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Emotional safety</w:t>
            </w:r>
          </w:p>
        </w:tc>
        <w:tc>
          <w:tcPr>
            <w:tcW w:type="dxa" w:w="3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Anxiety-prone; uncertainty</w:t>
            </w:r>
          </w:p>
        </w:tc>
        <w:tc>
          <w:tcPr>
            <w:tcW w:type="dxa" w:w="38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Comfort-prone; navigator +</w:t>
            </w:r>
          </w:p>
        </w:tc>
      </w:tr>
      <w:tr>
        <w:trPr>
          <w:trHeight w:hRule="exact" w:val="250"/>
        </w:trPr>
        <w:tc>
          <w:tcPr>
            <w:tcW w:type="dxa" w:w="3009"/>
            <w:vMerge/>
            <w:tcBorders/>
          </w:tcPr>
          <w:p/>
        </w:tc>
        <w:tc>
          <w:tcPr>
            <w:tcW w:type="dxa" w:w="3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unaddressed</w:t>
            </w:r>
          </w:p>
        </w:tc>
        <w:tc>
          <w:tcPr>
            <w:tcW w:type="dxa" w:w="38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</w:t>
            </w:r>
          </w:p>
        </w:tc>
      </w:tr>
      <w:tr>
        <w:trPr>
          <w:trHeight w:hRule="exact" w:val="25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continuity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Tense; high abandonment risk</w:t>
            </w:r>
          </w:p>
        </w:tc>
        <w:tc>
          <w:tcPr>
            <w:tcW w:type="dxa" w:w="3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Calm; family-facing surfaces working</w:t>
            </w:r>
          </w:p>
        </w:tc>
      </w:tr>
    </w:tbl>
    <w:p>
      <w:pPr>
        <w:autoSpaceDN w:val="0"/>
        <w:autoSpaceDE w:val="0"/>
        <w:widowControl/>
        <w:spacing w:line="20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heatmap functions as a defensibility checklist for the family-facing surface. If any cell</w:t>
      </w:r>
    </w:p>
    <w:p>
      <w:pPr>
        <w:autoSpaceDN w:val="0"/>
        <w:autoSpaceDE w:val="0"/>
        <w:widowControl/>
        <w:spacing w:line="240" w:lineRule="exact" w:before="74" w:after="0"/>
        <w:ind w:left="1584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remains in the “weak” column post-deploy, the governance has not yet propagated to the caregiver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layer.</w:t>
      </w:r>
    </w:p>
    <w:p>
      <w:pPr>
        <w:autoSpaceDN w:val="0"/>
        <w:autoSpaceDE w:val="0"/>
        <w:widowControl/>
        <w:spacing w:line="240" w:lineRule="exact" w:before="40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eight dimensions are normative; only Caregiver Confidence and Recom-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mendation Confidence have direct precedent in this dissertation’s empirical pilot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131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clinicians). Caregiver-side measurement is future work.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K2. Digital Transformation &amp; Organizational Change Readiness</w:t>
      </w:r>
    </w:p>
    <w:p>
      <w:pPr>
        <w:autoSpaceDN w:val="0"/>
        <w:autoSpaceDE w:val="0"/>
        <w:widowControl/>
        <w:spacing w:line="478" w:lineRule="exact" w:before="154" w:after="0"/>
        <w:ind w:left="1440" w:right="143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Framing.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governance-enabled AI screening system is only as defensible as the organi-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sation’s ability to absorb it. This subsection operationalises organisational change readi-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ness as a B2B governance question — not as a generic digital-transformation framework.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eight dimensions identify whether the provider organisation can hold the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contracts in Appendix H and the caregiver-ecosystem contracts in Appendix J across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multi-year deployment.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Positioning rule.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Governance-enabled organisational change readiness strengthens sus-</w:t>
      </w:r>
      <w:r>
        <w:rPr>
          <w:rFonts w:ascii="LMRoman12" w:hAnsi="LMRoman12" w:eastAsia="LMRoman12"/>
          <w:b w:val="0"/>
          <w:i/>
          <w:color w:val="000000"/>
          <w:sz w:val="24"/>
        </w:rPr>
        <w:t>tainable healthcare AI adoption by improving clinician trust continuity, operational trans-</w:t>
      </w:r>
      <w:r>
        <w:rPr>
          <w:rFonts w:ascii="LMRoman12" w:hAnsi="LMRoman12" w:eastAsia="LMRoman12"/>
          <w:b w:val="0"/>
          <w:i/>
          <w:color w:val="000000"/>
          <w:sz w:val="24"/>
        </w:rPr>
        <w:t>formation alignment, and long-term governance sustainability.</w:t>
      </w:r>
    </w:p>
    <w:p>
      <w:pPr>
        <w:autoSpaceDN w:val="0"/>
        <w:autoSpaceDE w:val="0"/>
        <w:widowControl/>
        <w:spacing w:line="288" w:lineRule="exact" w:before="240" w:after="194"/>
        <w:ind w:left="1440" w:right="216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Transformation Readiness: eight operationalised dimensions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construct definitions and observable indicators.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9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4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 meaning</w:t>
            </w:r>
          </w:p>
        </w:tc>
        <w:tc>
          <w:tcPr>
            <w:tcW w:type="dxa" w:w="35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82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Observable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17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indicator</w:t>
            </w:r>
          </w:p>
        </w:tc>
      </w:tr>
      <w:tr>
        <w:trPr>
          <w:trHeight w:hRule="exact" w:val="278"/>
        </w:trPr>
        <w:tc>
          <w:tcPr>
            <w:tcW w:type="dxa" w:w="170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Organizational</w:t>
            </w:r>
          </w:p>
        </w:tc>
        <w:tc>
          <w:tcPr>
            <w:tcW w:type="dxa" w:w="522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the provider operationally prepared for AI adoption?</w:t>
            </w:r>
          </w:p>
        </w:tc>
        <w:tc>
          <w:tcPr>
            <w:tcW w:type="dxa" w:w="21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self-</w:t>
            </w:r>
          </w:p>
        </w:tc>
      </w:tr>
      <w:tr>
        <w:trPr>
          <w:trHeight w:hRule="exact" w:val="260"/>
        </w:trPr>
        <w:tc>
          <w:tcPr>
            <w:tcW w:type="dxa" w:w="170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11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score;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0.0" w:type="dxa"/>
      </w:tblPr>
      <w:tblGrid>
        <w:gridCol w:w="9026"/>
      </w:tblGrid>
      <w:tr>
        <w:trPr>
          <w:trHeight w:hRule="exact" w:val="238"/>
        </w:trPr>
        <w:tc>
          <w:tcPr>
            <w:tcW w:type="dxa" w:w="6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2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Governance-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Enabled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Transformation</w:t>
            </w:r>
          </w:p>
        </w:tc>
        <w:tc>
          <w:tcPr>
            <w:tcW w:type="dxa" w:w="726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4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prerequisites met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governance sustain the transformation across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change-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phases?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 count;</w:t>
            </w:r>
          </w:p>
        </w:tc>
      </w:tr>
      <w:tr>
        <w:trPr>
          <w:trHeight w:hRule="exact" w:val="266"/>
        </w:trPr>
        <w:tc>
          <w:tcPr>
            <w:tcW w:type="dxa" w:w="3009"/>
            <w:vMerge/>
            <w:tcBorders/>
          </w:tcPr>
          <w:p/>
        </w:tc>
        <w:tc>
          <w:tcPr>
            <w:tcW w:type="dxa" w:w="7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2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rollback-success rate</w:t>
            </w:r>
          </w:p>
        </w:tc>
      </w:tr>
      <w:tr>
        <w:trPr>
          <w:trHeight w:hRule="exact" w:val="468"/>
        </w:trPr>
        <w:tc>
          <w:tcPr>
            <w:tcW w:type="dxa" w:w="1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Clinician-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Centered Change</w:t>
            </w:r>
          </w:p>
        </w:tc>
        <w:tc>
          <w:tcPr>
            <w:tcW w:type="dxa" w:w="726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78" w:val="left"/>
              </w:tabs>
              <w:autoSpaceDE w:val="0"/>
              <w:widowControl/>
              <w:spacing w:line="224" w:lineRule="exact" w:before="0" w:after="0"/>
              <w:ind w:left="114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Do clinicians adapt sustainably to AI-assisted workflows? Clinician override +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concurrence rate (J8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45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transformation hold over time, not just at go-live?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audit)</w:t>
            </w:r>
          </w:p>
        </w:tc>
      </w:tr>
      <w:tr>
        <w:trPr>
          <w:trHeight w:hRule="exact" w:val="22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Active-use rate at</w:t>
            </w:r>
          </w:p>
        </w:tc>
      </w:tr>
      <w:tr>
        <w:trPr>
          <w:trHeight w:hRule="exact" w:val="27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Sustainability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15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+ 30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+ 90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+ 180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32"/>
        <w:ind w:left="0" w:right="29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00"/>
        </w:trPr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5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governance + strategy + operations aligned on the</w:t>
            </w:r>
          </w:p>
        </w:tc>
        <w:tc>
          <w:tcPr>
            <w:tcW w:type="dxa" w:w="2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Documented goal</w:t>
            </w:r>
          </w:p>
        </w:tc>
      </w:tr>
      <w:tr>
        <w:trPr>
          <w:trHeight w:hRule="exact" w:val="268"/>
        </w:trPr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Alignment</w:t>
            </w:r>
          </w:p>
        </w:tc>
        <w:tc>
          <w:tcPr>
            <w:tcW w:type="dxa" w:w="5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same outcomes?</w:t>
            </w:r>
          </w:p>
        </w:tc>
        <w:tc>
          <w:tcPr>
            <w:tcW w:type="dxa" w:w="2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alignment; quarterly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2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4" w:after="0"/>
              <w:ind w:left="0" w:right="4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Leadership</w:t>
            </w:r>
          </w:p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leadership actively sponsor the transformation?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 minutes</w:t>
            </w:r>
          </w:p>
        </w:tc>
      </w:tr>
      <w:tr>
        <w:trPr>
          <w:trHeight w:hRule="exact" w:val="22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Executive-sponsor</w:t>
            </w:r>
          </w:p>
        </w:tc>
      </w:tr>
      <w:tr>
        <w:trPr>
          <w:trHeight w:hRule="exact" w:val="26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presence; resourcing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26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decisions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18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Continuity</w:t>
            </w:r>
          </w:p>
        </w:tc>
        <w:tc>
          <w:tcPr>
            <w:tcW w:type="dxa" w:w="5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trust survive transformation events (release,</w:t>
            </w:r>
          </w:p>
        </w:tc>
        <w:tc>
          <w:tcPr>
            <w:tcW w:type="dxa" w:w="2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 before vs.</w:t>
            </w:r>
          </w:p>
        </w:tc>
      </w:tr>
      <w:tr>
        <w:trPr>
          <w:trHeight w:hRule="exact" w:val="254"/>
        </w:trPr>
        <w:tc>
          <w:tcPr>
            <w:tcW w:type="dxa" w:w="3009"/>
            <w:vMerge/>
            <w:tcBorders/>
          </w:tcPr>
          <w:p/>
        </w:tc>
        <w:tc>
          <w:tcPr>
            <w:tcW w:type="dxa" w:w="5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rollback, drift)?</w:t>
            </w:r>
          </w:p>
        </w:tc>
        <w:tc>
          <w:tcPr>
            <w:tcW w:type="dxa" w:w="2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each event</w:t>
            </w:r>
          </w:p>
        </w:tc>
      </w:tr>
      <w:tr>
        <w:trPr>
          <w:trHeight w:hRule="exact" w:val="20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Sustainable AI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the AI capability stay operationally healthy beyond</w:t>
            </w:r>
          </w:p>
        </w:tc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Steady-state SLA</w:t>
            </w:r>
          </w:p>
        </w:tc>
      </w:tr>
      <w:tr>
        <w:trPr>
          <w:trHeight w:hRule="exact" w:val="24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Operationalisa-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project?</w:t>
            </w:r>
          </w:p>
        </w:tc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adherence; incident</w:t>
            </w:r>
          </w:p>
        </w:tc>
      </w:tr>
      <w:tr>
        <w:trPr>
          <w:trHeight w:hRule="exact" w:val="28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 trend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indicator is observable from the provider organisation’s existing operational data; no new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instrumentation is required.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732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6680200</wp:posOffset>
            </wp:positionV>
            <wp:extent cx="1892300" cy="1752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75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Transformation Readiness Survey Item Examples. Items target the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organisation-side respondent (operational leader, governance owner, or clinical lead),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separate from the clinician trust instrument.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7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3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Sample item</w:t>
            </w:r>
          </w:p>
        </w:tc>
      </w:tr>
      <w:tr>
        <w:trPr>
          <w:trHeight w:hRule="exact" w:val="298"/>
        </w:trPr>
        <w:tc>
          <w:tcPr>
            <w:tcW w:type="dxa" w:w="1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</w:t>
            </w:r>
          </w:p>
        </w:tc>
        <w:tc>
          <w:tcPr>
            <w:tcW w:type="dxa" w:w="73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“Our organisation is operationally prepared for healthcare AI adoption.”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2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71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Governance-Enabled</w:t>
            </w:r>
          </w:p>
        </w:tc>
        <w:tc>
          <w:tcPr>
            <w:tcW w:type="dxa" w:w="7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“Governance mechanisms have sustained this transformation.”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Transformation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Clinician-Centered</w:t>
            </w:r>
          </w:p>
        </w:tc>
        <w:tc>
          <w:tcPr>
            <w:tcW w:type="dxa" w:w="72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“Clinicians in this site have adapted sustainably to AI-assisted workflows.”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720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Change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“Active AI-assisted use has held steady through the past 90 days.”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Sustainability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2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Alignment</w:t>
            </w:r>
          </w:p>
        </w:tc>
        <w:tc>
          <w:tcPr>
            <w:tcW w:type="dxa" w:w="70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“Governance, strategy, and operations are aligned on the same outcomes.”</w:t>
            </w:r>
          </w:p>
        </w:tc>
      </w:tr>
      <w:tr>
        <w:trPr>
          <w:trHeight w:hRule="exact" w:val="23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Leadership Support</w:t>
            </w:r>
          </w:p>
        </w:tc>
        <w:tc>
          <w:tcPr>
            <w:tcW w:type="dxa" w:w="7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“Executive leadership actively sponsors this initiative.”</w:t>
            </w:r>
          </w:p>
        </w:tc>
      </w:tr>
      <w:tr>
        <w:trPr>
          <w:trHeight w:hRule="exact" w:val="240"/>
        </w:trPr>
        <w:tc>
          <w:tcPr>
            <w:tcW w:type="dxa" w:w="2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Continuity</w:t>
            </w:r>
          </w:p>
        </w:tc>
        <w:tc>
          <w:tcPr>
            <w:tcW w:type="dxa" w:w="70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“Clinician trust held through our last model release / rollback / drift event.”</w:t>
            </w:r>
          </w:p>
        </w:tc>
      </w:tr>
      <w:tr>
        <w:trPr>
          <w:trHeight w:hRule="exact" w:val="22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 AI</w:t>
            </w:r>
          </w:p>
        </w:tc>
        <w:tc>
          <w:tcPr>
            <w:tcW w:type="dxa" w:w="7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“Healthcare AI operationalisation remains stable over time.”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Operationalisation</w:t>
      </w:r>
    </w:p>
    <w:p>
      <w:pPr>
        <w:autoSpaceDN w:val="0"/>
        <w:autoSpaceDE w:val="0"/>
        <w:widowControl/>
        <w:spacing w:line="240" w:lineRule="exact" w:before="5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Transformation Readiness Heatmap. State of each transformation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dimension under weak vs. strong governance.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512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Transformation area Weak governance</w:t>
            </w:r>
          </w:p>
        </w:tc>
        <w:tc>
          <w:tcPr>
            <w:tcW w:type="dxa" w:w="39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Strong governance</w:t>
            </w:r>
          </w:p>
        </w:tc>
      </w:tr>
      <w:tr>
        <w:trPr>
          <w:trHeight w:hRule="exact" w:val="292"/>
        </w:trPr>
        <w:tc>
          <w:tcPr>
            <w:tcW w:type="dxa" w:w="2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</w:t>
            </w:r>
          </w:p>
        </w:tc>
        <w:tc>
          <w:tcPr>
            <w:tcW w:type="dxa" w:w="3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Fragmented; siloed pilots</w:t>
            </w:r>
          </w:p>
        </w:tc>
        <w:tc>
          <w:tcPr>
            <w:tcW w:type="dxa" w:w="39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532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Operational; cross-functional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</w:t>
            </w:r>
          </w:p>
        </w:tc>
      </w:tr>
      <w:tr>
        <w:trPr>
          <w:trHeight w:hRule="exact" w:val="258"/>
        </w:trPr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4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alignment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Weak; reactive control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Coordinated; proactive change-control</w:t>
            </w:r>
          </w:p>
        </w:tc>
      </w:tr>
      <w:tr>
        <w:trPr>
          <w:trHeight w:hRule="exact" w:val="238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adoption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Unstable; high churn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Sustainable; supported workflow</w:t>
            </w:r>
          </w:p>
        </w:tc>
      </w:tr>
      <w:tr>
        <w:trPr>
          <w:trHeight w:hRule="exact" w:val="228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Transformation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Inconsistent; project-shaped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Resilient; operationalised programme</w:t>
            </w:r>
          </w:p>
        </w:tc>
      </w:tr>
    </w:tbl>
    <w:p>
      <w:pPr>
        <w:autoSpaceDN w:val="0"/>
        <w:autoSpaceDE w:val="0"/>
        <w:widowControl/>
        <w:spacing w:line="200" w:lineRule="exact" w:before="8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continuity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Leadership support</w:t>
            </w:r>
          </w:p>
        </w:tc>
        <w:tc>
          <w:tcPr>
            <w:tcW w:type="dxa" w:w="2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Episodic</w:t>
            </w:r>
          </w:p>
        </w:tc>
        <w:tc>
          <w:tcPr>
            <w:tcW w:type="dxa" w:w="4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Sustained executive sponsorship</w:t>
            </w:r>
          </w:p>
        </w:tc>
      </w:tr>
      <w:tr>
        <w:trPr>
          <w:trHeight w:hRule="exact" w:val="22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continuity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Drops at each release</w:t>
            </w:r>
          </w:p>
        </w:tc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Holds through release + rollback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42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events</w:t>
      </w:r>
    </w:p>
    <w:p>
      <w:pPr>
        <w:autoSpaceDN w:val="0"/>
        <w:autoSpaceDE w:val="0"/>
        <w:widowControl/>
        <w:spacing w:line="158" w:lineRule="exact" w:before="690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Reactive AI adoption</w:t>
      </w:r>
    </w:p>
    <w:p>
      <w:pPr>
        <w:autoSpaceDN w:val="0"/>
        <w:autoSpaceDE w:val="0"/>
        <w:widowControl/>
        <w:spacing w:line="160" w:lineRule="exact" w:before="40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Managed organisational readiness</w:t>
      </w:r>
    </w:p>
    <w:p>
      <w:pPr>
        <w:autoSpaceDN w:val="0"/>
        <w:autoSpaceDE w:val="0"/>
        <w:widowControl/>
        <w:spacing w:line="158" w:lineRule="exact" w:before="40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Governed operational transformation</w:t>
      </w:r>
    </w:p>
    <w:p>
      <w:pPr>
        <w:autoSpaceDN w:val="0"/>
        <w:autoSpaceDE w:val="0"/>
        <w:widowControl/>
        <w:spacing w:line="160" w:lineRule="exact" w:before="40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Trusted healthcare AI adoption</w:t>
      </w:r>
    </w:p>
    <w:p>
      <w:pPr>
        <w:autoSpaceDN w:val="0"/>
        <w:autoSpaceDE w:val="0"/>
        <w:widowControl/>
        <w:spacing w:line="158" w:lineRule="exact" w:before="40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Sustainable governance-enabled AI</w:t>
      </w:r>
    </w:p>
    <w:p>
      <w:pPr>
        <w:autoSpaceDN w:val="0"/>
        <w:autoSpaceDE w:val="0"/>
        <w:widowControl/>
        <w:spacing w:line="240" w:lineRule="exact" w:before="3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Transformation Readiness Maturity Ladder. The five-state path maps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directly onto the RGAIG levels (Ch. 1,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at the organisational-change axis.</w:t>
      </w:r>
    </w:p>
    <w:p>
      <w:pPr>
        <w:autoSpaceDN w:val="0"/>
        <w:autoSpaceDE w:val="0"/>
        <w:widowControl/>
        <w:spacing w:line="240" w:lineRule="exact" w:before="6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maturity ladder is normative; longitudinal validation requires multi-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site, multi-quarter deployment data not collected in the pilot.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K3. AI Risk Governance &amp; Operational Safety</w:t>
      </w:r>
    </w:p>
    <w:p>
      <w:pPr>
        <w:autoSpaceDN w:val="0"/>
        <w:tabs>
          <w:tab w:pos="2608" w:val="left"/>
        </w:tabs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Framing.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dissertation already operates risk-relevant controls (audit, drift, registry,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rollback).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subsection consolidates them under an operational-safety frame: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can </w:t>
      </w:r>
      <w:r>
        <w:rPr>
          <w:rFonts w:ascii="LMRoman12" w:hAnsi="LMRoman12" w:eastAsia="LMRoman12"/>
          <w:b w:val="0"/>
          <w:i/>
          <w:color w:val="000000"/>
          <w:sz w:val="24"/>
        </w:rPr>
        <w:t>the governance system protect clinician trust + patient safety + accountability continu-</w:t>
      </w:r>
      <w:r>
        <w:rPr>
          <w:rFonts w:ascii="LMRoman12" w:hAnsi="LMRoman12" w:eastAsia="LMRoman12"/>
          <w:b w:val="0"/>
          <w:i/>
          <w:color w:val="000000"/>
          <w:sz w:val="24"/>
        </w:rPr>
        <w:t>ity under incident conditions?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 is positioned as B2B operational governance, not 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 engineering.</w:t>
      </w:r>
    </w:p>
    <w:p>
      <w:pPr>
        <w:autoSpaceDN w:val="0"/>
        <w:tabs>
          <w:tab w:pos="3638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Positioning rule.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Governance-enabled operational safeguard mechanisms strengthen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sustainable healthcare AI adoption by improving clinician trust protection, accountability </w:t>
      </w:r>
      <w:r>
        <w:rPr>
          <w:rFonts w:ascii="LMRoman12" w:hAnsi="LMRoman12" w:eastAsia="LMRoman12"/>
          <w:b w:val="0"/>
          <w:i/>
          <w:color w:val="000000"/>
          <w:sz w:val="24"/>
        </w:rPr>
        <w:t>continuity, and operational safety assurance.</w:t>
      </w:r>
    </w:p>
    <w:p>
      <w:pPr>
        <w:autoSpaceDN w:val="0"/>
        <w:autoSpaceDE w:val="0"/>
        <w:widowControl/>
        <w:spacing w:line="288" w:lineRule="exact" w:before="240" w:after="194"/>
        <w:ind w:left="1440" w:right="230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Risk Governance &amp; Operational Safety: eight operationalised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 with construct definitions and observable indicators.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9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4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 meaning</w:t>
            </w:r>
          </w:p>
        </w:tc>
        <w:tc>
          <w:tcPr>
            <w:tcW w:type="dxa" w:w="35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82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Observable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18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indicator</w:t>
            </w:r>
          </w:p>
        </w:tc>
      </w:tr>
      <w:tr>
        <w:trPr>
          <w:trHeight w:hRule="exact" w:val="278"/>
        </w:trPr>
        <w:tc>
          <w:tcPr>
            <w:tcW w:type="dxa" w:w="182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51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AI-assisted workflows remain operationally safe?</w:t>
            </w:r>
          </w:p>
        </w:tc>
        <w:tc>
          <w:tcPr>
            <w:tcW w:type="dxa" w:w="211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incident</w:t>
            </w:r>
          </w:p>
        </w:tc>
      </w:tr>
      <w:tr>
        <w:trPr>
          <w:trHeight w:hRule="exact" w:val="272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Safety Assurance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rate; near-miss count</w:t>
            </w:r>
          </w:p>
        </w:tc>
      </w:tr>
      <w:tr>
        <w:trPr>
          <w:trHeight w:hRule="exact" w:val="208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Governance-</w:t>
            </w:r>
          </w:p>
        </w:tc>
        <w:tc>
          <w:tcPr>
            <w:tcW w:type="dxa" w:w="5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governance reduce operational AI risk?</w:t>
            </w:r>
          </w:p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Risk-register burn-</w:t>
            </w:r>
          </w:p>
        </w:tc>
      </w:tr>
      <w:tr>
        <w:trPr>
          <w:trHeight w:hRule="exact" w:val="240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Based Risk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down; mitigation</w:t>
            </w:r>
          </w:p>
        </w:tc>
      </w:tr>
      <w:tr>
        <w:trPr>
          <w:trHeight w:hRule="exact" w:val="270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closure rate</w:t>
            </w:r>
          </w:p>
        </w:tc>
      </w:tr>
      <w:tr>
        <w:trPr>
          <w:trHeight w:hRule="exact" w:val="190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Clinician Trust</w:t>
            </w:r>
          </w:p>
        </w:tc>
        <w:tc>
          <w:tcPr>
            <w:tcW w:type="dxa" w:w="5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clinician trust preserved during incident conditions?</w:t>
            </w:r>
          </w:p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Pre/post-incident</w:t>
            </w:r>
          </w:p>
        </w:tc>
      </w:tr>
      <w:tr>
        <w:trPr>
          <w:trHeight w:hRule="exact" w:val="288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Protection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differential</w:t>
            </w:r>
          </w:p>
        </w:tc>
      </w:tr>
      <w:tr>
        <w:trPr>
          <w:trHeight w:hRule="exact" w:val="192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5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accountability traceable across AI-assisted decisions?</w:t>
            </w:r>
          </w:p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Decision-audit</w:t>
            </w:r>
          </w:p>
        </w:tc>
      </w:tr>
      <w:tr>
        <w:trPr>
          <w:trHeight w:hRule="exact" w:val="276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Continuity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 rate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0"/>
        <w:ind w:left="0" w:right="16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(§ 48 explainability)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6"/>
        </w:trPr>
        <w:tc>
          <w:tcPr>
            <w:tcW w:type="dxa" w:w="1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Workflow Safety</w:t>
            </w:r>
          </w:p>
        </w:tc>
        <w:tc>
          <w:tcPr>
            <w:tcW w:type="dxa" w:w="4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clinicians trust workflow safety in AI-assisted</w:t>
            </w:r>
          </w:p>
        </w:tc>
        <w:tc>
          <w:tcPr>
            <w:tcW w:type="dxa" w:w="24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Self-reported</w:t>
            </w:r>
          </w:p>
        </w:tc>
      </w:tr>
      <w:tr>
        <w:trPr>
          <w:trHeight w:hRule="exact" w:val="274"/>
        </w:trPr>
        <w:tc>
          <w:tcPr>
            <w:tcW w:type="dxa" w:w="1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4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operations?</w:t>
            </w:r>
          </w:p>
        </w:tc>
        <w:tc>
          <w:tcPr>
            <w:tcW w:type="dxa" w:w="24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safety;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4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governance hold under operational disruption?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pattern</w:t>
            </w:r>
          </w:p>
        </w:tc>
      </w:tr>
      <w:tr>
        <w:trPr>
          <w:trHeight w:hRule="exact" w:val="22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Time-to-rollback;</w:t>
            </w:r>
          </w:p>
        </w:tc>
      </w:tr>
      <w:tr>
        <w:trPr>
          <w:trHeight w:hRule="exact" w:val="28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Resilience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rollback-success rate</w:t>
            </w:r>
          </w:p>
        </w:tc>
      </w:tr>
      <w:tr>
        <w:trPr>
          <w:trHeight w:hRule="exact" w:val="20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4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980"/>
            </w:tblGrid>
            <w:tr>
              <w:trPr>
                <w:trHeight w:hRule="exact" w:val="698"/>
              </w:trPr>
              <w:tc>
                <w:tcPr>
                  <w:tcW w:type="dxa" w:w="47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Do safeguards actually intervene when they should?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Guardrail trigger</w:t>
            </w:r>
          </w:p>
        </w:tc>
      </w:tr>
      <w:tr>
        <w:trPr>
          <w:trHeight w:hRule="exact" w:val="24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Safeguard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rate; true-positive</w:t>
            </w:r>
          </w:p>
        </w:tc>
      </w:tr>
      <w:tr>
        <w:trPr>
          <w:trHeight w:hRule="exact" w:val="278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Effectiveness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intervention rate</w:t>
            </w:r>
          </w:p>
        </w:tc>
      </w:tr>
      <w:tr>
        <w:trPr>
          <w:trHeight w:hRule="exact" w:val="202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Sustainable Risk</w:t>
            </w:r>
          </w:p>
        </w:tc>
        <w:tc>
          <w:tcPr>
            <w:tcW w:type="dxa" w:w="4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risks managed sustainably over time?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Risk-register closure</w:t>
            </w:r>
          </w:p>
        </w:tc>
      </w:tr>
      <w:tr>
        <w:trPr>
          <w:trHeight w:hRule="exact" w:val="268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Operationalisa-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trend; SLA adherence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734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5435600</wp:posOffset>
            </wp:positionV>
            <wp:extent cx="1943100" cy="1752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5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Risk Governance Survey Item Examples. Items target the operational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risk owner or compliance lead.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20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69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Sample item</w:t>
            </w:r>
          </w:p>
        </w:tc>
      </w:tr>
      <w:tr>
        <w:trPr>
          <w:trHeight w:hRule="exact" w:val="310"/>
        </w:trPr>
        <w:tc>
          <w:tcPr>
            <w:tcW w:type="dxa" w:w="2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Safety</w:t>
            </w:r>
          </w:p>
        </w:tc>
        <w:tc>
          <w:tcPr>
            <w:tcW w:type="dxa" w:w="69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“AI-assisted workflows maintain operational safety standards.”</w:t>
            </w:r>
          </w:p>
        </w:tc>
      </w:tr>
      <w:tr>
        <w:trPr>
          <w:trHeight w:hRule="exact" w:val="238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Mitigation</w:t>
            </w:r>
          </w:p>
        </w:tc>
        <w:tc>
          <w:tcPr>
            <w:tcW w:type="dxa" w:w="6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“Governance mechanisms effectively mitigate operational AI risks.”</w:t>
            </w:r>
          </w:p>
        </w:tc>
      </w:tr>
      <w:tr>
        <w:trPr>
          <w:trHeight w:hRule="exact" w:val="24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Protection</w:t>
            </w:r>
          </w:p>
        </w:tc>
        <w:tc>
          <w:tcPr>
            <w:tcW w:type="dxa" w:w="6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“Clinician trust is protected during incident conditions.”</w:t>
            </w:r>
          </w:p>
        </w:tc>
      </w:tr>
      <w:tr>
        <w:trPr>
          <w:trHeight w:hRule="exact" w:val="24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6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“Operational accountability is traceable in AI-assisted decisions.”</w:t>
            </w:r>
          </w:p>
        </w:tc>
      </w:tr>
      <w:tr>
        <w:trPr>
          <w:trHeight w:hRule="exact" w:val="238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Safety</w:t>
            </w:r>
          </w:p>
        </w:tc>
        <w:tc>
          <w:tcPr>
            <w:tcW w:type="dxa" w:w="6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“Governance safeguards support workflow safety effectively.”</w:t>
            </w:r>
          </w:p>
        </w:tc>
      </w:tr>
      <w:tr>
        <w:trPr>
          <w:trHeight w:hRule="exact" w:val="228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Resilience</w:t>
            </w:r>
          </w:p>
        </w:tc>
        <w:tc>
          <w:tcPr>
            <w:tcW w:type="dxa" w:w="6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“Governance held effective during our last operational disruption.”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902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Safeguard Effectiveness “Operational safeguards work as designed when needed.”</w:t>
            </w:r>
          </w:p>
        </w:tc>
      </w:tr>
      <w:tr>
        <w:trPr>
          <w:trHeight w:hRule="exact" w:val="292"/>
        </w:trPr>
        <w:tc>
          <w:tcPr>
            <w:tcW w:type="dxa" w:w="20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 Risk Ops</w:t>
            </w:r>
          </w:p>
        </w:tc>
        <w:tc>
          <w:tcPr>
            <w:tcW w:type="dxa" w:w="7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“Risk management remains operationally sustainable over time.”</w:t>
            </w:r>
          </w:p>
        </w:tc>
      </w:tr>
    </w:tbl>
    <w:p>
      <w:pPr>
        <w:autoSpaceDN w:val="0"/>
        <w:autoSpaceDE w:val="0"/>
        <w:widowControl/>
        <w:spacing w:line="288" w:lineRule="exact" w:before="418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Operational Safety Heatmap. State of each safeguard dimension under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weak vs. strong governance.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7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Safety area</w:t>
            </w:r>
          </w:p>
        </w:tc>
        <w:tc>
          <w:tcPr>
            <w:tcW w:type="dxa" w:w="354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Weak governance</w:t>
            </w:r>
          </w:p>
        </w:tc>
        <w:tc>
          <w:tcPr>
            <w:tcW w:type="dxa" w:w="370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Strong governance</w:t>
            </w:r>
          </w:p>
        </w:tc>
      </w:tr>
      <w:tr>
        <w:trPr>
          <w:trHeight w:hRule="exact" w:val="312"/>
        </w:trPr>
        <w:tc>
          <w:tcPr>
            <w:tcW w:type="dxa" w:w="1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safety</w:t>
            </w:r>
          </w:p>
        </w:tc>
        <w:tc>
          <w:tcPr>
            <w:tcW w:type="dxa" w:w="3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Fragmented; ad-hoc</w:t>
            </w:r>
          </w:p>
        </w:tc>
        <w:tc>
          <w:tcPr>
            <w:tcW w:type="dxa" w:w="37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Operational; standardised</w:t>
            </w:r>
          </w:p>
        </w:tc>
      </w:tr>
      <w:tr>
        <w:trPr>
          <w:trHeight w:hRule="exact" w:val="23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protection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Unstable; collapses post-incident</w:t>
            </w:r>
          </w:p>
        </w:tc>
        <w:tc>
          <w:tcPr>
            <w:tcW w:type="dxa" w:w="3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Resilient; survives incident</w:t>
            </w:r>
          </w:p>
        </w:tc>
      </w:tr>
      <w:tr>
        <w:trPr>
          <w:trHeight w:hRule="exact" w:val="228"/>
        </w:trPr>
        <w:tc>
          <w:tcPr>
            <w:tcW w:type="dxa" w:w="1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3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Weak; gaps in audit trail</w:t>
            </w:r>
          </w:p>
        </w:tc>
        <w:tc>
          <w:tcPr>
            <w:tcW w:type="dxa" w:w="37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Sustainable; complete trail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5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continuity</w:t>
            </w:r>
          </w:p>
        </w:tc>
        <w:tc>
          <w:tcPr>
            <w:tcW w:type="dxa" w:w="39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5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Trusted; reliable intervention</w:t>
            </w:r>
          </w:p>
        </w:tc>
      </w:tr>
      <w:tr>
        <w:trPr>
          <w:trHeight w:hRule="exact" w:val="252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Safeguard effectiveness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Inconsistent; mixed triggers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resilience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Fragile; recovery slow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Robust; recovery within SLA</w:t>
            </w:r>
          </w:p>
        </w:tc>
      </w:tr>
      <w:tr>
        <w:trPr>
          <w:trHeight w:hRule="exact" w:val="292"/>
        </w:trPr>
        <w:tc>
          <w:tcPr>
            <w:tcW w:type="dxa" w:w="510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operationalisation Reactive; firefighting</w:t>
            </w:r>
          </w:p>
        </w:tc>
        <w:tc>
          <w:tcPr>
            <w:tcW w:type="dxa" w:w="39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Sustainable; risk-register-driven</w:t>
            </w:r>
          </w:p>
        </w:tc>
      </w:tr>
    </w:tbl>
    <w:p>
      <w:pPr>
        <w:autoSpaceDN w:val="0"/>
        <w:autoSpaceDE w:val="0"/>
        <w:widowControl/>
        <w:spacing w:line="160" w:lineRule="exact" w:before="604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Reactive AI risk management</w:t>
      </w:r>
    </w:p>
    <w:p>
      <w:pPr>
        <w:autoSpaceDN w:val="0"/>
        <w:autoSpaceDE w:val="0"/>
        <w:widowControl/>
        <w:spacing w:line="160" w:lineRule="exact" w:before="40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Managed governance safeguards</w:t>
      </w:r>
    </w:p>
    <w:p>
      <w:pPr>
        <w:autoSpaceDN w:val="0"/>
        <w:autoSpaceDE w:val="0"/>
        <w:widowControl/>
        <w:spacing w:line="160" w:lineRule="exact" w:before="406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Operational safety governance</w:t>
      </w:r>
    </w:p>
    <w:p>
      <w:pPr>
        <w:autoSpaceDN w:val="0"/>
        <w:autoSpaceDE w:val="0"/>
        <w:widowControl/>
        <w:spacing w:line="160" w:lineRule="exact" w:before="40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Trusted healthcare AI protection</w:t>
      </w:r>
    </w:p>
    <w:p>
      <w:pPr>
        <w:autoSpaceDN w:val="0"/>
        <w:autoSpaceDE w:val="0"/>
        <w:widowControl/>
        <w:spacing w:line="160" w:lineRule="exact" w:before="406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Sustainable governance-enabled safety</w:t>
      </w:r>
    </w:p>
    <w:p>
      <w:pPr>
        <w:autoSpaceDN w:val="0"/>
        <w:autoSpaceDE w:val="0"/>
        <w:widowControl/>
        <w:spacing w:line="288" w:lineRule="exact" w:before="28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Risk Governance Maturity Ladder. The five-state path complements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 ladder (Figure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5.34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); a defensible system advances both ladders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mstep.</w:t>
      </w:r>
    </w:p>
    <w:p>
      <w:pPr>
        <w:autoSpaceDN w:val="0"/>
        <w:autoSpaceDE w:val="0"/>
        <w:widowControl/>
        <w:spacing w:line="240" w:lineRule="exact" w:before="6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Incident-condition trust measurement requires longitudinal data not col-</w:t>
      </w:r>
    </w:p>
    <w:p>
      <w:pPr>
        <w:autoSpaceDN w:val="0"/>
        <w:autoSpaceDE w:val="0"/>
        <w:widowControl/>
        <w:spacing w:line="238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lected in the pilot. The dimensions are operationalised as a defensibility specification,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 as a tested empirical model.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K4. Triad Integration: How the Three Axes Compose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The integration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governance system is operationally defensible only when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all three triad axes hold simultaneously. The integration table below identifies the joint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failure modes when any single axis is weak.</w:t>
      </w:r>
    </w:p>
    <w:p>
      <w:pPr>
        <w:autoSpaceDN w:val="0"/>
        <w:autoSpaceDE w:val="0"/>
        <w:widowControl/>
        <w:spacing w:line="288" w:lineRule="exact" w:before="24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Triad Joint Failure Modes. Each row identifies the failure that emerges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when one axis is weak while the other two are strong — demonstrating that the triad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 be reduced to its strongest axis.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15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Weak axis</w:t>
            </w:r>
          </w:p>
        </w:tc>
        <w:tc>
          <w:tcPr>
            <w:tcW w:type="dxa" w:w="22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T-readiness state</w:t>
            </w:r>
          </w:p>
        </w:tc>
        <w:tc>
          <w:tcPr>
            <w:tcW w:type="dxa" w:w="23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gov state</w:t>
            </w:r>
          </w:p>
        </w:tc>
        <w:tc>
          <w:tcPr>
            <w:tcW w:type="dxa" w:w="288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Failure that emerges</w:t>
            </w:r>
          </w:p>
        </w:tc>
      </w:tr>
      <w:tr>
        <w:trPr>
          <w:trHeight w:hRule="exact" w:val="278"/>
        </w:trPr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K1 weak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(Trust</w:t>
            </w:r>
          </w:p>
        </w:tc>
        <w:tc>
          <w:tcPr>
            <w:tcW w:type="dxa" w:w="222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23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2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Caregivers + clinicians</w:t>
            </w:r>
          </w:p>
        </w:tc>
      </w:tr>
      <w:tr>
        <w:trPr>
          <w:trHeight w:hRule="exact" w:val="260"/>
        </w:trPr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Protection)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distrust the system despite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0.0" w:type="dxa"/>
      </w:tblPr>
      <w:tblGrid>
        <w:gridCol w:w="9026"/>
      </w:tblGrid>
      <w:tr>
        <w:trPr>
          <w:trHeight w:hRule="exact" w:val="238"/>
        </w:trPr>
        <w:tc>
          <w:tcPr>
            <w:tcW w:type="dxa" w:w="6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9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well-run ops; adoption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22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K2 weak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collapses at the surface</w:t>
            </w:r>
          </w:p>
        </w:tc>
      </w:tr>
      <w:tr>
        <w:trPr>
          <w:trHeight w:hRule="exact" w:val="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safety</w:t>
            </w:r>
          </w:p>
        </w:tc>
      </w:tr>
      <w:tr>
        <w:trPr>
          <w:trHeight w:hRule="exact" w:val="26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(Transformation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9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hold, but the org cannot</w:t>
            </w:r>
          </w:p>
        </w:tc>
      </w:tr>
      <w:tr>
        <w:trPr>
          <w:trHeight w:hRule="exact" w:val="25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6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9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absorb the change;</w:t>
            </w:r>
          </w:p>
        </w:tc>
      </w:tr>
    </w:tbl>
    <w:p>
      <w:pPr>
        <w:autoSpaceDN w:val="0"/>
        <w:autoSpaceDE w:val="0"/>
        <w:widowControl/>
        <w:spacing w:line="230" w:lineRule="exact" w:before="0" w:after="32"/>
        <w:ind w:left="8106" w:right="15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deployment stalls or rolls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back to manual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196"/>
        </w:trPr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K3 weak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(Risk</w:t>
            </w:r>
          </w:p>
        </w:tc>
        <w:tc>
          <w:tcPr>
            <w:tcW w:type="dxa" w:w="16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24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33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proceeds, then</w:t>
            </w:r>
          </w:p>
        </w:tc>
      </w:tr>
      <w:tr>
        <w:trPr>
          <w:trHeight w:hRule="exact" w:val="272"/>
        </w:trPr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3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 incident destroys all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6"/>
        </w:trPr>
        <w:tc>
          <w:tcPr>
            <w:tcW w:type="dxa" w:w="13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accumulated trust capital</w:t>
            </w:r>
          </w:p>
        </w:tc>
      </w:tr>
      <w:tr>
        <w:trPr>
          <w:trHeight w:hRule="exact" w:val="300"/>
        </w:trPr>
        <w:tc>
          <w:tcPr>
            <w:tcW w:type="dxa" w:w="13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Two weak</w:t>
            </w:r>
          </w:p>
        </w:tc>
        <w:tc>
          <w:tcPr>
            <w:tcW w:type="dxa" w:w="2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Either combination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7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fails before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8106" w:right="15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reaching steady state;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governance investment is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wasted</w:t>
      </w:r>
    </w:p>
    <w:p>
      <w:pPr>
        <w:autoSpaceDN w:val="0"/>
        <w:autoSpaceDE w:val="0"/>
        <w:widowControl/>
        <w:spacing w:line="202" w:lineRule="exact" w:before="9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failure modes are first-principle derivatives of the triad logic — not empirical findings of 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he</w:t>
      </w:r>
    </w:p>
    <w:p>
      <w:pPr>
        <w:autoSpaceDN w:val="0"/>
        <w:autoSpaceDE w:val="0"/>
        <w:widowControl/>
        <w:spacing w:line="238" w:lineRule="exact" w:before="82" w:after="0"/>
        <w:ind w:left="1584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pilot. They establish the defensibility argument: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the three axes must be jointly governed; the triad </w:t>
      </w:r>
      <w:r>
        <w:rPr>
          <w:rFonts w:ascii="LMRoman10" w:hAnsi="LMRoman10" w:eastAsia="LMRoman10"/>
          <w:b w:val="0"/>
          <w:i/>
          <w:color w:val="000000"/>
          <w:sz w:val="20"/>
        </w:rPr>
        <w:t>cannot be decomposed.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736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Triad Composition with Appendix J Ecosystem. Each Appendix K axis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paired with the Appendix J ecosystem subsection it most directly composes with 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making the B2B + B2C symmetry visible.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198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Appendix K (B2B)</w:t>
            </w:r>
          </w:p>
        </w:tc>
        <w:tc>
          <w:tcPr>
            <w:tcW w:type="dxa" w:w="352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Composes with Appendix J (B2C</w:t>
            </w:r>
          </w:p>
        </w:tc>
        <w:tc>
          <w:tcPr>
            <w:tcW w:type="dxa" w:w="3526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Joint contract</w:t>
            </w:r>
          </w:p>
        </w:tc>
      </w:tr>
      <w:tr>
        <w:trPr>
          <w:trHeight w:hRule="exact" w:val="312"/>
        </w:trPr>
        <w:tc>
          <w:tcPr>
            <w:tcW w:type="dxa" w:w="1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axis</w:t>
            </w:r>
          </w:p>
        </w:tc>
        <w:tc>
          <w:tcPr>
            <w:tcW w:type="dxa" w:w="3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support)</w:t>
            </w:r>
          </w:p>
        </w:tc>
        <w:tc>
          <w:tcPr>
            <w:tcW w:type="dxa" w:w="3009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288"/>
        </w:trPr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K1 Caregiver Trust</w:t>
            </w:r>
          </w:p>
        </w:tc>
        <w:tc>
          <w:tcPr>
            <w:tcW w:type="dxa" w:w="3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J3 Accessibility; J4 Cultural</w:t>
            </w:r>
          </w:p>
        </w:tc>
        <w:tc>
          <w:tcPr>
            <w:tcW w:type="dxa" w:w="35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caregiver-trust signal is visible</w:t>
            </w:r>
          </w:p>
        </w:tc>
      </w:tr>
      <w:tr>
        <w:trPr>
          <w:trHeight w:hRule="exact" w:val="220"/>
        </w:trPr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Protection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Sensitivity; J5 Consent; J6</w:t>
            </w:r>
          </w:p>
        </w:tc>
        <w:tc>
          <w:tcPr>
            <w:tcW w:type="dxa" w:w="3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because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the J-side surfaces are</w:t>
            </w:r>
          </w:p>
        </w:tc>
      </w:tr>
      <w:tr>
        <w:trPr>
          <w:trHeight w:hRule="exact" w:val="268"/>
        </w:trPr>
        <w:tc>
          <w:tcPr>
            <w:tcW w:type="dxa" w:w="3009"/>
            <w:vMerge/>
            <w:tcBorders/>
          </w:tcPr>
          <w:p/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Longitudinal Trust</w:t>
            </w:r>
          </w:p>
        </w:tc>
        <w:tc>
          <w:tcPr>
            <w:tcW w:type="dxa" w:w="3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accessible, culturally sensitive, consent-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9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9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respecting, and lifecycle-aware</w:t>
            </w:r>
          </w:p>
        </w:tc>
      </w:tr>
      <w:tr>
        <w:trPr>
          <w:trHeight w:hRule="exact" w:val="22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K2 Transformation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J7 Ecosystem Maturity</w:t>
            </w:r>
          </w:p>
        </w:tc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maturity ladder is two-axis:</w:t>
            </w:r>
          </w:p>
        </w:tc>
      </w:tr>
      <w:tr>
        <w:trPr>
          <w:trHeight w:hRule="exact" w:val="24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provider RGAIG + caregiver-</w:t>
            </w:r>
          </w:p>
        </w:tc>
      </w:tr>
    </w:tbl>
    <w:p>
      <w:pPr>
        <w:autoSpaceDN w:val="0"/>
        <w:autoSpaceDE w:val="0"/>
        <w:widowControl/>
        <w:spacing w:line="228" w:lineRule="exact" w:before="0" w:after="32"/>
        <w:ind w:left="7036" w:right="172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ecosystem; transformation readiness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advances both in mstep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19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K3 Risk Governance</w:t>
            </w:r>
          </w:p>
        </w:tc>
        <w:tc>
          <w:tcPr>
            <w:tcW w:type="dxa" w:w="3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J2 Child Dignity; J8 Role Boundaries;</w:t>
            </w:r>
          </w:p>
        </w:tc>
        <w:tc>
          <w:tcPr>
            <w:tcW w:type="dxa" w:w="3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+ dignity + boundaries +</w:t>
            </w:r>
          </w:p>
        </w:tc>
      </w:tr>
      <w:tr>
        <w:trPr>
          <w:trHeight w:hRule="exact" w:val="242"/>
        </w:trPr>
        <w:tc>
          <w:tcPr>
            <w:tcW w:type="dxa" w:w="3009"/>
            <w:vMerge/>
            <w:tcBorders/>
          </w:tcPr>
          <w:p/>
        </w:tc>
        <w:tc>
          <w:tcPr>
            <w:tcW w:type="dxa" w:w="3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J9 Fairness</w:t>
            </w:r>
          </w:p>
        </w:tc>
        <w:tc>
          <w:tcPr>
            <w:tcW w:type="dxa" w:w="3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compose to a defensible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12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safeguard surface</w:t>
            </w:r>
          </w:p>
        </w:tc>
      </w:tr>
      <w:tr>
        <w:trPr>
          <w:trHeight w:hRule="exact" w:val="304"/>
        </w:trPr>
        <w:tc>
          <w:tcPr>
            <w:tcW w:type="dxa" w:w="12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Triad</w:t>
            </w:r>
          </w:p>
        </w:tc>
        <w:tc>
          <w:tcPr>
            <w:tcW w:type="dxa" w:w="3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7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J10 Value Realization</w:t>
            </w:r>
          </w:p>
        </w:tc>
        <w:tc>
          <w:tcPr>
            <w:tcW w:type="dxa" w:w="41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6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 triad’s joint output is the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2060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0"/>
        </w:rPr>
        <w:t>value-realization dashboard.</w:t>
      </w:r>
    </w:p>
    <w:p>
      <w:pPr>
        <w:autoSpaceDN w:val="0"/>
        <w:autoSpaceDE w:val="0"/>
        <w:widowControl/>
        <w:spacing w:line="276" w:lineRule="exact" w:before="16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Appendix J and Appendix K are intentionally complementary, not duplicative. K provides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B2B governance surface; J provides the B2C-perceptible signals. Without both, the governance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investment is invisible at the family ecosystem layer.</w:t>
      </w:r>
    </w:p>
    <w:p>
      <w:pPr>
        <w:autoSpaceDN w:val="0"/>
        <w:autoSpaceDE w:val="0"/>
        <w:widowControl/>
        <w:spacing w:line="478" w:lineRule="exact" w:before="166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Closing positioning.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triad operationalises the B2B core of the dissertation (80–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85% weight) under three simultaneous operational stresses: transformation, risk,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trust protection. Appendix J operationalises the B2C support layer (15–20% weight).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Together, they answer the supervisor’s locked positioning: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governance-enabled human-</w:t>
      </w:r>
      <w:r>
        <w:rPr>
          <w:rFonts w:ascii="LMRoman12" w:hAnsi="LMRoman12" w:eastAsia="LMRoman12"/>
          <w:b w:val="0"/>
          <w:i/>
          <w:color w:val="000000"/>
          <w:sz w:val="24"/>
        </w:rPr>
        <w:t>centred healthcare AI operationalisation supporting sustainable clinician trust, organi-</w:t>
      </w:r>
      <w:r>
        <w:rPr>
          <w:rFonts w:ascii="LMRoman12" w:hAnsi="LMRoman12" w:eastAsia="LMRoman12"/>
          <w:b w:val="0"/>
          <w:i/>
          <w:color w:val="000000"/>
          <w:sz w:val="24"/>
        </w:rPr>
        <w:t>sational readiness, and enterprise healthcare AI adoption.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triad is the defensibility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surface; the ecosystem is the visibility surface; the dissertation’s empirical pilot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131)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measures one axis (clinician trust + adoption) of the triad, with the remaining axes spec-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ified as the defensible operational extension.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Appendix K Closing</w:t>
      </w:r>
    </w:p>
    <w:p>
      <w:pPr>
        <w:autoSpaceDN w:val="0"/>
        <w:tabs>
          <w:tab w:pos="7380" w:val="left"/>
        </w:tabs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What Appendix K adds.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 operational-governance axes specified at the same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depth as the empirical core, with eight dimensions per axis, sample survey items, weak-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vs-strong governance heatmaps, and maturity ladders.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triad reinforces the B2B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dominance of the dissertation while leaving the B2C ecosystem appendix (J) intact 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supporting context.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What Appendix K does not do.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 does not expand the empirical pilot. It does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add new hypotheses. It does not propose new instruments without psychometric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validation. It is a defensibility extension, not an empirical extension.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Reviewer position.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If a reviewer asks “does this dissertation defend governance under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transformation, risk, and trust stress simultaneously?” the candidate answers: “yes 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Appendix K, three operational axes plus integration, each pinned to eight measurable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dimensions, jointly required by the triad-failure-mode analysis.”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