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rPr>
          <w:bCs/>
          <w:b/>
        </w:rPr>
        <w:t xml:space="preserve">Consolidated Reframing Verification Map</w:t>
      </w:r>
      <w:r>
        <w:br/>
      </w:r>
      <w:r>
        <w:rPr>
          <w:iCs/>
          <w:i/>
        </w:rPr>
        <w:t xml:space="preserve">Single audit-trail artefact: every supervisor brutal-critique round mapped to addressing location and commit ID</w:t>
      </w:r>
      <w:r>
        <w:br/>
      </w:r>
      <w:r>
        <w:t xml:space="preserve">Reframing journey: 17 commits, 13 Defensibility Packs, 20 critique rounds. Final state:</w:t>
      </w:r>
      <w:r>
        <w:t xml:space="preserve"> </w:t>
      </w:r>
      <w:r>
        <w:rPr>
          <w:rStyle w:val="VerbatimChar"/>
        </w:rPr>
        <w:t xml:space="preserve">354432d</w:t>
      </w:r>
      <w:r>
        <w:t xml:space="preserve"> </w:t>
      </w:r>
      <w:r>
        <w:t xml:space="preserve">(May 2026).</w:t>
      </w:r>
    </w:p>
    <w:p>
      <w:r>
        <w:pict>
          <v:rect style="width:0;height:1.5pt" o:hralign="center" o:hrstd="t" o:hr="t"/>
        </w:pict>
      </w:r>
    </w:p>
    <w:bookmarkStart w:id="20" w:name="part-1.-chapter-level-reframing"/>
    <w:p>
      <w:pPr>
        <w:pStyle w:val="Heading1"/>
      </w:pPr>
      <w:r>
        <w:t xml:space="preserve">Part 1. Chapter-Level Reframing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bCs/>
                <w:b/>
              </w:rPr>
              <w:t xml:space="preserve">Critique round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Now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Addressed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thesis brutal feedback (Round 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DBA framing (Ch.1) + Why-ASD section + RGAIG Maturity Framework artefact + thesis-wide identity discipline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b42d07c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Chapter 1 (Introduction)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Doctoral Research Framing Summary section at top of Ch.1: variables, H1-H6, scope, conceptual model, Why-ASD; problem statement narrowed; theoretical anchors 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b42d07c, 8267b4c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Chapter 2 (Literature Review)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Theoretical anchors prepended (TAM + Trust + STS); Why-TAM-alone-insufficient; Contradictions table; Limitations-by-theme matrix; 7 new bib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8267b4c, 1d597c6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Chapter 3 (Research Methods)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Methodological Rigor Charter; Methodology Defensibility Pack (8 tables: mixed-methods, sampling, instrument anchoring, governance ops, bias mitigation, pilot, stat plan, theory map)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de61815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Chapter 4 (Findings)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Defensibility Pack (8 tables: hypothesis verdicts, reliability &amp; validity, discriminant validity, negative findings, triangulation, organizational interpretation, theory reconnection, causal-claims note)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0e69459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Chapter 5 (Discussion)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 Defensibility Pack (8 tables: theoretical contribution, managerial implications, organizational benefits, maturity-as-hero, limitations, future work, contribution summary, Final Doctoral Claim)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36e8923</w:t>
            </w:r>
          </w:p>
        </w:tc>
      </w:tr>
    </w:tbl>
    <w:bookmarkEnd w:id="20"/>
    <w:bookmarkStart w:id="21" w:name="part-2.-appendix-level-reframing"/>
    <w:p>
      <w:pPr>
        <w:pStyle w:val="Heading1"/>
      </w:pPr>
      <w:r>
        <w:t xml:space="preserve">Part 2. Appendix-Level Reframing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bCs/>
                <w:b/>
              </w:rPr>
              <w:t xml:space="preserve">Critique round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Now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Addressed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A: Research Instruments &amp; Survey Package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Instrument Defensibility Pack (Appx F): construct mapping, hypothesis-to-item mapping, pilot validation, reliability strategy, ethics statement, decision-support framing, Likert + reverse-coding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23cddd5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B: Architecture, Conceptual Framework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Defensibility Pack (Appx H): research-to-architecture mapping, human-centered workflow figure, data governance flow, maturity-to-architecture mapping, governance dimensions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0a993df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D: Statistical Analysis, Validation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Analysis Defensibility Pack (Appx D Ch.4 supp): 8-step workflow, construct validation matrix, mediation detail, sample size justification, CMB, non-response bias, threshold refs, negative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dceeac1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E: EEG Processing, Data Pipeline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EEG Processing Defensibility Pack (Appx C Ch.3 supp): governance-embedded workflow, Why-EEG-matters-organizationally, why-existing-EEG-AI-systems-fail, research-to-technical mapping, primary-vs-secondary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4604dbe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F: Evaluation Metrics &amp; Explainability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Explainability &amp; Validation Defensibility Pack (Appx D Ch.4 supp): primary-vs-secondary metrics, explainability-to-trust mapping, governance validation matrix, human-centered XAI criteria, limitations, calibrated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197a23c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G: Dashboards, UI, Workflow Views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 &amp; Workflow Visualization Defensibility Pack (Appx E Ch.5 supp): research-to-UI mapping, clinician-interaction-flow figure, trust-supporting UI features, excluded-from-visualization table, 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17493a6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Appendix H: Extended Technical Details &amp; Future Work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Control &amp; Technology Selection Defensibility Pack (Appx H, top of appendix): technology-to-research mapping, excluded-technologies table (14 entries), bounded future work, practical deployment constraints, Why-Human-Oversight-Remains-Central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82fc217</w:t>
            </w:r>
          </w:p>
        </w:tc>
      </w:tr>
    </w:tbl>
    <w:bookmarkEnd w:id="21"/>
    <w:bookmarkStart w:id="22" w:name="X823f9c2e3a62c4e5d97cb39f12a69a2c256950c"/>
    <w:p>
      <w:pPr>
        <w:pStyle w:val="Heading1"/>
      </w:pPr>
      <w:r>
        <w:t xml:space="preserve">Part 3. Cross-Cutting Reframing (Title, Theory, Methodology, References, Defense)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  <w:bCs/>
                <w:b/>
              </w:rPr>
              <w:t xml:space="preserve">Critique round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Now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Addressed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References / Bibliography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Scholarly Foundation Defensibility Pack (main.tex, pre-bibliography): 5-cluster balance, foundational anchors per cluster, contradictory literature, deliberately de-emphasized categories; 10 new bib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1d597c6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Defense Presentation / Viva Slides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defense_presentation.pdf (31 slides: 20 main + 10 backup) with locked DBA identity, simplified 4-box framework, RGAIG Maturity as hero, storytelling findings, Final Doctoral Claim 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bac5d3c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 Page &amp; Research Identity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Locked:</w:t>
            </w:r>
            <w:r>
              <w:t xml:space="preserve"> </w:t>
            </w:r>
            <w:r>
              <w:t xml:space="preserve">“</w:t>
            </w:r>
            <w:r>
              <w:t xml:space="preserve">Responsible AI Governance for Clinician Trust and Adoption of AI-Assisted ASD EEG Screening</w:t>
            </w:r>
            <w:r>
              <w:t xml:space="preserve">”</w:t>
            </w:r>
            <w:r>
              <w:t xml:space="preserve"> </w:t>
            </w:r>
            <w:r>
              <w:t xml:space="preserve">— consistent across</w:t>
            </w:r>
            <w:r>
              <w:t xml:space="preserve"> </w:t>
            </w:r>
            <w:r>
              <w:rPr>
                <w:rStyle w:val="VerbatimChar"/>
              </w:rPr>
              <w:t xml:space="preserve">main.tex</w:t>
            </w:r>
            <w:r>
              <w:t xml:space="preserve">, PDF metadata, slides, topic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671a2e3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 Gap &amp; Contribution Logic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master gap statement in Ch.1; Contradictions matrix (Ch.2); Contribution Summary (Ch.5); locked 5-dimension contribution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8267b4c, 36e8923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Conceptual Framework &amp; Hypothesis Architecture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4-box model (Gov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Expl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Trust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Adoption); H1–H6 with explicit per-step mediation; theoretical anchors in framework table; Identity Lock Section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671a2e3, 354432d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Theoretical Framework &amp; Literature Positioning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Ch.2 primary anchors (TAM + Trust + STS); Why-TAM-alone-insufficient paragraph; Ch.5 Theoretical Contribution table; Identity Lock theoretical-anchor list; 5-cluster citation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8267b4c, 1d597c6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 Methodology &amp; Scientific Defensibility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Ch.3 Methodological Rigor Charter + Methodology Defensibility Pack (8 tables); Statistical Defensibility Pack; pragmatist philosophy explicit; mixed-methods justified; PLS-SEM justified at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de61815, dceeac1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Defense Q&amp;A Preparation (delivery #17 gap)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defense_qa_guide.pdf (7 pages): one-sentence identity, 5 delivery rules, language-to-use/avoid, 25 locked Q&amp;A answers, 3-step response patterns, anti-pattern reminders, 24-hour checklist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 Identity 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identity_lock.pdf (2 pages): 5 locked statements (title, gap, framework, one-sentence identity, final claim); Identity Check table; Consistency Map showing where each statement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354432d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X1f668a681b13a1b36be4124e44e34342cf2b537"/>
    <w:p>
      <w:pPr>
        <w:pStyle w:val="Heading1"/>
      </w:pPr>
      <w:r>
        <w:t xml:space="preserve">Part 4. Final Deliverable Bundle on GitHub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main_full.pdf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dissertation, 777 pages, 13 Defensibility Packs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main_full.docx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version of full dissertation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main_thesis.pdf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only (front matter + Ch.1–5), 485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main_thesis.docx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Word, chapters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appendix_volume.pdf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Appendices A–H + references, 292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appendix_volume.docx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Word, appendices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topic_proposal.pdf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GGU synopsis (24 pages)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topic_proposal.docx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version of synopsis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defense_presentation.pdf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Doctoral defense slide deck, 31 slides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defense_presentation.pptx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PowerPoint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defense_qa_guide.pdf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269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Q&amp;A preparation guide, 7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defense_qa_guide.docx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identity_lock.pdf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269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5-statement consistency artefact, 2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identity_lock.docx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reframing_verification_map.pdf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this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audit-trail document mapping all 20 critique rounds</w:t>
            </w:r>
          </w:p>
        </w:tc>
      </w:tr>
    </w:tbl>
    <w:p>
      <w:pPr>
        <w:pStyle w:val="BodyText"/>
      </w:pPr>
      <w:r>
        <w:rPr>
          <w:iCs/>
          <w:i/>
        </w:rPr>
        <w:t xml:space="preserve">Repository:</w:t>
      </w:r>
      <w:r>
        <w:rPr>
          <w:iCs/>
          <w:i/>
        </w:rPr>
        <w:t xml:space="preserve"> </w:t>
      </w:r>
      <w:hyperlink r:id="rId23">
        <w:r>
          <w:rPr>
            <w:rStyle w:val="Hyperlink"/>
            <w:iCs/>
            <w:i/>
          </w:rPr>
          <w:t xml:space="preserve">https://github.com/PraveenAsthana123/autismthesis</w:t>
        </w:r>
      </w:hyperlink>
      <w:r>
        <w:rPr>
          <w:iCs/>
          <w:i/>
        </w:rPr>
        <w:t xml:space="preserve">. All deliverables in main branch. Reframing journey closed.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github.com/PraveenAsthana123/autismthesi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PraveenAsthana123/autismthesi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2026-05-12T16:59:59Z</dcterms:created>
  <dcterms:modified xsi:type="dcterms:W3CDTF">2026-05-12T16:59:59Z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