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/>
          <w:i w:val="0"/>
          <w:color w:val="003057"/>
          <w:sz w:val="29"/>
        </w:rPr>
        <w:t>Final Reframing Completion Statement</w:t>
      </w:r>
    </w:p>
    <w:p>
      <w:pPr>
        <w:autoSpaceDN w:val="0"/>
        <w:autoSpaceDE w:val="0"/>
        <w:widowControl/>
        <w:spacing w:line="180" w:lineRule="exact" w:before="74" w:after="0"/>
        <w:ind w:left="0" w:right="0" w:firstLine="0"/>
        <w:jc w:val="center"/>
      </w:pPr>
      <w:r>
        <w:rPr>
          <w:rFonts w:ascii="LMRoman9" w:hAnsi="LMRoman9" w:eastAsia="LMRoman9"/>
          <w:b w:val="0"/>
          <w:i/>
          <w:color w:val="000000"/>
          <w:sz w:val="18"/>
        </w:rPr>
        <w:t>Closing bookend: supervisor’s final 10/10 scoring meets executed transformation</w:t>
      </w:r>
    </w:p>
    <w:p>
      <w:pPr>
        <w:autoSpaceDN w:val="0"/>
        <w:autoSpaceDE w:val="0"/>
        <w:widowControl/>
        <w:spacing w:line="166" w:lineRule="exact" w:before="116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Original closure: commit</w:t>
      </w:r>
      <w:r>
        <w:rPr>
          <w:rFonts w:ascii="LMMono8" w:hAnsi="LMMono8" w:eastAsia="LMMono8"/>
          <w:b w:val="0"/>
          <w:i w:val="0"/>
          <w:color w:val="000000"/>
          <w:sz w:val="16"/>
        </w:rPr>
        <w:t xml:space="preserve"> 7a03903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 (18 commits, 20 critique rounds, 13 Defensibility Packs)</w:t>
      </w:r>
    </w:p>
    <w:p>
      <w:pPr>
        <w:autoSpaceDN w:val="0"/>
        <w:autoSpaceDE w:val="0"/>
        <w:widowControl/>
        <w:spacing w:line="160" w:lineRule="exact" w:before="112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Final review round (2026-05-12): +20 commits, +5 appendices (J/K/L/M + Extended C/D), aggregate readiness</w:t>
      </w:r>
      <w:r>
        <w:rPr>
          <w:rFonts w:ascii="LMRoman8" w:hAnsi="LMRoman8" w:eastAsia="LMRoman8"/>
          <w:b/>
          <w:i w:val="0"/>
          <w:color w:val="000000"/>
          <w:sz w:val="16"/>
        </w:rPr>
        <w:t xml:space="preserve"> 9.95/10</w:t>
      </w:r>
    </w:p>
    <w:p>
      <w:pPr>
        <w:autoSpaceDN w:val="0"/>
        <w:autoSpaceDE w:val="0"/>
        <w:widowControl/>
        <w:spacing w:line="200" w:lineRule="exact" w:before="682" w:after="246"/>
        <w:ind w:left="120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A. Supervisor’s Final Overall Score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16"/>
        <w:gridCol w:w="2616"/>
        <w:gridCol w:w="2616"/>
        <w:gridCol w:w="2616"/>
      </w:tblGrid>
      <w:tr>
        <w:trPr>
          <w:trHeight w:hRule="exact" w:val="356"/>
        </w:trPr>
        <w:tc>
          <w:tcPr>
            <w:tcW w:type="dxa" w:w="309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8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17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212" w:firstLine="0"/>
              <w:jc w:val="righ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Original</w:t>
            </w:r>
          </w:p>
        </w:tc>
        <w:tc>
          <w:tcPr>
            <w:tcW w:type="dxa" w:w="9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Final</w:t>
            </w:r>
          </w:p>
        </w:tc>
        <w:tc>
          <w:tcPr>
            <w:tcW w:type="dxa" w:w="444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234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Movement</w:t>
            </w:r>
          </w:p>
        </w:tc>
      </w:tr>
      <w:tr>
        <w:trPr>
          <w:trHeight w:hRule="exact" w:val="266"/>
        </w:trPr>
        <w:tc>
          <w:tcPr>
            <w:tcW w:type="dxa" w:w="309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8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Technical sophistication</w:t>
            </w:r>
          </w:p>
        </w:tc>
        <w:tc>
          <w:tcPr>
            <w:tcW w:type="dxa" w:w="17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356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10/10</w:t>
            </w:r>
          </w:p>
        </w:tc>
        <w:tc>
          <w:tcPr>
            <w:tcW w:type="dxa" w:w="9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10/10</w:t>
            </w:r>
          </w:p>
        </w:tc>
        <w:tc>
          <w:tcPr>
            <w:tcW w:type="dxa" w:w="444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maintained throughout reframing</w:t>
            </w:r>
          </w:p>
        </w:tc>
      </w:tr>
      <w:tr>
        <w:trPr>
          <w:trHeight w:hRule="exact" w:val="260"/>
        </w:trPr>
        <w:tc>
          <w:tcPr>
            <w:tcW w:type="dxa" w:w="3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8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Governance maturity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0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5/10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10/10</w:t>
            </w:r>
          </w:p>
        </w:tc>
        <w:tc>
          <w:tcPr>
            <w:tcW w:type="dxa" w:w="4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13 Defensibility Packs, RGAIG Maturity Framework</w:t>
            </w:r>
          </w:p>
        </w:tc>
      </w:tr>
      <w:tr>
        <w:trPr>
          <w:trHeight w:hRule="exact" w:val="240"/>
        </w:trPr>
        <w:tc>
          <w:tcPr>
            <w:tcW w:type="dxa" w:w="3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8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DBA alignment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40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3/10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10/10</w:t>
            </w:r>
          </w:p>
        </w:tc>
        <w:tc>
          <w:tcPr>
            <w:tcW w:type="dxa" w:w="4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locked identity + variables + H1-H6</w:t>
            </w:r>
          </w:p>
        </w:tc>
      </w:tr>
      <w:tr>
        <w:trPr>
          <w:trHeight w:hRule="exact" w:val="260"/>
        </w:trPr>
        <w:tc>
          <w:tcPr>
            <w:tcW w:type="dxa" w:w="3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8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Human-centered framing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0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2/10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10/10</w:t>
            </w:r>
          </w:p>
        </w:tc>
        <w:tc>
          <w:tcPr>
            <w:tcW w:type="dxa" w:w="4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human-centered narrative dominates every chapter</w:t>
            </w:r>
          </w:p>
        </w:tc>
      </w:tr>
      <w:tr>
        <w:trPr>
          <w:trHeight w:hRule="exact" w:val="240"/>
        </w:trPr>
        <w:tc>
          <w:tcPr>
            <w:tcW w:type="dxa" w:w="3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8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Organizational relevance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40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5/10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10/10</w:t>
            </w:r>
          </w:p>
        </w:tc>
        <w:tc>
          <w:tcPr>
            <w:tcW w:type="dxa" w:w="4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managerial implications + maturity artefact</w:t>
            </w:r>
          </w:p>
        </w:tc>
      </w:tr>
      <w:tr>
        <w:trPr>
          <w:trHeight w:hRule="exact" w:val="260"/>
        </w:trPr>
        <w:tc>
          <w:tcPr>
            <w:tcW w:type="dxa" w:w="3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8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Scope discipline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0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1/10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9.5/10</w:t>
            </w:r>
          </w:p>
        </w:tc>
        <w:tc>
          <w:tcPr>
            <w:tcW w:type="dxa" w:w="4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36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14-row excluded-technologies table; scope-lock pack</w:t>
            </w:r>
          </w:p>
        </w:tc>
      </w:tr>
      <w:tr>
        <w:trPr>
          <w:trHeight w:hRule="exact" w:val="260"/>
        </w:trPr>
        <w:tc>
          <w:tcPr>
            <w:tcW w:type="dxa" w:w="3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8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Research clarity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0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4/10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10/10</w:t>
            </w:r>
          </w:p>
        </w:tc>
        <w:tc>
          <w:tcPr>
            <w:tcW w:type="dxa" w:w="4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one bounded research question; 4-box framework</w:t>
            </w:r>
          </w:p>
        </w:tc>
      </w:tr>
      <w:tr>
        <w:trPr>
          <w:trHeight w:hRule="exact" w:val="274"/>
        </w:trPr>
        <w:tc>
          <w:tcPr>
            <w:tcW w:type="dxa" w:w="3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8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Theoretical maturity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40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4/10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9.5/10</w:t>
            </w:r>
          </w:p>
        </w:tc>
        <w:tc>
          <w:tcPr>
            <w:tcW w:type="dxa" w:w="4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236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TAM extension + Trust-in-Automation + STS an-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36"/>
        <w:ind w:left="0" w:right="39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chors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616"/>
        <w:gridCol w:w="2616"/>
        <w:gridCol w:w="2616"/>
        <w:gridCol w:w="2616"/>
      </w:tblGrid>
      <w:tr>
        <w:trPr>
          <w:trHeight w:hRule="exact" w:val="252"/>
        </w:trPr>
        <w:tc>
          <w:tcPr>
            <w:tcW w:type="dxa" w:w="3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Publication readiness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6/10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28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10/10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4 contribution types; locked Doctoral Claim</w:t>
            </w:r>
          </w:p>
        </w:tc>
      </w:tr>
      <w:tr>
        <w:trPr>
          <w:trHeight w:hRule="exact" w:val="292"/>
        </w:trPr>
        <w:tc>
          <w:tcPr>
            <w:tcW w:type="dxa" w:w="3374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Defense readiness</w:t>
            </w:r>
          </w:p>
        </w:tc>
        <w:tc>
          <w:tcPr>
            <w:tcW w:type="dxa" w:w="12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5/10</w:t>
            </w:r>
          </w:p>
        </w:tc>
        <w:tc>
          <w:tcPr>
            <w:tcW w:type="dxa" w:w="122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0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9.5/10</w:t>
            </w:r>
          </w:p>
        </w:tc>
        <w:tc>
          <w:tcPr>
            <w:tcW w:type="dxa" w:w="43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36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31-slide deck + Q&amp;A guide + Identity Lock</w:t>
            </w:r>
          </w:p>
        </w:tc>
      </w:tr>
      <w:tr>
        <w:trPr>
          <w:trHeight w:hRule="exact" w:val="356"/>
        </w:trPr>
        <w:tc>
          <w:tcPr>
            <w:tcW w:type="dxa" w:w="3374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4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Overall dissertation readiness</w:t>
            </w:r>
          </w:p>
        </w:tc>
        <w:tc>
          <w:tcPr>
            <w:tcW w:type="dxa" w:w="128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194" w:firstLine="0"/>
              <w:jc w:val="righ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5/10</w:t>
            </w:r>
          </w:p>
        </w:tc>
        <w:tc>
          <w:tcPr>
            <w:tcW w:type="dxa" w:w="12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208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9.5–10/10</w:t>
            </w:r>
          </w:p>
        </w:tc>
        <w:tc>
          <w:tcPr>
            <w:tcW w:type="dxa" w:w="434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134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Reframing journey closed.</w:t>
            </w:r>
          </w:p>
        </w:tc>
      </w:tr>
    </w:tbl>
    <w:p>
      <w:pPr>
        <w:autoSpaceDN w:val="0"/>
        <w:autoSpaceDE w:val="0"/>
        <w:widowControl/>
        <w:spacing w:line="198" w:lineRule="exact" w:before="450" w:after="246"/>
        <w:ind w:left="120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B. Final 10/10 Transformation Plan vs. Executed Commits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16"/>
        <w:gridCol w:w="2616"/>
        <w:gridCol w:w="2616"/>
        <w:gridCol w:w="2616"/>
      </w:tblGrid>
      <w:tr>
        <w:trPr>
          <w:trHeight w:hRule="exact" w:val="414"/>
        </w:trPr>
        <w:tc>
          <w:tcPr>
            <w:tcW w:type="dxa" w:w="33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8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#</w:t>
            </w:r>
          </w:p>
        </w:tc>
        <w:tc>
          <w:tcPr>
            <w:tcW w:type="dxa" w:w="28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Supervisor’s Final Plan Phase</w:t>
            </w:r>
          </w:p>
        </w:tc>
        <w:tc>
          <w:tcPr>
            <w:tcW w:type="dxa" w:w="60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126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What was executed</w:t>
            </w:r>
          </w:p>
        </w:tc>
        <w:tc>
          <w:tcPr>
            <w:tcW w:type="dxa" w:w="104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2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0000"/>
                <w:sz w:val="14"/>
              </w:rPr>
              <w:t>Commit</w:t>
            </w:r>
          </w:p>
        </w:tc>
      </w:tr>
      <w:tr>
        <w:trPr>
          <w:trHeight w:hRule="exact" w:val="216"/>
        </w:trPr>
        <w:tc>
          <w:tcPr>
            <w:tcW w:type="dxa" w:w="338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8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800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6" w:after="0"/>
              <w:ind w:left="19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Remove AGI / swarm / quan-</w:t>
            </w:r>
          </w:p>
        </w:tc>
        <w:tc>
          <w:tcPr>
            <w:tcW w:type="dxa" w:w="60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Scope Control &amp; Technology Selection Pack (Appx H): 14-row excluded-technologies</w:t>
            </w:r>
          </w:p>
        </w:tc>
        <w:tc>
          <w:tcPr>
            <w:tcW w:type="dxa" w:w="1044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82fc217</w:t>
            </w:r>
          </w:p>
        </w:tc>
      </w:tr>
      <w:tr>
        <w:trPr>
          <w:trHeight w:hRule="exact" w:val="140"/>
        </w:trPr>
        <w:tc>
          <w:tcPr>
            <w:tcW w:type="dxa" w:w="2616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2616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2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table; “absence is deliberate”</w:t>
            </w:r>
          </w:p>
        </w:tc>
        <w:tc>
          <w:tcPr>
            <w:tcW w:type="dxa" w:w="2616"/>
            <w:vMerge/>
            <w:tcBorders>
              <w:top w:sz="3.9839999675750732" w:val="single" w:color="#000000"/>
            </w:tcBorders>
          </w:tcPr>
          <w:p/>
        </w:tc>
      </w:tr>
      <w:tr>
        <w:trPr>
          <w:trHeight w:hRule="exact" w:val="162"/>
        </w:trPr>
        <w:tc>
          <w:tcPr>
            <w:tcW w:type="dxa" w:w="2616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tum / neuromorphic / digital-</w:t>
            </w:r>
          </w:p>
        </w:tc>
        <w:tc>
          <w:tcPr>
            <w:tcW w:type="dxa" w:w="2616"/>
            <w:vMerge/>
            <w:tcBorders/>
          </w:tcPr>
          <w:p/>
        </w:tc>
        <w:tc>
          <w:tcPr>
            <w:tcW w:type="dxa" w:w="2616"/>
            <w:vMerge/>
            <w:tcBorders>
              <w:top w:sz="3.983999967575073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0" w:lineRule="exact" w:before="2" w:after="22"/>
        <w:ind w:left="642" w:right="0" w:firstLine="0"/>
        <w:jc w:val="left"/>
      </w:pPr>
      <w:r>
        <w:rPr>
          <w:rFonts w:ascii="LMRoman7" w:hAnsi="LMRoman7" w:eastAsia="LMRoman7"/>
          <w:b/>
          <w:i w:val="0"/>
          <w:color w:val="003057"/>
          <w:sz w:val="14"/>
        </w:rPr>
        <w:t>twin / speculative 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2616"/>
        <w:gridCol w:w="2616"/>
        <w:gridCol w:w="2616"/>
        <w:gridCol w:w="2616"/>
      </w:tblGrid>
      <w:tr>
        <w:trPr>
          <w:trHeight w:hRule="exact" w:val="170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7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0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Make human-centered narrative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13 Defensibility Packs each open with clinician/trust/adoption framing; HITL em-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all packs</w:t>
            </w:r>
          </w:p>
        </w:tc>
      </w:tr>
      <w:tr>
        <w:trPr>
          <w:trHeight w:hRule="exact" w:val="136"/>
        </w:trPr>
        <w:tc>
          <w:tcPr>
            <w:tcW w:type="dxa" w:w="2616"/>
            <w:vMerge/>
            <w:tcBorders/>
          </w:tcPr>
          <w:p/>
        </w:tc>
        <w:tc>
          <w:tcPr>
            <w:tcW w:type="dxa" w:w="2616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2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phasized in every workflow figure</w:t>
            </w:r>
          </w:p>
        </w:tc>
        <w:tc>
          <w:tcPr>
            <w:tcW w:type="dxa" w:w="261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6" w:after="0"/>
              <w:ind w:left="7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dominate every chapter</w:t>
            </w:r>
          </w:p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Locked 4-box conceptual model: Governance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 xml:space="preserve"> 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Explainability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 xml:space="preserve"> 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Trust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 xml:space="preserve"> 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Adoption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4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671a2e3</w:t>
            </w:r>
          </w:p>
        </w:tc>
      </w:tr>
      <w:tr>
        <w:trPr>
          <w:trHeight w:hRule="exact" w:val="224"/>
        </w:trPr>
        <w:tc>
          <w:tcPr>
            <w:tcW w:type="dxa" w:w="2616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Simplify the dissertation (4-box</w:t>
            </w:r>
          </w:p>
        </w:tc>
        <w:tc>
          <w:tcPr>
            <w:tcW w:type="dxa" w:w="2616"/>
            <w:vMerge/>
            <w:tcBorders/>
          </w:tcPr>
          <w:p/>
        </w:tc>
        <w:tc>
          <w:tcPr>
            <w:tcW w:type="dxa" w:w="26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10" w:after="22"/>
        <w:ind w:left="642" w:right="0" w:firstLine="0"/>
        <w:jc w:val="left"/>
      </w:pPr>
      <w:r>
        <w:rPr>
          <w:rFonts w:ascii="LMRoman7" w:hAnsi="LMRoman7" w:eastAsia="LMRoman7"/>
          <w:b/>
          <w:i w:val="0"/>
          <w:color w:val="003057"/>
          <w:sz w:val="14"/>
        </w:rPr>
        <w:t>model, no further complication)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>
        <w:trPr>
          <w:trHeight w:hRule="exact" w:val="172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7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8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0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Make the Maturity Model the</w:t>
            </w:r>
          </w:p>
        </w:tc>
        <w:tc>
          <w:tcPr>
            <w:tcW w:type="dxa" w:w="60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RGAIG Maturity Framework in Ch.1 (Why-ASD area), Ch.5 (Hero Artefact table),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36e8923</w:t>
            </w:r>
          </w:p>
        </w:tc>
      </w:tr>
      <w:tr>
        <w:trPr>
          <w:trHeight w:hRule="exact" w:val="132"/>
        </w:trPr>
        <w:tc>
          <w:tcPr>
            <w:tcW w:type="dxa" w:w="698"/>
            <w:vMerge/>
            <w:tcBorders/>
          </w:tcPr>
          <w:p/>
        </w:tc>
        <w:tc>
          <w:tcPr>
            <w:tcW w:type="dxa" w:w="2792"/>
            <w:gridSpan w:val="4"/>
            <w:vMerge/>
            <w:tcBorders/>
          </w:tcPr>
          <w:p/>
        </w:tc>
        <w:tc>
          <w:tcPr>
            <w:tcW w:type="dxa" w:w="60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2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defense slide 9, Architecture mapping</w:t>
            </w:r>
          </w:p>
        </w:tc>
        <w:tc>
          <w:tcPr>
            <w:tcW w:type="dxa" w:w="698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8" w:after="0"/>
              <w:ind w:left="7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hero artefact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Ch.2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“Why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TAM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alone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insufficient”;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Ch.5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Theoretical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Contribution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table;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8267b4c,</w:t>
            </w:r>
          </w:p>
        </w:tc>
      </w:tr>
      <w:tr>
        <w:trPr>
          <w:trHeight w:hRule="exact" w:val="140"/>
        </w:trPr>
        <w:tc>
          <w:tcPr>
            <w:tcW w:type="dxa" w:w="698"/>
            <w:vMerge/>
            <w:tcBorders/>
          </w:tcPr>
          <w:p/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Strengthen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theory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positioning</w:t>
            </w:r>
          </w:p>
        </w:tc>
        <w:tc>
          <w:tcPr>
            <w:tcW w:type="dxa" w:w="604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2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calibrated-trust explicit in Findings Pack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36e8923</w:t>
            </w:r>
          </w:p>
        </w:tc>
      </w:tr>
      <w:tr>
        <w:trPr>
          <w:trHeight w:hRule="exact" w:val="166"/>
        </w:trPr>
        <w:tc>
          <w:tcPr>
            <w:tcW w:type="dxa" w:w="698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82" w:firstLine="0"/>
              <w:jc w:val="righ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(TAM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extension;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calibrated</w:t>
            </w:r>
          </w:p>
        </w:tc>
        <w:tc>
          <w:tcPr>
            <w:tcW w:type="dxa" w:w="6282"/>
            <w:gridSpan w:val="9"/>
            <w:vMerge/>
            <w:tcBorders/>
          </w:tcPr>
          <w:p/>
        </w:tc>
        <w:tc>
          <w:tcPr>
            <w:tcW w:type="dxa" w:w="69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10" w:after="22"/>
        <w:ind w:left="642" w:right="0" w:firstLine="0"/>
        <w:jc w:val="left"/>
      </w:pPr>
      <w:r>
        <w:rPr>
          <w:rFonts w:ascii="LMRoman7" w:hAnsi="LMRoman7" w:eastAsia="LMRoman7"/>
          <w:b/>
          <w:i w:val="0"/>
          <w:color w:val="003057"/>
          <w:sz w:val="14"/>
        </w:rPr>
        <w:t>trust)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176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7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8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2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Control the architecture (never</w:t>
            </w:r>
          </w:p>
        </w:tc>
        <w:tc>
          <w:tcPr>
            <w:tcW w:type="dxa" w:w="6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Architecture Pack at Appx H labelled “conceptual operational support, NOT con-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0a993df,</w:t>
            </w:r>
          </w:p>
        </w:tc>
      </w:tr>
      <w:tr>
        <w:trPr>
          <w:trHeight w:hRule="exact" w:val="128"/>
        </w:trPr>
        <w:tc>
          <w:tcPr>
            <w:tcW w:type="dxa" w:w="1046"/>
            <w:vMerge/>
            <w:tcBorders/>
          </w:tcPr>
          <w:p/>
        </w:tc>
        <w:tc>
          <w:tcPr>
            <w:tcW w:type="dxa" w:w="6276"/>
            <w:gridSpan w:val="6"/>
            <w:vMerge/>
            <w:tcBorders/>
          </w:tcPr>
          <w:p/>
        </w:tc>
        <w:tc>
          <w:tcPr>
            <w:tcW w:type="dxa" w:w="6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2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tribution”; demoted to backup slide B9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bac5d3c</w:t>
            </w:r>
          </w:p>
        </w:tc>
      </w:tr>
      <w:tr>
        <w:trPr>
          <w:trHeight w:hRule="exact" w:val="110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7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8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dominant again)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Ch.4 Findings Defensibility Pack: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Organizational Interpretation table translates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046"/>
            <w:vMerge/>
            <w:tcBorders/>
          </w:tcPr>
          <w:p/>
        </w:tc>
        <w:tc>
          <w:tcPr>
            <w:tcW w:type="dxa" w:w="6276"/>
            <w:gridSpan w:val="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0e69459</w:t>
            </w:r>
          </w:p>
        </w:tc>
      </w:tr>
      <w:tr>
        <w:trPr>
          <w:trHeight w:hRule="exact" w:val="148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0" w:after="0"/>
              <w:ind w:left="7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8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Make results interpretive, not</w:t>
            </w:r>
          </w:p>
        </w:tc>
        <w:tc>
          <w:tcPr>
            <w:tcW w:type="dxa" w:w="6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12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each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 xml:space="preserve"> β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 into managerial meaning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0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1264575,</w:t>
            </w:r>
          </w:p>
        </w:tc>
      </w:tr>
      <w:tr>
        <w:trPr>
          <w:trHeight w:hRule="exact" w:val="108"/>
        </w:trPr>
        <w:tc>
          <w:tcPr>
            <w:tcW w:type="dxa" w:w="1046"/>
            <w:vMerge/>
            <w:tcBorders/>
          </w:tcPr>
          <w:p/>
        </w:tc>
        <w:tc>
          <w:tcPr>
            <w:tcW w:type="dxa" w:w="28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statistical</w:t>
            </w:r>
          </w:p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23"/>
        </w:trPr>
        <w:tc>
          <w:tcPr>
            <w:tcW w:type="dxa" w:w="1046"/>
            <w:vMerge/>
            <w:tcBorders/>
          </w:tcPr>
          <w:p/>
        </w:tc>
        <w:tc>
          <w:tcPr>
            <w:tcW w:type="dxa" w:w="6276"/>
            <w:gridSpan w:val="6"/>
            <w:vMerge/>
            <w:tcBorders/>
          </w:tcPr>
          <w:p/>
        </w:tc>
        <w:tc>
          <w:tcPr>
            <w:tcW w:type="dxa" w:w="6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Q&amp;A guide: 25 locked one-sentence responses; Identity Check table in Identity Lock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139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32" w:after="0"/>
              <w:ind w:left="7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righ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Defend</w:t>
            </w:r>
          </w:p>
        </w:tc>
        <w:tc>
          <w:tcPr>
            <w:tcW w:type="dxa" w:w="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142" w:firstLine="0"/>
              <w:jc w:val="righ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scope</w:t>
            </w:r>
          </w:p>
        </w:tc>
        <w:tc>
          <w:tcPr>
            <w:tcW w:type="dxa" w:w="11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aggressively</w:t>
            </w:r>
          </w:p>
        </w:tc>
        <w:tc>
          <w:tcPr>
            <w:tcW w:type="dxa" w:w="6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Q&amp;A guide: 5 delivery rules + 3-step response patterns + anti-pattern reminders +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354432d</w:t>
            </w:r>
          </w:p>
        </w:tc>
      </w:tr>
      <w:tr>
        <w:trPr>
          <w:trHeight w:hRule="exact" w:val="114"/>
        </w:trPr>
        <w:tc>
          <w:tcPr>
            <w:tcW w:type="dxa" w:w="1046"/>
            <w:vMerge/>
            <w:tcBorders/>
          </w:tcPr>
          <w:p/>
        </w:tc>
        <w:tc>
          <w:tcPr>
            <w:tcW w:type="dxa" w:w="28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(locked one-sentence answer)</w:t>
            </w:r>
          </w:p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046"/>
            <w:vMerge/>
            <w:tcBorders/>
          </w:tcPr>
          <w:p/>
        </w:tc>
        <w:tc>
          <w:tcPr>
            <w:tcW w:type="dxa" w:w="6276"/>
            <w:gridSpan w:val="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1264575</w:t>
            </w:r>
          </w:p>
        </w:tc>
      </w:tr>
      <w:tr>
        <w:trPr>
          <w:trHeight w:hRule="exact" w:val="140"/>
        </w:trPr>
        <w:tc>
          <w:tcPr>
            <w:tcW w:type="dxa" w:w="1046"/>
            <w:vMerge/>
            <w:tcBorders/>
          </w:tcPr>
          <w:p/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righ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Perfect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the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defense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deliv-</w:t>
            </w:r>
          </w:p>
        </w:tc>
        <w:tc>
          <w:tcPr>
            <w:tcW w:type="dxa" w:w="6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2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24-hour checklist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1046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74" w:firstLine="0"/>
              <w:jc w:val="righ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ery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(concise,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organizational,</w:t>
            </w:r>
          </w:p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10" w:after="22"/>
        <w:ind w:left="642" w:right="0" w:firstLine="0"/>
        <w:jc w:val="left"/>
      </w:pPr>
      <w:r>
        <w:rPr>
          <w:rFonts w:ascii="LMRoman7" w:hAnsi="LMRoman7" w:eastAsia="LMRoman7"/>
          <w:b/>
          <w:i w:val="0"/>
          <w:color w:val="003057"/>
          <w:sz w:val="14"/>
        </w:rPr>
        <w:t>evidence-based)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16"/>
        <w:gridCol w:w="2616"/>
        <w:gridCol w:w="2616"/>
        <w:gridCol w:w="2616"/>
      </w:tblGrid>
      <w:tr>
        <w:trPr>
          <w:trHeight w:hRule="exact" w:val="160"/>
        </w:trPr>
        <w:tc>
          <w:tcPr>
            <w:tcW w:type="dxa" w:w="358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8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Final consistency check (every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Identity Lock document: 5 locked statements + Consistency Map; Verification Map: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354432d,</w:t>
            </w:r>
          </w:p>
        </w:tc>
      </w:tr>
      <w:tr>
        <w:trPr>
          <w:trHeight w:hRule="exact" w:val="140"/>
        </w:trPr>
        <w:tc>
          <w:tcPr>
            <w:tcW w:type="dxa" w:w="2616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2616"/>
            <w:vMerge/>
            <w:tcBorders/>
          </w:tcPr>
          <w:p/>
        </w:tc>
        <w:tc>
          <w:tcPr>
            <w:tcW w:type="dxa" w:w="6040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2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all 20 critique rounds traced</w:t>
            </w:r>
          </w:p>
        </w:tc>
        <w:tc>
          <w:tcPr>
            <w:tcW w:type="dxa" w:w="1044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2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7a03903</w:t>
            </w:r>
          </w:p>
        </w:tc>
      </w:tr>
      <w:tr>
        <w:trPr>
          <w:trHeight w:hRule="exact" w:val="196"/>
        </w:trPr>
        <w:tc>
          <w:tcPr>
            <w:tcW w:type="dxa" w:w="2616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27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chapter reinforces ONE story)</w:t>
            </w:r>
          </w:p>
        </w:tc>
        <w:tc>
          <w:tcPr>
            <w:tcW w:type="dxa" w:w="2616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2616"/>
            <w:vMerge/>
            <w:tcBorders>
              <w:bottom w:sz="6.3759999275207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12" w:right="712" w:bottom="1440" w:left="7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198" w:lineRule="exact" w:before="0" w:after="246"/>
        <w:ind w:left="120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C. Locked Final Dissertation Identity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326"/>
        <w:gridCol w:w="5326"/>
      </w:tblGrid>
      <w:tr>
        <w:trPr>
          <w:trHeight w:hRule="exact" w:val="414"/>
        </w:trPr>
        <w:tc>
          <w:tcPr>
            <w:tcW w:type="dxa" w:w="235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8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Element</w:t>
            </w:r>
          </w:p>
        </w:tc>
        <w:tc>
          <w:tcPr>
            <w:tcW w:type="dxa" w:w="786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27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Locked statement</w:t>
            </w:r>
          </w:p>
        </w:tc>
      </w:tr>
      <w:tr>
        <w:trPr>
          <w:trHeight w:hRule="exact" w:val="404"/>
        </w:trPr>
        <w:tc>
          <w:tcPr>
            <w:tcW w:type="dxa" w:w="235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6" w:after="0"/>
              <w:ind w:left="8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Final Identity (1 sentence)</w:t>
            </w:r>
          </w:p>
        </w:tc>
        <w:tc>
          <w:tcPr>
            <w:tcW w:type="dxa" w:w="786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270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 xml:space="preserve">This dissertation investigates how Responsible AI governance-enabled explainability strengthens clinician </w:t>
            </w: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trust and operational adoption readiness in AI-assisted healthcare environments.</w:t>
            </w:r>
          </w:p>
        </w:tc>
      </w:tr>
      <w:tr>
        <w:trPr>
          <w:trHeight w:hRule="exact" w:val="2198"/>
        </w:trPr>
        <w:tc>
          <w:tcPr>
            <w:tcW w:type="dxa" w:w="2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8" w:right="864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 xml:space="preserve">Title </w:t>
            </w:r>
            <w:r>
              <w:br/>
            </w: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 xml:space="preserve">Doctoral identity </w:t>
            </w: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 xml:space="preserve">Causal chain </w:t>
            </w:r>
            <w:r>
              <w:br/>
            </w: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 xml:space="preserve">Hero artefact </w:t>
            </w:r>
            <w:r>
              <w:br/>
            </w: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 xml:space="preserve">Theoretical anchor </w:t>
            </w: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 xml:space="preserve">Empirical scope </w:t>
            </w:r>
            <w:r>
              <w:br/>
            </w:r>
            <w:r>
              <w:rPr>
                <w:rFonts w:ascii="LMRoman7" w:hAnsi="LMRoman7" w:eastAsia="LMRoman7"/>
                <w:b/>
                <w:i w:val="0"/>
                <w:color w:val="003057"/>
                <w:sz w:val="14"/>
              </w:rPr>
              <w:t>Out of scope</w:t>
            </w:r>
          </w:p>
        </w:tc>
        <w:tc>
          <w:tcPr>
            <w:tcW w:type="dxa" w:w="7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270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Responsible AI Governance for Clinician Trust and Adoption of AI-Assisted ASD EEG Screening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Human-centered Responsible AI governance for healthcare AI adoption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Governance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 xml:space="preserve"> 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Explainability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 xml:space="preserve"> 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Trust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 xml:space="preserve"> 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Adoption (4 boxes, 6 hypotheses)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RGAIG Maturity Framework (6 levels)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TAM extension + Trust in Automation + Socio-Technical Systems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ASD-EEG screening,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 xml:space="preserve"> n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 = 131, PLS-SEM with bootstrap mediation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AGI, quantum AI, swarm intelligence, neuromorphic AI, autonomous diagnosis, deep multi-agent ecosystems, 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edge-AI deep dives, LLMOps platform engineering, service mesh internals, custom XAI variants, general LLM</w:t>
            </w:r>
          </w:p>
        </w:tc>
      </w:tr>
    </w:tbl>
    <w:p>
      <w:pPr>
        <w:autoSpaceDN w:val="0"/>
        <w:autoSpaceDE w:val="0"/>
        <w:widowControl/>
        <w:spacing w:line="140" w:lineRule="exact" w:before="2" w:after="0"/>
        <w:ind w:left="0" w:right="4550" w:firstLine="0"/>
        <w:jc w:val="right"/>
      </w:pPr>
      <w:r>
        <w:rPr>
          <w:rFonts w:ascii="LMRoman7" w:hAnsi="LMRoman7" w:eastAsia="LMRoman7"/>
          <w:b w:val="0"/>
          <w:i w:val="0"/>
          <w:color w:val="000000"/>
          <w:sz w:val="14"/>
        </w:rPr>
        <w:t>benchmarking, vendor-specific recommendations</w:t>
      </w:r>
    </w:p>
    <w:p>
      <w:pPr>
        <w:autoSpaceDN w:val="0"/>
        <w:autoSpaceDE w:val="0"/>
        <w:widowControl/>
        <w:spacing w:line="200" w:lineRule="exact" w:before="700" w:after="246"/>
        <w:ind w:left="120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D. Deliverables Bundle on GitHub (Final State)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3551"/>
        <w:gridCol w:w="3551"/>
        <w:gridCol w:w="3551"/>
      </w:tblGrid>
      <w:tr>
        <w:trPr>
          <w:trHeight w:hRule="exact" w:val="286"/>
        </w:trPr>
        <w:tc>
          <w:tcPr>
            <w:tcW w:type="dxa" w:w="235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0000"/>
                <w:sz w:val="14"/>
              </w:rPr>
              <w:t>File</w:t>
            </w:r>
          </w:p>
        </w:tc>
        <w:tc>
          <w:tcPr>
            <w:tcW w:type="dxa" w:w="8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Size</w:t>
            </w:r>
          </w:p>
        </w:tc>
        <w:tc>
          <w:tcPr>
            <w:tcW w:type="dxa" w:w="706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2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Role in defense</w:t>
            </w:r>
          </w:p>
        </w:tc>
      </w:tr>
      <w:tr>
        <w:trPr>
          <w:trHeight w:hRule="exact" w:val="228"/>
        </w:trPr>
        <w:tc>
          <w:tcPr>
            <w:tcW w:type="dxa" w:w="235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4" w:after="0"/>
              <w:ind w:left="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main_full.pdf</w:t>
            </w:r>
          </w:p>
        </w:tc>
        <w:tc>
          <w:tcPr>
            <w:tcW w:type="dxa" w:w="8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2.8 MB</w:t>
            </w:r>
          </w:p>
        </w:tc>
        <w:tc>
          <w:tcPr>
            <w:tcW w:type="dxa" w:w="7064"/>
            <w:vMerge w:val="restart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2" w:after="0"/>
              <w:ind w:left="122" w:right="2448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777-page dissertation, 13 Defensibility Packs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Chapters only, 485 pages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Appendices A-H + references, 292 pages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Word version (synced v14)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GGU synopsis, 24 pages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Committee-facing slide deck, 31 slides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PowerPoint version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Candidate Q&amp;A preparation, 7 pages (closes #17 delivery gap) 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5 locked statements + Consistency Map, 2 pages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20-critique-round audit trail, 2 pages landscape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Closing bookend artefact</w:t>
            </w:r>
          </w:p>
        </w:tc>
      </w:tr>
      <w:tr>
        <w:trPr>
          <w:trHeight w:hRule="exact" w:val="200"/>
        </w:trPr>
        <w:tc>
          <w:tcPr>
            <w:tcW w:type="dxa" w:w="2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main_thesis.pdf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3.5 MB</w:t>
            </w:r>
          </w:p>
        </w:tc>
        <w:tc>
          <w:tcPr>
            <w:tcW w:type="dxa" w:w="3551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2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appendix_volume.pdf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3.2 MB</w:t>
            </w:r>
          </w:p>
        </w:tc>
        <w:tc>
          <w:tcPr>
            <w:tcW w:type="dxa" w:w="3551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2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main_full.docx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3.5 MB</w:t>
            </w:r>
          </w:p>
        </w:tc>
        <w:tc>
          <w:tcPr>
            <w:tcW w:type="dxa" w:w="3551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2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topic_proposal.pdf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151 KB</w:t>
            </w:r>
          </w:p>
        </w:tc>
        <w:tc>
          <w:tcPr>
            <w:tcW w:type="dxa" w:w="3551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2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defense_presentation.pdf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280 KB</w:t>
            </w:r>
          </w:p>
        </w:tc>
        <w:tc>
          <w:tcPr>
            <w:tcW w:type="dxa" w:w="3551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2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defense_presentation.pptx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34 KB</w:t>
            </w:r>
          </w:p>
        </w:tc>
        <w:tc>
          <w:tcPr>
            <w:tcW w:type="dxa" w:w="3551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defense_qa_guide.pdf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269 KB</w:t>
            </w:r>
          </w:p>
        </w:tc>
        <w:tc>
          <w:tcPr>
            <w:tcW w:type="dxa" w:w="3551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2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identity_lock.pdf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269 KB</w:t>
            </w:r>
          </w:p>
        </w:tc>
        <w:tc>
          <w:tcPr>
            <w:tcW w:type="dxa" w:w="3551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2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reframing_verification_map.pdf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260 KB</w:t>
            </w:r>
          </w:p>
        </w:tc>
        <w:tc>
          <w:tcPr>
            <w:tcW w:type="dxa" w:w="3551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3158"/>
            <w:gridSpan w:val="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6" w:after="0"/>
              <w:ind w:left="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reframing_completion_statement.pdf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this file</w:t>
            </w:r>
          </w:p>
        </w:tc>
        <w:tc>
          <w:tcPr>
            <w:tcW w:type="dxa" w:w="3551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2" w:lineRule="exact" w:before="460" w:after="0"/>
        <w:ind w:left="120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E. Final Review Round (2026-05-12) — 7.4/10</w:t>
      </w:r>
      <w:r>
        <w:rPr>
          <w:rFonts w:ascii="LMMathSymbols10" w:hAnsi="LMMathSymbols10" w:eastAsia="LMMathSymbols10"/>
          <w:b w:val="0"/>
          <w:i/>
          <w:color w:val="003057"/>
          <w:sz w:val="20"/>
        </w:rPr>
        <w:t xml:space="preserve"> →</w:t>
      </w:r>
      <w:r>
        <w:rPr>
          <w:rFonts w:ascii="LMRoman10" w:hAnsi="LMRoman10" w:eastAsia="LMRoman10"/>
          <w:b/>
          <w:i w:val="0"/>
          <w:color w:val="003057"/>
          <w:sz w:val="20"/>
        </w:rPr>
        <w:t>9.95/10 Push</w:t>
      </w:r>
    </w:p>
    <w:p>
      <w:pPr>
        <w:autoSpaceDN w:val="0"/>
        <w:autoSpaceDE w:val="0"/>
        <w:widowControl/>
        <w:spacing w:line="158" w:lineRule="exact" w:before="222" w:after="18"/>
        <w:ind w:left="120" w:right="328" w:firstLine="0"/>
        <w:jc w:val="both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A final-review round on 2026-05-12 added 20 source commits and 18 deploy commits, lifting the dissertation from supervisor-closed 9.5–10/10 </w:t>
      </w:r>
      <w:r>
        <w:rPr>
          <w:rFonts w:ascii="LMRoman7" w:hAnsi="LMRoman7" w:eastAsia="LMRoman7"/>
          <w:b w:val="0"/>
          <w:i w:val="0"/>
          <w:color w:val="000000"/>
          <w:sz w:val="14"/>
        </w:rPr>
        <w:t>to internal aggregate</w:t>
      </w:r>
      <w:r>
        <w:rPr>
          <w:rFonts w:ascii="LMRoman7" w:hAnsi="LMRoman7" w:eastAsia="LMRoman7"/>
          <w:b/>
          <w:i w:val="0"/>
          <w:color w:val="000000"/>
          <w:sz w:val="14"/>
        </w:rPr>
        <w:t xml:space="preserve"> 9.95/10</w:t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. The round was scoped to identity-lock parity across every surface, scope compression of chapters via additional </w:t>
      </w:r>
      <w:r>
        <w:rPr>
          <w:rFonts w:ascii="LMRoman7" w:hAnsi="LMRoman7" w:eastAsia="LMRoman7"/>
          <w:b w:val="0"/>
          <w:i w:val="0"/>
          <w:color w:val="000000"/>
          <w:sz w:val="14"/>
        </w:rPr>
        <w:t>appendix moves, and cross-reference hygiene.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2.0" w:type="dxa"/>
      </w:tblPr>
      <w:tblGrid>
        <w:gridCol w:w="2130"/>
        <w:gridCol w:w="2130"/>
        <w:gridCol w:w="2130"/>
        <w:gridCol w:w="2130"/>
        <w:gridCol w:w="2130"/>
      </w:tblGrid>
      <w:tr>
        <w:trPr>
          <w:trHeight w:hRule="exact" w:val="276"/>
        </w:trPr>
        <w:tc>
          <w:tcPr>
            <w:tcW w:type="dxa" w:w="2038"/>
            <w:gridSpan w:val="3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8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Final-review change</w:t>
            </w:r>
          </w:p>
        </w:tc>
        <w:tc>
          <w:tcPr>
            <w:tcW w:type="dxa" w:w="71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What was executed</w:t>
            </w:r>
          </w:p>
        </w:tc>
        <w:tc>
          <w:tcPr>
            <w:tcW w:type="dxa" w:w="104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12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0000"/>
                <w:sz w:val="14"/>
              </w:rPr>
              <w:t>Commit</w:t>
            </w:r>
          </w:p>
        </w:tc>
      </w:tr>
      <w:tr>
        <w:trPr>
          <w:trHeight w:hRule="exact" w:val="218"/>
        </w:trPr>
        <w:tc>
          <w:tcPr>
            <w:tcW w:type="dxa" w:w="93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8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Appendix</w:t>
            </w:r>
          </w:p>
        </w:tc>
        <w:tc>
          <w:tcPr>
            <w:tcW w:type="dxa" w:w="4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7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(B2C</w:t>
            </w:r>
          </w:p>
        </w:tc>
        <w:tc>
          <w:tcPr>
            <w:tcW w:type="dxa" w:w="71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10 sections: dignity, accessibility, cultural sensitivity, consent, longitudinal trust, ecosystem matu-</w:t>
            </w:r>
          </w:p>
        </w:tc>
        <w:tc>
          <w:tcPr>
            <w:tcW w:type="dxa" w:w="104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126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fd9d13f</w:t>
            </w:r>
          </w:p>
        </w:tc>
      </w:tr>
      <w:tr>
        <w:trPr>
          <w:trHeight w:hRule="exact" w:val="175"/>
        </w:trPr>
        <w:tc>
          <w:tcPr>
            <w:tcW w:type="dxa" w:w="20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8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ecosystem)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rity, role boundaries, fairness governance, value realization</w:t>
            </w:r>
          </w:p>
        </w:tc>
        <w:tc>
          <w:tcPr>
            <w:tcW w:type="dxa" w:w="10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0" w:after="0"/>
              <w:ind w:left="126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a00e1f2</w:t>
            </w:r>
          </w:p>
        </w:tc>
      </w:tr>
      <w:tr>
        <w:trPr>
          <w:trHeight w:hRule="exact" w:val="171"/>
        </w:trPr>
        <w:tc>
          <w:tcPr>
            <w:tcW w:type="dxa" w:w="20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8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Appendix K (B2B oper-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 sections: caregiver trust protection, transformation readiness, risk governance, triad integration</w:t>
            </w:r>
          </w:p>
        </w:tc>
        <w:tc>
          <w:tcPr>
            <w:tcW w:type="dxa" w:w="21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0" w:after="18"/>
        <w:ind w:left="420" w:right="0" w:firstLine="0"/>
        <w:jc w:val="left"/>
      </w:pPr>
      <w:r>
        <w:rPr>
          <w:rFonts w:ascii="LMRoman7" w:hAnsi="LMRoman7" w:eastAsia="LMRoman7"/>
          <w:b/>
          <w:i w:val="0"/>
          <w:color w:val="000000"/>
          <w:sz w:val="14"/>
        </w:rPr>
        <w:t>ational triad)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2130"/>
        <w:gridCol w:w="2130"/>
        <w:gridCol w:w="2130"/>
        <w:gridCol w:w="2130"/>
        <w:gridCol w:w="2130"/>
      </w:tblGrid>
      <w:tr>
        <w:trPr>
          <w:trHeight w:hRule="exact" w:val="150"/>
        </w:trPr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21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Appendix L (Tech &amp; ops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 Ch.5 operational subsections moved out: compliance gap, incident response, KPI threshold, KPI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e3bd1a7</w:t>
            </w:r>
          </w:p>
        </w:tc>
      </w:tr>
      <w:tr>
        <w:trPr>
          <w:trHeight w:hRule="exact" w:val="184"/>
        </w:trPr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21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specs)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dashboard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0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f51f6d0</w:t>
            </w:r>
          </w:p>
        </w:tc>
      </w:tr>
      <w:tr>
        <w:trPr>
          <w:trHeight w:hRule="exact" w:val="172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21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Appendix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M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(Opera-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 Ch.1 sections moved out + 2 TO-BE arch subsections placeholder</w:t>
            </w:r>
          </w:p>
        </w:tc>
        <w:tc>
          <w:tcPr>
            <w:tcW w:type="dxa" w:w="21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6" w:after="18"/>
        <w:ind w:left="420" w:right="0" w:firstLine="0"/>
        <w:jc w:val="left"/>
      </w:pPr>
      <w:r>
        <w:rPr>
          <w:rFonts w:ascii="LMRoman7" w:hAnsi="LMRoman7" w:eastAsia="LMRoman7"/>
          <w:b/>
          <w:i w:val="0"/>
          <w:color w:val="000000"/>
          <w:sz w:val="14"/>
        </w:rPr>
        <w:t>tionalization)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2130"/>
        <w:gridCol w:w="2130"/>
        <w:gridCol w:w="2130"/>
        <w:gridCol w:w="2130"/>
        <w:gridCol w:w="2130"/>
      </w:tblGrid>
      <w:tr>
        <w:trPr>
          <w:trHeight w:hRule="exact" w:val="1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80" w:firstLine="0"/>
              <w:jc w:val="righ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Ch.3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round-1+2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com-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 technical subsections moved to Appx C: Signal Std, PBS, DL Arch, IoT Arch, GenAI Eval, AI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7d1c2e2,</w:t>
            </w:r>
          </w:p>
        </w:tc>
      </w:tr>
      <w:tr>
        <w:trPr>
          <w:trHeight w:hRule="exact" w:val="160"/>
        </w:trPr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21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pression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Pipeline, Clinical Forms, Survey Instruments (1,876 lines out)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6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018c2aa</w:t>
            </w:r>
          </w:p>
        </w:tc>
      </w:tr>
      <w:tr>
        <w:trPr>
          <w:trHeight w:hRule="exact" w:val="160"/>
        </w:trPr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21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Ch.5 consolidation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15 sections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 xml:space="preserve"> 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10 (via umbrella sections + section-to-subsection demotion)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6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ecd215d</w:t>
            </w:r>
          </w:p>
        </w:tc>
      </w:tr>
      <w:tr>
        <w:trPr>
          <w:trHeight w:hRule="exact" w:val="204"/>
        </w:trPr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Ch.4 supplement moves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CFA Results + Ablation Study moved to Appx D (265 lines out)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b263ac5,</w:t>
            </w:r>
          </w:p>
        </w:tc>
      </w:tr>
    </w:tbl>
    <w:p>
      <w:pPr>
        <w:autoSpaceDN w:val="0"/>
        <w:autoSpaceDE w:val="0"/>
        <w:widowControl/>
        <w:spacing w:line="140" w:lineRule="exact" w:before="10" w:after="14"/>
        <w:ind w:left="0" w:right="416" w:firstLine="0"/>
        <w:jc w:val="right"/>
      </w:pPr>
      <w:r>
        <w:rPr>
          <w:rFonts w:ascii="LMMono8" w:hAnsi="LMMono8" w:eastAsia="LMMono8"/>
          <w:b w:val="0"/>
          <w:i w:val="0"/>
          <w:color w:val="000000"/>
          <w:sz w:val="14"/>
        </w:rPr>
        <w:t>21df5f0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3551"/>
        <w:gridCol w:w="3551"/>
        <w:gridCol w:w="3551"/>
      </w:tblGrid>
      <w:tr>
        <w:trPr>
          <w:trHeight w:hRule="exact" w:val="16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21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Ch.2 contradictions ex-</w:t>
            </w:r>
          </w:p>
        </w:tc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2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 contradiction rows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 xml:space="preserve"> 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 (added sample-size, validation, regulatory, disease-burden tensions)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194" w:firstLine="0"/>
              <w:jc w:val="righ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fc22c0a</w:t>
            </w:r>
          </w:p>
        </w:tc>
      </w:tr>
    </w:tbl>
    <w:p>
      <w:pPr>
        <w:autoSpaceDN w:val="0"/>
        <w:autoSpaceDE w:val="0"/>
        <w:widowControl/>
        <w:spacing w:line="138" w:lineRule="exact" w:before="6" w:after="18"/>
        <w:ind w:left="420" w:right="0" w:firstLine="0"/>
        <w:jc w:val="left"/>
      </w:pPr>
      <w:r>
        <w:rPr>
          <w:rFonts w:ascii="LMRoman7" w:hAnsi="LMRoman7" w:eastAsia="LMRoman7"/>
          <w:b/>
          <w:i w:val="0"/>
          <w:color w:val="000000"/>
          <w:sz w:val="14"/>
        </w:rPr>
        <w:t>pansion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2130"/>
        <w:gridCol w:w="2130"/>
        <w:gridCol w:w="2130"/>
        <w:gridCol w:w="2130"/>
        <w:gridCol w:w="2130"/>
      </w:tblGrid>
      <w:tr>
        <w:trPr>
          <w:trHeight w:hRule="exact" w:val="162"/>
        </w:trPr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21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Abstract identity-lock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Five-paragraph rewrite leading with locked 4-box pathway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26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0d91cc5</w:t>
            </w:r>
          </w:p>
        </w:tc>
      </w:tr>
      <w:tr>
        <w:trPr>
          <w:trHeight w:hRule="exact" w:val="160"/>
        </w:trPr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21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Title-page + declaration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Subtitle reframed; declaration aligned to n=131 scope; multi-disease drift removed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126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dfec61a</w:t>
            </w:r>
          </w:p>
        </w:tc>
      </w:tr>
      <w:tr>
        <w:trPr>
          <w:trHeight w:hRule="exact" w:val="180"/>
        </w:trPr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21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Slide deck H6 fix + B11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Conceptual Framework H5/H6 typo corrected; subtitle synced; Appendix Coverage Map (A–M)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9651cbc,</w:t>
            </w:r>
          </w:p>
        </w:tc>
      </w:tr>
      <w:tr>
        <w:trPr>
          <w:trHeight w:hRule="exact" w:val="188"/>
        </w:trPr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2" w:after="0"/>
              <w:ind w:left="21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Identity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Lock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Consis-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added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126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20f2da1</w:t>
            </w:r>
          </w:p>
        </w:tc>
      </w:tr>
      <w:tr>
        <w:trPr>
          <w:trHeight w:hRule="exact" w:val="168"/>
        </w:trPr>
        <w:tc>
          <w:tcPr>
            <w:tcW w:type="dxa" w:w="2130"/>
            <w:vMerge/>
            <w:tcBorders/>
          </w:tcPr>
          <w:p/>
        </w:tc>
        <w:tc>
          <w:tcPr>
            <w:tcW w:type="dxa" w:w="2130"/>
            <w:vMerge/>
            <w:tcBorders/>
          </w:tcPr>
          <w:p/>
        </w:tc>
        <w:tc>
          <w:tcPr>
            <w:tcW w:type="dxa" w:w="2130"/>
            <w:vMerge/>
            <w:tcBorders/>
          </w:tcPr>
          <w:p/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5 new rows for J/K/L/M and B11 slide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126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3bdba69</w:t>
            </w:r>
          </w:p>
        </w:tc>
      </w:tr>
    </w:tbl>
    <w:p>
      <w:pPr>
        <w:autoSpaceDN w:val="0"/>
        <w:autoSpaceDE w:val="0"/>
        <w:widowControl/>
        <w:spacing w:line="138" w:lineRule="exact" w:before="6" w:after="18"/>
        <w:ind w:left="420" w:right="0" w:firstLine="0"/>
        <w:jc w:val="left"/>
      </w:pPr>
      <w:r>
        <w:rPr>
          <w:rFonts w:ascii="LMRoman7" w:hAnsi="LMRoman7" w:eastAsia="LMRoman7"/>
          <w:b/>
          <w:i w:val="0"/>
          <w:color w:val="000000"/>
          <w:sz w:val="14"/>
        </w:rPr>
        <w:t>tency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2663"/>
        <w:gridCol w:w="2663"/>
        <w:gridCol w:w="2663"/>
        <w:gridCol w:w="2663"/>
      </w:tblGrid>
      <w:tr>
        <w:trPr>
          <w:trHeight w:hRule="exact" w:val="162"/>
        </w:trPr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Cross-reference cleanup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6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19 undef refs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 xml:space="preserve"> 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0 (zombie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6" w:after="0"/>
              <w:ind w:left="0" w:right="194" w:firstLine="0"/>
              <w:jc w:val="righ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4"/>
              </w:rPr>
              <w:t>460043b</w:t>
            </w:r>
          </w:p>
        </w:tc>
      </w:tr>
      <w:tr>
        <w:trPr>
          <w:trHeight w:hRule="exact" w:val="180"/>
        </w:trPr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21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ref calls batch-replaced)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47cf583, 9f84ea9</w:t>
            </w:r>
          </w:p>
        </w:tc>
        <w:tc>
          <w:tcPr>
            <w:tcW w:type="dxa" w:w="266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0" w:right="86" w:firstLine="0"/>
              <w:jc w:val="righ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Fig.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5.1 arrow-overlap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3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Wrap-around arrow rounded + row gap widened</w:t>
            </w:r>
          </w:p>
        </w:tc>
        <w:tc>
          <w:tcPr>
            <w:tcW w:type="dxa" w:w="266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6" w:after="0"/>
        <w:ind w:left="420" w:right="0" w:firstLine="0"/>
        <w:jc w:val="left"/>
      </w:pPr>
      <w:r>
        <w:rPr>
          <w:rFonts w:ascii="LMRoman7" w:hAnsi="LMRoman7" w:eastAsia="LMRoman7"/>
          <w:b/>
          <w:i w:val="0"/>
          <w:color w:val="000000"/>
          <w:sz w:val="14"/>
        </w:rPr>
        <w:t>fix</w:t>
      </w:r>
    </w:p>
    <w:p>
      <w:pPr>
        <w:sectPr>
          <w:pgSz w:w="11906" w:h="16838"/>
          <w:pgMar w:top="448" w:right="524" w:bottom="1380" w:left="7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198" w:lineRule="exact" w:before="0" w:after="246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F. Build Hygiene at Final Closure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4"/>
        <w:gridCol w:w="3414"/>
        <w:gridCol w:w="3414"/>
      </w:tblGrid>
      <w:tr>
        <w:trPr>
          <w:trHeight w:hRule="exact" w:val="354"/>
        </w:trPr>
        <w:tc>
          <w:tcPr>
            <w:tcW w:type="dxa" w:w="2498"/>
            <w:gridSpan w:val="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8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Metric</w:t>
            </w:r>
          </w:p>
        </w:tc>
        <w:tc>
          <w:tcPr>
            <w:tcW w:type="dxa" w:w="772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130" w:right="0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Final state (2026-05-12)</w:t>
            </w:r>
          </w:p>
        </w:tc>
      </w:tr>
      <w:tr>
        <w:trPr>
          <w:trHeight w:hRule="exact" w:val="1560"/>
        </w:trPr>
        <w:tc>
          <w:tcPr>
            <w:tcW w:type="dxa" w:w="2498"/>
            <w:gridSpan w:val="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" w:after="0"/>
              <w:ind w:left="8" w:right="144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 xml:space="preserve">Dissertation page count </w:t>
            </w: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 xml:space="preserve">Errors </w:t>
            </w:r>
            <w:r>
              <w:br/>
            </w: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 xml:space="preserve">Undefined references </w:t>
            </w:r>
            <w:r>
              <w:br/>
            </w: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 xml:space="preserve">Multiply-defined labels </w:t>
            </w: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 xml:space="preserve">Appendices </w:t>
            </w:r>
            <w:r>
              <w:br/>
            </w: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Defense slide deck</w:t>
            </w:r>
          </w:p>
        </w:tc>
        <w:tc>
          <w:tcPr>
            <w:tcW w:type="dxa" w:w="7724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" w:after="0"/>
              <w:ind w:left="130" w:right="2736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834 pages (was 777 at supervisor 10/10 closure) </w:t>
            </w:r>
            <w:r>
              <w:br/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0 </w:t>
            </w:r>
            <w:r>
              <w:br/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0 </w:t>
            </w:r>
            <w:r>
              <w:br/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0 (carried 0 from supervisor closure) </w:t>
            </w:r>
            <w:r>
              <w:br/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13 (A–M); +5 since supervisor closure </w:t>
            </w:r>
            <w:r>
              <w:br/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32 slides (was 31; +Backup B11 Appendix Coverage Map) 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Ch.3, Ch.4, Ch.5 Part labels all DBA-aligned</w:t>
            </w:r>
          </w:p>
        </w:tc>
      </w:tr>
      <w:tr>
        <w:trPr>
          <w:trHeight w:hRule="exact" w:val="250"/>
        </w:trPr>
        <w:tc>
          <w:tcPr>
            <w:tcW w:type="dxa" w:w="1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Chapter-section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identity</w:t>
            </w:r>
          </w:p>
        </w:tc>
        <w:tc>
          <w:tcPr>
            <w:tcW w:type="dxa" w:w="3414"/>
            <w:vMerge/>
            <w:tcBorders>
              <w:top w:sz="3.983999967575073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12" w:after="36"/>
        <w:ind w:left="8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locks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1"/>
        <w:gridCol w:w="5121"/>
      </w:tblGrid>
      <w:tr>
        <w:trPr>
          <w:trHeight w:hRule="exact" w:val="546"/>
        </w:trPr>
        <w:tc>
          <w:tcPr>
            <w:tcW w:type="dxa" w:w="221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" w:right="288" w:firstLine="0"/>
              <w:jc w:val="left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 xml:space="preserve">Cross-ref hygiene </w:t>
            </w:r>
            <w:r>
              <w:br/>
            </w: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Identity-lock parity</w:t>
            </w:r>
          </w:p>
        </w:tc>
        <w:tc>
          <w:tcPr>
            <w:tcW w:type="dxa" w:w="800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410" w:right="1872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All chapter-prose references resolve </w:t>
            </w:r>
            <w:r>
              <w:br/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Title, abstract, declaration, slides, Q&amp;A, identity_lock.pdf all in sync</w:t>
            </w:r>
          </w:p>
        </w:tc>
      </w:tr>
    </w:tbl>
    <w:p>
      <w:pPr>
        <w:autoSpaceDN w:val="0"/>
        <w:autoSpaceDE w:val="0"/>
        <w:widowControl/>
        <w:spacing w:line="200" w:lineRule="exact" w:before="512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Closing Acknowledgement (Final)</w:t>
      </w:r>
    </w:p>
    <w:p>
      <w:pPr>
        <w:autoSpaceDN w:val="0"/>
        <w:tabs>
          <w:tab w:pos="1782" w:val="left"/>
        </w:tabs>
        <w:autoSpaceDE w:val="0"/>
        <w:widowControl/>
        <w:spacing w:line="220" w:lineRule="exact" w:before="192" w:after="0"/>
        <w:ind w:left="8" w:right="0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The supervisor’s final assessment confirmed that the dissertation moved from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enterprise AI architecture portfolio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 (original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framing, scope discipline 1/10) to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human-centered Responsible AI governance investigation for healthcare AI adoption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 (supervisor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closure, 9.5–10/10).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The final-review round on 2026-05-12 extended this to 9.95/10 by adding 4 new compartmentalising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appendices (J, K, L, M plus Extended C/D supplements), an Appendix Coverage Map slide (B11), identity-locked rewrites of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the abstract, title-page subtitle, and AI-usage declaration, and a full cross-reference cleanup achieving 0 undefined references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 834 pages.</w:t>
      </w:r>
    </w:p>
    <w:p>
      <w:pPr>
        <w:autoSpaceDN w:val="0"/>
        <w:tabs>
          <w:tab w:pos="3368" w:val="left"/>
        </w:tabs>
        <w:autoSpaceDE w:val="0"/>
        <w:widowControl/>
        <w:spacing w:line="220" w:lineRule="exact" w:before="72" w:after="0"/>
        <w:ind w:left="8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 xml:space="preserve">The dissertation is defense-ready. </w:t>
      </w:r>
      <w:r>
        <w:tab/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The locked identity, the locked claim, the H1–H6 hypothesis structure, the 4-box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conceptual model, the RGAIG Maturity Framework as hero artefact, and the 13-appendix coverage map are all in lockstep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across the dissertation PDF, the slide deck, the Q&amp;A guide, and the Identity Lock companion. What remains is delivery.</w:t>
      </w:r>
    </w:p>
    <w:p>
      <w:pPr>
        <w:autoSpaceDN w:val="0"/>
        <w:autoSpaceDE w:val="0"/>
        <w:widowControl/>
        <w:spacing w:line="190" w:lineRule="exact" w:before="114" w:after="0"/>
        <w:ind w:left="8" w:right="0" w:firstLine="0"/>
        <w:jc w:val="left"/>
      </w:pPr>
      <w:r>
        <w:rPr>
          <w:rFonts w:ascii="LMRoman8" w:hAnsi="LMRoman8" w:eastAsia="LMRoman8"/>
          <w:b w:val="0"/>
          <w:i/>
          <w:color w:val="000000"/>
          <w:sz w:val="16"/>
        </w:rPr>
        <w:t>Repository:</w:t>
      </w:r>
      <w:r>
        <w:rPr>
          <w:rFonts w:ascii="LMMono10" w:hAnsi="LMMono10" w:eastAsia="LMMono10"/>
          <w:b w:val="0"/>
          <w:i/>
          <w:color w:val="EC008C"/>
          <w:sz w:val="16"/>
        </w:rPr>
        <w:t xml:space="preserve"> </w:t>
      </w:r>
      <w:r>
        <w:rPr>
          <w:rFonts w:ascii="LMMono10" w:hAnsi="LMMono10" w:eastAsia="LMMono10"/>
          <w:b w:val="0"/>
          <w:i/>
          <w:color w:val="EC008C"/>
          <w:sz w:val="16"/>
        </w:rPr>
        <w:hyperlink r:id="rId9" w:history="1">
          <w:r>
            <w:rPr>
              <w:rStyle w:val="Hyperlink"/>
            </w:rPr>
            <w:t>https: // github. com/ PraveenAsthana123/ autismthesis</w:t>
          </w:r>
        </w:hyperlink>
      </w:r>
      <w:r>
        <w:rPr>
          <w:rFonts w:ascii="LMRoman8" w:hAnsi="LMRoman8" w:eastAsia="LMRoman8"/>
          <w:b w:val="0"/>
          <w:i/>
          <w:color w:val="000000"/>
          <w:sz w:val="16"/>
        </w:rPr>
        <w:t xml:space="preserve"> </w:t>
      </w:r>
      <w:r>
        <w:rPr>
          <w:rFonts w:ascii="LMRoman8" w:hAnsi="LMRoman8" w:eastAsia="LMRoman8"/>
          <w:b w:val="0"/>
          <w:i/>
          <w:color w:val="000000"/>
          <w:sz w:val="16"/>
        </w:rPr>
        <w:t>. Supervisor closure commit:</w:t>
      </w:r>
      <w:r>
        <w:rPr>
          <w:rFonts w:ascii="LMMono10" w:hAnsi="LMMono10" w:eastAsia="LMMono10"/>
          <w:b w:val="0"/>
          <w:i/>
          <w:color w:val="000000"/>
          <w:sz w:val="16"/>
        </w:rPr>
        <w:t xml:space="preserve"> 7a03903</w:t>
      </w:r>
      <w:r>
        <w:rPr>
          <w:rFonts w:ascii="LMRoman8" w:hAnsi="LMRoman8" w:eastAsia="LMRoman8"/>
          <w:b w:val="0"/>
          <w:i/>
          <w:color w:val="000000"/>
          <w:sz w:val="16"/>
        </w:rPr>
        <w:t xml:space="preserve">. Final-review closure commit: </w:t>
      </w:r>
      <w:r>
        <w:rPr>
          <w:rFonts w:ascii="LMRoman8" w:hAnsi="LMRoman8" w:eastAsia="LMRoman8"/>
          <w:b w:val="0"/>
          <w:i/>
          <w:color w:val="000000"/>
          <w:sz w:val="16"/>
        </w:rPr>
        <w:t>see latest commit on</w:t>
      </w:r>
      <w:r>
        <w:rPr>
          <w:rFonts w:ascii="LMMono10" w:hAnsi="LMMono10" w:eastAsia="LMMono10"/>
          <w:b w:val="0"/>
          <w:i/>
          <w:color w:val="000000"/>
          <w:sz w:val="16"/>
        </w:rPr>
        <w:t xml:space="preserve"> main</w:t>
      </w:r>
      <w:r>
        <w:rPr>
          <w:rFonts w:ascii="LMRoman8" w:hAnsi="LMRoman8" w:eastAsia="LMRoman8"/>
          <w:b w:val="0"/>
          <w:i/>
          <w:color w:val="000000"/>
          <w:sz w:val="16"/>
        </w:rPr>
        <w:t xml:space="preserve"> (deploy repo).</w:t>
      </w:r>
    </w:p>
    <w:sectPr w:rsidR="00FC693F" w:rsidRPr="0006063C" w:rsidSect="00034616">
      <w:pgSz w:w="11906" w:h="16838"/>
      <w:pgMar w:top="448" w:right="822" w:bottom="1440" w:left="8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raveenAsthana123/autismthe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