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Incident Management — IT Operations</w:t>
      </w:r>
    </w:p>
    <w:p>
      <w:r>
        <w:t xml:space="preserve">Detect → triage → resolve → post-mortem.</w:t>
      </w:r>
    </w:p>
    <w:p>
      <w:r>
        <w:t xml:space="preserve">Channels: B2E</w:t>
      </w:r>
    </w:p>
    <w:p>
      <w:r>
        <w:t xml:space="preserve">Stakeholders: sre, ciso-team</w:t>
      </w:r>
    </w:p>
    <w:p>
      <w:r>
        <w:t xml:space="preserve">AI capabilities: incident, anomaly, selfhealing, agentic, notification</w:t>
      </w:r>
    </w:p>
    <w:p>
      <w:r>
        <w:t xml:space="preserve">Sample artefact generated by build_insurance_catalog.py.</w:t>
      </w:r>
    </w:p>
    <w:sectPr/>
  </w:body>
</w:document>
</file>