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Investigation Workflow — Special Investigation Unit</w:t>
      </w:r>
    </w:p>
    <w:p>
      <w:r>
        <w:t xml:space="preserve">Case management + interviews + evidence chain.</w:t>
      </w:r>
    </w:p>
    <w:p>
      <w:r>
        <w:t xml:space="preserve">Channels: B2E, B2B</w:t>
      </w:r>
    </w:p>
    <w:p>
      <w:r>
        <w:t xml:space="preserve">Stakeholders: siu-investigator, vendor</w:t>
      </w:r>
    </w:p>
    <w:p>
      <w:r>
        <w:t xml:space="preserve">AI capabilities: investigation, documentation, search, rag, secure</w:t>
      </w:r>
    </w:p>
    <w:p>
      <w:r>
        <w:t xml:space="preserve">Sample artefact generated by build_insurance_catalog.py.</w:t>
      </w:r>
    </w:p>
    <w:sectPr/>
  </w:body>
</w:document>
</file>