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Quote &amp; Bind — Sales &amp; Distribution</w:t>
      </w:r>
    </w:p>
    <w:p>
      <w:r>
        <w:t xml:space="preserve">Multi-line quote → underwriting → bind.</w:t>
      </w:r>
    </w:p>
    <w:p>
      <w:r>
        <w:t xml:space="preserve">Channels: B2C, B2B, B2E</w:t>
      </w:r>
    </w:p>
    <w:p>
      <w:r>
        <w:t xml:space="preserve">Stakeholders: prospect, broker, underwriter</w:t>
      </w:r>
    </w:p>
    <w:p>
      <w:r>
        <w:t xml:space="preserve">AI capabilities: quote, underwriting, decision, explainable, conversational</w:t>
      </w:r>
    </w:p>
    <w:p>
      <w:r>
        <w:t xml:space="preserve">Sample artefact generated by build_insurance_catalog.py.</w:t>
      </w:r>
    </w:p>
    <w:sectPr/>
  </w:body>
</w:document>
</file>