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Contract Management — Procurement &amp; Vendor Mgmt</w:t>
      </w:r>
    </w:p>
    <w:p>
      <w:r>
        <w:t xml:space="preserve">Renewal alerts + obligation tracking.</w:t>
      </w:r>
    </w:p>
    <w:p>
      <w:r>
        <w:t xml:space="preserve">Channels: B2E, B2B</w:t>
      </w:r>
    </w:p>
    <w:p>
      <w:r>
        <w:t xml:space="preserve">Stakeholders: procurement-officer, vendor</w:t>
      </w:r>
    </w:p>
    <w:p>
      <w:r>
        <w:t xml:space="preserve">AI capabilities: contractai, monitoring, notification</w:t>
      </w:r>
    </w:p>
    <w:p>
      <w:r>
        <w:t xml:space="preserve">Sample artefact generated by build_insurance_catalog.py.</w:t>
      </w:r>
    </w:p>
    <w:sectPr/>
  </w:body>
</w:document>
</file>