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Broker Enablement — Sales &amp; Distribution</w:t>
      </w:r>
    </w:p>
    <w:p>
      <w:r>
        <w:t xml:space="preserve">Broker portal, training, performance scorecards.</w:t>
      </w:r>
    </w:p>
    <w:p>
      <w:r>
        <w:t xml:space="preserve">Channels: B2B, B2E</w:t>
      </w:r>
    </w:p>
    <w:p>
      <w:r>
        <w:t xml:space="preserve">Stakeholders: broker, sales-manager</w:t>
      </w:r>
    </w:p>
    <w:p>
      <w:r>
        <w:t xml:space="preserve">AI capabilities: knowledge, rag, training, performance, search, reporting</w:t>
      </w:r>
    </w:p>
    <w:p>
      <w:r>
        <w:t xml:space="preserve">Sample artefact generated by build_insurance_catalog.py.</w:t>
      </w:r>
    </w:p>
    <w:sectPr/>
  </w:body>
</w:document>
</file>