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Recruitment — Human Resources</w:t>
      </w:r>
    </w:p>
    <w:p>
      <w:r>
        <w:t xml:space="preserve">Screening + scoring + scheduling.</w:t>
      </w:r>
    </w:p>
    <w:p>
      <w:r>
        <w:t xml:space="preserve">Channels: B2E, B2C, B2B</w:t>
      </w:r>
    </w:p>
    <w:p>
      <w:r>
        <w:t xml:space="preserve">Stakeholders: hr-business-partner, prospect, vendor</w:t>
      </w:r>
    </w:p>
    <w:p>
      <w:r>
        <w:t xml:space="preserve">AI capabilities: recruitment, talent, conversational, fairness, explainable</w:t>
      </w:r>
    </w:p>
    <w:p>
      <w:r>
        <w:t xml:space="preserve">Sample artefact generated by build_insurance_catalog.py.</w:t>
      </w:r>
    </w:p>
    <w:sectPr/>
  </w:body>
</w:document>
</file>