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Pr>
      <w:tblGrid>
        <w:gridCol w:w="9406"/>
      </w:tblGrid>
      <w:tr>
        <w:tc>
          <w:tcPr>
            <w:tcW w:type="dxa" w:w="9360"/>
            <w:shd w:val="clear" w:color="auto" w:fill="1F497D"/>
          </w:tcPr>
          <w:p>
            <w:pPr>
              <w:spacing w:before="400" w:after="400"/>
              <w:jc w:val="center"/>
            </w:pPr>
            <w:r>
              <w:rPr>
                <w:rFonts w:ascii="Calibri" w:hAnsi="Calibri"/>
                <w:b/>
                <w:color w:val="FFFFFF"/>
                <w:sz w:val="52"/>
              </w:rPr>
              <w:t>Functional Specification Document</w:t>
            </w:r>
          </w:p>
        </w:tc>
      </w:tr>
    </w:tbl>
    <w:p/>
    <w:p>
      <w:pPr>
        <w:jc w:val="center"/>
      </w:pPr>
      <w:r>
        <w:rPr>
          <w:rFonts w:ascii="Calibri" w:hAnsi="Calibri"/>
          <w:b/>
          <w:color w:val="2E75B6"/>
          <w:sz w:val="32"/>
        </w:rPr>
        <w:t>CRQ Approval Automation System</w:t>
      </w:r>
    </w:p>
    <w:p/>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703"/>
        <w:gridCol w:w="4703"/>
      </w:tblGrid>
      <w:tr>
        <w:tc>
          <w:tcPr>
            <w:tcW w:type="dxa" w:w="4703"/>
          </w:tcPr>
          <w:p>
            <w:pPr>
              <w:jc w:val="right"/>
            </w:pPr>
            <w:r>
              <w:rPr>
                <w:rFonts w:ascii="Calibri" w:hAnsi="Calibri"/>
                <w:b/>
                <w:color w:val="1F497D"/>
                <w:sz w:val="22"/>
              </w:rPr>
              <w:t xml:space="preserve">Version  </w:t>
            </w:r>
          </w:p>
        </w:tc>
        <w:tc>
          <w:tcPr>
            <w:tcW w:type="dxa" w:w="4703"/>
          </w:tcPr>
          <w:p>
            <w:r>
              <w:rPr>
                <w:rFonts w:ascii="Calibri" w:hAnsi="Calibri"/>
                <w:color w:val="262626"/>
                <w:sz w:val="22"/>
              </w:rPr>
              <w:t>1.0</w:t>
            </w:r>
          </w:p>
        </w:tc>
      </w:tr>
      <w:tr>
        <w:tc>
          <w:tcPr>
            <w:tcW w:type="dxa" w:w="4703"/>
          </w:tcPr>
          <w:p>
            <w:pPr>
              <w:jc w:val="right"/>
            </w:pPr>
            <w:r>
              <w:rPr>
                <w:rFonts w:ascii="Calibri" w:hAnsi="Calibri"/>
                <w:b/>
                <w:color w:val="1F497D"/>
                <w:sz w:val="22"/>
              </w:rPr>
              <w:t xml:space="preserve">Date  </w:t>
            </w:r>
          </w:p>
        </w:tc>
        <w:tc>
          <w:tcPr>
            <w:tcW w:type="dxa" w:w="4703"/>
          </w:tcPr>
          <w:p>
            <w:r>
              <w:rPr>
                <w:rFonts w:ascii="Calibri" w:hAnsi="Calibri"/>
                <w:color w:val="262626"/>
                <w:sz w:val="22"/>
              </w:rPr>
              <w:t>2026-05-11</w:t>
            </w:r>
          </w:p>
        </w:tc>
      </w:tr>
      <w:tr>
        <w:tc>
          <w:tcPr>
            <w:tcW w:type="dxa" w:w="4703"/>
          </w:tcPr>
          <w:p>
            <w:pPr>
              <w:jc w:val="right"/>
            </w:pPr>
            <w:r>
              <w:rPr>
                <w:rFonts w:ascii="Calibri" w:hAnsi="Calibri"/>
                <w:b/>
                <w:color w:val="1F497D"/>
                <w:sz w:val="22"/>
              </w:rPr>
              <w:t xml:space="preserve">Status  </w:t>
            </w:r>
          </w:p>
        </w:tc>
        <w:tc>
          <w:tcPr>
            <w:tcW w:type="dxa" w:w="4703"/>
          </w:tcPr>
          <w:p>
            <w:r>
              <w:rPr>
                <w:rFonts w:ascii="Calibri" w:hAnsi="Calibri"/>
                <w:color w:val="262626"/>
                <w:sz w:val="22"/>
              </w:rPr>
              <w:t>Draft</w:t>
            </w:r>
          </w:p>
        </w:tc>
      </w:tr>
    </w:tbl>
    <w:p>
      <w:r>
        <w:br w:type="page"/>
      </w:r>
    </w:p>
    <w:p>
      <w:pPr>
        <w:pStyle w:val="Heading1"/>
      </w:pPr>
      <w:r>
        <w:rPr>
          <w:rFonts w:ascii="Calibri" w:hAnsi="Calibri"/>
          <w:b/>
          <w:color w:val="1F497D"/>
          <w:sz w:val="32"/>
        </w:rPr>
        <w:t>1.  Purpose</w:t>
      </w:r>
    </w:p>
    <w:p>
      <w:pPr>
        <w:pBdr>
          <w:bottom w:val="single" w:sz="6" w:space="1" w:color="2E75B6"/>
        </w:pBdr>
      </w:pPr>
    </w:p>
    <w:p>
      <w:r>
        <w:rPr>
          <w:rFonts w:ascii="Calibri" w:hAnsi="Calibri"/>
          <w:b w:val="0"/>
          <w:i w:val="0"/>
          <w:color w:val="262626"/>
          <w:sz w:val="21"/>
        </w:rPr>
        <w:t>This document describes the functional requirements of the CRQ Approval Automation System. It is intended for business stakeholders, operations teams, project managers, and quality assurance personnel who need to understand what the system does, how users interact with it, and what rules govern its behaviour — without needing to understand the underlying technology.</w:t>
      </w:r>
    </w:p>
    <w:p>
      <w:pPr>
        <w:pStyle w:val="Heading1"/>
      </w:pPr>
      <w:r>
        <w:rPr>
          <w:rFonts w:ascii="Calibri" w:hAnsi="Calibri"/>
          <w:b/>
          <w:color w:val="1F497D"/>
          <w:sz w:val="32"/>
        </w:rPr>
        <w:t>2.  Background and Business Context</w:t>
      </w:r>
    </w:p>
    <w:p>
      <w:pPr>
        <w:pBdr>
          <w:bottom w:val="single" w:sz="6" w:space="1" w:color="2E75B6"/>
        </w:pBdr>
      </w:pPr>
    </w:p>
    <w:p>
      <w:r>
        <w:rPr>
          <w:rFonts w:ascii="Calibri" w:hAnsi="Calibri"/>
          <w:b w:val="0"/>
          <w:i w:val="0"/>
          <w:color w:val="262626"/>
          <w:sz w:val="21"/>
        </w:rPr>
        <w:t>Change Request (CRQ) records are managed in the Remedy IT Service Management (ITSM) platform. A master list of active CRQs is maintained by the Change Management team in a Microsoft Excel spreadsheet stored on OneDrive.</w:t>
      </w:r>
    </w:p>
    <w:p/>
    <w:p>
      <w:r>
        <w:rPr>
          <w:rFonts w:ascii="Calibri" w:hAnsi="Calibri"/>
          <w:b w:val="0"/>
          <w:i w:val="0"/>
          <w:color w:val="262626"/>
          <w:sz w:val="21"/>
        </w:rPr>
        <w:t>Previously, the operations team had to manually log into Remedy each afternoon, check the status of every CRQ, identify which ones had been approved, and send notification emails by hand. This process was slow, inconsistent, and prone to missed notifications.</w:t>
      </w:r>
    </w:p>
    <w:p/>
    <w:p>
      <w:r>
        <w:rPr>
          <w:rFonts w:ascii="Calibri" w:hAnsi="Calibri"/>
          <w:b w:val="0"/>
          <w:i w:val="0"/>
          <w:color w:val="262626"/>
          <w:sz w:val="21"/>
        </w:rPr>
        <w:t>This system eliminates that manual effort by:</w:t>
      </w:r>
    </w:p>
    <w:p>
      <w:pPr>
        <w:pStyle w:val="ListBullet"/>
        <w:ind w:left="360"/>
      </w:pPr>
      <w:r>
        <w:rPr>
          <w:rFonts w:ascii="Calibri" w:hAnsi="Calibri"/>
          <w:color w:val="262626"/>
          <w:sz w:val="21"/>
        </w:rPr>
        <w:t>Automatically reading the CRQ list from OneDrive each day at 5:30 PM</w:t>
      </w:r>
    </w:p>
    <w:p>
      <w:pPr>
        <w:pStyle w:val="ListBullet"/>
        <w:ind w:left="360"/>
      </w:pPr>
      <w:r>
        <w:rPr>
          <w:rFonts w:ascii="Calibri" w:hAnsi="Calibri"/>
          <w:color w:val="262626"/>
          <w:sz w:val="21"/>
        </w:rPr>
        <w:t>Checking each CRQ's current status against the Remedy API</w:t>
      </w:r>
    </w:p>
    <w:p>
      <w:pPr>
        <w:pStyle w:val="ListBullet"/>
        <w:ind w:left="360"/>
      </w:pPr>
      <w:r>
        <w:rPr>
          <w:rFonts w:ascii="Calibri" w:hAnsi="Calibri"/>
          <w:color w:val="262626"/>
          <w:sz w:val="21"/>
        </w:rPr>
        <w:t>Sending a single consolidated notification email for all newly approved CRQs</w:t>
      </w:r>
    </w:p>
    <w:p>
      <w:pPr>
        <w:pStyle w:val="ListBullet"/>
        <w:ind w:left="360"/>
      </w:pPr>
      <w:r>
        <w:rPr>
          <w:rFonts w:ascii="Calibri" w:hAnsi="Calibri"/>
          <w:color w:val="262626"/>
          <w:sz w:val="21"/>
        </w:rPr>
        <w:t>Providing a web dashboard for monitoring run history and triggering on-demand runs</w:t>
      </w:r>
    </w:p>
    <w:p>
      <w:pPr>
        <w:pStyle w:val="Heading1"/>
      </w:pPr>
      <w:r>
        <w:rPr>
          <w:rFonts w:ascii="Calibri" w:hAnsi="Calibri"/>
          <w:b/>
          <w:color w:val="1F497D"/>
          <w:sz w:val="32"/>
        </w:rPr>
        <w:t>3.  Stakeholders</w:t>
      </w:r>
    </w:p>
    <w:p>
      <w:pPr>
        <w:pBdr>
          <w:bottom w:val="single" w:sz="6" w:space="1" w:color="2E75B6"/>
        </w:pBdr>
      </w:pPr>
    </w:p>
    <w:tbl>
      <w:tblPr>
        <w:tblStyle w:val="TableGrid"/>
        <w:tblW w:type="auto" w:w="0"/>
        <w:jc w:val="left"/>
        <w:tblLook w:firstColumn="1" w:firstRow="1" w:lastColumn="0" w:lastRow="0" w:noHBand="0" w:noVBand="1" w:val="04A0"/>
      </w:tblPr>
      <w:tblGrid>
        <w:gridCol w:w="4703"/>
        <w:gridCol w:w="4703"/>
      </w:tblGrid>
      <w:tr>
        <w:tc>
          <w:tcPr>
            <w:tcW w:type="dxa" w:w="2880"/>
            <w:vAlign w:val="center"/>
            <w:shd w:val="clear" w:color="auto" w:fill="1F497D"/>
          </w:tcPr>
          <w:p>
            <w:pPr>
              <w:jc w:val="left"/>
            </w:pPr>
            <w:r>
              <w:rPr>
                <w:rFonts w:ascii="Calibri" w:hAnsi="Calibri"/>
                <w:b/>
                <w:color w:val="FFFFFF"/>
                <w:sz w:val="19"/>
              </w:rPr>
              <w:t>Role</w:t>
            </w:r>
          </w:p>
        </w:tc>
        <w:tc>
          <w:tcPr>
            <w:tcW w:type="dxa" w:w="6480"/>
            <w:vAlign w:val="center"/>
            <w:shd w:val="clear" w:color="auto" w:fill="1F497D"/>
          </w:tcPr>
          <w:p>
            <w:pPr>
              <w:jc w:val="left"/>
            </w:pPr>
            <w:r>
              <w:rPr>
                <w:rFonts w:ascii="Calibri" w:hAnsi="Calibri"/>
                <w:b/>
                <w:color w:val="FFFFFF"/>
                <w:sz w:val="19"/>
              </w:rPr>
              <w:t>Responsibility</w:t>
            </w:r>
          </w:p>
        </w:tc>
      </w:tr>
      <w:tr>
        <w:tc>
          <w:tcPr>
            <w:tcW w:type="dxa" w:w="2880"/>
            <w:vAlign w:val="center"/>
            <w:shd w:val="clear" w:color="auto" w:fill="FFFFFF"/>
          </w:tcPr>
          <w:p>
            <w:r>
              <w:rPr>
                <w:rFonts w:ascii="Calibri" w:hAnsi="Calibri"/>
                <w:color w:val="262626"/>
                <w:sz w:val="18"/>
              </w:rPr>
              <w:t>Operations Team</w:t>
            </w:r>
          </w:p>
        </w:tc>
        <w:tc>
          <w:tcPr>
            <w:tcW w:type="dxa" w:w="6480"/>
            <w:vAlign w:val="center"/>
            <w:shd w:val="clear" w:color="auto" w:fill="FFFFFF"/>
          </w:tcPr>
          <w:p>
            <w:r>
              <w:rPr>
                <w:rFonts w:ascii="Calibri" w:hAnsi="Calibri"/>
                <w:color w:val="262626"/>
                <w:sz w:val="18"/>
              </w:rPr>
              <w:t>Receives approval notification emails; may trigger ad-hoc runs via the web UI</w:t>
            </w:r>
          </w:p>
        </w:tc>
      </w:tr>
      <w:tr>
        <w:tc>
          <w:tcPr>
            <w:tcW w:type="dxa" w:w="2880"/>
            <w:vAlign w:val="center"/>
            <w:shd w:val="clear" w:color="auto" w:fill="F2F7FD"/>
          </w:tcPr>
          <w:p>
            <w:r>
              <w:rPr>
                <w:rFonts w:ascii="Calibri" w:hAnsi="Calibri"/>
                <w:color w:val="262626"/>
                <w:sz w:val="18"/>
              </w:rPr>
              <w:t>Change Manager</w:t>
            </w:r>
          </w:p>
        </w:tc>
        <w:tc>
          <w:tcPr>
            <w:tcW w:type="dxa" w:w="6480"/>
            <w:vAlign w:val="center"/>
            <w:shd w:val="clear" w:color="auto" w:fill="F2F7FD"/>
          </w:tcPr>
          <w:p>
            <w:r>
              <w:rPr>
                <w:rFonts w:ascii="Calibri" w:hAnsi="Calibri"/>
                <w:color w:val="262626"/>
                <w:sz w:val="18"/>
              </w:rPr>
              <w:t>Maintains the OneDrive Excel file containing the CRQ list</w:t>
            </w:r>
          </w:p>
        </w:tc>
      </w:tr>
      <w:tr>
        <w:tc>
          <w:tcPr>
            <w:tcW w:type="dxa" w:w="2880"/>
            <w:vAlign w:val="center"/>
            <w:shd w:val="clear" w:color="auto" w:fill="FFFFFF"/>
          </w:tcPr>
          <w:p>
            <w:r>
              <w:rPr>
                <w:rFonts w:ascii="Calibri" w:hAnsi="Calibri"/>
                <w:color w:val="262626"/>
                <w:sz w:val="18"/>
              </w:rPr>
              <w:t>System Administrator</w:t>
            </w:r>
          </w:p>
        </w:tc>
        <w:tc>
          <w:tcPr>
            <w:tcW w:type="dxa" w:w="6480"/>
            <w:vAlign w:val="center"/>
            <w:shd w:val="clear" w:color="auto" w:fill="FFFFFF"/>
          </w:tcPr>
          <w:p>
            <w:r>
              <w:rPr>
                <w:rFonts w:ascii="Calibri" w:hAnsi="Calibri"/>
                <w:color w:val="262626"/>
                <w:sz w:val="18"/>
              </w:rPr>
              <w:t>Configures credentials, scheduler settings, and deploys the application</w:t>
            </w:r>
          </w:p>
        </w:tc>
      </w:tr>
    </w:tbl>
    <w:p>
      <w:pPr>
        <w:pStyle w:val="Heading1"/>
      </w:pPr>
      <w:r>
        <w:rPr>
          <w:rFonts w:ascii="Calibri" w:hAnsi="Calibri"/>
          <w:b/>
          <w:color w:val="1F497D"/>
          <w:sz w:val="32"/>
        </w:rPr>
        <w:t>4.  Functional Requirements</w:t>
      </w:r>
    </w:p>
    <w:p>
      <w:pPr>
        <w:pBdr>
          <w:bottom w:val="single" w:sz="6" w:space="1" w:color="2E75B6"/>
        </w:pBdr>
      </w:pPr>
    </w:p>
    <w:p>
      <w:pPr>
        <w:pStyle w:val="Heading2"/>
      </w:pPr>
      <w:r>
        <w:rPr>
          <w:rFonts w:ascii="Calibri" w:hAnsi="Calibri"/>
          <w:b/>
          <w:color w:val="2E75B6"/>
          <w:sz w:val="26"/>
        </w:rPr>
        <w:t>4.1  Scheduled Daily CRQ Processing</w:t>
      </w:r>
    </w:p>
    <w:tbl>
      <w:tblPr>
        <w:tblStyle w:val="TableGrid"/>
        <w:tblW w:type="auto" w:w="0"/>
        <w:jc w:val="left"/>
        <w:tblLook w:firstColumn="1" w:firstRow="1" w:lastColumn="0" w:lastRow="0" w:noHBand="0" w:noVBand="1" w:val="04A0"/>
      </w:tblPr>
      <w:tblGrid>
        <w:gridCol w:w="4703"/>
        <w:gridCol w:w="4703"/>
      </w:tblGrid>
      <w:tr>
        <w:tc>
          <w:tcPr>
            <w:tcW w:type="dxa" w:w="1440"/>
            <w:vAlign w:val="center"/>
            <w:shd w:val="clear" w:color="auto" w:fill="1F497D"/>
          </w:tcPr>
          <w:p>
            <w:pPr>
              <w:jc w:val="left"/>
            </w:pPr>
            <w:r>
              <w:rPr>
                <w:rFonts w:ascii="Calibri" w:hAnsi="Calibri"/>
                <w:b/>
                <w:color w:val="FFFFFF"/>
                <w:sz w:val="19"/>
              </w:rPr>
              <w:t>Req. ID</w:t>
            </w:r>
          </w:p>
        </w:tc>
        <w:tc>
          <w:tcPr>
            <w:tcW w:type="dxa" w:w="7920"/>
            <w:vAlign w:val="center"/>
            <w:shd w:val="clear" w:color="auto" w:fill="1F497D"/>
          </w:tcPr>
          <w:p>
            <w:pPr>
              <w:jc w:val="left"/>
            </w:pPr>
            <w:r>
              <w:rPr>
                <w:rFonts w:ascii="Calibri" w:hAnsi="Calibri"/>
                <w:b/>
                <w:color w:val="FFFFFF"/>
                <w:sz w:val="19"/>
              </w:rPr>
              <w:t>Description</w:t>
            </w:r>
          </w:p>
        </w:tc>
      </w:tr>
      <w:tr>
        <w:tc>
          <w:tcPr>
            <w:tcW w:type="dxa" w:w="1440"/>
            <w:vAlign w:val="center"/>
            <w:shd w:val="clear" w:color="auto" w:fill="FFFFFF"/>
          </w:tcPr>
          <w:p>
            <w:r>
              <w:rPr>
                <w:rFonts w:ascii="Calibri" w:hAnsi="Calibri"/>
                <w:color w:val="262626"/>
                <w:sz w:val="18"/>
              </w:rPr>
              <w:t>FR-01</w:t>
            </w:r>
          </w:p>
        </w:tc>
        <w:tc>
          <w:tcPr>
            <w:tcW w:type="dxa" w:w="7920"/>
            <w:vAlign w:val="center"/>
            <w:shd w:val="clear" w:color="auto" w:fill="FFFFFF"/>
          </w:tcPr>
          <w:p>
            <w:r>
              <w:rPr>
                <w:rFonts w:ascii="Calibri" w:hAnsi="Calibri"/>
                <w:color w:val="262626"/>
                <w:sz w:val="18"/>
              </w:rPr>
              <w:t>The system shall automatically trigger a CRQ processing run every day at 5:30 PM.</w:t>
            </w:r>
          </w:p>
        </w:tc>
      </w:tr>
      <w:tr>
        <w:tc>
          <w:tcPr>
            <w:tcW w:type="dxa" w:w="1440"/>
            <w:vAlign w:val="center"/>
            <w:shd w:val="clear" w:color="auto" w:fill="F2F7FD"/>
          </w:tcPr>
          <w:p>
            <w:r>
              <w:rPr>
                <w:rFonts w:ascii="Calibri" w:hAnsi="Calibri"/>
                <w:color w:val="262626"/>
                <w:sz w:val="18"/>
              </w:rPr>
              <w:t>FR-02</w:t>
            </w:r>
          </w:p>
        </w:tc>
        <w:tc>
          <w:tcPr>
            <w:tcW w:type="dxa" w:w="7920"/>
            <w:vAlign w:val="center"/>
            <w:shd w:val="clear" w:color="auto" w:fill="F2F7FD"/>
          </w:tcPr>
          <w:p>
            <w:r>
              <w:rPr>
                <w:rFonts w:ascii="Calibri" w:hAnsi="Calibri"/>
                <w:color w:val="262626"/>
                <w:sz w:val="18"/>
              </w:rPr>
              <w:t>On each scheduled run, the system shall download the current CRQ Excel file from the configured OneDrive location.</w:t>
            </w:r>
          </w:p>
        </w:tc>
      </w:tr>
      <w:tr>
        <w:tc>
          <w:tcPr>
            <w:tcW w:type="dxa" w:w="1440"/>
            <w:vAlign w:val="center"/>
            <w:shd w:val="clear" w:color="auto" w:fill="FFFFFF"/>
          </w:tcPr>
          <w:p>
            <w:r>
              <w:rPr>
                <w:rFonts w:ascii="Calibri" w:hAnsi="Calibri"/>
                <w:color w:val="262626"/>
                <w:sz w:val="18"/>
              </w:rPr>
              <w:t>FR-03</w:t>
            </w:r>
          </w:p>
        </w:tc>
        <w:tc>
          <w:tcPr>
            <w:tcW w:type="dxa" w:w="7920"/>
            <w:vAlign w:val="center"/>
            <w:shd w:val="clear" w:color="auto" w:fill="FFFFFF"/>
          </w:tcPr>
          <w:p>
            <w:r>
              <w:rPr>
                <w:rFonts w:ascii="Calibri" w:hAnsi="Calibri"/>
                <w:color w:val="262626"/>
                <w:sz w:val="18"/>
              </w:rPr>
              <w:t>The system shall parse all CRQ rows from the Excel file (columns: CRQ Number, Title, Assignee, Description, Last Updated). The first row is a header and is skipped. Rows with a blank CRQ number are also skipped.</w:t>
            </w:r>
          </w:p>
        </w:tc>
      </w:tr>
      <w:tr>
        <w:tc>
          <w:tcPr>
            <w:tcW w:type="dxa" w:w="1440"/>
            <w:vAlign w:val="center"/>
            <w:shd w:val="clear" w:color="auto" w:fill="F2F7FD"/>
          </w:tcPr>
          <w:p>
            <w:r>
              <w:rPr>
                <w:rFonts w:ascii="Calibri" w:hAnsi="Calibri"/>
                <w:color w:val="262626"/>
                <w:sz w:val="18"/>
              </w:rPr>
              <w:t>FR-04</w:t>
            </w:r>
          </w:p>
        </w:tc>
        <w:tc>
          <w:tcPr>
            <w:tcW w:type="dxa" w:w="7920"/>
            <w:vAlign w:val="center"/>
            <w:shd w:val="clear" w:color="auto" w:fill="F2F7FD"/>
          </w:tcPr>
          <w:p>
            <w:r>
              <w:rPr>
                <w:rFonts w:ascii="Calibri" w:hAnsi="Calibri"/>
                <w:color w:val="262626"/>
                <w:sz w:val="18"/>
              </w:rPr>
              <w:t>For each CRQ, the system shall query the Remedy REST API to retrieve the current status.</w:t>
            </w:r>
          </w:p>
        </w:tc>
      </w:tr>
      <w:tr>
        <w:tc>
          <w:tcPr>
            <w:tcW w:type="dxa" w:w="1440"/>
            <w:vAlign w:val="center"/>
            <w:shd w:val="clear" w:color="auto" w:fill="FFFFFF"/>
          </w:tcPr>
          <w:p>
            <w:r>
              <w:rPr>
                <w:rFonts w:ascii="Calibri" w:hAnsi="Calibri"/>
                <w:color w:val="262626"/>
                <w:sz w:val="18"/>
              </w:rPr>
              <w:t>FR-05</w:t>
            </w:r>
          </w:p>
        </w:tc>
        <w:tc>
          <w:tcPr>
            <w:tcW w:type="dxa" w:w="7920"/>
            <w:vAlign w:val="center"/>
            <w:shd w:val="clear" w:color="auto" w:fill="FFFFFF"/>
          </w:tcPr>
          <w:p>
            <w:r>
              <w:rPr>
                <w:rFonts w:ascii="Calibri" w:hAnsi="Calibri"/>
                <w:color w:val="262626"/>
                <w:sz w:val="18"/>
              </w:rPr>
              <w:t>A CRQ is considered approved if its Remedy status matches the configured approval status value (default: "Request in Change").</w:t>
            </w:r>
          </w:p>
        </w:tc>
      </w:tr>
      <w:tr>
        <w:tc>
          <w:tcPr>
            <w:tcW w:type="dxa" w:w="1440"/>
            <w:vAlign w:val="center"/>
            <w:shd w:val="clear" w:color="auto" w:fill="F2F7FD"/>
          </w:tcPr>
          <w:p>
            <w:r>
              <w:rPr>
                <w:rFonts w:ascii="Calibri" w:hAnsi="Calibri"/>
                <w:color w:val="262626"/>
                <w:sz w:val="18"/>
              </w:rPr>
              <w:t>FR-06</w:t>
            </w:r>
          </w:p>
        </w:tc>
        <w:tc>
          <w:tcPr>
            <w:tcW w:type="dxa" w:w="7920"/>
            <w:vAlign w:val="center"/>
            <w:shd w:val="clear" w:color="auto" w:fill="F2F7FD"/>
          </w:tcPr>
          <w:p>
            <w:r>
              <w:rPr>
                <w:rFonts w:ascii="Calibri" w:hAnsi="Calibri"/>
                <w:color w:val="262626"/>
                <w:sz w:val="18"/>
              </w:rPr>
              <w:t>The system shall send a single consolidated email listing all approved CRQs. If no CRQs are approved, no email is sent.</w:t>
            </w:r>
          </w:p>
        </w:tc>
      </w:tr>
      <w:tr>
        <w:tc>
          <w:tcPr>
            <w:tcW w:type="dxa" w:w="1440"/>
            <w:vAlign w:val="center"/>
            <w:shd w:val="clear" w:color="auto" w:fill="FFFFFF"/>
          </w:tcPr>
          <w:p>
            <w:r>
              <w:rPr>
                <w:rFonts w:ascii="Calibri" w:hAnsi="Calibri"/>
                <w:color w:val="262626"/>
                <w:sz w:val="18"/>
              </w:rPr>
              <w:t>FR-07</w:t>
            </w:r>
          </w:p>
        </w:tc>
        <w:tc>
          <w:tcPr>
            <w:tcW w:type="dxa" w:w="7920"/>
            <w:vAlign w:val="center"/>
            <w:shd w:val="clear" w:color="auto" w:fill="FFFFFF"/>
          </w:tcPr>
          <w:p>
            <w:r>
              <w:rPr>
                <w:rFonts w:ascii="Calibri" w:hAnsi="Calibri"/>
                <w:color w:val="262626"/>
                <w:sz w:val="18"/>
              </w:rPr>
              <w:t>After sending the email, the system shall record the email-sent flag and timestamp against each approved CRQ.</w:t>
            </w:r>
          </w:p>
        </w:tc>
      </w:tr>
      <w:tr>
        <w:tc>
          <w:tcPr>
            <w:tcW w:type="dxa" w:w="1440"/>
            <w:vAlign w:val="center"/>
            <w:shd w:val="clear" w:color="auto" w:fill="F2F7FD"/>
          </w:tcPr>
          <w:p>
            <w:r>
              <w:rPr>
                <w:rFonts w:ascii="Calibri" w:hAnsi="Calibri"/>
                <w:color w:val="262626"/>
                <w:sz w:val="18"/>
              </w:rPr>
              <w:t>FR-08</w:t>
            </w:r>
          </w:p>
        </w:tc>
        <w:tc>
          <w:tcPr>
            <w:tcW w:type="dxa" w:w="7920"/>
            <w:vAlign w:val="center"/>
            <w:shd w:val="clear" w:color="auto" w:fill="F2F7FD"/>
          </w:tcPr>
          <w:p>
            <w:r>
              <w:rPr>
                <w:rFonts w:ascii="Calibri" w:hAnsi="Calibri"/>
                <w:color w:val="262626"/>
                <w:sz w:val="18"/>
              </w:rPr>
              <w:t>After each run — whether successful or not — the system shall create a processing log entry recording the outcome.</w:t>
            </w:r>
          </w:p>
        </w:tc>
      </w:tr>
    </w:tbl>
    <w:p>
      <w:pPr>
        <w:pStyle w:val="Heading2"/>
      </w:pPr>
      <w:r>
        <w:rPr>
          <w:rFonts w:ascii="Calibri" w:hAnsi="Calibri"/>
          <w:b/>
          <w:color w:val="2E75B6"/>
          <w:sz w:val="26"/>
        </w:rPr>
        <w:t>4.2  Ad-Hoc CRQ Processing</w:t>
      </w:r>
    </w:p>
    <w:tbl>
      <w:tblPr>
        <w:tblStyle w:val="TableGrid"/>
        <w:tblW w:type="auto" w:w="0"/>
        <w:jc w:val="left"/>
        <w:tblLook w:firstColumn="1" w:firstRow="1" w:lastColumn="0" w:lastRow="0" w:noHBand="0" w:noVBand="1" w:val="04A0"/>
      </w:tblPr>
      <w:tblGrid>
        <w:gridCol w:w="4703"/>
        <w:gridCol w:w="4703"/>
      </w:tblGrid>
      <w:tr>
        <w:tc>
          <w:tcPr>
            <w:tcW w:type="dxa" w:w="1440"/>
            <w:vAlign w:val="center"/>
            <w:shd w:val="clear" w:color="auto" w:fill="1F497D"/>
          </w:tcPr>
          <w:p>
            <w:pPr>
              <w:jc w:val="left"/>
            </w:pPr>
            <w:r>
              <w:rPr>
                <w:rFonts w:ascii="Calibri" w:hAnsi="Calibri"/>
                <w:b/>
                <w:color w:val="FFFFFF"/>
                <w:sz w:val="19"/>
              </w:rPr>
              <w:t>Req. ID</w:t>
            </w:r>
          </w:p>
        </w:tc>
        <w:tc>
          <w:tcPr>
            <w:tcW w:type="dxa" w:w="7920"/>
            <w:vAlign w:val="center"/>
            <w:shd w:val="clear" w:color="auto" w:fill="1F497D"/>
          </w:tcPr>
          <w:p>
            <w:pPr>
              <w:jc w:val="left"/>
            </w:pPr>
            <w:r>
              <w:rPr>
                <w:rFonts w:ascii="Calibri" w:hAnsi="Calibri"/>
                <w:b/>
                <w:color w:val="FFFFFF"/>
                <w:sz w:val="19"/>
              </w:rPr>
              <w:t>Description</w:t>
            </w:r>
          </w:p>
        </w:tc>
      </w:tr>
      <w:tr>
        <w:tc>
          <w:tcPr>
            <w:tcW w:type="dxa" w:w="1440"/>
            <w:vAlign w:val="center"/>
            <w:shd w:val="clear" w:color="auto" w:fill="FFFFFF"/>
          </w:tcPr>
          <w:p>
            <w:r>
              <w:rPr>
                <w:rFonts w:ascii="Calibri" w:hAnsi="Calibri"/>
                <w:color w:val="262626"/>
                <w:sz w:val="18"/>
              </w:rPr>
              <w:t>FR-09</w:t>
            </w:r>
          </w:p>
        </w:tc>
        <w:tc>
          <w:tcPr>
            <w:tcW w:type="dxa" w:w="7920"/>
            <w:vAlign w:val="center"/>
            <w:shd w:val="clear" w:color="auto" w:fill="FFFFFF"/>
          </w:tcPr>
          <w:p>
            <w:r>
              <w:rPr>
                <w:rFonts w:ascii="Calibri" w:hAnsi="Calibri"/>
                <w:color w:val="262626"/>
                <w:sz w:val="18"/>
              </w:rPr>
              <w:t>An authorised user shall be able to trigger a CRQ processing run manually from the web UI at any time.</w:t>
            </w:r>
          </w:p>
        </w:tc>
      </w:tr>
      <w:tr>
        <w:tc>
          <w:tcPr>
            <w:tcW w:type="dxa" w:w="1440"/>
            <w:vAlign w:val="center"/>
            <w:shd w:val="clear" w:color="auto" w:fill="F2F7FD"/>
          </w:tcPr>
          <w:p>
            <w:r>
              <w:rPr>
                <w:rFonts w:ascii="Calibri" w:hAnsi="Calibri"/>
                <w:color w:val="262626"/>
                <w:sz w:val="18"/>
              </w:rPr>
              <w:t>FR-10</w:t>
            </w:r>
          </w:p>
        </w:tc>
        <w:tc>
          <w:tcPr>
            <w:tcW w:type="dxa" w:w="7920"/>
            <w:vAlign w:val="center"/>
            <w:shd w:val="clear" w:color="auto" w:fill="F2F7FD"/>
          </w:tcPr>
          <w:p>
            <w:r>
              <w:rPr>
                <w:rFonts w:ascii="Calibri" w:hAnsi="Calibri"/>
                <w:color w:val="262626"/>
                <w:sz w:val="18"/>
              </w:rPr>
              <w:t>The ad-hoc run form shall require: (a) Name / User ID of the person triggering the run, (b) From Date-Time, and (c) To Date-Time.</w:t>
            </w:r>
          </w:p>
        </w:tc>
      </w:tr>
      <w:tr>
        <w:tc>
          <w:tcPr>
            <w:tcW w:type="dxa" w:w="1440"/>
            <w:vAlign w:val="center"/>
            <w:shd w:val="clear" w:color="auto" w:fill="FFFFFF"/>
          </w:tcPr>
          <w:p>
            <w:r>
              <w:rPr>
                <w:rFonts w:ascii="Calibri" w:hAnsi="Calibri"/>
                <w:color w:val="262626"/>
                <w:sz w:val="18"/>
              </w:rPr>
              <w:t>FR-11</w:t>
            </w:r>
          </w:p>
        </w:tc>
        <w:tc>
          <w:tcPr>
            <w:tcW w:type="dxa" w:w="7920"/>
            <w:vAlign w:val="center"/>
            <w:shd w:val="clear" w:color="auto" w:fill="FFFFFF"/>
          </w:tcPr>
          <w:p>
            <w:r>
              <w:rPr>
                <w:rFonts w:ascii="Calibri" w:hAnsi="Calibri"/>
                <w:color w:val="262626"/>
                <w:sz w:val="18"/>
              </w:rPr>
              <w:t>An ad-hoc run shall only process CRQs whose Last Updated timestamp in the Excel file falls within the specified From–To date-time range (inclusive).</w:t>
            </w:r>
          </w:p>
        </w:tc>
      </w:tr>
      <w:tr>
        <w:tc>
          <w:tcPr>
            <w:tcW w:type="dxa" w:w="1440"/>
            <w:vAlign w:val="center"/>
            <w:shd w:val="clear" w:color="auto" w:fill="F2F7FD"/>
          </w:tcPr>
          <w:p>
            <w:r>
              <w:rPr>
                <w:rFonts w:ascii="Calibri" w:hAnsi="Calibri"/>
                <w:color w:val="262626"/>
                <w:sz w:val="18"/>
              </w:rPr>
              <w:t>FR-12</w:t>
            </w:r>
          </w:p>
        </w:tc>
        <w:tc>
          <w:tcPr>
            <w:tcW w:type="dxa" w:w="7920"/>
            <w:vAlign w:val="center"/>
            <w:shd w:val="clear" w:color="auto" w:fill="F2F7FD"/>
          </w:tcPr>
          <w:p>
            <w:r>
              <w:rPr>
                <w:rFonts w:ascii="Calibri" w:hAnsi="Calibri"/>
                <w:color w:val="262626"/>
                <w:sz w:val="18"/>
              </w:rPr>
              <w:t>The ad-hoc run shall follow the same logic as the scheduled run (status check, email, logging) but is recorded with batch type ADHOC and the triggering user's name.</w:t>
            </w:r>
          </w:p>
        </w:tc>
      </w:tr>
      <w:tr>
        <w:tc>
          <w:tcPr>
            <w:tcW w:type="dxa" w:w="1440"/>
            <w:vAlign w:val="center"/>
            <w:shd w:val="clear" w:color="auto" w:fill="FFFFFF"/>
          </w:tcPr>
          <w:p>
            <w:r>
              <w:rPr>
                <w:rFonts w:ascii="Calibri" w:hAnsi="Calibri"/>
                <w:color w:val="262626"/>
                <w:sz w:val="18"/>
              </w:rPr>
              <w:t>FR-13</w:t>
            </w:r>
          </w:p>
        </w:tc>
        <w:tc>
          <w:tcPr>
            <w:tcW w:type="dxa" w:w="7920"/>
            <w:vAlign w:val="center"/>
            <w:shd w:val="clear" w:color="auto" w:fill="FFFFFF"/>
          </w:tcPr>
          <w:p>
            <w:r>
              <w:rPr>
                <w:rFonts w:ascii="Calibri" w:hAnsi="Calibri"/>
                <w:color w:val="262626"/>
                <w:sz w:val="18"/>
              </w:rPr>
              <w:t>The UI shall validate: Name is not blank; both dates are provided; From date-time is earlier than To date-time. Submission is blocked if validation fails.</w:t>
            </w:r>
          </w:p>
        </w:tc>
      </w:tr>
      <w:tr>
        <w:tc>
          <w:tcPr>
            <w:tcW w:type="dxa" w:w="1440"/>
            <w:vAlign w:val="center"/>
            <w:shd w:val="clear" w:color="auto" w:fill="F2F7FD"/>
          </w:tcPr>
          <w:p>
            <w:r>
              <w:rPr>
                <w:rFonts w:ascii="Calibri" w:hAnsi="Calibri"/>
                <w:color w:val="262626"/>
                <w:sz w:val="18"/>
              </w:rPr>
              <w:t>FR-14</w:t>
            </w:r>
          </w:p>
        </w:tc>
        <w:tc>
          <w:tcPr>
            <w:tcW w:type="dxa" w:w="7920"/>
            <w:vAlign w:val="center"/>
            <w:shd w:val="clear" w:color="auto" w:fill="F2F7FD"/>
          </w:tcPr>
          <w:p>
            <w:r>
              <w:rPr>
                <w:rFonts w:ascii="Calibri" w:hAnsi="Calibri"/>
                <w:color w:val="262626"/>
                <w:sz w:val="18"/>
              </w:rPr>
              <w:t>After the run completes, the UI shall display a result summary: run time, type, total CRQs read, approved count, emails sent, and overall status.</w:t>
            </w:r>
          </w:p>
        </w:tc>
      </w:tr>
    </w:tbl>
    <w:p>
      <w:pPr>
        <w:pStyle w:val="Heading2"/>
      </w:pPr>
      <w:r>
        <w:rPr>
          <w:rFonts w:ascii="Calibri" w:hAnsi="Calibri"/>
          <w:b/>
          <w:color w:val="2E75B6"/>
          <w:sz w:val="26"/>
        </w:rPr>
        <w:t>4.3  Email Notification</w:t>
      </w:r>
    </w:p>
    <w:tbl>
      <w:tblPr>
        <w:tblStyle w:val="TableGrid"/>
        <w:tblW w:type="auto" w:w="0"/>
        <w:jc w:val="left"/>
        <w:tblLook w:firstColumn="1" w:firstRow="1" w:lastColumn="0" w:lastRow="0" w:noHBand="0" w:noVBand="1" w:val="04A0"/>
      </w:tblPr>
      <w:tblGrid>
        <w:gridCol w:w="4703"/>
        <w:gridCol w:w="4703"/>
      </w:tblGrid>
      <w:tr>
        <w:tc>
          <w:tcPr>
            <w:tcW w:type="dxa" w:w="1440"/>
            <w:vAlign w:val="center"/>
            <w:shd w:val="clear" w:color="auto" w:fill="1F497D"/>
          </w:tcPr>
          <w:p>
            <w:pPr>
              <w:jc w:val="left"/>
            </w:pPr>
            <w:r>
              <w:rPr>
                <w:rFonts w:ascii="Calibri" w:hAnsi="Calibri"/>
                <w:b/>
                <w:color w:val="FFFFFF"/>
                <w:sz w:val="19"/>
              </w:rPr>
              <w:t>Req. ID</w:t>
            </w:r>
          </w:p>
        </w:tc>
        <w:tc>
          <w:tcPr>
            <w:tcW w:type="dxa" w:w="7920"/>
            <w:vAlign w:val="center"/>
            <w:shd w:val="clear" w:color="auto" w:fill="1F497D"/>
          </w:tcPr>
          <w:p>
            <w:pPr>
              <w:jc w:val="left"/>
            </w:pPr>
            <w:r>
              <w:rPr>
                <w:rFonts w:ascii="Calibri" w:hAnsi="Calibri"/>
                <w:b/>
                <w:color w:val="FFFFFF"/>
                <w:sz w:val="19"/>
              </w:rPr>
              <w:t>Description</w:t>
            </w:r>
          </w:p>
        </w:tc>
      </w:tr>
      <w:tr>
        <w:tc>
          <w:tcPr>
            <w:tcW w:type="dxa" w:w="1440"/>
            <w:vAlign w:val="center"/>
            <w:shd w:val="clear" w:color="auto" w:fill="FFFFFF"/>
          </w:tcPr>
          <w:p>
            <w:r>
              <w:rPr>
                <w:rFonts w:ascii="Calibri" w:hAnsi="Calibri"/>
                <w:color w:val="262626"/>
                <w:sz w:val="18"/>
              </w:rPr>
              <w:t>FR-15</w:t>
            </w:r>
          </w:p>
        </w:tc>
        <w:tc>
          <w:tcPr>
            <w:tcW w:type="dxa" w:w="7920"/>
            <w:vAlign w:val="center"/>
            <w:shd w:val="clear" w:color="auto" w:fill="FFFFFF"/>
          </w:tcPr>
          <w:p>
            <w:r>
              <w:rPr>
                <w:rFonts w:ascii="Calibri" w:hAnsi="Calibri"/>
                <w:color w:val="262626"/>
                <w:sz w:val="18"/>
              </w:rPr>
              <w:t>The approval email shall be a consolidated notification listing all approved CRQs from the current run.</w:t>
            </w:r>
          </w:p>
        </w:tc>
      </w:tr>
      <w:tr>
        <w:tc>
          <w:tcPr>
            <w:tcW w:type="dxa" w:w="1440"/>
            <w:vAlign w:val="center"/>
            <w:shd w:val="clear" w:color="auto" w:fill="F2F7FD"/>
          </w:tcPr>
          <w:p>
            <w:r>
              <w:rPr>
                <w:rFonts w:ascii="Calibri" w:hAnsi="Calibri"/>
                <w:color w:val="262626"/>
                <w:sz w:val="18"/>
              </w:rPr>
              <w:t>FR-16</w:t>
            </w:r>
          </w:p>
        </w:tc>
        <w:tc>
          <w:tcPr>
            <w:tcW w:type="dxa" w:w="7920"/>
            <w:vAlign w:val="center"/>
            <w:shd w:val="clear" w:color="auto" w:fill="F2F7FD"/>
          </w:tcPr>
          <w:p>
            <w:r>
              <w:rPr>
                <w:rFonts w:ascii="Calibri" w:hAnsi="Calibri"/>
                <w:color w:val="262626"/>
                <w:sz w:val="18"/>
              </w:rPr>
              <w:t>The recipient email address(es) shall be configurable by the administrator.</w:t>
            </w:r>
          </w:p>
        </w:tc>
      </w:tr>
      <w:tr>
        <w:tc>
          <w:tcPr>
            <w:tcW w:type="dxa" w:w="1440"/>
            <w:vAlign w:val="center"/>
            <w:shd w:val="clear" w:color="auto" w:fill="FFFFFF"/>
          </w:tcPr>
          <w:p>
            <w:r>
              <w:rPr>
                <w:rFonts w:ascii="Calibri" w:hAnsi="Calibri"/>
                <w:color w:val="262626"/>
                <w:sz w:val="18"/>
              </w:rPr>
              <w:t>FR-17</w:t>
            </w:r>
          </w:p>
        </w:tc>
        <w:tc>
          <w:tcPr>
            <w:tcW w:type="dxa" w:w="7920"/>
            <w:vAlign w:val="center"/>
            <w:shd w:val="clear" w:color="auto" w:fill="FFFFFF"/>
          </w:tcPr>
          <w:p>
            <w:r>
              <w:rPr>
                <w:rFonts w:ascii="Calibri" w:hAnsi="Calibri"/>
                <w:color w:val="262626"/>
                <w:sz w:val="18"/>
              </w:rPr>
              <w:t>The sender address and email subject line shall both be configurable by the administrator.</w:t>
            </w:r>
          </w:p>
        </w:tc>
      </w:tr>
    </w:tbl>
    <w:p>
      <w:pPr>
        <w:pStyle w:val="Heading2"/>
      </w:pPr>
      <w:r>
        <w:rPr>
          <w:rFonts w:ascii="Calibri" w:hAnsi="Calibri"/>
          <w:b/>
          <w:color w:val="2E75B6"/>
          <w:sz w:val="26"/>
        </w:rPr>
        <w:t>4.4  Dashboard</w:t>
      </w:r>
    </w:p>
    <w:tbl>
      <w:tblPr>
        <w:tblStyle w:val="TableGrid"/>
        <w:tblW w:type="auto" w:w="0"/>
        <w:jc w:val="left"/>
        <w:tblLook w:firstColumn="1" w:firstRow="1" w:lastColumn="0" w:lastRow="0" w:noHBand="0" w:noVBand="1" w:val="04A0"/>
      </w:tblPr>
      <w:tblGrid>
        <w:gridCol w:w="4703"/>
        <w:gridCol w:w="4703"/>
      </w:tblGrid>
      <w:tr>
        <w:tc>
          <w:tcPr>
            <w:tcW w:type="dxa" w:w="1440"/>
            <w:vAlign w:val="center"/>
            <w:shd w:val="clear" w:color="auto" w:fill="1F497D"/>
          </w:tcPr>
          <w:p>
            <w:pPr>
              <w:jc w:val="left"/>
            </w:pPr>
            <w:r>
              <w:rPr>
                <w:rFonts w:ascii="Calibri" w:hAnsi="Calibri"/>
                <w:b/>
                <w:color w:val="FFFFFF"/>
                <w:sz w:val="19"/>
              </w:rPr>
              <w:t>Req. ID</w:t>
            </w:r>
          </w:p>
        </w:tc>
        <w:tc>
          <w:tcPr>
            <w:tcW w:type="dxa" w:w="7920"/>
            <w:vAlign w:val="center"/>
            <w:shd w:val="clear" w:color="auto" w:fill="1F497D"/>
          </w:tcPr>
          <w:p>
            <w:pPr>
              <w:jc w:val="left"/>
            </w:pPr>
            <w:r>
              <w:rPr>
                <w:rFonts w:ascii="Calibri" w:hAnsi="Calibri"/>
                <w:b/>
                <w:color w:val="FFFFFF"/>
                <w:sz w:val="19"/>
              </w:rPr>
              <w:t>Description</w:t>
            </w:r>
          </w:p>
        </w:tc>
      </w:tr>
      <w:tr>
        <w:tc>
          <w:tcPr>
            <w:tcW w:type="dxa" w:w="1440"/>
            <w:vAlign w:val="center"/>
            <w:shd w:val="clear" w:color="auto" w:fill="FFFFFF"/>
          </w:tcPr>
          <w:p>
            <w:r>
              <w:rPr>
                <w:rFonts w:ascii="Calibri" w:hAnsi="Calibri"/>
                <w:color w:val="262626"/>
                <w:sz w:val="18"/>
              </w:rPr>
              <w:t>FR-18</w:t>
            </w:r>
          </w:p>
        </w:tc>
        <w:tc>
          <w:tcPr>
            <w:tcW w:type="dxa" w:w="7920"/>
            <w:vAlign w:val="center"/>
            <w:shd w:val="clear" w:color="auto" w:fill="FFFFFF"/>
          </w:tcPr>
          <w:p>
            <w:r>
              <w:rPr>
                <w:rFonts w:ascii="Calibri" w:hAnsi="Calibri"/>
                <w:color w:val="262626"/>
                <w:sz w:val="18"/>
              </w:rPr>
              <w:t>The dashboard shall display today's summary statistics: Total CRQs processed, Approved, Emails Sent, and Pending (not approved).</w:t>
            </w:r>
          </w:p>
        </w:tc>
      </w:tr>
      <w:tr>
        <w:tc>
          <w:tcPr>
            <w:tcW w:type="dxa" w:w="1440"/>
            <w:vAlign w:val="center"/>
            <w:shd w:val="clear" w:color="auto" w:fill="F2F7FD"/>
          </w:tcPr>
          <w:p>
            <w:r>
              <w:rPr>
                <w:rFonts w:ascii="Calibri" w:hAnsi="Calibri"/>
                <w:color w:val="262626"/>
                <w:sz w:val="18"/>
              </w:rPr>
              <w:t>FR-19</w:t>
            </w:r>
          </w:p>
        </w:tc>
        <w:tc>
          <w:tcPr>
            <w:tcW w:type="dxa" w:w="7920"/>
            <w:vAlign w:val="center"/>
            <w:shd w:val="clear" w:color="auto" w:fill="F2F7FD"/>
          </w:tcPr>
          <w:p>
            <w:r>
              <w:rPr>
                <w:rFonts w:ascii="Calibri" w:hAnsi="Calibri"/>
                <w:color w:val="262626"/>
                <w:sz w:val="18"/>
              </w:rPr>
              <w:t>The dashboard shall display the timestamp of the last scheduled run and the last ad-hoc run.</w:t>
            </w:r>
          </w:p>
        </w:tc>
      </w:tr>
      <w:tr>
        <w:tc>
          <w:tcPr>
            <w:tcW w:type="dxa" w:w="1440"/>
            <w:vAlign w:val="center"/>
            <w:shd w:val="clear" w:color="auto" w:fill="FFFFFF"/>
          </w:tcPr>
          <w:p>
            <w:r>
              <w:rPr>
                <w:rFonts w:ascii="Calibri" w:hAnsi="Calibri"/>
                <w:color w:val="262626"/>
                <w:sz w:val="18"/>
              </w:rPr>
              <w:t>FR-20</w:t>
            </w:r>
          </w:p>
        </w:tc>
        <w:tc>
          <w:tcPr>
            <w:tcW w:type="dxa" w:w="7920"/>
            <w:vAlign w:val="center"/>
            <w:shd w:val="clear" w:color="auto" w:fill="FFFFFF"/>
          </w:tcPr>
          <w:p>
            <w:r>
              <w:rPr>
                <w:rFonts w:ascii="Calibri" w:hAnsi="Calibri"/>
                <w:color w:val="262626"/>
                <w:sz w:val="18"/>
              </w:rPr>
              <w:t>The dashboard shall show a table of all CRQs processed today with their approval and email status.</w:t>
            </w:r>
          </w:p>
        </w:tc>
      </w:tr>
      <w:tr>
        <w:tc>
          <w:tcPr>
            <w:tcW w:type="dxa" w:w="1440"/>
            <w:vAlign w:val="center"/>
            <w:shd w:val="clear" w:color="auto" w:fill="F2F7FD"/>
          </w:tcPr>
          <w:p>
            <w:r>
              <w:rPr>
                <w:rFonts w:ascii="Calibri" w:hAnsi="Calibri"/>
                <w:color w:val="262626"/>
                <w:sz w:val="18"/>
              </w:rPr>
              <w:t>FR-21</w:t>
            </w:r>
          </w:p>
        </w:tc>
        <w:tc>
          <w:tcPr>
            <w:tcW w:type="dxa" w:w="7920"/>
            <w:vAlign w:val="center"/>
            <w:shd w:val="clear" w:color="auto" w:fill="F2F7FD"/>
          </w:tcPr>
          <w:p>
            <w:r>
              <w:rPr>
                <w:rFonts w:ascii="Calibri" w:hAnsi="Calibri"/>
                <w:color w:val="262626"/>
                <w:sz w:val="18"/>
              </w:rPr>
              <w:t>The dashboard shall show the 10 most recent processing log entries.</w:t>
            </w:r>
          </w:p>
        </w:tc>
      </w:tr>
      <w:tr>
        <w:tc>
          <w:tcPr>
            <w:tcW w:type="dxa" w:w="1440"/>
            <w:vAlign w:val="center"/>
            <w:shd w:val="clear" w:color="auto" w:fill="FFFFFF"/>
          </w:tcPr>
          <w:p>
            <w:r>
              <w:rPr>
                <w:rFonts w:ascii="Calibri" w:hAnsi="Calibri"/>
                <w:color w:val="262626"/>
                <w:sz w:val="18"/>
              </w:rPr>
              <w:t>FR-22</w:t>
            </w:r>
          </w:p>
        </w:tc>
        <w:tc>
          <w:tcPr>
            <w:tcW w:type="dxa" w:w="7920"/>
            <w:vAlign w:val="center"/>
            <w:shd w:val="clear" w:color="auto" w:fill="FFFFFF"/>
          </w:tcPr>
          <w:p>
            <w:r>
              <w:rPr>
                <w:rFonts w:ascii="Calibri" w:hAnsi="Calibri"/>
                <w:color w:val="262626"/>
                <w:sz w:val="18"/>
              </w:rPr>
              <w:t>A Refresh button shall reload all dashboard data without navigating away.</w:t>
            </w:r>
          </w:p>
        </w:tc>
      </w:tr>
    </w:tbl>
    <w:p>
      <w:pPr>
        <w:pStyle w:val="Heading2"/>
      </w:pPr>
      <w:r>
        <w:rPr>
          <w:rFonts w:ascii="Calibri" w:hAnsi="Calibri"/>
          <w:b/>
          <w:color w:val="2E75B6"/>
          <w:sz w:val="26"/>
        </w:rPr>
        <w:t>4.5  CRQ List</w:t>
      </w:r>
    </w:p>
    <w:tbl>
      <w:tblPr>
        <w:tblStyle w:val="TableGrid"/>
        <w:tblW w:type="auto" w:w="0"/>
        <w:jc w:val="left"/>
        <w:tblLook w:firstColumn="1" w:firstRow="1" w:lastColumn="0" w:lastRow="0" w:noHBand="0" w:noVBand="1" w:val="04A0"/>
      </w:tblPr>
      <w:tblGrid>
        <w:gridCol w:w="4703"/>
        <w:gridCol w:w="4703"/>
      </w:tblGrid>
      <w:tr>
        <w:tc>
          <w:tcPr>
            <w:tcW w:type="dxa" w:w="1440"/>
            <w:vAlign w:val="center"/>
            <w:shd w:val="clear" w:color="auto" w:fill="1F497D"/>
          </w:tcPr>
          <w:p>
            <w:pPr>
              <w:jc w:val="left"/>
            </w:pPr>
            <w:r>
              <w:rPr>
                <w:rFonts w:ascii="Calibri" w:hAnsi="Calibri"/>
                <w:b/>
                <w:color w:val="FFFFFF"/>
                <w:sz w:val="19"/>
              </w:rPr>
              <w:t>Req. ID</w:t>
            </w:r>
          </w:p>
        </w:tc>
        <w:tc>
          <w:tcPr>
            <w:tcW w:type="dxa" w:w="7920"/>
            <w:vAlign w:val="center"/>
            <w:shd w:val="clear" w:color="auto" w:fill="1F497D"/>
          </w:tcPr>
          <w:p>
            <w:pPr>
              <w:jc w:val="left"/>
            </w:pPr>
            <w:r>
              <w:rPr>
                <w:rFonts w:ascii="Calibri" w:hAnsi="Calibri"/>
                <w:b/>
                <w:color w:val="FFFFFF"/>
                <w:sz w:val="19"/>
              </w:rPr>
              <w:t>Description</w:t>
            </w:r>
          </w:p>
        </w:tc>
      </w:tr>
      <w:tr>
        <w:tc>
          <w:tcPr>
            <w:tcW w:type="dxa" w:w="1440"/>
            <w:vAlign w:val="center"/>
            <w:shd w:val="clear" w:color="auto" w:fill="FFFFFF"/>
          </w:tcPr>
          <w:p>
            <w:r>
              <w:rPr>
                <w:rFonts w:ascii="Calibri" w:hAnsi="Calibri"/>
                <w:color w:val="262626"/>
                <w:sz w:val="18"/>
              </w:rPr>
              <w:t>FR-23</w:t>
            </w:r>
          </w:p>
        </w:tc>
        <w:tc>
          <w:tcPr>
            <w:tcW w:type="dxa" w:w="7920"/>
            <w:vAlign w:val="center"/>
            <w:shd w:val="clear" w:color="auto" w:fill="FFFFFF"/>
          </w:tcPr>
          <w:p>
            <w:r>
              <w:rPr>
                <w:rFonts w:ascii="Calibri" w:hAnsi="Calibri"/>
                <w:color w:val="262626"/>
                <w:sz w:val="18"/>
              </w:rPr>
              <w:t>A dedicated screen shall show all CRQ records across all runs.</w:t>
            </w:r>
          </w:p>
        </w:tc>
      </w:tr>
      <w:tr>
        <w:tc>
          <w:tcPr>
            <w:tcW w:type="dxa" w:w="1440"/>
            <w:vAlign w:val="center"/>
            <w:shd w:val="clear" w:color="auto" w:fill="F2F7FD"/>
          </w:tcPr>
          <w:p>
            <w:r>
              <w:rPr>
                <w:rFonts w:ascii="Calibri" w:hAnsi="Calibri"/>
                <w:color w:val="262626"/>
                <w:sz w:val="18"/>
              </w:rPr>
              <w:t>FR-24</w:t>
            </w:r>
          </w:p>
        </w:tc>
        <w:tc>
          <w:tcPr>
            <w:tcW w:type="dxa" w:w="7920"/>
            <w:vAlign w:val="center"/>
            <w:shd w:val="clear" w:color="auto" w:fill="F2F7FD"/>
          </w:tcPr>
          <w:p>
            <w:r>
              <w:rPr>
                <w:rFonts w:ascii="Calibri" w:hAnsi="Calibri"/>
                <w:color w:val="262626"/>
                <w:sz w:val="18"/>
              </w:rPr>
              <w:t>The list shall support free-text search across CRQ number, title, and assignee (case-insensitive).</w:t>
            </w:r>
          </w:p>
        </w:tc>
      </w:tr>
      <w:tr>
        <w:tc>
          <w:tcPr>
            <w:tcW w:type="dxa" w:w="1440"/>
            <w:vAlign w:val="center"/>
            <w:shd w:val="clear" w:color="auto" w:fill="FFFFFF"/>
          </w:tcPr>
          <w:p>
            <w:r>
              <w:rPr>
                <w:rFonts w:ascii="Calibri" w:hAnsi="Calibri"/>
                <w:color w:val="262626"/>
                <w:sz w:val="18"/>
              </w:rPr>
              <w:t>FR-25</w:t>
            </w:r>
          </w:p>
        </w:tc>
        <w:tc>
          <w:tcPr>
            <w:tcW w:type="dxa" w:w="7920"/>
            <w:vAlign w:val="center"/>
            <w:shd w:val="clear" w:color="auto" w:fill="FFFFFF"/>
          </w:tcPr>
          <w:p>
            <w:r>
              <w:rPr>
                <w:rFonts w:ascii="Calibri" w:hAnsi="Calibri"/>
                <w:color w:val="262626"/>
                <w:sz w:val="18"/>
              </w:rPr>
              <w:t>The list shall support status filters: ALL, APPROVED, PENDING, EMAIL_SENT.</w:t>
            </w:r>
          </w:p>
        </w:tc>
      </w:tr>
      <w:tr>
        <w:tc>
          <w:tcPr>
            <w:tcW w:type="dxa" w:w="1440"/>
            <w:vAlign w:val="center"/>
            <w:shd w:val="clear" w:color="auto" w:fill="F2F7FD"/>
          </w:tcPr>
          <w:p>
            <w:r>
              <w:rPr>
                <w:rFonts w:ascii="Calibri" w:hAnsi="Calibri"/>
                <w:color w:val="262626"/>
                <w:sz w:val="18"/>
              </w:rPr>
              <w:t>FR-26</w:t>
            </w:r>
          </w:p>
        </w:tc>
        <w:tc>
          <w:tcPr>
            <w:tcW w:type="dxa" w:w="7920"/>
            <w:vAlign w:val="center"/>
            <w:shd w:val="clear" w:color="auto" w:fill="F2F7FD"/>
          </w:tcPr>
          <w:p>
            <w:r>
              <w:rPr>
                <w:rFonts w:ascii="Calibri" w:hAnsi="Calibri"/>
                <w:color w:val="262626"/>
                <w:sz w:val="18"/>
              </w:rPr>
              <w:t>The list shall display a record count showing how many records match the current filter out of the total.</w:t>
            </w:r>
          </w:p>
        </w:tc>
      </w:tr>
    </w:tbl>
    <w:p>
      <w:pPr>
        <w:pStyle w:val="Heading2"/>
      </w:pPr>
      <w:r>
        <w:rPr>
          <w:rFonts w:ascii="Calibri" w:hAnsi="Calibri"/>
          <w:b/>
          <w:color w:val="2E75B6"/>
          <w:sz w:val="26"/>
        </w:rPr>
        <w:t>4.6  Processing Logs</w:t>
      </w:r>
    </w:p>
    <w:tbl>
      <w:tblPr>
        <w:tblStyle w:val="TableGrid"/>
        <w:tblW w:type="auto" w:w="0"/>
        <w:jc w:val="left"/>
        <w:tblLook w:firstColumn="1" w:firstRow="1" w:lastColumn="0" w:lastRow="0" w:noHBand="0" w:noVBand="1" w:val="04A0"/>
      </w:tblPr>
      <w:tblGrid>
        <w:gridCol w:w="4703"/>
        <w:gridCol w:w="4703"/>
      </w:tblGrid>
      <w:tr>
        <w:tc>
          <w:tcPr>
            <w:tcW w:type="dxa" w:w="1440"/>
            <w:vAlign w:val="center"/>
            <w:shd w:val="clear" w:color="auto" w:fill="1F497D"/>
          </w:tcPr>
          <w:p>
            <w:pPr>
              <w:jc w:val="left"/>
            </w:pPr>
            <w:r>
              <w:rPr>
                <w:rFonts w:ascii="Calibri" w:hAnsi="Calibri"/>
                <w:b/>
                <w:color w:val="FFFFFF"/>
                <w:sz w:val="19"/>
              </w:rPr>
              <w:t>Req. ID</w:t>
            </w:r>
          </w:p>
        </w:tc>
        <w:tc>
          <w:tcPr>
            <w:tcW w:type="dxa" w:w="7920"/>
            <w:vAlign w:val="center"/>
            <w:shd w:val="clear" w:color="auto" w:fill="1F497D"/>
          </w:tcPr>
          <w:p>
            <w:pPr>
              <w:jc w:val="left"/>
            </w:pPr>
            <w:r>
              <w:rPr>
                <w:rFonts w:ascii="Calibri" w:hAnsi="Calibri"/>
                <w:b/>
                <w:color w:val="FFFFFF"/>
                <w:sz w:val="19"/>
              </w:rPr>
              <w:t>Description</w:t>
            </w:r>
          </w:p>
        </w:tc>
      </w:tr>
      <w:tr>
        <w:tc>
          <w:tcPr>
            <w:tcW w:type="dxa" w:w="1440"/>
            <w:vAlign w:val="center"/>
            <w:shd w:val="clear" w:color="auto" w:fill="FFFFFF"/>
          </w:tcPr>
          <w:p>
            <w:r>
              <w:rPr>
                <w:rFonts w:ascii="Calibri" w:hAnsi="Calibri"/>
                <w:color w:val="262626"/>
                <w:sz w:val="18"/>
              </w:rPr>
              <w:t>FR-27</w:t>
            </w:r>
          </w:p>
        </w:tc>
        <w:tc>
          <w:tcPr>
            <w:tcW w:type="dxa" w:w="7920"/>
            <w:vAlign w:val="center"/>
            <w:shd w:val="clear" w:color="auto" w:fill="FFFFFF"/>
          </w:tcPr>
          <w:p>
            <w:r>
              <w:rPr>
                <w:rFonts w:ascii="Calibri" w:hAnsi="Calibri"/>
                <w:color w:val="262626"/>
                <w:sz w:val="18"/>
              </w:rPr>
              <w:t>A dedicated screen shall show all processing log entries, most recent first.</w:t>
            </w:r>
          </w:p>
        </w:tc>
      </w:tr>
      <w:tr>
        <w:tc>
          <w:tcPr>
            <w:tcW w:type="dxa" w:w="1440"/>
            <w:vAlign w:val="center"/>
            <w:shd w:val="clear" w:color="auto" w:fill="F2F7FD"/>
          </w:tcPr>
          <w:p>
            <w:r>
              <w:rPr>
                <w:rFonts w:ascii="Calibri" w:hAnsi="Calibri"/>
                <w:color w:val="262626"/>
                <w:sz w:val="18"/>
              </w:rPr>
              <w:t>FR-28</w:t>
            </w:r>
          </w:p>
        </w:tc>
        <w:tc>
          <w:tcPr>
            <w:tcW w:type="dxa" w:w="7920"/>
            <w:vAlign w:val="center"/>
            <w:shd w:val="clear" w:color="auto" w:fill="F2F7FD"/>
          </w:tcPr>
          <w:p>
            <w:r>
              <w:rPr>
                <w:rFonts w:ascii="Calibri" w:hAnsi="Calibri"/>
                <w:color w:val="262626"/>
                <w:sz w:val="18"/>
              </w:rPr>
              <w:t>Each log entry shall show: run timestamp, batch type, total CRQs read, approved count, emails sent, status, triggered-by, and any error message.</w:t>
            </w:r>
          </w:p>
        </w:tc>
      </w:tr>
    </w:tbl>
    <w:p>
      <w:pPr>
        <w:pStyle w:val="Heading1"/>
      </w:pPr>
      <w:r>
        <w:rPr>
          <w:rFonts w:ascii="Calibri" w:hAnsi="Calibri"/>
          <w:b/>
          <w:color w:val="1F497D"/>
          <w:sz w:val="32"/>
        </w:rPr>
        <w:t>5.  Use Cases</w:t>
      </w:r>
    </w:p>
    <w:p>
      <w:pPr>
        <w:pBdr>
          <w:bottom w:val="single" w:sz="6" w:space="1" w:color="2E75B6"/>
        </w:pBdr>
      </w:pPr>
    </w:p>
    <w:p>
      <w:pPr>
        <w:pStyle w:val="Heading2"/>
      </w:pPr>
      <w:r>
        <w:rPr>
          <w:rFonts w:ascii="Calibri" w:hAnsi="Calibri"/>
          <w:b/>
          <w:color w:val="2E75B6"/>
          <w:sz w:val="26"/>
        </w:rPr>
        <w:t>UC-01 — Scheduled Daily Run</w:t>
      </w:r>
    </w:p>
    <w:p>
      <w:r>
        <w:rPr>
          <w:rFonts w:ascii="Calibri" w:hAnsi="Calibri"/>
          <w:b/>
          <w:color w:val="1F497D"/>
          <w:sz w:val="21"/>
        </w:rPr>
        <w:t xml:space="preserve">Actor:  </w:t>
      </w:r>
      <w:r>
        <w:rPr>
          <w:rFonts w:ascii="Calibri" w:hAnsi="Calibri"/>
          <w:color w:val="262626"/>
          <w:sz w:val="21"/>
        </w:rPr>
        <w:t>System (automatic scheduler)</w:t>
      </w:r>
    </w:p>
    <w:p>
      <w:r>
        <w:rPr>
          <w:rFonts w:ascii="Calibri" w:hAnsi="Calibri"/>
          <w:b/>
          <w:color w:val="1F497D"/>
          <w:sz w:val="21"/>
        </w:rPr>
        <w:t xml:space="preserve">Trigger:  </w:t>
      </w:r>
      <w:r>
        <w:rPr>
          <w:rFonts w:ascii="Calibri" w:hAnsi="Calibri"/>
          <w:color w:val="262626"/>
          <w:sz w:val="21"/>
        </w:rPr>
        <w:t>Clock reaches 5:30 PM</w:t>
      </w:r>
    </w:p>
    <w:p>
      <w:r>
        <w:rPr>
          <w:rFonts w:ascii="Calibri" w:hAnsi="Calibri"/>
          <w:b/>
          <w:color w:val="1F497D"/>
          <w:sz w:val="21"/>
        </w:rPr>
        <w:t xml:space="preserve">Pre-condition:  </w:t>
      </w:r>
      <w:r>
        <w:rPr>
          <w:rFonts w:ascii="Calibri" w:hAnsi="Calibri"/>
          <w:color w:val="262626"/>
          <w:sz w:val="21"/>
        </w:rPr>
        <w:t>Application is running; OneDrive file is accessible; Remedy API is reachable</w:t>
      </w:r>
    </w:p>
    <w:p>
      <w:r>
        <w:rPr>
          <w:rFonts w:ascii="Calibri" w:hAnsi="Calibri"/>
          <w:b/>
          <w:i w:val="0"/>
          <w:color w:val="262626"/>
          <w:sz w:val="21"/>
        </w:rPr>
        <w:t>Main Flow:</w:t>
      </w:r>
    </w:p>
    <w:p>
      <w:pPr>
        <w:pStyle w:val="ListBullet"/>
        <w:ind w:left="360"/>
      </w:pPr>
      <w:r>
        <w:rPr>
          <w:rFonts w:ascii="Calibri" w:hAnsi="Calibri"/>
          <w:color w:val="262626"/>
          <w:sz w:val="21"/>
        </w:rPr>
        <w:t>1.  Scheduler fires and calls the processing service.</w:t>
      </w:r>
    </w:p>
    <w:p>
      <w:pPr>
        <w:pStyle w:val="ListBullet"/>
        <w:ind w:left="360"/>
      </w:pPr>
      <w:r>
        <w:rPr>
          <w:rFonts w:ascii="Calibri" w:hAnsi="Calibri"/>
          <w:color w:val="262626"/>
          <w:sz w:val="21"/>
        </w:rPr>
        <w:t>2.  Excel file is downloaded from OneDrive.</w:t>
      </w:r>
    </w:p>
    <w:p>
      <w:pPr>
        <w:pStyle w:val="ListBullet"/>
        <w:ind w:left="360"/>
      </w:pPr>
      <w:r>
        <w:rPr>
          <w:rFonts w:ascii="Calibri" w:hAnsi="Calibri"/>
          <w:color w:val="262626"/>
          <w:sz w:val="21"/>
        </w:rPr>
        <w:t>3.  All CRQ rows are parsed from the file.</w:t>
      </w:r>
    </w:p>
    <w:p>
      <w:pPr>
        <w:pStyle w:val="ListBullet"/>
        <w:ind w:left="360"/>
      </w:pPr>
      <w:r>
        <w:rPr>
          <w:rFonts w:ascii="Calibri" w:hAnsi="Calibri"/>
          <w:color w:val="262626"/>
          <w:sz w:val="21"/>
        </w:rPr>
        <w:t>4.  For each CRQ, the Remedy API is queried for the current status.</w:t>
      </w:r>
    </w:p>
    <w:p>
      <w:pPr>
        <w:pStyle w:val="ListBullet"/>
        <w:ind w:left="360"/>
      </w:pPr>
      <w:r>
        <w:rPr>
          <w:rFonts w:ascii="Calibri" w:hAnsi="Calibri"/>
          <w:color w:val="262626"/>
          <w:sz w:val="21"/>
        </w:rPr>
        <w:t>5.  Each CRQ record is saved to the database.</w:t>
      </w:r>
    </w:p>
    <w:p>
      <w:pPr>
        <w:pStyle w:val="ListBullet"/>
        <w:ind w:left="360"/>
      </w:pPr>
      <w:r>
        <w:rPr>
          <w:rFonts w:ascii="Calibri" w:hAnsi="Calibri"/>
          <w:color w:val="262626"/>
          <w:sz w:val="21"/>
        </w:rPr>
        <w:t>6.  All approved CRQs are collected; one consolidated email is sent.</w:t>
      </w:r>
    </w:p>
    <w:p>
      <w:pPr>
        <w:pStyle w:val="ListBullet"/>
        <w:ind w:left="360"/>
      </w:pPr>
      <w:r>
        <w:rPr>
          <w:rFonts w:ascii="Calibri" w:hAnsi="Calibri"/>
          <w:color w:val="262626"/>
          <w:sz w:val="21"/>
        </w:rPr>
        <w:t>7.  Email-sent flag and timestamp are recorded on each approved CRQ.</w:t>
      </w:r>
    </w:p>
    <w:p>
      <w:pPr>
        <w:pStyle w:val="ListBullet"/>
        <w:ind w:left="360"/>
      </w:pPr>
      <w:r>
        <w:rPr>
          <w:rFonts w:ascii="Calibri" w:hAnsi="Calibri"/>
          <w:color w:val="262626"/>
          <w:sz w:val="21"/>
        </w:rPr>
        <w:t>8.  A processing log entry is created (SUCCESS / PARTIAL / FAILED).</w:t>
      </w:r>
    </w:p>
    <w:p>
      <w:r>
        <w:rPr>
          <w:rFonts w:ascii="Calibri" w:hAnsi="Calibri"/>
          <w:b/>
          <w:i w:val="0"/>
          <w:color w:val="262626"/>
          <w:sz w:val="21"/>
        </w:rPr>
        <w:t>Alternate / Exception Flows:</w:t>
      </w:r>
    </w:p>
    <w:p>
      <w:pPr>
        <w:pStyle w:val="ListBullet"/>
        <w:ind w:left="360"/>
      </w:pPr>
      <w:r>
        <w:rPr>
          <w:rFonts w:ascii="Calibri" w:hAnsi="Calibri"/>
          <w:color w:val="262626"/>
          <w:sz w:val="21"/>
        </w:rPr>
        <w:t>Remedy API error for a single CRQ: error is logged per CRQ; remaining CRQs are processed; log is recorded as PARTIAL.</w:t>
      </w:r>
    </w:p>
    <w:p>
      <w:pPr>
        <w:pStyle w:val="ListBullet"/>
        <w:ind w:left="360"/>
      </w:pPr>
      <w:r>
        <w:rPr>
          <w:rFonts w:ascii="Calibri" w:hAnsi="Calibri"/>
          <w:color w:val="262626"/>
          <w:sz w:val="21"/>
        </w:rPr>
        <w:t>OneDrive unavailable: exception caught; log recorded as FAILED; no email sent.</w:t>
      </w:r>
    </w:p>
    <w:p/>
    <w:p>
      <w:pPr>
        <w:pStyle w:val="Heading2"/>
      </w:pPr>
      <w:r>
        <w:rPr>
          <w:rFonts w:ascii="Calibri" w:hAnsi="Calibri"/>
          <w:b/>
          <w:color w:val="2E75B6"/>
          <w:sz w:val="26"/>
        </w:rPr>
        <w:t>UC-02 — Ad-Hoc Run from UI</w:t>
      </w:r>
    </w:p>
    <w:p>
      <w:r>
        <w:rPr>
          <w:rFonts w:ascii="Calibri" w:hAnsi="Calibri"/>
          <w:b/>
          <w:color w:val="1F497D"/>
          <w:sz w:val="21"/>
        </w:rPr>
        <w:t xml:space="preserve">Actor:  </w:t>
      </w:r>
      <w:r>
        <w:rPr>
          <w:rFonts w:ascii="Calibri" w:hAnsi="Calibri"/>
          <w:color w:val="262626"/>
          <w:sz w:val="21"/>
        </w:rPr>
        <w:t>Operations Team member</w:t>
      </w:r>
    </w:p>
    <w:p>
      <w:r>
        <w:rPr>
          <w:rFonts w:ascii="Calibri" w:hAnsi="Calibri"/>
          <w:b/>
          <w:color w:val="1F497D"/>
          <w:sz w:val="21"/>
        </w:rPr>
        <w:t xml:space="preserve">Trigger:  </w:t>
      </w:r>
      <w:r>
        <w:rPr>
          <w:rFonts w:ascii="Calibri" w:hAnsi="Calibri"/>
          <w:color w:val="262626"/>
          <w:sz w:val="21"/>
        </w:rPr>
        <w:t>User submits the Ad-Hoc Approval form</w:t>
      </w:r>
    </w:p>
    <w:p>
      <w:r>
        <w:rPr>
          <w:rFonts w:ascii="Calibri" w:hAnsi="Calibri"/>
          <w:b/>
          <w:color w:val="1F497D"/>
          <w:sz w:val="21"/>
        </w:rPr>
        <w:t xml:space="preserve">Pre-condition:  </w:t>
      </w:r>
      <w:r>
        <w:rPr>
          <w:rFonts w:ascii="Calibri" w:hAnsi="Calibri"/>
          <w:color w:val="262626"/>
          <w:sz w:val="21"/>
        </w:rPr>
        <w:t>User has entered a valid name and a valid From–To date-time range</w:t>
      </w:r>
    </w:p>
    <w:p>
      <w:r>
        <w:rPr>
          <w:rFonts w:ascii="Calibri" w:hAnsi="Calibri"/>
          <w:b/>
          <w:i w:val="0"/>
          <w:color w:val="262626"/>
          <w:sz w:val="21"/>
        </w:rPr>
        <w:t>Main Flow:</w:t>
      </w:r>
    </w:p>
    <w:p>
      <w:pPr>
        <w:pStyle w:val="ListBullet"/>
        <w:ind w:left="360"/>
      </w:pPr>
      <w:r>
        <w:rPr>
          <w:rFonts w:ascii="Calibri" w:hAnsi="Calibri"/>
          <w:color w:val="262626"/>
          <w:sz w:val="21"/>
        </w:rPr>
        <w:t>1.  User completes and submits the Ad-Hoc Approval form.</w:t>
      </w:r>
    </w:p>
    <w:p>
      <w:pPr>
        <w:pStyle w:val="ListBullet"/>
        <w:ind w:left="360"/>
      </w:pPr>
      <w:r>
        <w:rPr>
          <w:rFonts w:ascii="Calibri" w:hAnsi="Calibri"/>
          <w:color w:val="262626"/>
          <w:sz w:val="21"/>
        </w:rPr>
        <w:t>2.  UI validates inputs (name not blank; valid date range).</w:t>
      </w:r>
    </w:p>
    <w:p>
      <w:pPr>
        <w:pStyle w:val="ListBullet"/>
        <w:ind w:left="360"/>
      </w:pPr>
      <w:r>
        <w:rPr>
          <w:rFonts w:ascii="Calibri" w:hAnsi="Calibri"/>
          <w:color w:val="262626"/>
          <w:sz w:val="21"/>
        </w:rPr>
        <w:t>3.  Request is sent to the backend with triggeredBy, fromDateTime, toDateTime.</w:t>
      </w:r>
    </w:p>
    <w:p>
      <w:pPr>
        <w:pStyle w:val="ListBullet"/>
        <w:ind w:left="360"/>
      </w:pPr>
      <w:r>
        <w:rPr>
          <w:rFonts w:ascii="Calibri" w:hAnsi="Calibri"/>
          <w:color w:val="262626"/>
          <w:sz w:val="21"/>
        </w:rPr>
        <w:t>4.  Backend filters Excel rows to those whose Last Updated falls within the range.</w:t>
      </w:r>
    </w:p>
    <w:p>
      <w:pPr>
        <w:pStyle w:val="ListBullet"/>
        <w:ind w:left="360"/>
      </w:pPr>
      <w:r>
        <w:rPr>
          <w:rFonts w:ascii="Calibri" w:hAnsi="Calibri"/>
          <w:color w:val="262626"/>
          <w:sz w:val="21"/>
        </w:rPr>
        <w:t>5.  Same processing pipeline runs on the filtered rows (status check, email, log).</w:t>
      </w:r>
    </w:p>
    <w:p>
      <w:pPr>
        <w:pStyle w:val="ListBullet"/>
        <w:ind w:left="360"/>
      </w:pPr>
      <w:r>
        <w:rPr>
          <w:rFonts w:ascii="Calibri" w:hAnsi="Calibri"/>
          <w:color w:val="262626"/>
          <w:sz w:val="21"/>
        </w:rPr>
        <w:t>6.  Result summary is returned and displayed in the UI.</w:t>
      </w:r>
    </w:p>
    <w:p>
      <w:r>
        <w:rPr>
          <w:rFonts w:ascii="Calibri" w:hAnsi="Calibri"/>
          <w:b/>
          <w:i w:val="0"/>
          <w:color w:val="262626"/>
          <w:sz w:val="21"/>
        </w:rPr>
        <w:t>Alternate / Exception Flows:</w:t>
      </w:r>
    </w:p>
    <w:p>
      <w:pPr>
        <w:pStyle w:val="ListBullet"/>
        <w:ind w:left="360"/>
      </w:pPr>
      <w:r>
        <w:rPr>
          <w:rFonts w:ascii="Calibri" w:hAnsi="Calibri"/>
          <w:color w:val="262626"/>
          <w:sz w:val="21"/>
        </w:rPr>
        <w:t>No CRQs match the date range: run completes with zero results; no email sent; log recorded as SUCCESS with 0 counts.</w:t>
      </w:r>
    </w:p>
    <w:p/>
    <w:p>
      <w:pPr>
        <w:pStyle w:val="Heading2"/>
      </w:pPr>
      <w:r>
        <w:rPr>
          <w:rFonts w:ascii="Calibri" w:hAnsi="Calibri"/>
          <w:b/>
          <w:color w:val="2E75B6"/>
          <w:sz w:val="26"/>
        </w:rPr>
        <w:t>UC-03 — Monitor Dashboard</w:t>
      </w:r>
    </w:p>
    <w:p>
      <w:r>
        <w:rPr>
          <w:rFonts w:ascii="Calibri" w:hAnsi="Calibri"/>
          <w:b/>
          <w:color w:val="1F497D"/>
          <w:sz w:val="21"/>
        </w:rPr>
        <w:t xml:space="preserve">Actor:  </w:t>
      </w:r>
      <w:r>
        <w:rPr>
          <w:rFonts w:ascii="Calibri" w:hAnsi="Calibri"/>
          <w:color w:val="262626"/>
          <w:sz w:val="21"/>
        </w:rPr>
        <w:t>Operations Team member</w:t>
      </w:r>
    </w:p>
    <w:p>
      <w:r>
        <w:rPr>
          <w:rFonts w:ascii="Calibri" w:hAnsi="Calibri"/>
          <w:b/>
          <w:color w:val="1F497D"/>
          <w:sz w:val="21"/>
        </w:rPr>
        <w:t xml:space="preserve">Trigger:  </w:t>
      </w:r>
      <w:r>
        <w:rPr>
          <w:rFonts w:ascii="Calibri" w:hAnsi="Calibri"/>
          <w:color w:val="262626"/>
          <w:sz w:val="21"/>
        </w:rPr>
        <w:t>User opens the application or clicks Refresh</w:t>
      </w:r>
    </w:p>
    <w:p>
      <w:r>
        <w:rPr>
          <w:rFonts w:ascii="Calibri" w:hAnsi="Calibri"/>
          <w:b/>
          <w:color w:val="1F497D"/>
          <w:sz w:val="21"/>
        </w:rPr>
        <w:t xml:space="preserve">Pre-condition:  </w:t>
      </w:r>
      <w:r>
        <w:rPr>
          <w:rFonts w:ascii="Calibri" w:hAnsi="Calibri"/>
          <w:color w:val="262626"/>
          <w:sz w:val="21"/>
        </w:rPr>
        <w:t>Application is running</w:t>
      </w:r>
    </w:p>
    <w:p>
      <w:r>
        <w:rPr>
          <w:rFonts w:ascii="Calibri" w:hAnsi="Calibri"/>
          <w:b/>
          <w:i w:val="0"/>
          <w:color w:val="262626"/>
          <w:sz w:val="21"/>
        </w:rPr>
        <w:t>Main Flow:</w:t>
      </w:r>
    </w:p>
    <w:p>
      <w:pPr>
        <w:pStyle w:val="ListBullet"/>
        <w:ind w:left="360"/>
      </w:pPr>
      <w:r>
        <w:rPr>
          <w:rFonts w:ascii="Calibri" w:hAnsi="Calibri"/>
          <w:color w:val="262626"/>
          <w:sz w:val="21"/>
        </w:rPr>
        <w:t>1.  UI sends a dashboard data request to the backend.</w:t>
      </w:r>
    </w:p>
    <w:p>
      <w:pPr>
        <w:pStyle w:val="ListBullet"/>
        <w:ind w:left="360"/>
      </w:pPr>
      <w:r>
        <w:rPr>
          <w:rFonts w:ascii="Calibri" w:hAnsi="Calibri"/>
          <w:color w:val="262626"/>
          <w:sz w:val="21"/>
        </w:rPr>
        <w:t>2.  Backend returns today's counts, last run timestamps, recent CRQs, and recent logs.</w:t>
      </w:r>
    </w:p>
    <w:p>
      <w:pPr>
        <w:pStyle w:val="ListBullet"/>
        <w:ind w:left="360"/>
      </w:pPr>
      <w:r>
        <w:rPr>
          <w:rFonts w:ascii="Calibri" w:hAnsi="Calibri"/>
          <w:color w:val="262626"/>
          <w:sz w:val="21"/>
        </w:rPr>
        <w:t>3.  Dashboard renders all data.</w:t>
      </w:r>
    </w:p>
    <w:p/>
    <w:p>
      <w:pPr>
        <w:pStyle w:val="Heading2"/>
      </w:pPr>
      <w:r>
        <w:rPr>
          <w:rFonts w:ascii="Calibri" w:hAnsi="Calibri"/>
          <w:b/>
          <w:color w:val="2E75B6"/>
          <w:sz w:val="26"/>
        </w:rPr>
        <w:t>UC-04 — Search and Filter CRQ Records</w:t>
      </w:r>
    </w:p>
    <w:p>
      <w:r>
        <w:rPr>
          <w:rFonts w:ascii="Calibri" w:hAnsi="Calibri"/>
          <w:b/>
          <w:color w:val="1F497D"/>
          <w:sz w:val="21"/>
        </w:rPr>
        <w:t xml:space="preserve">Actor:  </w:t>
      </w:r>
      <w:r>
        <w:rPr>
          <w:rFonts w:ascii="Calibri" w:hAnsi="Calibri"/>
          <w:color w:val="262626"/>
          <w:sz w:val="21"/>
        </w:rPr>
        <w:t>Operations Team member</w:t>
      </w:r>
    </w:p>
    <w:p>
      <w:r>
        <w:rPr>
          <w:rFonts w:ascii="Calibri" w:hAnsi="Calibri"/>
          <w:b/>
          <w:color w:val="1F497D"/>
          <w:sz w:val="21"/>
        </w:rPr>
        <w:t xml:space="preserve">Trigger:  </w:t>
      </w:r>
      <w:r>
        <w:rPr>
          <w:rFonts w:ascii="Calibri" w:hAnsi="Calibri"/>
          <w:color w:val="262626"/>
          <w:sz w:val="21"/>
        </w:rPr>
        <w:t>User navigates to the CRQ List screen</w:t>
      </w:r>
    </w:p>
    <w:p>
      <w:r>
        <w:rPr>
          <w:rFonts w:ascii="Calibri" w:hAnsi="Calibri"/>
          <w:b/>
          <w:color w:val="1F497D"/>
          <w:sz w:val="21"/>
        </w:rPr>
        <w:t xml:space="preserve">Pre-condition:  </w:t>
      </w:r>
      <w:r>
        <w:rPr>
          <w:rFonts w:ascii="Calibri" w:hAnsi="Calibri"/>
          <w:color w:val="262626"/>
          <w:sz w:val="21"/>
        </w:rPr>
        <w:t>Application is running</w:t>
      </w:r>
    </w:p>
    <w:p>
      <w:r>
        <w:rPr>
          <w:rFonts w:ascii="Calibri" w:hAnsi="Calibri"/>
          <w:b/>
          <w:i w:val="0"/>
          <w:color w:val="262626"/>
          <w:sz w:val="21"/>
        </w:rPr>
        <w:t>Main Flow:</w:t>
      </w:r>
    </w:p>
    <w:p>
      <w:pPr>
        <w:pStyle w:val="ListBullet"/>
        <w:ind w:left="360"/>
      </w:pPr>
      <w:r>
        <w:rPr>
          <w:rFonts w:ascii="Calibri" w:hAnsi="Calibri"/>
          <w:color w:val="262626"/>
          <w:sz w:val="21"/>
        </w:rPr>
        <w:t>1.  All CRQ records are loaded from the backend when the screen opens.</w:t>
      </w:r>
    </w:p>
    <w:p>
      <w:pPr>
        <w:pStyle w:val="ListBullet"/>
        <w:ind w:left="360"/>
      </w:pPr>
      <w:r>
        <w:rPr>
          <w:rFonts w:ascii="Calibri" w:hAnsi="Calibri"/>
          <w:color w:val="262626"/>
          <w:sz w:val="21"/>
        </w:rPr>
        <w:t>2.  User types in the search box — list filters by CRQ number, title, or assignee.</w:t>
      </w:r>
    </w:p>
    <w:p>
      <w:pPr>
        <w:pStyle w:val="ListBullet"/>
        <w:ind w:left="360"/>
      </w:pPr>
      <w:r>
        <w:rPr>
          <w:rFonts w:ascii="Calibri" w:hAnsi="Calibri"/>
          <w:color w:val="262626"/>
          <w:sz w:val="21"/>
        </w:rPr>
        <w:t>3.  User clicks a filter button (APPROVED / PENDING / EMAIL_SENT) — list narrows accordingly.</w:t>
      </w:r>
    </w:p>
    <w:p>
      <w:pPr>
        <w:pStyle w:val="ListBullet"/>
        <w:ind w:left="360"/>
      </w:pPr>
      <w:r>
        <w:rPr>
          <w:rFonts w:ascii="Calibri" w:hAnsi="Calibri"/>
          <w:color w:val="262626"/>
          <w:sz w:val="21"/>
        </w:rPr>
        <w:t>4.  Record count updates to show filtered vs total.</w:t>
      </w:r>
    </w:p>
    <w:p/>
    <w:p>
      <w:pPr>
        <w:pStyle w:val="Heading1"/>
      </w:pPr>
      <w:r>
        <w:rPr>
          <w:rFonts w:ascii="Calibri" w:hAnsi="Calibri"/>
          <w:b/>
          <w:color w:val="1F497D"/>
          <w:sz w:val="32"/>
        </w:rPr>
        <w:t>6.  Business Rules</w:t>
      </w:r>
    </w:p>
    <w:p>
      <w:pPr>
        <w:pBdr>
          <w:bottom w:val="single" w:sz="6" w:space="1" w:color="2E75B6"/>
        </w:pBdr>
      </w:pPr>
    </w:p>
    <w:tbl>
      <w:tblPr>
        <w:tblStyle w:val="TableGrid"/>
        <w:tblW w:type="auto" w:w="0"/>
        <w:jc w:val="left"/>
        <w:tblLook w:firstColumn="1" w:firstRow="1" w:lastColumn="0" w:lastRow="0" w:noHBand="0" w:noVBand="1" w:val="04A0"/>
      </w:tblPr>
      <w:tblGrid>
        <w:gridCol w:w="4703"/>
        <w:gridCol w:w="4703"/>
      </w:tblGrid>
      <w:tr>
        <w:tc>
          <w:tcPr>
            <w:tcW w:type="dxa" w:w="1728"/>
            <w:vAlign w:val="center"/>
            <w:shd w:val="clear" w:color="auto" w:fill="1F497D"/>
          </w:tcPr>
          <w:p>
            <w:pPr>
              <w:jc w:val="left"/>
            </w:pPr>
            <w:r>
              <w:rPr>
                <w:rFonts w:ascii="Calibri" w:hAnsi="Calibri"/>
                <w:b/>
                <w:color w:val="FFFFFF"/>
                <w:sz w:val="19"/>
              </w:rPr>
              <w:t>Rule ID</w:t>
            </w:r>
          </w:p>
        </w:tc>
        <w:tc>
          <w:tcPr>
            <w:tcW w:type="dxa" w:w="7632"/>
            <w:vAlign w:val="center"/>
            <w:shd w:val="clear" w:color="auto" w:fill="1F497D"/>
          </w:tcPr>
          <w:p>
            <w:pPr>
              <w:jc w:val="left"/>
            </w:pPr>
            <w:r>
              <w:rPr>
                <w:rFonts w:ascii="Calibri" w:hAnsi="Calibri"/>
                <w:b/>
                <w:color w:val="FFFFFF"/>
                <w:sz w:val="19"/>
              </w:rPr>
              <w:t>Description</w:t>
            </w:r>
          </w:p>
        </w:tc>
      </w:tr>
      <w:tr>
        <w:tc>
          <w:tcPr>
            <w:tcW w:type="dxa" w:w="1728"/>
            <w:vAlign w:val="center"/>
            <w:shd w:val="clear" w:color="auto" w:fill="FFFFFF"/>
          </w:tcPr>
          <w:p>
            <w:r>
              <w:rPr>
                <w:rFonts w:ascii="Calibri" w:hAnsi="Calibri"/>
                <w:color w:val="262626"/>
                <w:sz w:val="18"/>
              </w:rPr>
              <w:t>BR-01</w:t>
            </w:r>
          </w:p>
        </w:tc>
        <w:tc>
          <w:tcPr>
            <w:tcW w:type="dxa" w:w="7632"/>
            <w:vAlign w:val="center"/>
            <w:shd w:val="clear" w:color="auto" w:fill="FFFFFF"/>
          </w:tcPr>
          <w:p>
            <w:r>
              <w:rPr>
                <w:rFonts w:ascii="Calibri" w:hAnsi="Calibri"/>
                <w:color w:val="262626"/>
                <w:sz w:val="18"/>
              </w:rPr>
              <w:t>A CRQ is approved if and only if its Remedy status equals the configured approval status value.</w:t>
            </w:r>
          </w:p>
        </w:tc>
      </w:tr>
      <w:tr>
        <w:tc>
          <w:tcPr>
            <w:tcW w:type="dxa" w:w="1728"/>
            <w:vAlign w:val="center"/>
            <w:shd w:val="clear" w:color="auto" w:fill="F2F7FD"/>
          </w:tcPr>
          <w:p>
            <w:r>
              <w:rPr>
                <w:rFonts w:ascii="Calibri" w:hAnsi="Calibri"/>
                <w:color w:val="262626"/>
                <w:sz w:val="18"/>
              </w:rPr>
              <w:t>BR-02</w:t>
            </w:r>
          </w:p>
        </w:tc>
        <w:tc>
          <w:tcPr>
            <w:tcW w:type="dxa" w:w="7632"/>
            <w:vAlign w:val="center"/>
            <w:shd w:val="clear" w:color="auto" w:fill="F2F7FD"/>
          </w:tcPr>
          <w:p>
            <w:r>
              <w:rPr>
                <w:rFonts w:ascii="Calibri" w:hAnsi="Calibri"/>
                <w:color w:val="262626"/>
                <w:sz w:val="18"/>
              </w:rPr>
              <w:t>Only one consolidated email is sent per batch run; individual per-CRQ emails are not used.</w:t>
            </w:r>
          </w:p>
        </w:tc>
      </w:tr>
      <w:tr>
        <w:tc>
          <w:tcPr>
            <w:tcW w:type="dxa" w:w="1728"/>
            <w:vAlign w:val="center"/>
            <w:shd w:val="clear" w:color="auto" w:fill="FFFFFF"/>
          </w:tcPr>
          <w:p>
            <w:r>
              <w:rPr>
                <w:rFonts w:ascii="Calibri" w:hAnsi="Calibri"/>
                <w:color w:val="262626"/>
                <w:sz w:val="18"/>
              </w:rPr>
              <w:t>BR-03</w:t>
            </w:r>
          </w:p>
        </w:tc>
        <w:tc>
          <w:tcPr>
            <w:tcW w:type="dxa" w:w="7632"/>
            <w:vAlign w:val="center"/>
            <w:shd w:val="clear" w:color="auto" w:fill="FFFFFF"/>
          </w:tcPr>
          <w:p>
            <w:r>
              <w:rPr>
                <w:rFonts w:ascii="Calibri" w:hAnsi="Calibri"/>
                <w:color w:val="262626"/>
                <w:sz w:val="18"/>
              </w:rPr>
              <w:t>Ad-hoc runs filter on the CRQ's Last Updated timestamp from the Excel file — not on the current time or processed time.</w:t>
            </w:r>
          </w:p>
        </w:tc>
      </w:tr>
      <w:tr>
        <w:tc>
          <w:tcPr>
            <w:tcW w:type="dxa" w:w="1728"/>
            <w:vAlign w:val="center"/>
            <w:shd w:val="clear" w:color="auto" w:fill="F2F7FD"/>
          </w:tcPr>
          <w:p>
            <w:r>
              <w:rPr>
                <w:rFonts w:ascii="Calibri" w:hAnsi="Calibri"/>
                <w:color w:val="262626"/>
                <w:sz w:val="18"/>
              </w:rPr>
              <w:t>BR-04</w:t>
            </w:r>
          </w:p>
        </w:tc>
        <w:tc>
          <w:tcPr>
            <w:tcW w:type="dxa" w:w="7632"/>
            <w:vAlign w:val="center"/>
            <w:shd w:val="clear" w:color="auto" w:fill="F2F7FD"/>
          </w:tcPr>
          <w:p>
            <w:r>
              <w:rPr>
                <w:rFonts w:ascii="Calibri" w:hAnsi="Calibri"/>
                <w:color w:val="262626"/>
                <w:sz w:val="18"/>
              </w:rPr>
              <w:t>The first row of the Excel file is always treated as a header and is never processed as a CRQ.</w:t>
            </w:r>
          </w:p>
        </w:tc>
      </w:tr>
      <w:tr>
        <w:tc>
          <w:tcPr>
            <w:tcW w:type="dxa" w:w="1728"/>
            <w:vAlign w:val="center"/>
            <w:shd w:val="clear" w:color="auto" w:fill="FFFFFF"/>
          </w:tcPr>
          <w:p>
            <w:r>
              <w:rPr>
                <w:rFonts w:ascii="Calibri" w:hAnsi="Calibri"/>
                <w:color w:val="262626"/>
                <w:sz w:val="18"/>
              </w:rPr>
              <w:t>BR-05</w:t>
            </w:r>
          </w:p>
        </w:tc>
        <w:tc>
          <w:tcPr>
            <w:tcW w:type="dxa" w:w="7632"/>
            <w:vAlign w:val="center"/>
            <w:shd w:val="clear" w:color="auto" w:fill="FFFFFF"/>
          </w:tcPr>
          <w:p>
            <w:r>
              <w:rPr>
                <w:rFonts w:ascii="Calibri" w:hAnsi="Calibri"/>
                <w:color w:val="262626"/>
                <w:sz w:val="18"/>
              </w:rPr>
              <w:t>Rows with a blank CRQ number in the Excel file are silently skipped.</w:t>
            </w:r>
          </w:p>
        </w:tc>
      </w:tr>
      <w:tr>
        <w:tc>
          <w:tcPr>
            <w:tcW w:type="dxa" w:w="1728"/>
            <w:vAlign w:val="center"/>
            <w:shd w:val="clear" w:color="auto" w:fill="F2F7FD"/>
          </w:tcPr>
          <w:p>
            <w:r>
              <w:rPr>
                <w:rFonts w:ascii="Calibri" w:hAnsi="Calibri"/>
                <w:color w:val="262626"/>
                <w:sz w:val="18"/>
              </w:rPr>
              <w:t>BR-06</w:t>
            </w:r>
          </w:p>
        </w:tc>
        <w:tc>
          <w:tcPr>
            <w:tcW w:type="dxa" w:w="7632"/>
            <w:vAlign w:val="center"/>
            <w:shd w:val="clear" w:color="auto" w:fill="F2F7FD"/>
          </w:tcPr>
          <w:p>
            <w:r>
              <w:rPr>
                <w:rFonts w:ascii="Calibri" w:hAnsi="Calibri"/>
                <w:color w:val="262626"/>
                <w:sz w:val="18"/>
              </w:rPr>
              <w:t>Scheduled runs process all rows in the Excel file regardless of date.</w:t>
            </w:r>
          </w:p>
        </w:tc>
      </w:tr>
      <w:tr>
        <w:tc>
          <w:tcPr>
            <w:tcW w:type="dxa" w:w="1728"/>
            <w:vAlign w:val="center"/>
            <w:shd w:val="clear" w:color="auto" w:fill="FFFFFF"/>
          </w:tcPr>
          <w:p>
            <w:r>
              <w:rPr>
                <w:rFonts w:ascii="Calibri" w:hAnsi="Calibri"/>
                <w:color w:val="262626"/>
                <w:sz w:val="18"/>
              </w:rPr>
              <w:t>BR-07</w:t>
            </w:r>
          </w:p>
        </w:tc>
        <w:tc>
          <w:tcPr>
            <w:tcW w:type="dxa" w:w="7632"/>
            <w:vAlign w:val="center"/>
            <w:shd w:val="clear" w:color="auto" w:fill="FFFFFF"/>
          </w:tcPr>
          <w:p>
            <w:r>
              <w:rPr>
                <w:rFonts w:ascii="Calibri" w:hAnsi="Calibri"/>
                <w:color w:val="262626"/>
                <w:sz w:val="18"/>
              </w:rPr>
              <w:t>A processing log entry is always created, even when the run fails entirely.</w:t>
            </w:r>
          </w:p>
        </w:tc>
      </w:tr>
    </w:tbl>
    <w:p>
      <w:pPr>
        <w:pStyle w:val="Heading1"/>
      </w:pPr>
      <w:r>
        <w:rPr>
          <w:rFonts w:ascii="Calibri" w:hAnsi="Calibri"/>
          <w:b/>
          <w:color w:val="1F497D"/>
          <w:sz w:val="32"/>
        </w:rPr>
        <w:t>7.  Screen Inventory</w:t>
      </w:r>
    </w:p>
    <w:p>
      <w:pPr>
        <w:pBdr>
          <w:bottom w:val="single" w:sz="6" w:space="1" w:color="2E75B6"/>
        </w:pBdr>
      </w:pPr>
    </w:p>
    <w:tbl>
      <w:tblPr>
        <w:tblStyle w:val="TableGrid"/>
        <w:tblW w:type="auto" w:w="0"/>
        <w:jc w:val="left"/>
        <w:tblLook w:firstColumn="1" w:firstRow="1" w:lastColumn="0" w:lastRow="0" w:noHBand="0" w:noVBand="1" w:val="04A0"/>
      </w:tblPr>
      <w:tblGrid>
        <w:gridCol w:w="3135"/>
        <w:gridCol w:w="3135"/>
        <w:gridCol w:w="3135"/>
      </w:tblGrid>
      <w:tr>
        <w:tc>
          <w:tcPr>
            <w:tcW w:type="dxa" w:w="2592"/>
            <w:vAlign w:val="center"/>
            <w:shd w:val="clear" w:color="auto" w:fill="1F497D"/>
          </w:tcPr>
          <w:p>
            <w:pPr>
              <w:jc w:val="left"/>
            </w:pPr>
            <w:r>
              <w:rPr>
                <w:rFonts w:ascii="Calibri" w:hAnsi="Calibri"/>
                <w:b/>
                <w:color w:val="FFFFFF"/>
                <w:sz w:val="19"/>
              </w:rPr>
              <w:t>Screen</w:t>
            </w:r>
          </w:p>
        </w:tc>
        <w:tc>
          <w:tcPr>
            <w:tcW w:type="dxa" w:w="2592"/>
            <w:vAlign w:val="center"/>
            <w:shd w:val="clear" w:color="auto" w:fill="1F497D"/>
          </w:tcPr>
          <w:p>
            <w:pPr>
              <w:jc w:val="left"/>
            </w:pPr>
            <w:r>
              <w:rPr>
                <w:rFonts w:ascii="Calibri" w:hAnsi="Calibri"/>
                <w:b/>
                <w:color w:val="FFFFFF"/>
                <w:sz w:val="19"/>
              </w:rPr>
              <w:t>Navigation Label</w:t>
            </w:r>
          </w:p>
        </w:tc>
        <w:tc>
          <w:tcPr>
            <w:tcW w:type="dxa" w:w="4320"/>
            <w:vAlign w:val="center"/>
            <w:shd w:val="clear" w:color="auto" w:fill="1F497D"/>
          </w:tcPr>
          <w:p>
            <w:pPr>
              <w:jc w:val="left"/>
            </w:pPr>
            <w:r>
              <w:rPr>
                <w:rFonts w:ascii="Calibri" w:hAnsi="Calibri"/>
                <w:b/>
                <w:color w:val="FFFFFF"/>
                <w:sz w:val="19"/>
              </w:rPr>
              <w:t>Key Actions</w:t>
            </w:r>
          </w:p>
        </w:tc>
      </w:tr>
      <w:tr>
        <w:tc>
          <w:tcPr>
            <w:tcW w:type="dxa" w:w="2592"/>
            <w:vAlign w:val="center"/>
            <w:shd w:val="clear" w:color="auto" w:fill="FFFFFF"/>
          </w:tcPr>
          <w:p>
            <w:r>
              <w:rPr>
                <w:rFonts w:ascii="Calibri" w:hAnsi="Calibri"/>
                <w:color w:val="262626"/>
                <w:sz w:val="18"/>
              </w:rPr>
              <w:t>Dashboard</w:t>
            </w:r>
          </w:p>
        </w:tc>
        <w:tc>
          <w:tcPr>
            <w:tcW w:type="dxa" w:w="2592"/>
            <w:vAlign w:val="center"/>
            <w:shd w:val="clear" w:color="auto" w:fill="FFFFFF"/>
          </w:tcPr>
          <w:p>
            <w:r>
              <w:rPr>
                <w:rFonts w:ascii="Calibri" w:hAnsi="Calibri"/>
                <w:color w:val="262626"/>
                <w:sz w:val="18"/>
              </w:rPr>
              <w:t>Dashboard</w:t>
            </w:r>
          </w:p>
        </w:tc>
        <w:tc>
          <w:tcPr>
            <w:tcW w:type="dxa" w:w="4320"/>
            <w:vAlign w:val="center"/>
            <w:shd w:val="clear" w:color="auto" w:fill="FFFFFF"/>
          </w:tcPr>
          <w:p>
            <w:r>
              <w:rPr>
                <w:rFonts w:ascii="Calibri" w:hAnsi="Calibri"/>
                <w:color w:val="262626"/>
                <w:sz w:val="18"/>
              </w:rPr>
              <w:t>View daily stats, last run times, today's CRQs, recent logs, refresh</w:t>
            </w:r>
          </w:p>
        </w:tc>
      </w:tr>
      <w:tr>
        <w:tc>
          <w:tcPr>
            <w:tcW w:type="dxa" w:w="2592"/>
            <w:vAlign w:val="center"/>
            <w:shd w:val="clear" w:color="auto" w:fill="F2F7FD"/>
          </w:tcPr>
          <w:p>
            <w:r>
              <w:rPr>
                <w:rFonts w:ascii="Calibri" w:hAnsi="Calibri"/>
                <w:color w:val="262626"/>
                <w:sz w:val="18"/>
              </w:rPr>
              <w:t>CRQ List</w:t>
            </w:r>
          </w:p>
        </w:tc>
        <w:tc>
          <w:tcPr>
            <w:tcW w:type="dxa" w:w="2592"/>
            <w:vAlign w:val="center"/>
            <w:shd w:val="clear" w:color="auto" w:fill="F2F7FD"/>
          </w:tcPr>
          <w:p>
            <w:r>
              <w:rPr>
                <w:rFonts w:ascii="Calibri" w:hAnsi="Calibri"/>
                <w:color w:val="262626"/>
                <w:sz w:val="18"/>
              </w:rPr>
              <w:t>CRQ List</w:t>
            </w:r>
          </w:p>
        </w:tc>
        <w:tc>
          <w:tcPr>
            <w:tcW w:type="dxa" w:w="4320"/>
            <w:vAlign w:val="center"/>
            <w:shd w:val="clear" w:color="auto" w:fill="F2F7FD"/>
          </w:tcPr>
          <w:p>
            <w:r>
              <w:rPr>
                <w:rFonts w:ascii="Calibri" w:hAnsi="Calibri"/>
                <w:color w:val="262626"/>
                <w:sz w:val="18"/>
              </w:rPr>
              <w:t>Search by keyword, filter by status, view all CRQ records</w:t>
            </w:r>
          </w:p>
        </w:tc>
      </w:tr>
      <w:tr>
        <w:tc>
          <w:tcPr>
            <w:tcW w:type="dxa" w:w="2592"/>
            <w:vAlign w:val="center"/>
            <w:shd w:val="clear" w:color="auto" w:fill="FFFFFF"/>
          </w:tcPr>
          <w:p>
            <w:r>
              <w:rPr>
                <w:rFonts w:ascii="Calibri" w:hAnsi="Calibri"/>
                <w:color w:val="262626"/>
                <w:sz w:val="18"/>
              </w:rPr>
              <w:t>Ad-Hoc Approval</w:t>
            </w:r>
          </w:p>
        </w:tc>
        <w:tc>
          <w:tcPr>
            <w:tcW w:type="dxa" w:w="2592"/>
            <w:vAlign w:val="center"/>
            <w:shd w:val="clear" w:color="auto" w:fill="FFFFFF"/>
          </w:tcPr>
          <w:p>
            <w:r>
              <w:rPr>
                <w:rFonts w:ascii="Calibri" w:hAnsi="Calibri"/>
                <w:color w:val="262626"/>
                <w:sz w:val="18"/>
              </w:rPr>
              <w:t>Ad-Hoc Approval</w:t>
            </w:r>
          </w:p>
        </w:tc>
        <w:tc>
          <w:tcPr>
            <w:tcW w:type="dxa" w:w="4320"/>
            <w:vAlign w:val="center"/>
            <w:shd w:val="clear" w:color="auto" w:fill="FFFFFF"/>
          </w:tcPr>
          <w:p>
            <w:r>
              <w:rPr>
                <w:rFonts w:ascii="Calibri" w:hAnsi="Calibri"/>
                <w:color w:val="262626"/>
                <w:sz w:val="18"/>
              </w:rPr>
              <w:t>Enter name and date range, trigger run, view result summary</w:t>
            </w:r>
          </w:p>
        </w:tc>
      </w:tr>
      <w:tr>
        <w:tc>
          <w:tcPr>
            <w:tcW w:type="dxa" w:w="2592"/>
            <w:vAlign w:val="center"/>
            <w:shd w:val="clear" w:color="auto" w:fill="F2F7FD"/>
          </w:tcPr>
          <w:p>
            <w:r>
              <w:rPr>
                <w:rFonts w:ascii="Calibri" w:hAnsi="Calibri"/>
                <w:color w:val="262626"/>
                <w:sz w:val="18"/>
              </w:rPr>
              <w:t>Processing Logs</w:t>
            </w:r>
          </w:p>
        </w:tc>
        <w:tc>
          <w:tcPr>
            <w:tcW w:type="dxa" w:w="2592"/>
            <w:vAlign w:val="center"/>
            <w:shd w:val="clear" w:color="auto" w:fill="F2F7FD"/>
          </w:tcPr>
          <w:p>
            <w:r>
              <w:rPr>
                <w:rFonts w:ascii="Calibri" w:hAnsi="Calibri"/>
                <w:color w:val="262626"/>
                <w:sz w:val="18"/>
              </w:rPr>
              <w:t>Processing Logs</w:t>
            </w:r>
          </w:p>
        </w:tc>
        <w:tc>
          <w:tcPr>
            <w:tcW w:type="dxa" w:w="4320"/>
            <w:vAlign w:val="center"/>
            <w:shd w:val="clear" w:color="auto" w:fill="F2F7FD"/>
          </w:tcPr>
          <w:p>
            <w:r>
              <w:rPr>
                <w:rFonts w:ascii="Calibri" w:hAnsi="Calibri"/>
                <w:color w:val="262626"/>
                <w:sz w:val="18"/>
              </w:rPr>
              <w:t>View full run history with status and error messages</w:t>
            </w:r>
          </w:p>
        </w:tc>
      </w:tr>
    </w:tbl>
    <w:p>
      <w:pPr>
        <w:pStyle w:val="Heading1"/>
      </w:pPr>
      <w:r>
        <w:rPr>
          <w:rFonts w:ascii="Calibri" w:hAnsi="Calibri"/>
          <w:b/>
          <w:color w:val="1F497D"/>
          <w:sz w:val="32"/>
        </w:rPr>
        <w:t>8.  Non-Functional Requirements</w:t>
      </w:r>
    </w:p>
    <w:p>
      <w:pPr>
        <w:pBdr>
          <w:bottom w:val="single" w:sz="6" w:space="1" w:color="2E75B6"/>
        </w:pBdr>
      </w:pPr>
    </w:p>
    <w:tbl>
      <w:tblPr>
        <w:tblStyle w:val="TableGrid"/>
        <w:tblW w:type="auto" w:w="0"/>
        <w:jc w:val="left"/>
        <w:tblLook w:firstColumn="1" w:firstRow="1" w:lastColumn="0" w:lastRow="0" w:noHBand="0" w:noVBand="1" w:val="04A0"/>
      </w:tblPr>
      <w:tblGrid>
        <w:gridCol w:w="3135"/>
        <w:gridCol w:w="3135"/>
        <w:gridCol w:w="3135"/>
      </w:tblGrid>
      <w:tr>
        <w:tc>
          <w:tcPr>
            <w:tcW w:type="dxa" w:w="1440"/>
            <w:vAlign w:val="center"/>
            <w:shd w:val="clear" w:color="auto" w:fill="1F497D"/>
          </w:tcPr>
          <w:p>
            <w:pPr>
              <w:jc w:val="left"/>
            </w:pPr>
            <w:r>
              <w:rPr>
                <w:rFonts w:ascii="Calibri" w:hAnsi="Calibri"/>
                <w:b/>
                <w:color w:val="FFFFFF"/>
                <w:sz w:val="19"/>
              </w:rPr>
              <w:t>NFR ID</w:t>
            </w:r>
          </w:p>
        </w:tc>
        <w:tc>
          <w:tcPr>
            <w:tcW w:type="dxa" w:w="2016"/>
            <w:vAlign w:val="center"/>
            <w:shd w:val="clear" w:color="auto" w:fill="1F497D"/>
          </w:tcPr>
          <w:p>
            <w:pPr>
              <w:jc w:val="left"/>
            </w:pPr>
            <w:r>
              <w:rPr>
                <w:rFonts w:ascii="Calibri" w:hAnsi="Calibri"/>
                <w:b/>
                <w:color w:val="FFFFFF"/>
                <w:sz w:val="19"/>
              </w:rPr>
              <w:t>Category</w:t>
            </w:r>
          </w:p>
        </w:tc>
        <w:tc>
          <w:tcPr>
            <w:tcW w:type="dxa" w:w="5904"/>
            <w:vAlign w:val="center"/>
            <w:shd w:val="clear" w:color="auto" w:fill="1F497D"/>
          </w:tcPr>
          <w:p>
            <w:pPr>
              <w:jc w:val="left"/>
            </w:pPr>
            <w:r>
              <w:rPr>
                <w:rFonts w:ascii="Calibri" w:hAnsi="Calibri"/>
                <w:b/>
                <w:color w:val="FFFFFF"/>
                <w:sz w:val="19"/>
              </w:rPr>
              <w:t>Description</w:t>
            </w:r>
          </w:p>
        </w:tc>
      </w:tr>
      <w:tr>
        <w:tc>
          <w:tcPr>
            <w:tcW w:type="dxa" w:w="1440"/>
            <w:vAlign w:val="center"/>
            <w:shd w:val="clear" w:color="auto" w:fill="FFFFFF"/>
          </w:tcPr>
          <w:p>
            <w:r>
              <w:rPr>
                <w:rFonts w:ascii="Calibri" w:hAnsi="Calibri"/>
                <w:color w:val="262626"/>
                <w:sz w:val="18"/>
              </w:rPr>
              <w:t>NFR-01</w:t>
            </w:r>
          </w:p>
        </w:tc>
        <w:tc>
          <w:tcPr>
            <w:tcW w:type="dxa" w:w="2016"/>
            <w:vAlign w:val="center"/>
            <w:shd w:val="clear" w:color="auto" w:fill="FFFFFF"/>
          </w:tcPr>
          <w:p>
            <w:r>
              <w:rPr>
                <w:rFonts w:ascii="Calibri" w:hAnsi="Calibri"/>
                <w:color w:val="262626"/>
                <w:sz w:val="18"/>
              </w:rPr>
              <w:t>Performance</w:t>
            </w:r>
          </w:p>
        </w:tc>
        <w:tc>
          <w:tcPr>
            <w:tcW w:type="dxa" w:w="5904"/>
            <w:vAlign w:val="center"/>
            <w:shd w:val="clear" w:color="auto" w:fill="FFFFFF"/>
          </w:tcPr>
          <w:p>
            <w:r>
              <w:rPr>
                <w:rFonts w:ascii="Calibri" w:hAnsi="Calibri"/>
                <w:color w:val="262626"/>
                <w:sz w:val="18"/>
              </w:rPr>
              <w:t>Each scheduled run must complete within the processing window before the next scheduled trigger.</w:t>
            </w:r>
          </w:p>
        </w:tc>
      </w:tr>
      <w:tr>
        <w:tc>
          <w:tcPr>
            <w:tcW w:type="dxa" w:w="1440"/>
            <w:vAlign w:val="center"/>
            <w:shd w:val="clear" w:color="auto" w:fill="F2F7FD"/>
          </w:tcPr>
          <w:p>
            <w:r>
              <w:rPr>
                <w:rFonts w:ascii="Calibri" w:hAnsi="Calibri"/>
                <w:color w:val="262626"/>
                <w:sz w:val="18"/>
              </w:rPr>
              <w:t>NFR-02</w:t>
            </w:r>
          </w:p>
        </w:tc>
        <w:tc>
          <w:tcPr>
            <w:tcW w:type="dxa" w:w="2016"/>
            <w:vAlign w:val="center"/>
            <w:shd w:val="clear" w:color="auto" w:fill="F2F7FD"/>
          </w:tcPr>
          <w:p>
            <w:r>
              <w:rPr>
                <w:rFonts w:ascii="Calibri" w:hAnsi="Calibri"/>
                <w:color w:val="262626"/>
                <w:sz w:val="18"/>
              </w:rPr>
              <w:t>Performance</w:t>
            </w:r>
          </w:p>
        </w:tc>
        <w:tc>
          <w:tcPr>
            <w:tcW w:type="dxa" w:w="5904"/>
            <w:vAlign w:val="center"/>
            <w:shd w:val="clear" w:color="auto" w:fill="F2F7FD"/>
          </w:tcPr>
          <w:p>
            <w:r>
              <w:rPr>
                <w:rFonts w:ascii="Calibri" w:hAnsi="Calibri"/>
                <w:color w:val="262626"/>
                <w:sz w:val="18"/>
              </w:rPr>
              <w:t>The dashboard must load within 3 seconds under normal operating conditions.</w:t>
            </w:r>
          </w:p>
        </w:tc>
      </w:tr>
      <w:tr>
        <w:tc>
          <w:tcPr>
            <w:tcW w:type="dxa" w:w="1440"/>
            <w:vAlign w:val="center"/>
            <w:shd w:val="clear" w:color="auto" w:fill="FFFFFF"/>
          </w:tcPr>
          <w:p>
            <w:r>
              <w:rPr>
                <w:rFonts w:ascii="Calibri" w:hAnsi="Calibri"/>
                <w:color w:val="262626"/>
                <w:sz w:val="18"/>
              </w:rPr>
              <w:t>NFR-03</w:t>
            </w:r>
          </w:p>
        </w:tc>
        <w:tc>
          <w:tcPr>
            <w:tcW w:type="dxa" w:w="2016"/>
            <w:vAlign w:val="center"/>
            <w:shd w:val="clear" w:color="auto" w:fill="FFFFFF"/>
          </w:tcPr>
          <w:p>
            <w:r>
              <w:rPr>
                <w:rFonts w:ascii="Calibri" w:hAnsi="Calibri"/>
                <w:color w:val="262626"/>
                <w:sz w:val="18"/>
              </w:rPr>
              <w:t>Security</w:t>
            </w:r>
          </w:p>
        </w:tc>
        <w:tc>
          <w:tcPr>
            <w:tcW w:type="dxa" w:w="5904"/>
            <w:vAlign w:val="center"/>
            <w:shd w:val="clear" w:color="auto" w:fill="FFFFFF"/>
          </w:tcPr>
          <w:p>
            <w:r>
              <w:rPr>
                <w:rFonts w:ascii="Calibri" w:hAnsi="Calibri"/>
                <w:color w:val="262626"/>
                <w:sz w:val="18"/>
              </w:rPr>
              <w:t>All external credentials (OneDrive, Remedy, SMTP) must be stored in environment configuration files, never in source code.</w:t>
            </w:r>
          </w:p>
        </w:tc>
      </w:tr>
      <w:tr>
        <w:tc>
          <w:tcPr>
            <w:tcW w:type="dxa" w:w="1440"/>
            <w:vAlign w:val="center"/>
            <w:shd w:val="clear" w:color="auto" w:fill="F2F7FD"/>
          </w:tcPr>
          <w:p>
            <w:r>
              <w:rPr>
                <w:rFonts w:ascii="Calibri" w:hAnsi="Calibri"/>
                <w:color w:val="262626"/>
                <w:sz w:val="18"/>
              </w:rPr>
              <w:t>NFR-04</w:t>
            </w:r>
          </w:p>
        </w:tc>
        <w:tc>
          <w:tcPr>
            <w:tcW w:type="dxa" w:w="2016"/>
            <w:vAlign w:val="center"/>
            <w:shd w:val="clear" w:color="auto" w:fill="F2F7FD"/>
          </w:tcPr>
          <w:p>
            <w:r>
              <w:rPr>
                <w:rFonts w:ascii="Calibri" w:hAnsi="Calibri"/>
                <w:color w:val="262626"/>
                <w:sz w:val="18"/>
              </w:rPr>
              <w:t>Deployability</w:t>
            </w:r>
          </w:p>
        </w:tc>
        <w:tc>
          <w:tcPr>
            <w:tcW w:type="dxa" w:w="5904"/>
            <w:vAlign w:val="center"/>
            <w:shd w:val="clear" w:color="auto" w:fill="F2F7FD"/>
          </w:tcPr>
          <w:p>
            <w:r>
              <w:rPr>
                <w:rFonts w:ascii="Calibri" w:hAnsi="Calibri"/>
                <w:color w:val="262626"/>
                <w:sz w:val="18"/>
              </w:rPr>
              <w:t>The application must run as a single deployable JAR with no external web server required.</w:t>
            </w:r>
          </w:p>
        </w:tc>
      </w:tr>
      <w:tr>
        <w:tc>
          <w:tcPr>
            <w:tcW w:type="dxa" w:w="1440"/>
            <w:vAlign w:val="center"/>
            <w:shd w:val="clear" w:color="auto" w:fill="FFFFFF"/>
          </w:tcPr>
          <w:p>
            <w:r>
              <w:rPr>
                <w:rFonts w:ascii="Calibri" w:hAnsi="Calibri"/>
                <w:color w:val="262626"/>
                <w:sz w:val="18"/>
              </w:rPr>
              <w:t>NFR-05</w:t>
            </w:r>
          </w:p>
        </w:tc>
        <w:tc>
          <w:tcPr>
            <w:tcW w:type="dxa" w:w="2016"/>
            <w:vAlign w:val="center"/>
            <w:shd w:val="clear" w:color="auto" w:fill="FFFFFF"/>
          </w:tcPr>
          <w:p>
            <w:r>
              <w:rPr>
                <w:rFonts w:ascii="Calibri" w:hAnsi="Calibri"/>
                <w:color w:val="262626"/>
                <w:sz w:val="18"/>
              </w:rPr>
              <w:t>Testability</w:t>
            </w:r>
          </w:p>
        </w:tc>
        <w:tc>
          <w:tcPr>
            <w:tcW w:type="dxa" w:w="5904"/>
            <w:vAlign w:val="center"/>
            <w:shd w:val="clear" w:color="auto" w:fill="FFFFFF"/>
          </w:tcPr>
          <w:p>
            <w:r>
              <w:rPr>
                <w:rFonts w:ascii="Calibri" w:hAnsi="Calibri"/>
                <w:color w:val="262626"/>
                <w:sz w:val="18"/>
              </w:rPr>
              <w:t>A mock profile must allow full end-to-end demonstration without any external service credentials.</w:t>
            </w:r>
          </w:p>
        </w:tc>
      </w:tr>
      <w:tr>
        <w:tc>
          <w:tcPr>
            <w:tcW w:type="dxa" w:w="1440"/>
            <w:vAlign w:val="center"/>
            <w:shd w:val="clear" w:color="auto" w:fill="F2F7FD"/>
          </w:tcPr>
          <w:p>
            <w:r>
              <w:rPr>
                <w:rFonts w:ascii="Calibri" w:hAnsi="Calibri"/>
                <w:color w:val="262626"/>
                <w:sz w:val="18"/>
              </w:rPr>
              <w:t>NFR-06</w:t>
            </w:r>
          </w:p>
        </w:tc>
        <w:tc>
          <w:tcPr>
            <w:tcW w:type="dxa" w:w="2016"/>
            <w:vAlign w:val="center"/>
            <w:shd w:val="clear" w:color="auto" w:fill="F2F7FD"/>
          </w:tcPr>
          <w:p>
            <w:r>
              <w:rPr>
                <w:rFonts w:ascii="Calibri" w:hAnsi="Calibri"/>
                <w:color w:val="262626"/>
                <w:sz w:val="18"/>
              </w:rPr>
              <w:t>Reliability</w:t>
            </w:r>
          </w:p>
        </w:tc>
        <w:tc>
          <w:tcPr>
            <w:tcW w:type="dxa" w:w="5904"/>
            <w:vAlign w:val="center"/>
            <w:shd w:val="clear" w:color="auto" w:fill="F2F7FD"/>
          </w:tcPr>
          <w:p>
            <w:r>
              <w:rPr>
                <w:rFonts w:ascii="Calibri" w:hAnsi="Calibri"/>
                <w:color w:val="262626"/>
                <w:sz w:val="18"/>
              </w:rPr>
              <w:t>A single CRQ's Remedy API failure must not abort processing of the remaining CRQs.</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