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  <w:jc w:val="center"/>
      </w:pPr>
      <w:r>
        <w:rPr>
          <w:b/>
          <w:color w:val="1B365D"/>
          <w:sz w:val="44"/>
        </w:rPr>
        <w:t>Project NOVA Official Technology Stack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**Document ID**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NOVA-TECH-001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**Version**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**Status**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`APPROVED`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**Owner**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Lead Software Engineer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**Dependencies**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NOVA-SPEC-001, NOVA-SPEC-003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**Revision History**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v1.0 Initial Stack Approval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1. Purpose and Scope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This document provides the exhaustive, legally binding technology decisions for Project NOVA. To prevent third-party bloat, every technology explicitly selected here has been justified. The introduction of any new external dependency requires an Architecture Decision Record (ADR) and a revision of this document.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2. Core Language &amp; Toolchain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Python 3.12+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Primary programming language for the Kernel and Platform.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The undisputed standard for AI/ML ecosystems. Python 3.12 introduces substantial performance improvements and advanced `asyncio` TaskGroups necessary for our Event Bus.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Alternatives:</w:t>
      </w:r>
      <w:r>
        <w:rPr>
          <w:rFonts w:ascii="Arial" w:hAnsi="Arial"/>
          <w:color w:val="333333"/>
          <w:sz w:val="21"/>
        </w:rPr>
        <w:t xml:space="preserve"> Rust (Too slow to iterate on AI features), Go (Lacks native AI SDKs).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Trade-offs:</w:t>
      </w:r>
      <w:r>
        <w:rPr>
          <w:rFonts w:ascii="Arial" w:hAnsi="Arial"/>
          <w:color w:val="333333"/>
          <w:sz w:val="21"/>
        </w:rPr>
        <w:t xml:space="preserve"> Global Interpreter Lock (GIL) limits true multi-threading, forcing us to rely on heavy asynchronous architectures.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uv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Package installer and virtual environment manager.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Written in Rust, it is 10-100x faster than standard `pip`. Enforces strict resolution without the bloat of Poetry.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Alternatives:</w:t>
      </w:r>
      <w:r>
        <w:rPr>
          <w:rFonts w:ascii="Arial" w:hAnsi="Arial"/>
          <w:color w:val="333333"/>
          <w:sz w:val="21"/>
        </w:rPr>
        <w:t xml:space="preserve"> Poetry, standard `pip`, Conda.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Trade-offs:</w:t>
      </w:r>
      <w:r>
        <w:rPr>
          <w:rFonts w:ascii="Arial" w:hAnsi="Arial"/>
          <w:color w:val="333333"/>
          <w:sz w:val="21"/>
        </w:rPr>
        <w:t xml:space="preserve"> Relatively new tool; edge cases in Windows compilation might occasionally surface.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pyproject.toml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Centralized project configuration.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Replaces `setup.py`, `requirements.txt`, and multiple config files with a single, modern standard PEP 518 manifest.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Ruff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Linter and formatter.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Rust-based, replacing `flake8`, `isort`, and `black` entirely in a single sub-millisecond execution step.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Pyright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Static Type Checker.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Extremely fast and strictly enforces Python type-hinting, which is mandatory for our heavily abstracted DI container interfaces.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Alternatives:</w:t>
      </w:r>
      <w:r>
        <w:rPr>
          <w:rFonts w:ascii="Arial" w:hAnsi="Arial"/>
          <w:color w:val="333333"/>
          <w:sz w:val="21"/>
        </w:rPr>
        <w:t xml:space="preserve"> Mypy (Slower, harder to configure for complex generics).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pytest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Unit and Integration testing framework.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Industry standard. We will heavily utilize `pytest-asyncio` to test our asynchronous Kernel loops.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3. Kernel Infrastructure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asyncio (Native)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Concurrency, Event Bus, and System Loop management.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Utilizing Python's built-in `asyncio.Queue` and `asyncio.TaskGroup` allows us to build a lightning-fast Publisher/Subscriber Event Bus without introducing external bloat like Redis or RabbitMQ for local communication.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In-House DI (ServiceLocator)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Dependency Injection.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Originally considered `dependency-injector`, but opted to build a native, lightweight `ServiceLocator` to maintain absolute control over the Boot sequence and enforce the "No Bloat" constraint of Milestone 1.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structlog / Native logging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Structured JSON event logging.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Machine-readable logs are required for the AI Reflection Engine to analyze system crashes and trace asynchronous event flows.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Pydantic &amp; Pydantic Settings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Schema validation and environment configuration.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Guarantees that capabilities define strict JSON schemas for their inputs/outputs, and handles `.env` secrets securely.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4. Data &amp; Memory Providers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SQLite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Semantic memory, relational metadata, and task logging.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Serverless, local, and zero-configuration. Perfectly fits the local-first ethos of NOVA.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SQLModel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ORM (Object-Relational Mapping).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Combines Pydantic and SQLAlchemy into a single, type-safe API, heavily reducing boilerplate code.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ChromaDB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Local Vector Database for embeddings.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Runs natively in-memory or on local disk via Python without requiring a Docker container. Essential for RAG (Retrieval-Augmented Generation) memory.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Alternatives:</w:t>
      </w:r>
      <w:r>
        <w:rPr>
          <w:rFonts w:ascii="Arial" w:hAnsi="Arial"/>
          <w:color w:val="333333"/>
          <w:sz w:val="21"/>
        </w:rPr>
        <w:t xml:space="preserve"> Qdrant (Heavier), FAISS (Harder to manage metadata).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5. OS Capability Providers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Playwright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Browser Automation.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Modern, async-first, and highly resilient compared to Selenium. Can extract the DOM Accessibility Tree seamlessly for AI ingestion.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PaddleOCR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Screen text extraction.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Extremely accurate for UI text and runs entirely locally, preventing sensitive screenshots from being sent to external APIs.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Alternatives:</w:t>
      </w:r>
      <w:r>
        <w:rPr>
          <w:rFonts w:ascii="Arial" w:hAnsi="Arial"/>
          <w:color w:val="333333"/>
          <w:sz w:val="21"/>
        </w:rPr>
        <w:t xml:space="preserve"> Tesseract (Lower accuracy), EasyOCR.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OpenCV &amp; mss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Screen capture and bounding box overlay processing.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`mss` provides ultra-fast native screenshots, while OpenCV handles the heavy image matrix manipulations required by the Vision capability.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faster-whisper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Speech-to-Text (STT).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Local execution of the Whisper model on CPU/GPU. Highly accurate and prevents audio streaming to external clouds.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Piper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Text-to-Speech (TTS).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Extremely fast local TTS optimized for low latency, crucial for real-time conversational interfaces.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6. Presentation Layer &amp; Deployment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PySide6 (Qt)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Desktop GUI (System Tray and Overlays).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Official Python bindings for Qt. Allows us to create transparent, click-through overlays on Windows to highlight UI elements the AI is "looking" at.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Alternatives:</w:t>
      </w:r>
      <w:r>
        <w:rPr>
          <w:rFonts w:ascii="Arial" w:hAnsi="Arial"/>
          <w:color w:val="333333"/>
          <w:sz w:val="21"/>
        </w:rPr>
        <w:t xml:space="preserve"> Tkinter (Ugly), PyQt6 (GPL licensing issues).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PyInstaller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Purpose:</w:t>
      </w:r>
      <w:r>
        <w:rPr>
          <w:rFonts w:ascii="Arial" w:hAnsi="Arial"/>
          <w:color w:val="333333"/>
          <w:sz w:val="21"/>
        </w:rPr>
        <w:t xml:space="preserve"> Application Packaging.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Justification:</w:t>
      </w:r>
      <w:r>
        <w:rPr>
          <w:rFonts w:ascii="Arial" w:hAnsi="Arial"/>
          <w:color w:val="333333"/>
          <w:sz w:val="21"/>
        </w:rPr>
        <w:t xml:space="preserve"> Bundles the Python runtime, SQLite, and ML models into a single executable for distribution.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7. Acceptance Criteria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The stack documented here perfectly matches the dependencies installed in `pyproject.toml`.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Any architectural deviations from this document trigger an official Architecture Decision Record (ADR)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