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AI Core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Cognitive Subsystems, Engines, and Planning Loops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NOVA-SPEC-004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AI Kernel, Planner, Context, Memory, Voice, Vision, Execution, Observation, and Tool Manager specifications.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[AI Kernel Core Orchestration](#ai-kernel-core-orchestration)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[Planner Engine Specification](#planner-engine-specification)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[Context Engine Specification](#context-engine-specification)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[Memory Engine Specification](#memory-engine-specification)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[Tool Manager &amp; Adapter Boundary](#tool-manager--adapter-boundary)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[Execution &amp; Observation Subsystem](#execution--observation-subsystem)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[Voice Engine Specification](#voice-engine-specification)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[Vision Engine Specification](#vision-engine-specification)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[AI Core Milestones](#ai-core-milestones)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This specification details the structural design, boundaries, inputs, and outputs of Project NOVA's cognitive subsystems. It coordinates the data interactions between planning, observation, context gathering, and tool executions.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AI Kernel Core Orchestration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Provide central orchestration to coordinate every AI engine and loop execution.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Responsibilities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Receives natural user intent statements from input adapters.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Invokes the Context Engine to assemble active system metrics.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Delegates data sets to the Planner Engine to compile a plan sequence.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Coordinates memory recalls and audits permissions with the Tool Manager.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Returns synthesized status outputs back to response adapters.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The AI Kernel does not execute system-level automation directly. It operates exclusively as a cognitive coordinator.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Planner Engine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Convert natural user intentions and active context states into structured, executable plans.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Interface inputs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Intent:</w:t>
      </w:r>
      <w:r>
        <w:rPr>
          <w:rFonts w:ascii="Arial" w:hAnsi="Arial"/>
          <w:color w:val="333333"/>
          <w:sz w:val="21"/>
        </w:rPr>
        <w:t xml:space="preserve"> Structured classification of the user Goal.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Context:</w:t>
      </w:r>
      <w:r>
        <w:rPr>
          <w:rFonts w:ascii="Arial" w:hAnsi="Arial"/>
          <w:color w:val="333333"/>
          <w:sz w:val="21"/>
        </w:rPr>
        <w:t xml:space="preserve"> Unified active system snapshot.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Memory:</w:t>
      </w:r>
      <w:r>
        <w:rPr>
          <w:rFonts w:ascii="Arial" w:hAnsi="Arial"/>
          <w:color w:val="333333"/>
          <w:sz w:val="21"/>
        </w:rPr>
        <w:t xml:space="preserve"> Context histories and user configuration weights.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Interface outputs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An ordered plan containing a sequence of target tasks.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Alternative fallback plans to handle failure scenarios.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The Planner Engine is passive. It compiles actions but never executes them directly.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Context Engine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Compile the active OS, browser, and user conversation status into a unified context JSON payload for the Planner.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Collected Metrics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Active application name and process identifier.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Focused window geometry and active coordinates.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Clipboard string contents.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Session conversation histories.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Environment configurations.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Memory Engine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Store, retrieve, and rank text structures and user configs to maintain continuity across sessions.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Memory Layers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Short-Term Memory:</w:t>
      </w:r>
      <w:r>
        <w:rPr>
          <w:rFonts w:ascii="Arial" w:hAnsi="Arial"/>
          <w:color w:val="333333"/>
          <w:sz w:val="21"/>
        </w:rPr>
        <w:t xml:space="preserve"> Conversation history within the active Session.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Long-Term Memory:</w:t>
      </w:r>
      <w:r>
        <w:rPr>
          <w:rFonts w:ascii="Arial" w:hAnsi="Arial"/>
          <w:color w:val="333333"/>
          <w:sz w:val="21"/>
        </w:rPr>
        <w:t xml:space="preserve"> Historical facts and preferences persisted across sessions.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Workspace Memory:</w:t>
      </w:r>
      <w:r>
        <w:rPr>
          <w:rFonts w:ascii="Arial" w:hAnsi="Arial"/>
          <w:color w:val="333333"/>
          <w:sz w:val="21"/>
        </w:rPr>
        <w:t xml:space="preserve"> Configured layout variables and active folder parameters.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Semantic Memory:</w:t>
      </w:r>
      <w:r>
        <w:rPr>
          <w:rFonts w:ascii="Arial" w:hAnsi="Arial"/>
          <w:color w:val="333333"/>
          <w:sz w:val="21"/>
        </w:rPr>
        <w:t xml:space="preserve"> Embeddings maps representing system tools and commands.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Tool Manager &amp; Adapter Boundary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Register, expose, and route execution tasks to concrete tools.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Responsibilities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Maintains a registry of available tools (Git, Playwright, OCR, local compilers).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Exposes tools to the Planner for matching.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Inspects permission settings before running any tool wrappers.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Execution &amp; Observation Subsystem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Execution Engine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Receives approved plans from the AI Kernel.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Integrates with adapters to run clicks, keystrokes, and shell files.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Operates strictly as an execution worker (never generates plans).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Emits result updates to the Observation Engine.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Observation &amp; Reflection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Observation:</w:t>
      </w:r>
      <w:r>
        <w:rPr>
          <w:rFonts w:ascii="Arial" w:hAnsi="Arial"/>
          <w:color w:val="333333"/>
          <w:sz w:val="21"/>
        </w:rPr>
        <w:t xml:space="preserve"> Verifies the visual outcomes of clicks and key emulations.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>Reflection:</w:t>
      </w:r>
      <w:r>
        <w:rPr>
          <w:rFonts w:ascii="Arial" w:hAnsi="Arial"/>
          <w:color w:val="333333"/>
          <w:sz w:val="21"/>
        </w:rPr>
        <w:t xml:space="preserve"> Detects plan execution failures, flags errors, and sends recovery suggestions back to the Planner.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Voice Engine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Expose speech interfaces to communicate with the platform.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Responsibilities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Performs configurable wake-word and push-to-talk microphone captures.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Transcribes speech stream frames into text blocks (Speech-to-Text).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Synthesizes response text into voice streams (Text-to-Speech).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Vision Engine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Acquire display screens and understand layout structures.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Responsibilities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Captures screenshot frames via the Desktop Capability.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Extracts layout-preserving text characters (OCR).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Identifies GUI targets (buttons, forms, icons) and outputs structured boundaries.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The Vision Engine is read-only. It parses screenshots but does not trigger mouse movements or actions.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AI Core Milestones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Implementation of the AI Core package follows this strict sequence: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AI Kernel:</w:t>
      </w:r>
      <w:r>
        <w:rPr>
          <w:rFonts w:ascii="Arial" w:hAnsi="Arial"/>
          <w:color w:val="333333"/>
          <w:sz w:val="21"/>
        </w:rPr>
        <w:t xml:space="preserve"> Coordinates loop flows.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Planner:</w:t>
      </w:r>
      <w:r>
        <w:rPr>
          <w:rFonts w:ascii="Arial" w:hAnsi="Arial"/>
          <w:color w:val="333333"/>
          <w:sz w:val="21"/>
        </w:rPr>
        <w:t xml:space="preserve"> Decomposes intentions.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Memory:</w:t>
      </w:r>
      <w:r>
        <w:rPr>
          <w:rFonts w:ascii="Arial" w:hAnsi="Arial"/>
          <w:color w:val="333333"/>
          <w:sz w:val="21"/>
        </w:rPr>
        <w:t xml:space="preserve"> Persists semantic tables.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Context:</w:t>
      </w:r>
      <w:r>
        <w:rPr>
          <w:rFonts w:ascii="Arial" w:hAnsi="Arial"/>
          <w:color w:val="333333"/>
          <w:sz w:val="21"/>
        </w:rPr>
        <w:t xml:space="preserve"> Aggregates window details.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Voice:</w:t>
      </w:r>
      <w:r>
        <w:rPr>
          <w:rFonts w:ascii="Arial" w:hAnsi="Arial"/>
          <w:color w:val="333333"/>
          <w:sz w:val="21"/>
        </w:rPr>
        <w:t xml:space="preserve"> Exposes audio input/output.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Vision:</w:t>
      </w:r>
      <w:r>
        <w:rPr>
          <w:rFonts w:ascii="Arial" w:hAnsi="Arial"/>
          <w:color w:val="333333"/>
          <w:sz w:val="21"/>
        </w:rPr>
        <w:t xml:space="preserve"> Translates screen pixels.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Tool Manager:</w:t>
      </w:r>
      <w:r>
        <w:rPr>
          <w:rFonts w:ascii="Arial" w:hAnsi="Arial"/>
          <w:color w:val="333333"/>
          <w:sz w:val="21"/>
        </w:rPr>
        <w:t xml:space="preserve"> Configures adapters.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Execution:</w:t>
      </w:r>
      <w:r>
        <w:rPr>
          <w:rFonts w:ascii="Arial" w:hAnsi="Arial"/>
          <w:color w:val="333333"/>
          <w:sz w:val="21"/>
        </w:rPr>
        <w:t xml:space="preserve"> Emulates keyboard/mouse inputs.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Observation:</w:t>
      </w:r>
      <w:r>
        <w:rPr>
          <w:rFonts w:ascii="Arial" w:hAnsi="Arial"/>
          <w:color w:val="333333"/>
          <w:sz w:val="21"/>
        </w:rPr>
        <w:t xml:space="preserve"> Verifies display outputs.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Reflection:</w:t>
      </w:r>
      <w:r>
        <w:rPr>
          <w:rFonts w:ascii="Arial" w:hAnsi="Arial"/>
          <w:color w:val="333333"/>
          <w:sz w:val="21"/>
        </w:rPr>
        <w:t xml:space="preserve"> Recovers from execution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