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  <w:jc w:val="center"/>
      </w:pPr>
      <w:r>
        <w:rPr>
          <w:b/>
          <w:color w:val="1B365D"/>
          <w:sz w:val="44"/>
        </w:rPr>
        <w:t>Vision &amp; OCR Capability Specification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Project NOVA Screen Observation, Character Recognition, and Visual Element Grounding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**Document ID**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NOVA-SPEC-007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**Version**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**Status**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`APPROVED`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**Author**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 (Lead Software Engineering Agent)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**Reviewer**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ChatGPT (Chief Architect)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**Approved By**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Praveen (Project Founder)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**Created**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**Last Updated**</w:t>
            </w:r>
          </w:p>
        </w:tc>
        <w:tc>
          <w:tcPr>
            <w:tcW w:type="dxa" w:w="46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**Dependencies**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NOVA-SPEC-001, NOVA-SPEC-002, NOVA-SPEC-003, NOVA-SPEC-005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1.0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2026-06-28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Antigravity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333333"/>
                <w:sz w:val="19"/>
              </w:rPr>
              <w:t>Consolidate Vision Overview, Screen Capture, OCR, UI Detection, Grounding, Providers, and Safety specifications.</w:t>
            </w:r>
          </w:p>
        </w:tc>
      </w:tr>
    </w:tbl>
    <w:p>
      <w:pPr>
        <w:spacing w:before="240" w:after="0"/>
      </w:pP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Table of Contents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[Purpose &amp; Scope](#purpose--scope)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[Screen Capture Integration](#screen-capture-integration)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[Optical Character Recognition (OCR)](#optical-character-recognition-ocr)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[UI Element &amp; Window Understanding](#ui-element--window-understanding)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[Semantic Visual Grounding](#semantic-visual-grounding)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[Provider Abstraction Interfaces](#provider-abstraction-interfaces)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[Observability &amp; Privacy Policies](#observability--privacy-policies)</w:t>
      </w:r>
    </w:p>
    <w:p>
      <w:pPr>
        <w:pStyle w:val="ListNumber"/>
        <w:spacing w:after="60"/>
      </w:pPr>
      <w:r>
        <w:rPr>
          <w:rFonts w:ascii="Arial" w:hAnsi="Arial"/>
          <w:color w:val="333333"/>
          <w:sz w:val="21"/>
        </w:rPr>
        <w:t>[Testing &amp; Accuracy Targets](#testing--accuracy-targets)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Purpose &amp; Scope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 xml:space="preserve">This specification defines the functional boundaries, API contracts, and security policies for the </w:t>
      </w:r>
      <w:r>
        <w:rPr>
          <w:rFonts w:ascii="Arial" w:hAnsi="Arial"/>
          <w:b/>
          <w:color w:val="333333"/>
          <w:sz w:val="21"/>
        </w:rPr>
        <w:t>Vision &amp; OCR Capability</w:t>
      </w:r>
      <w:r>
        <w:rPr>
          <w:rFonts w:ascii="Arial" w:hAnsi="Arial"/>
          <w:color w:val="333333"/>
          <w:sz w:val="21"/>
        </w:rPr>
        <w:t>. It permits NOVA to capture screen pixels, perform character recognition, identify UI controls, and ground semantic planner targets to coordinates.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Constraint:</w:t>
      </w:r>
      <w:r>
        <w:rPr>
          <w:rFonts w:ascii="Arial" w:hAnsi="Arial"/>
          <w:color w:val="333333"/>
          <w:sz w:val="21"/>
        </w:rPr>
        <w:t xml:space="preserve"> The Vision capability is read-only. It parses screenshots but does not execute clicks or keystrokes directly.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Screen Capture Integration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Capture Sources:</w:t>
      </w:r>
      <w:r>
        <w:rPr>
          <w:rFonts w:ascii="Arial" w:hAnsi="Arial"/>
          <w:color w:val="333333"/>
          <w:sz w:val="21"/>
        </w:rPr>
        <w:t xml:space="preserve"> Obtains display images from the `DesktopAutomationCapability` (full screen, active window, region, or multi-display configurations).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Buffer Pipeline:</w:t>
      </w:r>
      <w:r>
        <w:rPr>
          <w:rFonts w:ascii="Arial" w:hAnsi="Arial"/>
          <w:color w:val="333333"/>
          <w:sz w:val="21"/>
        </w:rPr>
        <w:t xml:space="preserve"> Forwards captured images to OCR and element detection processors.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Optical Character Recognition (OCR)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Text Extraction:</w:t>
      </w:r>
      <w:r>
        <w:rPr>
          <w:rFonts w:ascii="Arial" w:hAnsi="Arial"/>
          <w:color w:val="333333"/>
          <w:sz w:val="21"/>
        </w:rPr>
        <w:t xml:space="preserve"> Reads character sequences from screenshots.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Layout Preservation:</w:t>
      </w:r>
      <w:r>
        <w:rPr>
          <w:rFonts w:ascii="Arial" w:hAnsi="Arial"/>
          <w:color w:val="333333"/>
          <w:sz w:val="21"/>
        </w:rPr>
        <w:t xml:space="preserve"> Maintains relative coordinate bounds (`bounding boxes`) for text blocks.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Confidence Metrics:</w:t>
      </w:r>
      <w:r>
        <w:rPr>
          <w:rFonts w:ascii="Arial" w:hAnsi="Arial"/>
          <w:color w:val="333333"/>
          <w:sz w:val="21"/>
        </w:rPr>
        <w:t xml:space="preserve"> Yields probability scores for extracted words.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Language Profiles:</w:t>
      </w:r>
      <w:r>
        <w:rPr>
          <w:rFonts w:ascii="Arial" w:hAnsi="Arial"/>
          <w:color w:val="333333"/>
          <w:sz w:val="21"/>
        </w:rPr>
        <w:t xml:space="preserve"> Supports multi-language dictionaries.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UI Element &amp; Window Understanding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Processes screen displays to output structured control trees: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Element Classes:</w:t>
      </w:r>
      <w:r>
        <w:rPr>
          <w:rFonts w:ascii="Arial" w:hAnsi="Arial"/>
          <w:color w:val="333333"/>
          <w:sz w:val="21"/>
        </w:rPr>
        <w:t xml:space="preserve"> Identifies buttons, menus, inputs, tables, icons, and popup alerts.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Metadata Bounds:</w:t>
      </w:r>
      <w:r>
        <w:rPr>
          <w:rFonts w:ascii="Arial" w:hAnsi="Arial"/>
          <w:color w:val="333333"/>
          <w:sz w:val="21"/>
        </w:rPr>
        <w:t xml:space="preserve"> Outputs layout bounding boxes for detected targets.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Semantic Visual Grounding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Converts unstructured planner statements into target coordinates: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i/>
          <w:color w:val="333333"/>
          <w:sz w:val="21"/>
        </w:rPr>
        <w:t>Input:</w:t>
      </w:r>
      <w:r>
        <w:rPr>
          <w:rFonts w:ascii="Arial" w:hAnsi="Arial"/>
          <w:color w:val="333333"/>
          <w:sz w:val="21"/>
        </w:rPr>
        <w:t xml:space="preserve"> Semantic target descriptions (e.g. </w:t>
      </w:r>
      <w:r>
        <w:rPr>
          <w:rFonts w:ascii="Arial" w:hAnsi="Arial"/>
          <w:i/>
          <w:color w:val="333333"/>
          <w:sz w:val="21"/>
        </w:rPr>
        <w:t>"Click Chrome icon"</w:t>
      </w:r>
      <w:r>
        <w:rPr>
          <w:rFonts w:ascii="Arial" w:hAnsi="Arial"/>
          <w:color w:val="333333"/>
          <w:sz w:val="21"/>
        </w:rPr>
        <w:t xml:space="preserve">, </w:t>
      </w:r>
      <w:r>
        <w:rPr>
          <w:rFonts w:ascii="Arial" w:hAnsi="Arial"/>
          <w:i/>
          <w:color w:val="333333"/>
          <w:sz w:val="21"/>
        </w:rPr>
        <w:t>"Select profile Ravi"</w:t>
      </w:r>
      <w:r>
        <w:rPr>
          <w:rFonts w:ascii="Arial" w:hAnsi="Arial"/>
          <w:color w:val="333333"/>
          <w:sz w:val="21"/>
        </w:rPr>
        <w:t>).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i/>
          <w:color w:val="333333"/>
          <w:sz w:val="21"/>
        </w:rPr>
        <w:t>Process:</w:t>
      </w:r>
      <w:r>
        <w:rPr>
          <w:rFonts w:ascii="Arial" w:hAnsi="Arial"/>
          <w:color w:val="333333"/>
          <w:sz w:val="21"/>
        </w:rPr>
        <w:t xml:space="preserve"> Grounding model maps labels to active screen coordinates.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i/>
          <w:color w:val="333333"/>
          <w:sz w:val="21"/>
        </w:rPr>
        <w:t>Output:</w:t>
      </w:r>
      <w:r>
        <w:rPr>
          <w:rFonts w:ascii="Arial" w:hAnsi="Arial"/>
          <w:color w:val="333333"/>
          <w:sz w:val="21"/>
        </w:rPr>
        <w:t xml:space="preserve"> Virtual screen space coordinates $(x, y)$ passed back to the execution engine.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Provider Abstraction Interfaces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To ensure model independence, the capability isolates layout engines behind two interface classes:</w:t>
      </w:r>
    </w:p>
    <w:p>
      <w:pPr>
        <w:spacing w:before="120" w:after="120"/>
        <w:ind w:left="720"/>
        <w:shd w:fill="F5F5F5"/>
      </w:pPr>
      <w:r>
        <w:rPr>
          <w:rFonts w:ascii="Consolas" w:hAnsi="Consolas"/>
          <w:color w:val="4B6B94"/>
          <w:sz w:val="19"/>
        </w:rPr>
        <w:t>class IOCRProvider(ABC):</w:t>
        <w:br/>
        <w:t xml:space="preserve">    @abstractmethod</w:t>
        <w:br/>
        <w:t xml:space="preserve">    def extract_text(self, image_bytes: bytes) -&gt; list[dict]: ...</w:t>
        <w:br/>
        <w:t xml:space="preserve">    # Yields [{"text": "File", "bbox": (x, y, w, h), "confidence": 0.98}]</w:t>
        <w:br/>
        <w:br/>
        <w:t>class IVisionModelProvider(ABC):</w:t>
        <w:br/>
        <w:t xml:space="preserve">    @abstractmethod</w:t>
        <w:br/>
        <w:t xml:space="preserve">    def detect_elements(self, image_bytes: bytes, categories: list[str]) -&gt; list[dict]: ...</w:t>
        <w:br/>
        <w:t xml:space="preserve">    # Yields [{"label": "button", "center": (x, y), "bbox": (x1, y1, x2, y2)}]</w:t>
      </w:r>
    </w:p>
    <w:p>
      <w:pPr>
        <w:spacing w:after="120" w:line="276" w:lineRule="auto"/>
      </w:pPr>
      <w:r>
        <w:rPr>
          <w:rFonts w:ascii="Arial" w:hAnsi="Arial"/>
          <w:i/>
          <w:color w:val="333333"/>
          <w:sz w:val="21"/>
        </w:rPr>
        <w:t>Examples:</w:t>
      </w:r>
      <w:r>
        <w:rPr>
          <w:rFonts w:ascii="Arial" w:hAnsi="Arial"/>
          <w:color w:val="333333"/>
          <w:sz w:val="21"/>
        </w:rPr>
        <w:t xml:space="preserve"> PaddleOCR, Tesseract, EasyOCR, or API vision models implement these providers.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Observability &amp; Privacy Policies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In-Memory Buffer Rule:</w:t>
      </w:r>
      <w:r>
        <w:rPr>
          <w:rFonts w:ascii="Arial" w:hAnsi="Arial"/>
          <w:color w:val="333333"/>
          <w:sz w:val="21"/>
        </w:rPr>
        <w:t xml:space="preserve"> Capture streams must reside only in-memory (e.g. `BytesIO`) and never write to the disk unless diagnostic logging is explicitly configured.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Sensitive Information Masking:</w:t>
      </w:r>
      <w:r>
        <w:rPr>
          <w:rFonts w:ascii="Arial" w:hAnsi="Arial"/>
          <w:color w:val="333333"/>
          <w:sz w:val="21"/>
        </w:rPr>
        <w:t xml:space="preserve"> OCR output labels matching patterns (like social security numbers or credit cards) must mask coordinates in memory logs.</w:t>
      </w:r>
    </w:p>
    <w:p>
      <w:pPr>
        <w:pStyle w:val="ListNumber"/>
        <w:spacing w:after="60"/>
      </w:pPr>
      <w:r>
        <w:rPr>
          <w:rFonts w:ascii="Arial" w:hAnsi="Arial"/>
          <w:b/>
          <w:color w:val="333333"/>
          <w:sz w:val="21"/>
        </w:rPr>
        <w:t>Visual Layout Caching:</w:t>
      </w:r>
      <w:r>
        <w:rPr>
          <w:rFonts w:ascii="Arial" w:hAnsi="Arial"/>
          <w:color w:val="333333"/>
          <w:sz w:val="21"/>
        </w:rPr>
        <w:t xml:space="preserve"> Hashing algorithms verify if the screen is unchanged before running expensive OCR loops.</w:t>
      </w:r>
    </w:p>
    <w:p>
      <w:pPr>
        <w:spacing w:after="120" w:line="276" w:lineRule="auto"/>
      </w:pPr>
      <w:r>
        <w:rPr>
          <w:rFonts w:ascii="Arial" w:hAnsi="Arial"/>
          <w:color w:val="333333"/>
          <w:sz w:val="21"/>
        </w:rPr>
        <w:t>---</w:t>
      </w:r>
    </w:p>
    <w:p>
      <w:pPr>
        <w:keepNext/>
        <w:spacing w:before="360" w:after="160"/>
      </w:pPr>
      <w:r>
        <w:rPr>
          <w:b/>
          <w:color w:val="1B365D"/>
          <w:sz w:val="32"/>
        </w:rPr>
        <w:t>Testing &amp; Accuracy Targets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OCR Precision:</w:t>
      </w:r>
      <w:r>
        <w:rPr>
          <w:rFonts w:ascii="Arial" w:hAnsi="Arial"/>
          <w:color w:val="333333"/>
          <w:sz w:val="21"/>
        </w:rPr>
        <w:t xml:space="preserve"> OCR text extraction accuracy must exceed 95% on standard OS desktop system fonts.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Scaling Resilience:</w:t>
      </w:r>
      <w:r>
        <w:rPr>
          <w:rFonts w:ascii="Arial" w:hAnsi="Arial"/>
          <w:color w:val="333333"/>
          <w:sz w:val="21"/>
        </w:rPr>
        <w:t xml:space="preserve"> Grounding tests check targets align correctly under high-DPI scaling offsets.</w:t>
      </w:r>
    </w:p>
    <w:p>
      <w:pPr>
        <w:pStyle w:val="ListBullet"/>
        <w:spacing w:after="60"/>
      </w:pPr>
      <w:r>
        <w:rPr>
          <w:rFonts w:ascii="Arial" w:hAnsi="Arial"/>
          <w:color w:val="333333"/>
          <w:sz w:val="21"/>
        </w:rPr>
        <w:t xml:space="preserve">  </w:t>
      </w:r>
      <w:r>
        <w:rPr>
          <w:rFonts w:ascii="Arial" w:hAnsi="Arial"/>
          <w:b/>
          <w:color w:val="333333"/>
          <w:sz w:val="21"/>
        </w:rPr>
        <w:t>Theme Checks:</w:t>
      </w:r>
      <w:r>
        <w:rPr>
          <w:rFonts w:ascii="Arial" w:hAnsi="Arial"/>
          <w:color w:val="333333"/>
          <w:sz w:val="21"/>
        </w:rPr>
        <w:t xml:space="preserve"> Elements must remain identifiable under light and dark UI themes.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