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Voice &amp; Conversation Capability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Voice Interaction, Speech Transcription, and Conversation Management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NOVA-SPEC-003, NOVA-SPEC-004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Voice Overview, Wake Word, STT, TTS, Conversation Management, and Provider Abstraction specifications.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[Wake Word Detection &amp; Triggers](#wake-word-detection--triggers)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[Speech-to-Text (STT) Subsystem](#speech-to-text-stt-subsystem)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[Text-to-Speech (TTS) Subsystem](#text-to-speech-tts-subsystem)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[Conversation Manager &amp; Session Context](#conversation-manager--session-context)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[Provider Abstraction Interfaces](#provider-abstraction-interfaces)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[Latency, Privacy &amp; Interruption Policies](#latency-privacy--interruption-policies)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[Testing &amp; Noise Resilience Targets](#testing--noise-resilience-targets)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specification defines the functional boundaries, API contracts, and safety policies for the </w:t>
      </w:r>
      <w:r>
        <w:rPr>
          <w:rFonts w:ascii="Arial" w:hAnsi="Arial"/>
          <w:b/>
          <w:color w:val="333333"/>
          <w:sz w:val="21"/>
        </w:rPr>
        <w:t>Voice &amp; Conversation Capability</w:t>
      </w:r>
      <w:r>
        <w:rPr>
          <w:rFonts w:ascii="Arial" w:hAnsi="Arial"/>
          <w:color w:val="333333"/>
          <w:sz w:val="21"/>
        </w:rPr>
        <w:t>. It enables NOVA to receive audio signals, identify wake triggers, transcribe speech, generate voice playbacks, and track conversational session contexts.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Voice acts as a communication interface. Conversational planning and intention analysis are handled by the `AIKernel` and `PlannerEngine`.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Wake Word Detection &amp; Triggers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Wake Word:</w:t>
      </w:r>
      <w:r>
        <w:rPr>
          <w:rFonts w:ascii="Arial" w:hAnsi="Arial"/>
          <w:color w:val="333333"/>
          <w:sz w:val="21"/>
        </w:rPr>
        <w:t xml:space="preserve"> Listens to continuous audio feeds to match configured hotwords (e.g. </w:t>
      </w:r>
      <w:r>
        <w:rPr>
          <w:rFonts w:ascii="Arial" w:hAnsi="Arial"/>
          <w:i/>
          <w:color w:val="333333"/>
          <w:sz w:val="21"/>
        </w:rPr>
        <w:t>"Hey Nova"</w:t>
      </w:r>
      <w:r>
        <w:rPr>
          <w:rFonts w:ascii="Arial" w:hAnsi="Arial"/>
          <w:color w:val="333333"/>
          <w:sz w:val="21"/>
        </w:rPr>
        <w:t>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Resource Bounds:</w:t>
      </w:r>
      <w:r>
        <w:rPr>
          <w:rFonts w:ascii="Arial" w:hAnsi="Arial"/>
          <w:color w:val="333333"/>
          <w:sz w:val="21"/>
        </w:rPr>
        <w:t xml:space="preserve"> Wake word routines must execute locally with minimal CPU loads.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Push-to-Talk:</w:t>
      </w:r>
      <w:r>
        <w:rPr>
          <w:rFonts w:ascii="Arial" w:hAnsi="Arial"/>
          <w:color w:val="333333"/>
          <w:sz w:val="21"/>
        </w:rPr>
        <w:t xml:space="preserve"> Exposes trigger methods to manually initiate recording sessions without wake-word monitoring.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Speech-to-Text (STT) Subsystem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Audio Transcription:</w:t>
      </w:r>
      <w:r>
        <w:rPr>
          <w:rFonts w:ascii="Arial" w:hAnsi="Arial"/>
          <w:color w:val="333333"/>
          <w:sz w:val="21"/>
        </w:rPr>
        <w:t xml:space="preserve"> Converts incoming microphone signal buffers into text strings.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Streaming Outputs:</w:t>
      </w:r>
      <w:r>
        <w:rPr>
          <w:rFonts w:ascii="Arial" w:hAnsi="Arial"/>
          <w:color w:val="333333"/>
          <w:sz w:val="21"/>
        </w:rPr>
        <w:t xml:space="preserve"> Emits transcribed tokens in real-time before sentences complete.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Confidence Metrics:</w:t>
      </w:r>
      <w:r>
        <w:rPr>
          <w:rFonts w:ascii="Arial" w:hAnsi="Arial"/>
          <w:color w:val="333333"/>
          <w:sz w:val="21"/>
        </w:rPr>
        <w:t xml:space="preserve"> Assigns probability ratings to transcribed tokens.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Text-to-Speech (TTS) Subsystem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Speech Generation:</w:t>
      </w:r>
      <w:r>
        <w:rPr>
          <w:rFonts w:ascii="Arial" w:hAnsi="Arial"/>
          <w:color w:val="333333"/>
          <w:sz w:val="21"/>
        </w:rPr>
        <w:t xml:space="preserve"> Converts output response strings into natural audio buffers.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Voice Profiles:</w:t>
      </w:r>
      <w:r>
        <w:rPr>
          <w:rFonts w:ascii="Arial" w:hAnsi="Arial"/>
          <w:color w:val="333333"/>
          <w:sz w:val="21"/>
        </w:rPr>
        <w:t xml:space="preserve"> Supports configurable gender, style, and tone profiles.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Interruptible Playback:</w:t>
      </w:r>
      <w:r>
        <w:rPr>
          <w:rFonts w:ascii="Arial" w:hAnsi="Arial"/>
          <w:color w:val="333333"/>
          <w:sz w:val="21"/>
        </w:rPr>
        <w:t xml:space="preserve"> Exposes abort hooks to instantly stop audio hardware playback channels.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Conversation Manager &amp; Session Context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Session History:</w:t>
      </w:r>
      <w:r>
        <w:rPr>
          <w:rFonts w:ascii="Arial" w:hAnsi="Arial"/>
          <w:color w:val="333333"/>
          <w:sz w:val="21"/>
        </w:rPr>
        <w:t xml:space="preserve"> Records chat text logs and context tokens.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Context Windowing:</w:t>
      </w:r>
      <w:r>
        <w:rPr>
          <w:rFonts w:ascii="Arial" w:hAnsi="Arial"/>
          <w:color w:val="333333"/>
          <w:sz w:val="21"/>
        </w:rPr>
        <w:t xml:space="preserve"> Manages conversational limits by pruning or summarizing oldest logs.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Follow-Up Trees:</w:t>
      </w:r>
      <w:r>
        <w:rPr>
          <w:rFonts w:ascii="Arial" w:hAnsi="Arial"/>
          <w:color w:val="333333"/>
          <w:sz w:val="21"/>
        </w:rPr>
        <w:t xml:space="preserve"> Handles unresolved questions and multi-turn loops.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Provider Abstraction Interfaces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ensure model independence, the capability isolates audio engines behind two interface classes: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class ISTTProvider(ABC):</w:t>
        <w:br/>
        <w:t xml:space="preserve">    @abstractmethod</w:t>
        <w:br/>
        <w:t xml:space="preserve">    def transcribe_stream(self, audio_generator: Generator[bytes, None, None]) -&gt; Generator[str, None, None]: ...</w:t>
        <w:br/>
        <w:t xml:space="preserve">    @abstractmethod</w:t>
        <w:br/>
        <w:t xml:space="preserve">    def transcribe_file(self, file_path: str) -&gt; dict: ...</w:t>
        <w:br/>
        <w:br/>
        <w:t>class ITTSProvider(ABC):</w:t>
        <w:br/>
        <w:t xml:space="preserve">    @abstractmethod</w:t>
        <w:br/>
        <w:t xml:space="preserve">    def synthesize_speech(self, text: str, voice_profile: str) -&gt; bytes: ...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Examples:</w:t>
      </w:r>
      <w:r>
        <w:rPr>
          <w:rFonts w:ascii="Arial" w:hAnsi="Arial"/>
          <w:color w:val="333333"/>
          <w:sz w:val="21"/>
        </w:rPr>
        <w:t xml:space="preserve"> Whisper, Vosk, Piper, Coqui, or Azure Speech APIs implement these interfaces.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Latency, Privacy &amp; Interruption Policies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Conversational Turnaround Latency:</w:t>
      </w:r>
      <w:r>
        <w:rPr>
          <w:rFonts w:ascii="Arial" w:hAnsi="Arial"/>
          <w:color w:val="333333"/>
          <w:sz w:val="21"/>
        </w:rPr>
        <w:t xml:space="preserve"> Inbound user audio to outbound TTS playback start latency must be under </w:t>
      </w:r>
      <w:r>
        <w:rPr>
          <w:rFonts w:ascii="Arial" w:hAnsi="Arial"/>
          <w:b/>
          <w:color w:val="333333"/>
          <w:sz w:val="21"/>
        </w:rPr>
        <w:t>1.2 seconds</w:t>
      </w:r>
      <w:r>
        <w:rPr>
          <w:rFonts w:ascii="Arial" w:hAnsi="Arial"/>
          <w:color w:val="333333"/>
          <w:sz w:val="21"/>
        </w:rPr>
        <w:t>. To satisfy this, transcription must stream blocks in real-time, allowing intent detection to run before sentences terminate.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Visual Indicators:</w:t>
      </w:r>
      <w:r>
        <w:rPr>
          <w:rFonts w:ascii="Arial" w:hAnsi="Arial"/>
          <w:color w:val="333333"/>
          <w:sz w:val="21"/>
        </w:rPr>
        <w:t xml:space="preserve"> A hardware-independent on-screen indicator (e.g., status tray icon) must highlight when the microphone is recording.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Speaker Interruption Detection:</w:t>
      </w:r>
      <w:r>
        <w:rPr>
          <w:rFonts w:ascii="Arial" w:hAnsi="Arial"/>
          <w:color w:val="333333"/>
          <w:sz w:val="21"/>
        </w:rPr>
        <w:t xml:space="preserve"> If user speech is registered during speaker playback, the system must trigger a `PlaybackInterrupted` event, stop synthesis playback, and toggle back to input recording.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Testing &amp; Noise Resilience Targets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Wake-Word Performance:</w:t>
      </w:r>
      <w:r>
        <w:rPr>
          <w:rFonts w:ascii="Arial" w:hAnsi="Arial"/>
          <w:color w:val="333333"/>
          <w:sz w:val="21"/>
        </w:rPr>
        <w:t xml:space="preserve"> False positives must be under 1 per 24 hours of ambient room noises.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STT Word Error Rate (WER):</w:t>
      </w:r>
      <w:r>
        <w:rPr>
          <w:rFonts w:ascii="Arial" w:hAnsi="Arial"/>
          <w:color w:val="333333"/>
          <w:sz w:val="21"/>
        </w:rPr>
        <w:t xml:space="preserve"> Target WER must be under 10% under standard office background noises.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Interruption Latency:</w:t>
      </w:r>
      <w:r>
        <w:rPr>
          <w:rFonts w:ascii="Arial" w:hAnsi="Arial"/>
          <w:color w:val="333333"/>
          <w:sz w:val="21"/>
        </w:rPr>
        <w:t xml:space="preserve"> Synthesis abort turnaround must take less than 150ms after speech is registered.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