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44"/>
        </w:rPr>
        <w:t>Project NOVA Engineering Bible</w:t>
      </w:r>
    </w:p>
    <w:p>
      <w:pPr>
        <w:keepNext/>
        <w:spacing w:before="360" w:after="160"/>
      </w:pPr>
      <w:r>
        <w:rPr>
          <w:b/>
          <w:color w:val="1B365D"/>
          <w:sz w:val="32"/>
        </w:rPr>
        <w:t>Canonical Specification Directory, Governance, and Document Lifecycles</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NOVA-BIBLE-001</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1.1</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**Last Updated**</w:t>
            </w:r>
          </w:p>
        </w:tc>
        <w:tc>
          <w:tcPr>
            <w:tcW w:type="dxa" w:w="4680"/>
            <w:shd w:fill="F9FBFD"/>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NOVA-SPEC-001 to NOVA-SPEC-009</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Revision History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rFonts w:ascii="Arial" w:hAnsi="Arial"/>
                <w:b/>
                <w:color w:val="FFFFFF"/>
                <w:sz w:val="20"/>
              </w:rPr>
              <w:t>Version</w:t>
            </w:r>
          </w:p>
        </w:tc>
        <w:tc>
          <w:tcPr>
            <w:tcW w:type="dxa" w:w="2340"/>
            <w:shd w:fill="1B365D"/>
            <w:tcMar>
              <w:top w:w="120" w:type="dxa"/>
              <w:bottom w:w="120" w:type="dxa"/>
              <w:left w:w="150" w:type="dxa"/>
              <w:right w:w="150" w:type="dxa"/>
            </w:tcMar>
          </w:tcPr>
          <w:p>
            <w:r>
              <w:rPr>
                <w:rFonts w:ascii="Arial" w:hAnsi="Arial"/>
                <w:b/>
                <w:color w:val="FFFFFF"/>
                <w:sz w:val="20"/>
              </w:rPr>
              <w:t>Date</w:t>
            </w:r>
          </w:p>
        </w:tc>
        <w:tc>
          <w:tcPr>
            <w:tcW w:type="dxa" w:w="2340"/>
            <w:shd w:fill="1B365D"/>
            <w:tcMar>
              <w:top w:w="120" w:type="dxa"/>
              <w:bottom w:w="120" w:type="dxa"/>
              <w:left w:w="150" w:type="dxa"/>
              <w:right w:w="150" w:type="dxa"/>
            </w:tcMar>
          </w:tcPr>
          <w:p>
            <w:r>
              <w:rPr>
                <w:rFonts w:ascii="Arial" w:hAnsi="Arial"/>
                <w:b/>
                <w:color w:val="FFFFFF"/>
                <w:sz w:val="20"/>
              </w:rPr>
              <w:t>Author</w:t>
            </w:r>
          </w:p>
        </w:tc>
        <w:tc>
          <w:tcPr>
            <w:tcW w:type="dxa" w:w="2340"/>
            <w:shd w:fill="1B365D"/>
            <w:tcMar>
              <w:top w:w="120" w:type="dxa"/>
              <w:bottom w:w="120" w:type="dxa"/>
              <w:left w:w="150" w:type="dxa"/>
              <w:right w:w="150" w:type="dxa"/>
            </w:tcMar>
          </w:tcPr>
          <w:p>
            <w:r>
              <w:rPr>
                <w:rFonts w:ascii="Arial" w:hAnsi="Arial"/>
                <w:b/>
                <w:color w:val="FFFFFF"/>
                <w:sz w:val="20"/>
              </w:rPr>
              <w:t>Summary of Changes</w:t>
            </w:r>
          </w:p>
        </w:tc>
      </w:tr>
      <w:tr>
        <w:tc>
          <w:tcPr>
            <w:tcW w:type="dxa" w:w="2340"/>
            <w:shd w:fill="FFFFFF"/>
            <w:tcMar>
              <w:top w:w="100" w:type="dxa"/>
              <w:bottom w:w="100" w:type="dxa"/>
              <w:left w:w="150" w:type="dxa"/>
              <w:right w:w="150" w:type="dxa"/>
            </w:tcMar>
          </w:tcPr>
          <w:p>
            <w:pPr>
              <w:spacing w:after="40"/>
            </w:pPr>
            <w:r>
              <w:rPr>
                <w:rFonts w:ascii="Arial" w:hAnsi="Arial"/>
                <w:color w:val="333333"/>
                <w:sz w:val="19"/>
              </w:rPr>
              <w:t>1.0</w:t>
            </w:r>
          </w:p>
        </w:tc>
        <w:tc>
          <w:tcPr>
            <w:tcW w:type="dxa" w:w="2340"/>
            <w:shd w:fill="FFFFFF"/>
            <w:tcMar>
              <w:top w:w="100" w:type="dxa"/>
              <w:bottom w:w="100" w:type="dxa"/>
              <w:left w:w="150" w:type="dxa"/>
              <w:right w:w="150" w:type="dxa"/>
            </w:tcMar>
          </w:tcPr>
          <w:p>
            <w:pPr>
              <w:spacing w:after="40"/>
            </w:pPr>
            <w:r>
              <w:rPr>
                <w:rFonts w:ascii="Arial" w:hAnsi="Arial"/>
                <w:color w:val="333333"/>
                <w:sz w:val="19"/>
              </w:rPr>
              <w:t>2026-06-28</w:t>
            </w:r>
          </w:p>
        </w:tc>
        <w:tc>
          <w:tcPr>
            <w:tcW w:type="dxa" w:w="2340"/>
            <w:shd w:fill="FFFFFF"/>
            <w:tcMar>
              <w:top w:w="100" w:type="dxa"/>
              <w:bottom w:w="100" w:type="dxa"/>
              <w:left w:w="150" w:type="dxa"/>
              <w:right w:w="150" w:type="dxa"/>
            </w:tcMar>
          </w:tcPr>
          <w:p>
            <w:pPr>
              <w:spacing w:after="40"/>
            </w:pPr>
            <w:r>
              <w:rPr>
                <w:rFonts w:ascii="Arial" w:hAnsi="Arial"/>
                <w:color w:val="333333"/>
                <w:sz w:val="19"/>
              </w:rPr>
              <w:t>Antigravity</w:t>
            </w:r>
          </w:p>
        </w:tc>
        <w:tc>
          <w:tcPr>
            <w:tcW w:type="dxa" w:w="2340"/>
            <w:shd w:fill="FFFFFF"/>
            <w:tcMar>
              <w:top w:w="100" w:type="dxa"/>
              <w:bottom w:w="100" w:type="dxa"/>
              <w:left w:w="150" w:type="dxa"/>
              <w:right w:w="150" w:type="dxa"/>
            </w:tcMar>
          </w:tcPr>
          <w:p>
            <w:pPr>
              <w:spacing w:after="40"/>
            </w:pPr>
            <w:r>
              <w:rPr>
                <w:rFonts w:ascii="Arial" w:hAnsi="Arial"/>
                <w:color w:val="333333"/>
                <w:sz w:val="19"/>
              </w:rPr>
              <w:t>Initial publication of the unified Engineering Bible.</w:t>
            </w:r>
          </w:p>
        </w:tc>
      </w:tr>
      <w:tr>
        <w:tc>
          <w:tcPr>
            <w:tcW w:type="dxa" w:w="2340"/>
            <w:shd w:fill="F9FBFD"/>
            <w:tcMar>
              <w:top w:w="100" w:type="dxa"/>
              <w:bottom w:w="100" w:type="dxa"/>
              <w:left w:w="150" w:type="dxa"/>
              <w:right w:w="150" w:type="dxa"/>
            </w:tcMar>
          </w:tcPr>
          <w:p>
            <w:pPr>
              <w:spacing w:after="40"/>
            </w:pPr>
            <w:r>
              <w:rPr>
                <w:rFonts w:ascii="Arial" w:hAnsi="Arial"/>
                <w:color w:val="333333"/>
                <w:sz w:val="19"/>
              </w:rPr>
              <w:t>1.1</w:t>
            </w:r>
          </w:p>
        </w:tc>
        <w:tc>
          <w:tcPr>
            <w:tcW w:type="dxa" w:w="2340"/>
            <w:shd w:fill="F9FBFD"/>
            <w:tcMar>
              <w:top w:w="100" w:type="dxa"/>
              <w:bottom w:w="100" w:type="dxa"/>
              <w:left w:w="150" w:type="dxa"/>
              <w:right w:w="150" w:type="dxa"/>
            </w:tcMar>
          </w:tcPr>
          <w:p>
            <w:pPr>
              <w:spacing w:after="40"/>
            </w:pPr>
            <w:r>
              <w:rPr>
                <w:rFonts w:ascii="Arial" w:hAnsi="Arial"/>
                <w:color w:val="333333"/>
                <w:sz w:val="19"/>
              </w:rPr>
              <w:t>2026-06-28</w:t>
            </w:r>
          </w:p>
        </w:tc>
        <w:tc>
          <w:tcPr>
            <w:tcW w:type="dxa" w:w="2340"/>
            <w:shd w:fill="F9FBFD"/>
            <w:tcMar>
              <w:top w:w="100" w:type="dxa"/>
              <w:bottom w:w="100" w:type="dxa"/>
              <w:left w:w="150" w:type="dxa"/>
              <w:right w:w="150" w:type="dxa"/>
            </w:tcMar>
          </w:tcPr>
          <w:p>
            <w:pPr>
              <w:spacing w:after="40"/>
            </w:pPr>
            <w:r>
              <w:rPr>
                <w:rFonts w:ascii="Arial" w:hAnsi="Arial"/>
                <w:color w:val="333333"/>
                <w:sz w:val="19"/>
              </w:rPr>
              <w:t>Antigravity</w:t>
            </w:r>
          </w:p>
        </w:tc>
        <w:tc>
          <w:tcPr>
            <w:tcW w:type="dxa" w:w="2340"/>
            <w:shd w:fill="F9FBFD"/>
            <w:tcMar>
              <w:top w:w="100" w:type="dxa"/>
              <w:bottom w:w="100" w:type="dxa"/>
              <w:left w:w="150" w:type="dxa"/>
              <w:right w:w="150" w:type="dxa"/>
            </w:tcMar>
          </w:tcPr>
          <w:p>
            <w:pPr>
              <w:spacing w:after="40"/>
            </w:pPr>
            <w:r>
              <w:rPr>
                <w:rFonts w:ascii="Arial" w:hAnsi="Arial"/>
                <w:color w:val="333333"/>
                <w:sz w:val="19"/>
              </w:rPr>
              <w:t>Refactored repository structure: moved capability folders, added naming conventions, directory descriptions, reading order, and indexed NOVA-SPEC-009 (AI Kernel).</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Table of Contents</w:t>
      </w:r>
    </w:p>
    <w:p>
      <w:pPr>
        <w:pStyle w:val="ListNumber"/>
        <w:spacing w:after="60"/>
      </w:pPr>
      <w:r>
        <w:rPr>
          <w:rFonts w:ascii="Arial" w:hAnsi="Arial"/>
          <w:color w:val="333333"/>
          <w:sz w:val="21"/>
        </w:rPr>
        <w:t>[Executive Summary](#executive-summary)</w:t>
      </w:r>
    </w:p>
    <w:p>
      <w:pPr>
        <w:pStyle w:val="ListNumber"/>
        <w:spacing w:after="60"/>
      </w:pPr>
      <w:r>
        <w:rPr>
          <w:rFonts w:ascii="Arial" w:hAnsi="Arial"/>
          <w:color w:val="333333"/>
          <w:sz w:val="21"/>
        </w:rPr>
        <w:t>[Blueprint Directory Purpose Mapping](#blueprint-directory-purpose-mapping)</w:t>
      </w:r>
    </w:p>
    <w:p>
      <w:pPr>
        <w:pStyle w:val="ListNumber"/>
        <w:spacing w:after="60"/>
      </w:pPr>
      <w:r>
        <w:rPr>
          <w:rFonts w:ascii="Arial" w:hAnsi="Arial"/>
          <w:color w:val="333333"/>
          <w:sz w:val="21"/>
        </w:rPr>
        <w:t>[Specification Registry](#specification-registry)</w:t>
      </w:r>
    </w:p>
    <w:p>
      <w:pPr>
        <w:pStyle w:val="ListNumber"/>
        <w:spacing w:after="60"/>
      </w:pPr>
      <w:r>
        <w:rPr>
          <w:rFonts w:ascii="Arial" w:hAnsi="Arial"/>
          <w:color w:val="333333"/>
          <w:sz w:val="21"/>
        </w:rPr>
        <w:t>[Documentation Governance Policies](#documentation-governance-policies)</w:t>
      </w:r>
    </w:p>
    <w:p>
      <w:pPr>
        <w:pStyle w:val="ListNumber"/>
        <w:spacing w:after="60"/>
      </w:pPr>
      <w:r>
        <w:rPr>
          <w:rFonts w:ascii="Arial" w:hAnsi="Arial"/>
          <w:color w:val="333333"/>
          <w:sz w:val="21"/>
        </w:rPr>
        <w:t>[Document Relationships &amp; Dependencies](#document-relationships--dependencies)</w:t>
      </w:r>
    </w:p>
    <w:p>
      <w:pPr>
        <w:pStyle w:val="ListNumber"/>
        <w:spacing w:after="60"/>
      </w:pPr>
      <w:r>
        <w:rPr>
          <w:rFonts w:ascii="Arial" w:hAnsi="Arial"/>
          <w:color w:val="333333"/>
          <w:sz w:val="21"/>
        </w:rPr>
        <w:t>[Reading Order Path](#reading-order-path)</w:t>
      </w:r>
    </w:p>
    <w:p>
      <w:pPr>
        <w:pStyle w:val="ListNumber"/>
        <w:spacing w:after="60"/>
      </w:pPr>
      <w:r>
        <w:rPr>
          <w:rFonts w:ascii="Arial" w:hAnsi="Arial"/>
          <w:color w:val="333333"/>
          <w:sz w:val="21"/>
        </w:rPr>
        <w:t>[Architectural Decision Records (ADRs) Index](#architectural-decision-records-adrs-index)</w:t>
      </w:r>
    </w:p>
    <w:p>
      <w:pPr>
        <w:spacing w:after="120" w:line="276" w:lineRule="auto"/>
      </w:pPr>
      <w:r>
        <w:rPr>
          <w:rFonts w:ascii="Arial" w:hAnsi="Arial"/>
          <w:color w:val="333333"/>
          <w:sz w:val="21"/>
        </w:rPr>
        <w:t>---</w:t>
      </w:r>
    </w:p>
    <w:p>
      <w:pPr>
        <w:keepNext/>
        <w:spacing w:before="360" w:after="160"/>
      </w:pPr>
      <w:r>
        <w:rPr>
          <w:b/>
          <w:color w:val="1B365D"/>
          <w:sz w:val="32"/>
        </w:rPr>
        <w:t>Executive Summary</w:t>
      </w:r>
    </w:p>
    <w:p>
      <w:pPr>
        <w:spacing w:after="120" w:line="276" w:lineRule="auto"/>
      </w:pPr>
      <w:r>
        <w:rPr>
          <w:rFonts w:ascii="Arial" w:hAnsi="Arial"/>
          <w:color w:val="333333"/>
          <w:sz w:val="21"/>
        </w:rPr>
        <w:t xml:space="preserve">The </w:t>
      </w:r>
      <w:r>
        <w:rPr>
          <w:rFonts w:ascii="Arial" w:hAnsi="Arial"/>
          <w:b/>
          <w:color w:val="333333"/>
          <w:sz w:val="21"/>
        </w:rPr>
        <w:t>Engineering Bible</w:t>
      </w:r>
      <w:r>
        <w:rPr>
          <w:rFonts w:ascii="Arial" w:hAnsi="Arial"/>
          <w:color w:val="333333"/>
          <w:sz w:val="21"/>
        </w:rPr>
        <w:t xml:space="preserve"> acts as the single source of truth and catalog index for all formal blueprints, product requirements, and system specifications in Project NOVA. It binds all development phases to structured lifecycles, naming schemas, and dependency rules.</w:t>
      </w:r>
    </w:p>
    <w:p>
      <w:pPr>
        <w:spacing w:after="120" w:line="276" w:lineRule="auto"/>
      </w:pPr>
      <w:r>
        <w:rPr>
          <w:rFonts w:ascii="Arial" w:hAnsi="Arial"/>
          <w:color w:val="333333"/>
          <w:sz w:val="21"/>
        </w:rPr>
        <w:t>---</w:t>
      </w:r>
    </w:p>
    <w:p>
      <w:pPr>
        <w:keepNext/>
        <w:spacing w:before="360" w:after="160"/>
      </w:pPr>
      <w:r>
        <w:rPr>
          <w:b/>
          <w:color w:val="1B365D"/>
          <w:sz w:val="32"/>
        </w:rPr>
        <w:t>Blueprint Directory Purpose Mapping</w:t>
      </w:r>
    </w:p>
    <w:p>
      <w:pPr>
        <w:spacing w:after="120" w:line="276" w:lineRule="auto"/>
      </w:pPr>
      <w:r>
        <w:rPr>
          <w:rFonts w:ascii="Arial" w:hAnsi="Arial"/>
          <w:color w:val="333333"/>
          <w:sz w:val="21"/>
        </w:rPr>
        <w:t>Inside `00_Blueprint/`, files are strictly organized by engineering domains:</w:t>
      </w:r>
    </w:p>
    <w:p>
      <w:pPr>
        <w:pStyle w:val="ListBullet"/>
        <w:spacing w:after="60"/>
      </w:pPr>
      <w:r>
        <w:rPr>
          <w:rFonts w:ascii="Arial" w:hAnsi="Arial"/>
          <w:color w:val="333333"/>
          <w:sz w:val="21"/>
        </w:rPr>
        <w:t xml:space="preserve">  `00_Foundation/` — Core governance policies, project constitution, manifesto, onboarding rules, and repository layouts.</w:t>
      </w:r>
    </w:p>
    <w:p>
      <w:pPr>
        <w:pStyle w:val="ListBullet"/>
        <w:spacing w:after="60"/>
      </w:pPr>
      <w:r>
        <w:rPr>
          <w:rFonts w:ascii="Arial" w:hAnsi="Arial"/>
          <w:color w:val="333333"/>
          <w:sz w:val="21"/>
        </w:rPr>
        <w:t xml:space="preserve">  `01_Product/` — High-level product requirement documents (PRD), personas, use cases, and success metrics.</w:t>
      </w:r>
    </w:p>
    <w:p>
      <w:pPr>
        <w:pStyle w:val="ListBullet"/>
        <w:spacing w:after="60"/>
      </w:pPr>
      <w:r>
        <w:rPr>
          <w:rFonts w:ascii="Arial" w:hAnsi="Arial"/>
          <w:color w:val="333333"/>
          <w:sz w:val="21"/>
        </w:rPr>
        <w:t xml:space="preserve">  `02_Architecture/` — System component topologies, event structures, and Architecture Review Reports (ARR).</w:t>
      </w:r>
    </w:p>
    <w:p>
      <w:pPr>
        <w:pStyle w:val="ListBullet"/>
        <w:spacing w:after="60"/>
      </w:pPr>
      <w:r>
        <w:rPr>
          <w:rFonts w:ascii="Arial" w:hAnsi="Arial"/>
          <w:color w:val="333333"/>
          <w:sz w:val="21"/>
        </w:rPr>
        <w:t xml:space="preserve">  `03_Engineering/` — Coding specifications, API guidelines, styling standards, and testing criteria.</w:t>
      </w:r>
    </w:p>
    <w:p>
      <w:pPr>
        <w:pStyle w:val="ListBullet"/>
        <w:spacing w:after="60"/>
      </w:pPr>
      <w:r>
        <w:rPr>
          <w:rFonts w:ascii="Arial" w:hAnsi="Arial"/>
          <w:color w:val="333333"/>
          <w:sz w:val="21"/>
        </w:rPr>
        <w:t xml:space="preserve">  `04_AI/` — Cognitive planning specs, LLM wrappers, memory configurations, context states, and reflection loops.</w:t>
      </w:r>
    </w:p>
    <w:p>
      <w:pPr>
        <w:pStyle w:val="ListBullet"/>
        <w:spacing w:after="60"/>
      </w:pPr>
      <w:r>
        <w:rPr>
          <w:rFonts w:ascii="Arial" w:hAnsi="Arial"/>
          <w:color w:val="333333"/>
          <w:sz w:val="21"/>
        </w:rPr>
        <w:t xml:space="preserve">  `05_Capabilities/` — Reusable OS-level orchestration specs (Desktop, Browser, Vision, Voice).</w:t>
      </w:r>
    </w:p>
    <w:p>
      <w:pPr>
        <w:pStyle w:val="ListBullet"/>
        <w:spacing w:after="60"/>
      </w:pPr>
      <w:r>
        <w:rPr>
          <w:rFonts w:ascii="Arial" w:hAnsi="Arial"/>
          <w:color w:val="333333"/>
          <w:sz w:val="21"/>
        </w:rPr>
        <w:t xml:space="preserve">  `06_Security/` — Permission policy schemas, threat models, credential security guidelines, and safety policies.</w:t>
      </w:r>
    </w:p>
    <w:p>
      <w:pPr>
        <w:pStyle w:val="ListBullet"/>
        <w:spacing w:after="60"/>
      </w:pPr>
      <w:r>
        <w:rPr>
          <w:rFonts w:ascii="Arial" w:hAnsi="Arial"/>
          <w:color w:val="333333"/>
          <w:sz w:val="21"/>
        </w:rPr>
        <w:t xml:space="preserve">  `07_Operations/` — Monitoring configurations, metrics logging schemas, and operator consoles.</w:t>
      </w:r>
    </w:p>
    <w:p>
      <w:pPr>
        <w:pStyle w:val="ListBullet"/>
        <w:spacing w:after="60"/>
      </w:pPr>
      <w:r>
        <w:rPr>
          <w:rFonts w:ascii="Arial" w:hAnsi="Arial"/>
          <w:color w:val="333333"/>
          <w:sz w:val="21"/>
        </w:rPr>
        <w:t xml:space="preserve">  `08_Deployment/` — Packaging pipelines, build outputs, environment configs, and runtime settings.</w:t>
      </w:r>
    </w:p>
    <w:p>
      <w:pPr>
        <w:pStyle w:val="ListBullet"/>
        <w:spacing w:after="60"/>
      </w:pPr>
      <w:r>
        <w:rPr>
          <w:rFonts w:ascii="Arial" w:hAnsi="Arial"/>
          <w:color w:val="333333"/>
          <w:sz w:val="21"/>
        </w:rPr>
        <w:t xml:space="preserve">  `09_Roadmap/` — Project roadmaps, release milestones, and task checklists.</w:t>
      </w:r>
    </w:p>
    <w:p>
      <w:pPr>
        <w:pStyle w:val="ListBullet"/>
        <w:spacing w:after="60"/>
      </w:pPr>
      <w:r>
        <w:rPr>
          <w:rFonts w:ascii="Arial" w:hAnsi="Arial"/>
          <w:color w:val="333333"/>
          <w:sz w:val="21"/>
        </w:rPr>
        <w:t xml:space="preserve">  `Templates/` — Document templates for PRDs, SRDs, ADRs, and capabilities specifications.</w:t>
      </w:r>
    </w:p>
    <w:p>
      <w:pPr>
        <w:pStyle w:val="ListBullet"/>
        <w:spacing w:after="60"/>
      </w:pPr>
      <w:r>
        <w:rPr>
          <w:rFonts w:ascii="Arial" w:hAnsi="Arial"/>
          <w:color w:val="333333"/>
          <w:sz w:val="21"/>
        </w:rPr>
        <w:t xml:space="preserve">  `ADR/` — Formal Architecture Decision Records tracking design decisions.</w:t>
      </w:r>
    </w:p>
    <w:p>
      <w:pPr>
        <w:spacing w:after="120" w:line="276" w:lineRule="auto"/>
      </w:pPr>
      <w:r>
        <w:rPr>
          <w:rFonts w:ascii="Arial" w:hAnsi="Arial"/>
          <w:color w:val="333333"/>
          <w:sz w:val="21"/>
        </w:rPr>
        <w:t>---</w:t>
      </w:r>
    </w:p>
    <w:p>
      <w:pPr>
        <w:keepNext/>
        <w:spacing w:before="360" w:after="160"/>
      </w:pPr>
      <w:r>
        <w:rPr>
          <w:b/>
          <w:color w:val="1B365D"/>
          <w:sz w:val="32"/>
        </w:rPr>
        <w:t>Specification Registry</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20" w:type="dxa"/>
              <w:bottom w:w="120" w:type="dxa"/>
              <w:left w:w="150" w:type="dxa"/>
              <w:right w:w="150" w:type="dxa"/>
            </w:tcMar>
          </w:tcPr>
          <w:p>
            <w:r>
              <w:rPr>
                <w:rFonts w:ascii="Arial" w:hAnsi="Arial"/>
                <w:b/>
                <w:color w:val="FFFFFF"/>
                <w:sz w:val="20"/>
              </w:rPr>
              <w:t>Document ID</w:t>
            </w:r>
          </w:p>
        </w:tc>
        <w:tc>
          <w:tcPr>
            <w:tcW w:type="dxa" w:w="1560"/>
            <w:shd w:fill="1B365D"/>
            <w:tcMar>
              <w:top w:w="120" w:type="dxa"/>
              <w:bottom w:w="120" w:type="dxa"/>
              <w:left w:w="150" w:type="dxa"/>
              <w:right w:w="150" w:type="dxa"/>
            </w:tcMar>
          </w:tcPr>
          <w:p>
            <w:r>
              <w:rPr>
                <w:rFonts w:ascii="Arial" w:hAnsi="Arial"/>
                <w:b/>
                <w:color w:val="FFFFFF"/>
                <w:sz w:val="20"/>
              </w:rPr>
              <w:t>Specification Name</w:t>
            </w:r>
          </w:p>
        </w:tc>
        <w:tc>
          <w:tcPr>
            <w:tcW w:type="dxa" w:w="1560"/>
            <w:shd w:fill="1B365D"/>
            <w:tcMar>
              <w:top w:w="120" w:type="dxa"/>
              <w:bottom w:w="120" w:type="dxa"/>
              <w:left w:w="150" w:type="dxa"/>
              <w:right w:w="150" w:type="dxa"/>
            </w:tcMar>
          </w:tcPr>
          <w:p>
            <w:r>
              <w:rPr>
                <w:rFonts w:ascii="Arial" w:hAnsi="Arial"/>
                <w:b/>
                <w:color w:val="FFFFFF"/>
                <w:sz w:val="20"/>
              </w:rPr>
              <w:t>Version</w:t>
            </w:r>
          </w:p>
        </w:tc>
        <w:tc>
          <w:tcPr>
            <w:tcW w:type="dxa" w:w="1560"/>
            <w:shd w:fill="1B365D"/>
            <w:tcMar>
              <w:top w:w="120" w:type="dxa"/>
              <w:bottom w:w="120" w:type="dxa"/>
              <w:left w:w="150" w:type="dxa"/>
              <w:right w:w="150" w:type="dxa"/>
            </w:tcMar>
          </w:tcPr>
          <w:p>
            <w:r>
              <w:rPr>
                <w:rFonts w:ascii="Arial" w:hAnsi="Arial"/>
                <w:b/>
                <w:color w:val="FFFFFF"/>
                <w:sz w:val="20"/>
              </w:rPr>
              <w:t>Status</w:t>
            </w:r>
          </w:p>
        </w:tc>
        <w:tc>
          <w:tcPr>
            <w:tcW w:type="dxa" w:w="1560"/>
            <w:shd w:fill="1B365D"/>
            <w:tcMar>
              <w:top w:w="120" w:type="dxa"/>
              <w:bottom w:w="120" w:type="dxa"/>
              <w:left w:w="150" w:type="dxa"/>
              <w:right w:w="150" w:type="dxa"/>
            </w:tcMar>
          </w:tcPr>
          <w:p>
            <w:r>
              <w:rPr>
                <w:rFonts w:ascii="Arial" w:hAnsi="Arial"/>
                <w:b/>
                <w:color w:val="FFFFFF"/>
                <w:sz w:val="20"/>
              </w:rPr>
              <w:t>Location</w:t>
            </w:r>
          </w:p>
        </w:tc>
        <w:tc>
          <w:tcPr>
            <w:tcW w:type="dxa" w:w="1560"/>
            <w:shd w:fill="1B365D"/>
            <w:tcMar>
              <w:top w:w="120" w:type="dxa"/>
              <w:bottom w:w="120" w:type="dxa"/>
              <w:left w:w="150" w:type="dxa"/>
              <w:right w:w="150" w:type="dxa"/>
            </w:tcMar>
          </w:tcPr>
          <w:p>
            <w:r>
              <w:rPr>
                <w:rFonts w:ascii="Arial" w:hAnsi="Arial"/>
                <w:b/>
                <w:color w:val="FFFFFF"/>
                <w:sz w:val="20"/>
              </w:rPr>
              <w:t>Dependencies</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**NOVA-SPEC-001**</w:t>
            </w:r>
          </w:p>
        </w:tc>
        <w:tc>
          <w:tcPr>
            <w:tcW w:type="dxa" w:w="1560"/>
            <w:shd w:fill="FFFFFF"/>
            <w:tcMar>
              <w:top w:w="100" w:type="dxa"/>
              <w:bottom w:w="100" w:type="dxa"/>
              <w:left w:w="150" w:type="dxa"/>
              <w:right w:w="150" w:type="dxa"/>
            </w:tcMar>
          </w:tcPr>
          <w:p>
            <w:pPr>
              <w:spacing w:after="40"/>
            </w:pPr>
            <w:r>
              <w:rPr>
                <w:rFonts w:ascii="Arial" w:hAnsi="Arial"/>
                <w:color w:val="333333"/>
                <w:sz w:val="19"/>
              </w:rPr>
              <w:t>[Project Foundation Specification](file:///c:/Users/hp/Documents/PRAVEEN/Project%20NOVA/00_Blueprint/00_Foundation/NOVA-SPEC-001_Project_Foundation_Specification.md)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`00_Blueprint/00_Foundation/`</w:t>
            </w:r>
          </w:p>
        </w:tc>
        <w:tc>
          <w:tcPr>
            <w:tcW w:type="dxa" w:w="1560"/>
            <w:shd w:fill="FFFFFF"/>
            <w:tcMar>
              <w:top w:w="100" w:type="dxa"/>
              <w:bottom w:w="100" w:type="dxa"/>
              <w:left w:w="150" w:type="dxa"/>
              <w:right w:w="150" w:type="dxa"/>
            </w:tcMar>
          </w:tcPr>
          <w:p>
            <w:pPr>
              <w:spacing w:after="40"/>
            </w:pPr>
            <w:r>
              <w:rPr>
                <w:rFonts w:ascii="Arial" w:hAnsi="Arial"/>
                <w:color w:val="333333"/>
                <w:sz w:val="19"/>
              </w:rPr>
              <w:t>None</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**NOVA-SPEC-002**</w:t>
            </w:r>
          </w:p>
        </w:tc>
        <w:tc>
          <w:tcPr>
            <w:tcW w:type="dxa" w:w="1560"/>
            <w:shd w:fill="F9FBFD"/>
            <w:tcMar>
              <w:top w:w="100" w:type="dxa"/>
              <w:bottom w:w="100" w:type="dxa"/>
              <w:left w:w="150" w:type="dxa"/>
              <w:right w:w="150" w:type="dxa"/>
            </w:tcMar>
          </w:tcPr>
          <w:p>
            <w:pPr>
              <w:spacing w:after="40"/>
            </w:pPr>
            <w:r>
              <w:rPr>
                <w:rFonts w:ascii="Arial" w:hAnsi="Arial"/>
                <w:color w:val="333333"/>
                <w:sz w:val="19"/>
              </w:rPr>
              <w:t>[Product Requirements Specification](file:///c:/Users/hp/Documents/PRAVEEN/Project%20NOVA/00_Blueprint/01_Product/NOVA-SPEC-002_Product_Requirements_Specification.md)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`00_Blueprint/01_Product/`</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**NOVA-SPEC-003**</w:t>
            </w:r>
          </w:p>
        </w:tc>
        <w:tc>
          <w:tcPr>
            <w:tcW w:type="dxa" w:w="1560"/>
            <w:shd w:fill="FFFFFF"/>
            <w:tcMar>
              <w:top w:w="100" w:type="dxa"/>
              <w:bottom w:w="100" w:type="dxa"/>
              <w:left w:w="150" w:type="dxa"/>
              <w:right w:w="150" w:type="dxa"/>
            </w:tcMar>
          </w:tcPr>
          <w:p>
            <w:pPr>
              <w:spacing w:after="40"/>
            </w:pPr>
            <w:r>
              <w:rPr>
                <w:rFonts w:ascii="Arial" w:hAnsi="Arial"/>
                <w:color w:val="333333"/>
                <w:sz w:val="19"/>
              </w:rPr>
              <w:t>[System Architecture Specification](file:///c:/Users/hp/Documents/PRAVEEN/Project%20NOVA/00_Blueprint/02_Architecture/NOVA-SPEC-003_System_Architecture_Specification.md)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`00_Blueprint/02_Architecture/`</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NOVA-SPEC-002</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**NOVA-SPEC-004**</w:t>
            </w:r>
          </w:p>
        </w:tc>
        <w:tc>
          <w:tcPr>
            <w:tcW w:type="dxa" w:w="1560"/>
            <w:shd w:fill="F9FBFD"/>
            <w:tcMar>
              <w:top w:w="100" w:type="dxa"/>
              <w:bottom w:w="100" w:type="dxa"/>
              <w:left w:w="150" w:type="dxa"/>
              <w:right w:w="150" w:type="dxa"/>
            </w:tcMar>
          </w:tcPr>
          <w:p>
            <w:pPr>
              <w:spacing w:after="40"/>
            </w:pPr>
            <w:r>
              <w:rPr>
                <w:rFonts w:ascii="Arial" w:hAnsi="Arial"/>
                <w:color w:val="333333"/>
                <w:sz w:val="19"/>
              </w:rPr>
              <w:t>[AI Core Specification](file:///c:/Users/hp/Documents/PRAVEEN/Project%20NOVA/00_Blueprint/04_AI/NOVA-SPEC-004_AI_Core_Specification.md)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`00_Blueprint/04_AI/`</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 to NOVA-SPEC-003</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**NOVA-SPEC-005**</w:t>
            </w:r>
          </w:p>
        </w:tc>
        <w:tc>
          <w:tcPr>
            <w:tcW w:type="dxa" w:w="1560"/>
            <w:shd w:fill="FFFFFF"/>
            <w:tcMar>
              <w:top w:w="100" w:type="dxa"/>
              <w:bottom w:w="100" w:type="dxa"/>
              <w:left w:w="150" w:type="dxa"/>
              <w:right w:w="150" w:type="dxa"/>
            </w:tcMar>
          </w:tcPr>
          <w:p>
            <w:pPr>
              <w:spacing w:after="40"/>
            </w:pPr>
            <w:r>
              <w:rPr>
                <w:rFonts w:ascii="Arial" w:hAnsi="Arial"/>
                <w:color w:val="333333"/>
                <w:sz w:val="19"/>
              </w:rPr>
              <w:t>[Desktop Capability Specification](file:///c:/Users/hp/Documents/PRAVEEN/Project%20NOVA/00_Blueprint/05_Capabilities/Desktop/Desktop_Capability_Specification.md)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`00_Blueprint/05_Capabilities/Desktop/`</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to NOVA-SPEC-003</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**NOVA-SPEC-006**</w:t>
            </w:r>
          </w:p>
        </w:tc>
        <w:tc>
          <w:tcPr>
            <w:tcW w:type="dxa" w:w="1560"/>
            <w:shd w:fill="F9FBFD"/>
            <w:tcMar>
              <w:top w:w="100" w:type="dxa"/>
              <w:bottom w:w="100" w:type="dxa"/>
              <w:left w:w="150" w:type="dxa"/>
              <w:right w:w="150" w:type="dxa"/>
            </w:tcMar>
          </w:tcPr>
          <w:p>
            <w:pPr>
              <w:spacing w:after="40"/>
            </w:pPr>
            <w:r>
              <w:rPr>
                <w:rFonts w:ascii="Arial" w:hAnsi="Arial"/>
                <w:color w:val="333333"/>
                <w:sz w:val="19"/>
              </w:rPr>
              <w:t>[Browser Capability Specification](file:///c:/Users/hp/Documents/PRAVEEN/Project%20NOVA/00_Blueprint/05_Capabilities/Browser/Browser_Capability_Specification.md)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`00_Blueprint/05_Capabilities/Browser/`</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 to NOVA-SPEC-003</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**NOVA-SPEC-007**</w:t>
            </w:r>
          </w:p>
        </w:tc>
        <w:tc>
          <w:tcPr>
            <w:tcW w:type="dxa" w:w="1560"/>
            <w:shd w:fill="FFFFFF"/>
            <w:tcMar>
              <w:top w:w="100" w:type="dxa"/>
              <w:bottom w:w="100" w:type="dxa"/>
              <w:left w:w="150" w:type="dxa"/>
              <w:right w:w="150" w:type="dxa"/>
            </w:tcMar>
          </w:tcPr>
          <w:p>
            <w:pPr>
              <w:spacing w:after="40"/>
            </w:pPr>
            <w:r>
              <w:rPr>
                <w:rFonts w:ascii="Arial" w:hAnsi="Arial"/>
                <w:color w:val="333333"/>
                <w:sz w:val="19"/>
              </w:rPr>
              <w:t>[Vision &amp; OCR Capability Specification](file:///c:/Users/hp/Documents/PRAVEEN/Project%20NOVA/00_Blueprint/05_Capabilities/Vision/Vision_Capability_Specification.md)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`00_Blueprint/05_Capabilities/Vision/`</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to NOVA-SPEC-003, NOVA-SPEC-005</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**NOVA-SPEC-008**</w:t>
            </w:r>
          </w:p>
        </w:tc>
        <w:tc>
          <w:tcPr>
            <w:tcW w:type="dxa" w:w="1560"/>
            <w:shd w:fill="F9FBFD"/>
            <w:tcMar>
              <w:top w:w="100" w:type="dxa"/>
              <w:bottom w:w="100" w:type="dxa"/>
              <w:left w:w="150" w:type="dxa"/>
              <w:right w:w="150" w:type="dxa"/>
            </w:tcMar>
          </w:tcPr>
          <w:p>
            <w:pPr>
              <w:spacing w:after="40"/>
            </w:pPr>
            <w:r>
              <w:rPr>
                <w:rFonts w:ascii="Arial" w:hAnsi="Arial"/>
                <w:color w:val="333333"/>
                <w:sz w:val="19"/>
              </w:rPr>
              <w:t>[Voice Capability Specification](file:///c:/Users/hp/Documents/PRAVEEN/Project%20NOVA/00_Blueprint/05_Capabilities/Voice/Voice_Capability_Specification.md)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`00_Blueprint/05_Capabilities/Voice/`</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 to NOVA-SPEC-004</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**NOVA-SPEC-009**</w:t>
            </w:r>
          </w:p>
        </w:tc>
        <w:tc>
          <w:tcPr>
            <w:tcW w:type="dxa" w:w="1560"/>
            <w:shd w:fill="FFFFFF"/>
            <w:tcMar>
              <w:top w:w="100" w:type="dxa"/>
              <w:bottom w:w="100" w:type="dxa"/>
              <w:left w:w="150" w:type="dxa"/>
              <w:right w:w="150" w:type="dxa"/>
            </w:tcMar>
          </w:tcPr>
          <w:p>
            <w:pPr>
              <w:spacing w:after="40"/>
            </w:pPr>
            <w:r>
              <w:rPr>
                <w:rFonts w:ascii="Arial" w:hAnsi="Arial"/>
                <w:color w:val="333333"/>
                <w:sz w:val="19"/>
              </w:rPr>
              <w:t>[NOVA Kernel Specification](file:///c:/Users/hp/Documents/PRAVEEN/Project%20NOVA/00_Blueprint/04_AI/NOVA-SPEC-009_NOVA_Kernel_Specification.md)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2.0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`00_Blueprint/04_AI/`</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to NOVA-SPEC-004</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**NOVA-SPEC-010**</w:t>
            </w:r>
          </w:p>
        </w:tc>
        <w:tc>
          <w:tcPr>
            <w:tcW w:type="dxa" w:w="1560"/>
            <w:shd w:fill="F9FBFD"/>
            <w:tcMar>
              <w:top w:w="100" w:type="dxa"/>
              <w:bottom w:w="100" w:type="dxa"/>
              <w:left w:w="150" w:type="dxa"/>
              <w:right w:w="150" w:type="dxa"/>
            </w:tcMar>
          </w:tcPr>
          <w:p>
            <w:pPr>
              <w:spacing w:after="40"/>
            </w:pPr>
            <w:r>
              <w:rPr>
                <w:rFonts w:ascii="Arial" w:hAnsi="Arial"/>
                <w:color w:val="333333"/>
                <w:sz w:val="19"/>
              </w:rPr>
              <w:t>[Communication Framework Specification](file:///c:/Users/hp/Documents/PRAVEEN/Project%20NOVA/00_Blueprint/02_Architecture/NOVA-SPEC-010_Communication_Framework_Specification.md)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`00_Blueprint/02_Architecture/`</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 to NOVA-SPEC-003, NOVA-SPEC-009</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**NOVA-ERR-001**</w:t>
            </w:r>
          </w:p>
        </w:tc>
        <w:tc>
          <w:tcPr>
            <w:tcW w:type="dxa" w:w="1560"/>
            <w:shd w:fill="FFFFFF"/>
            <w:tcMar>
              <w:top w:w="100" w:type="dxa"/>
              <w:bottom w:w="100" w:type="dxa"/>
              <w:left w:w="150" w:type="dxa"/>
              <w:right w:w="150" w:type="dxa"/>
            </w:tcMar>
          </w:tcPr>
          <w:p>
            <w:pPr>
              <w:spacing w:after="40"/>
            </w:pPr>
            <w:r>
              <w:rPr>
                <w:rFonts w:ascii="Arial" w:hAnsi="Arial"/>
                <w:color w:val="333333"/>
                <w:sz w:val="19"/>
              </w:rPr>
              <w:t>[Engineering Review Milestone 001](file:///c:/Users/hp/Documents/PRAVEEN/Project%20NOVA/00_Blueprint/03_Engineering/NOVA-ERR-001_Engineering_Review_Report.md)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`00_Blueprint/03_Engineering/`</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to NOVA-SPEC-010</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**NOVA-ENG-002**</w:t>
            </w:r>
          </w:p>
        </w:tc>
        <w:tc>
          <w:tcPr>
            <w:tcW w:type="dxa" w:w="1560"/>
            <w:shd w:fill="F9FBFD"/>
            <w:tcMar>
              <w:top w:w="100" w:type="dxa"/>
              <w:bottom w:w="100" w:type="dxa"/>
              <w:left w:w="150" w:type="dxa"/>
              <w:right w:w="150" w:type="dxa"/>
            </w:tcMar>
          </w:tcPr>
          <w:p>
            <w:pPr>
              <w:spacing w:after="40"/>
            </w:pPr>
            <w:r>
              <w:rPr>
                <w:rFonts w:ascii="Arial" w:hAnsi="Arial"/>
                <w:color w:val="333333"/>
                <w:sz w:val="19"/>
              </w:rPr>
              <w:t>[Engineering Backlog](file:///c:/Users/hp/Documents/PRAVEEN/Project%20NOVA/00_Blueprint/03_Engineering/NOVA-ENG-002_Engineering_Backlog.md)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`00_Blueprint/03_Engineering/`</w:t>
            </w:r>
          </w:p>
        </w:tc>
        <w:tc>
          <w:tcPr>
            <w:tcW w:type="dxa" w:w="1560"/>
            <w:shd w:fill="F9FBFD"/>
            <w:tcMar>
              <w:top w:w="100" w:type="dxa"/>
              <w:bottom w:w="100" w:type="dxa"/>
              <w:left w:w="150" w:type="dxa"/>
              <w:right w:w="150" w:type="dxa"/>
            </w:tcMar>
          </w:tcPr>
          <w:p>
            <w:pPr>
              <w:spacing w:after="40"/>
            </w:pPr>
            <w:r>
              <w:rPr>
                <w:rFonts w:ascii="Arial" w:hAnsi="Arial"/>
                <w:color w:val="333333"/>
                <w:sz w:val="19"/>
              </w:rPr>
              <w:t>None</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**NOVA-ARR-002**</w:t>
            </w:r>
          </w:p>
        </w:tc>
        <w:tc>
          <w:tcPr>
            <w:tcW w:type="dxa" w:w="1560"/>
            <w:shd w:fill="FFFFFF"/>
            <w:tcMar>
              <w:top w:w="100" w:type="dxa"/>
              <w:bottom w:w="100" w:type="dxa"/>
              <w:left w:w="150" w:type="dxa"/>
              <w:right w:w="150" w:type="dxa"/>
            </w:tcMar>
          </w:tcPr>
          <w:p>
            <w:pPr>
              <w:spacing w:after="40"/>
            </w:pPr>
            <w:r>
              <w:rPr>
                <w:rFonts w:ascii="Arial" w:hAnsi="Arial"/>
                <w:color w:val="333333"/>
                <w:sz w:val="19"/>
              </w:rPr>
              <w:t>[Backlog Dependency Analysis](file:///c:/Users/hp/Documents/PRAVEEN/Project%20NOVA/00_Blueprint/03_Engineering/NOVA-ARR-002_Backlog_Dependency_Analysis.md)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`00_Blueprint/03_Engineering/`</w:t>
            </w:r>
          </w:p>
        </w:tc>
        <w:tc>
          <w:tcPr>
            <w:tcW w:type="dxa" w:w="1560"/>
            <w:shd w:fill="FFFFFF"/>
            <w:tcMar>
              <w:top w:w="100" w:type="dxa"/>
              <w:bottom w:w="100" w:type="dxa"/>
              <w:left w:w="150" w:type="dxa"/>
              <w:right w:w="150" w:type="dxa"/>
            </w:tcMar>
          </w:tcPr>
          <w:p>
            <w:pPr>
              <w:spacing w:after="40"/>
            </w:pPr>
            <w:r>
              <w:rPr>
                <w:rFonts w:ascii="Arial" w:hAnsi="Arial"/>
                <w:color w:val="333333"/>
                <w:sz w:val="19"/>
              </w:rPr>
              <w:t>NOVA-ENG-002</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**NOVA-REP-002**</w:t>
            </w:r>
          </w:p>
        </w:tc>
        <w:tc>
          <w:tcPr>
            <w:tcW w:type="dxa" w:w="1560"/>
            <w:shd w:fill="F9FBFD"/>
            <w:tcMar>
              <w:top w:w="100" w:type="dxa"/>
              <w:bottom w:w="100" w:type="dxa"/>
              <w:left w:w="150" w:type="dxa"/>
              <w:right w:w="150" w:type="dxa"/>
            </w:tcMar>
          </w:tcPr>
          <w:p>
            <w:pPr>
              <w:spacing w:after="40"/>
            </w:pPr>
            <w:r>
              <w:rPr>
                <w:rFonts w:ascii="Arial" w:hAnsi="Arial"/>
                <w:color w:val="333333"/>
                <w:sz w:val="19"/>
              </w:rPr>
              <w:t>[Repository Architecture Specification](file:///c:/Users/hp/Documents/PRAVEEN/Project%20NOVA/00_Blueprint/03_Engineering/NOVA-REP-002_Repository_Architecture_Specification.md)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`00_Blueprint/03_Engineering/`</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NOVA-SPEC-001</w:t>
            </w:r>
          </w:p>
        </w:tc>
      </w:tr>
      <w:tr>
        <w:tc>
          <w:tcPr>
            <w:tcW w:type="dxa" w:w="1560"/>
            <w:shd w:fill="FFFFFF"/>
            <w:tcMar>
              <w:top w:w="100" w:type="dxa"/>
              <w:bottom w:w="100" w:type="dxa"/>
              <w:left w:w="150" w:type="dxa"/>
              <w:right w:w="150" w:type="dxa"/>
            </w:tcMar>
          </w:tcPr>
          <w:p>
            <w:pPr>
              <w:spacing w:after="40"/>
            </w:pPr>
            <w:r>
              <w:rPr>
                <w:rFonts w:ascii="Arial" w:hAnsi="Arial"/>
                <w:color w:val="333333"/>
                <w:sz w:val="19"/>
              </w:rPr>
              <w:t>**NOVA-TECH-001**</w:t>
            </w:r>
          </w:p>
        </w:tc>
        <w:tc>
          <w:tcPr>
            <w:tcW w:type="dxa" w:w="1560"/>
            <w:shd w:fill="FFFFFF"/>
            <w:tcMar>
              <w:top w:w="100" w:type="dxa"/>
              <w:bottom w:w="100" w:type="dxa"/>
              <w:left w:w="150" w:type="dxa"/>
              <w:right w:w="150" w:type="dxa"/>
            </w:tcMar>
          </w:tcPr>
          <w:p>
            <w:pPr>
              <w:spacing w:after="40"/>
            </w:pPr>
            <w:r>
              <w:rPr>
                <w:rFonts w:ascii="Arial" w:hAnsi="Arial"/>
                <w:color w:val="333333"/>
                <w:sz w:val="19"/>
              </w:rPr>
              <w:t>[Technology Stack Specification](file:///c:/Users/hp/Documents/PRAVEEN/Project%20NOVA/00_Blueprint/03_Engineering/NOVA-TECH-001_Technology_Stack_Specification.md)</w:t>
            </w:r>
          </w:p>
        </w:tc>
        <w:tc>
          <w:tcPr>
            <w:tcW w:type="dxa" w:w="1560"/>
            <w:shd w:fill="FFFFFF"/>
            <w:tcMar>
              <w:top w:w="100" w:type="dxa"/>
              <w:bottom w:w="100" w:type="dxa"/>
              <w:left w:w="150" w:type="dxa"/>
              <w:right w:w="150" w:type="dxa"/>
            </w:tcMar>
          </w:tcPr>
          <w:p>
            <w:pPr>
              <w:spacing w:after="40"/>
            </w:pPr>
            <w:r>
              <w:rPr>
                <w:rFonts w:ascii="Arial" w:hAnsi="Arial"/>
                <w:color w:val="333333"/>
                <w:sz w:val="19"/>
              </w:rPr>
              <w:t>1.0</w:t>
            </w:r>
          </w:p>
        </w:tc>
        <w:tc>
          <w:tcPr>
            <w:tcW w:type="dxa" w:w="1560"/>
            <w:shd w:fill="FFFFFF"/>
            <w:tcMar>
              <w:top w:w="100" w:type="dxa"/>
              <w:bottom w:w="100" w:type="dxa"/>
              <w:left w:w="150" w:type="dxa"/>
              <w:right w:w="150" w:type="dxa"/>
            </w:tcMar>
          </w:tcPr>
          <w:p>
            <w:pPr>
              <w:spacing w:after="40"/>
            </w:pPr>
            <w:r>
              <w:rPr>
                <w:rFonts w:ascii="Arial" w:hAnsi="Arial"/>
                <w:color w:val="333333"/>
                <w:sz w:val="19"/>
              </w:rPr>
              <w:t>`APPROVED`</w:t>
            </w:r>
          </w:p>
        </w:tc>
        <w:tc>
          <w:tcPr>
            <w:tcW w:type="dxa" w:w="1560"/>
            <w:shd w:fill="FFFFFF"/>
            <w:tcMar>
              <w:top w:w="100" w:type="dxa"/>
              <w:bottom w:w="100" w:type="dxa"/>
              <w:left w:w="150" w:type="dxa"/>
              <w:right w:w="150" w:type="dxa"/>
            </w:tcMar>
          </w:tcPr>
          <w:p>
            <w:pPr>
              <w:spacing w:after="40"/>
            </w:pPr>
            <w:r>
              <w:rPr>
                <w:rFonts w:ascii="Arial" w:hAnsi="Arial"/>
                <w:color w:val="333333"/>
                <w:sz w:val="19"/>
              </w:rPr>
              <w:t>`00_Blueprint/03_Engineering/`</w:t>
            </w:r>
          </w:p>
        </w:tc>
        <w:tc>
          <w:tcPr>
            <w:tcW w:type="dxa" w:w="1560"/>
            <w:shd w:fill="FFFFFF"/>
            <w:tcMar>
              <w:top w:w="100" w:type="dxa"/>
              <w:bottom w:w="100" w:type="dxa"/>
              <w:left w:w="150" w:type="dxa"/>
              <w:right w:w="150" w:type="dxa"/>
            </w:tcMar>
          </w:tcPr>
          <w:p>
            <w:pPr>
              <w:spacing w:after="40"/>
            </w:pPr>
            <w:r>
              <w:rPr>
                <w:rFonts w:ascii="Arial" w:hAnsi="Arial"/>
                <w:color w:val="333333"/>
                <w:sz w:val="19"/>
              </w:rPr>
              <w:t>NOVA-SPEC-001, NOVA-SPEC-003</w:t>
            </w:r>
          </w:p>
        </w:tc>
      </w:tr>
      <w:tr>
        <w:tc>
          <w:tcPr>
            <w:tcW w:type="dxa" w:w="1560"/>
            <w:shd w:fill="F9FBFD"/>
            <w:tcMar>
              <w:top w:w="100" w:type="dxa"/>
              <w:bottom w:w="100" w:type="dxa"/>
              <w:left w:w="150" w:type="dxa"/>
              <w:right w:w="150" w:type="dxa"/>
            </w:tcMar>
          </w:tcPr>
          <w:p>
            <w:pPr>
              <w:spacing w:after="40"/>
            </w:pPr>
            <w:r>
              <w:rPr>
                <w:rFonts w:ascii="Arial" w:hAnsi="Arial"/>
                <w:color w:val="333333"/>
                <w:sz w:val="19"/>
              </w:rPr>
              <w:t>**NOVA-SPEC-011**</w:t>
            </w:r>
          </w:p>
        </w:tc>
        <w:tc>
          <w:tcPr>
            <w:tcW w:type="dxa" w:w="1560"/>
            <w:shd w:fill="F9FBFD"/>
            <w:tcMar>
              <w:top w:w="100" w:type="dxa"/>
              <w:bottom w:w="100" w:type="dxa"/>
              <w:left w:w="150" w:type="dxa"/>
              <w:right w:w="150" w:type="dxa"/>
            </w:tcMar>
          </w:tcPr>
          <w:p>
            <w:pPr>
              <w:spacing w:after="40"/>
            </w:pPr>
            <w:r>
              <w:rPr>
                <w:rFonts w:ascii="Arial" w:hAnsi="Arial"/>
                <w:color w:val="333333"/>
                <w:sz w:val="19"/>
              </w:rPr>
              <w:t>[Capability Framework Specification](file:///c:/Users/hp/Documents/PRAVEEN/Project%20NOVA/00_Blueprint/02_Architecture/NOVA-SPEC-011_Capability_Framework_Specification.md)</w:t>
            </w:r>
          </w:p>
        </w:tc>
        <w:tc>
          <w:tcPr>
            <w:tcW w:type="dxa" w:w="1560"/>
            <w:shd w:fill="F9FBFD"/>
            <w:tcMar>
              <w:top w:w="100" w:type="dxa"/>
              <w:bottom w:w="100" w:type="dxa"/>
              <w:left w:w="150" w:type="dxa"/>
              <w:right w:w="150" w:type="dxa"/>
            </w:tcMar>
          </w:tcPr>
          <w:p>
            <w:pPr>
              <w:spacing w:after="40"/>
            </w:pPr>
            <w:r>
              <w:rPr>
                <w:rFonts w:ascii="Arial" w:hAnsi="Arial"/>
                <w:color w:val="333333"/>
                <w:sz w:val="19"/>
              </w:rPr>
              <w:t>1.0</w:t>
            </w:r>
          </w:p>
        </w:tc>
        <w:tc>
          <w:tcPr>
            <w:tcW w:type="dxa" w:w="1560"/>
            <w:shd w:fill="F9FBFD"/>
            <w:tcMar>
              <w:top w:w="100" w:type="dxa"/>
              <w:bottom w:w="100" w:type="dxa"/>
              <w:left w:w="150" w:type="dxa"/>
              <w:right w:w="150" w:type="dxa"/>
            </w:tcMar>
          </w:tcPr>
          <w:p>
            <w:pPr>
              <w:spacing w:after="40"/>
            </w:pPr>
            <w:r>
              <w:rPr>
                <w:rFonts w:ascii="Arial" w:hAnsi="Arial"/>
                <w:color w:val="333333"/>
                <w:sz w:val="19"/>
              </w:rPr>
              <w:t>`APPROVED`</w:t>
            </w:r>
          </w:p>
        </w:tc>
        <w:tc>
          <w:tcPr>
            <w:tcW w:type="dxa" w:w="1560"/>
            <w:shd w:fill="F9FBFD"/>
            <w:tcMar>
              <w:top w:w="100" w:type="dxa"/>
              <w:bottom w:w="100" w:type="dxa"/>
              <w:left w:w="150" w:type="dxa"/>
              <w:right w:w="150" w:type="dxa"/>
            </w:tcMar>
          </w:tcPr>
          <w:p>
            <w:pPr>
              <w:spacing w:after="40"/>
            </w:pPr>
            <w:r>
              <w:rPr>
                <w:rFonts w:ascii="Arial" w:hAnsi="Arial"/>
                <w:color w:val="333333"/>
                <w:sz w:val="19"/>
              </w:rPr>
              <w:t>`00_Blueprint/02_Architecture/`</w:t>
            </w:r>
          </w:p>
        </w:tc>
        <w:tc>
          <w:tcPr>
            <w:tcW w:type="dxa" w:w="1560"/>
            <w:shd w:fill="F9FBFD"/>
            <w:tcMar>
              <w:top w:w="100" w:type="dxa"/>
              <w:bottom w:w="100" w:type="dxa"/>
              <w:left w:w="150" w:type="dxa"/>
              <w:right w:w="150" w:type="dxa"/>
            </w:tcMar>
          </w:tcPr>
          <w:p>
            <w:pPr>
              <w:spacing w:after="40"/>
            </w:pPr>
            <w:r>
              <w:rPr>
                <w:rFonts w:ascii="Arial" w:hAnsi="Arial"/>
                <w:color w:val="333333"/>
                <w:sz w:val="19"/>
              </w:rPr>
              <w:t>NOVA-SPEC-003, NOVA-SPEC-009</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Documentation Governance Policies</w:t>
      </w:r>
    </w:p>
    <w:p>
      <w:pPr>
        <w:keepNext/>
        <w:spacing w:before="280" w:after="120"/>
      </w:pPr>
      <w:r>
        <w:rPr>
          <w:b/>
          <w:color w:val="4B6B94"/>
          <w:sz w:val="26"/>
        </w:rPr>
        <w:t>1. Naming Conventions</w:t>
      </w:r>
    </w:p>
    <w:p>
      <w:pPr>
        <w:spacing w:after="120" w:line="276" w:lineRule="auto"/>
      </w:pPr>
      <w:r>
        <w:rPr>
          <w:rFonts w:ascii="Arial" w:hAnsi="Arial"/>
          <w:color w:val="333333"/>
          <w:sz w:val="21"/>
        </w:rPr>
        <w:t>All files created in the Blueprint directory must follow these naming patterns:</w:t>
      </w:r>
    </w:p>
    <w:p>
      <w:pPr>
        <w:pStyle w:val="ListBullet"/>
        <w:spacing w:after="60"/>
      </w:pPr>
      <w:r>
        <w:rPr>
          <w:rFonts w:ascii="Arial" w:hAnsi="Arial"/>
          <w:color w:val="333333"/>
          <w:sz w:val="21"/>
        </w:rPr>
        <w:t xml:space="preserve">  </w:t>
      </w:r>
      <w:r>
        <w:rPr>
          <w:rFonts w:ascii="Arial" w:hAnsi="Arial"/>
          <w:b/>
          <w:color w:val="333333"/>
          <w:sz w:val="21"/>
        </w:rPr>
        <w:t>Specifications:</w:t>
      </w:r>
      <w:r>
        <w:rPr>
          <w:rFonts w:ascii="Arial" w:hAnsi="Arial"/>
          <w:color w:val="333333"/>
          <w:sz w:val="21"/>
        </w:rPr>
        <w:t xml:space="preserve"> `NOVA-SPEC-###_Specification_Name.md`</w:t>
      </w:r>
    </w:p>
    <w:p>
      <w:pPr>
        <w:pStyle w:val="ListBullet"/>
        <w:spacing w:after="60"/>
      </w:pPr>
      <w:r>
        <w:rPr>
          <w:rFonts w:ascii="Arial" w:hAnsi="Arial"/>
          <w:color w:val="333333"/>
          <w:sz w:val="21"/>
        </w:rPr>
        <w:t xml:space="preserve">  </w:t>
      </w:r>
      <w:r>
        <w:rPr>
          <w:rFonts w:ascii="Arial" w:hAnsi="Arial"/>
          <w:b/>
          <w:color w:val="333333"/>
          <w:sz w:val="21"/>
        </w:rPr>
        <w:t>Engineering Standards:</w:t>
      </w:r>
      <w:r>
        <w:rPr>
          <w:rFonts w:ascii="Arial" w:hAnsi="Arial"/>
          <w:color w:val="333333"/>
          <w:sz w:val="21"/>
        </w:rPr>
        <w:t xml:space="preserve"> `NOVA-ENG-###_Standard_Name.md`</w:t>
      </w:r>
    </w:p>
    <w:p>
      <w:pPr>
        <w:pStyle w:val="ListBullet"/>
        <w:spacing w:after="60"/>
      </w:pPr>
      <w:r>
        <w:rPr>
          <w:rFonts w:ascii="Arial" w:hAnsi="Arial"/>
          <w:color w:val="333333"/>
          <w:sz w:val="21"/>
        </w:rPr>
        <w:t xml:space="preserve">  </w:t>
      </w:r>
      <w:r>
        <w:rPr>
          <w:rFonts w:ascii="Arial" w:hAnsi="Arial"/>
          <w:b/>
          <w:color w:val="333333"/>
          <w:sz w:val="21"/>
        </w:rPr>
        <w:t>Architecture Review Reports:</w:t>
      </w:r>
      <w:r>
        <w:rPr>
          <w:rFonts w:ascii="Arial" w:hAnsi="Arial"/>
          <w:color w:val="333333"/>
          <w:sz w:val="21"/>
        </w:rPr>
        <w:t xml:space="preserve"> `NOVA-ARR-###_Report_Name.md`</w:t>
      </w:r>
    </w:p>
    <w:p>
      <w:pPr>
        <w:pStyle w:val="ListBullet"/>
        <w:spacing w:after="60"/>
      </w:pPr>
      <w:r>
        <w:rPr>
          <w:rFonts w:ascii="Arial" w:hAnsi="Arial"/>
          <w:color w:val="333333"/>
          <w:sz w:val="21"/>
        </w:rPr>
        <w:t xml:space="preserve">  </w:t>
      </w:r>
      <w:r>
        <w:rPr>
          <w:rFonts w:ascii="Arial" w:hAnsi="Arial"/>
          <w:b/>
          <w:color w:val="333333"/>
          <w:sz w:val="21"/>
        </w:rPr>
        <w:t>Engineering Review Reports:</w:t>
      </w:r>
      <w:r>
        <w:rPr>
          <w:rFonts w:ascii="Arial" w:hAnsi="Arial"/>
          <w:color w:val="333333"/>
          <w:sz w:val="21"/>
        </w:rPr>
        <w:t xml:space="preserve"> `NOVA-ERR-###_Report_Name.md`</w:t>
      </w:r>
    </w:p>
    <w:p>
      <w:pPr>
        <w:pStyle w:val="ListBullet"/>
        <w:spacing w:after="60"/>
      </w:pPr>
      <w:r>
        <w:rPr>
          <w:rFonts w:ascii="Arial" w:hAnsi="Arial"/>
          <w:color w:val="333333"/>
          <w:sz w:val="21"/>
        </w:rPr>
        <w:t xml:space="preserve">  </w:t>
      </w:r>
      <w:r>
        <w:rPr>
          <w:rFonts w:ascii="Arial" w:hAnsi="Arial"/>
          <w:b/>
          <w:color w:val="333333"/>
          <w:sz w:val="21"/>
        </w:rPr>
        <w:t>Architectural Decision Records:</w:t>
      </w:r>
      <w:r>
        <w:rPr>
          <w:rFonts w:ascii="Arial" w:hAnsi="Arial"/>
          <w:color w:val="333333"/>
          <w:sz w:val="21"/>
        </w:rPr>
        <w:t xml:space="preserve"> `NOVA-ADR-###_Decision_Name.md`</w:t>
      </w:r>
    </w:p>
    <w:p>
      <w:pPr>
        <w:keepNext/>
        <w:spacing w:before="280" w:after="120"/>
      </w:pPr>
      <w:r>
        <w:rPr>
          <w:b/>
          <w:color w:val="4B6B94"/>
          <w:sz w:val="26"/>
        </w:rPr>
        <w:t>2. Versioning Policy</w:t>
      </w:r>
    </w:p>
    <w:p>
      <w:pPr>
        <w:pStyle w:val="ListBullet"/>
        <w:spacing w:after="60"/>
      </w:pPr>
      <w:r>
        <w:rPr>
          <w:rFonts w:ascii="Arial" w:hAnsi="Arial"/>
          <w:color w:val="333333"/>
          <w:sz w:val="21"/>
        </w:rPr>
        <w:t xml:space="preserve">  Draft documents must be tagged as version `0.x` with status `DRAFT`.</w:t>
      </w:r>
    </w:p>
    <w:p>
      <w:pPr>
        <w:pStyle w:val="ListBullet"/>
        <w:spacing w:after="60"/>
      </w:pPr>
      <w:r>
        <w:rPr>
          <w:rFonts w:ascii="Arial" w:hAnsi="Arial"/>
          <w:color w:val="333333"/>
          <w:sz w:val="21"/>
        </w:rPr>
        <w:t xml:space="preserve">  Once reviewed by the Chief Architect and Project Founder, files increment to version `1.0` and status changes to `APPROVED`.</w:t>
      </w:r>
    </w:p>
    <w:p>
      <w:pPr>
        <w:pStyle w:val="ListBullet"/>
        <w:spacing w:after="60"/>
      </w:pPr>
      <w:r>
        <w:rPr>
          <w:rFonts w:ascii="Arial" w:hAnsi="Arial"/>
          <w:color w:val="333333"/>
          <w:sz w:val="21"/>
        </w:rPr>
        <w:t xml:space="preserve">  Major architectural or API schema shifts increment the major version number (`2.0`, `3.0`), requiring a corresponding Architecture Decision Record (ADR) reference.</w:t>
      </w:r>
    </w:p>
    <w:p>
      <w:pPr>
        <w:pStyle w:val="ListBullet"/>
        <w:spacing w:after="60"/>
      </w:pPr>
      <w:r>
        <w:rPr>
          <w:rFonts w:ascii="Arial" w:hAnsi="Arial"/>
          <w:color w:val="333333"/>
          <w:sz w:val="21"/>
        </w:rPr>
        <w:t xml:space="preserve">  Minor description clarifications increment the minor version number (`1.1`, `1.2`).</w:t>
      </w:r>
    </w:p>
    <w:p>
      <w:pPr>
        <w:spacing w:after="120" w:line="276" w:lineRule="auto"/>
      </w:pPr>
      <w:r>
        <w:rPr>
          <w:rFonts w:ascii="Arial" w:hAnsi="Arial"/>
          <w:color w:val="333333"/>
          <w:sz w:val="21"/>
        </w:rPr>
        <w:t>---</w:t>
      </w:r>
    </w:p>
    <w:p>
      <w:pPr>
        <w:keepNext/>
        <w:spacing w:before="360" w:after="160"/>
      </w:pPr>
      <w:r>
        <w:rPr>
          <w:b/>
          <w:color w:val="1B365D"/>
          <w:sz w:val="32"/>
        </w:rPr>
        <w:t>Document Relationships &amp; Dependencies</w:t>
      </w:r>
    </w:p>
    <w:p>
      <w:pPr>
        <w:spacing w:after="120" w:line="276" w:lineRule="auto"/>
      </w:pPr>
      <w:r>
        <w:rPr>
          <w:rFonts w:ascii="Arial" w:hAnsi="Arial"/>
          <w:color w:val="333333"/>
          <w:sz w:val="21"/>
        </w:rPr>
        <w:t>Specifications maintain a cascading dependency chain:</w:t>
      </w:r>
    </w:p>
    <w:p>
      <w:pPr>
        <w:spacing w:before="120" w:after="120"/>
        <w:ind w:left="720"/>
        <w:shd w:fill="F5F5F5"/>
      </w:pPr>
      <w:r>
        <w:rPr>
          <w:rFonts w:ascii="Consolas" w:hAnsi="Consolas"/>
          <w:color w:val="4B6B94"/>
          <w:sz w:val="19"/>
        </w:rPr>
        <w:t>[SPEC-001: Foundation]</w:t>
        <w:br/>
        <w:t xml:space="preserve">       ↓</w:t>
        <w:br/>
        <w:t>[SPEC-002: Product Requirements]</w:t>
        <w:br/>
        <w:t xml:space="preserve">       ↓</w:t>
        <w:br/>
        <w:t>[SPEC-003: System Architecture]</w:t>
        <w:br/>
        <w:t xml:space="preserve">    ├── [SPEC-010: Communication Framework]</w:t>
        <w:br/>
        <w:t xml:space="preserve">    ├── [SPEC-004: AI Core]</w:t>
        <w:br/>
        <w:t xml:space="preserve">    │      ├── [SPEC-009: NOVA Kernel]</w:t>
        <w:br/>
        <w:t xml:space="preserve">    │      │      └── [SPEC-008: Voice Capability]</w:t>
        <w:br/>
        <w:t xml:space="preserve">    │      └── [SPEC-008: Voice Capability]</w:t>
        <w:br/>
        <w:t xml:space="preserve">    └── [SPEC-005: Desktop Capability]</w:t>
        <w:br/>
        <w:t xml:space="preserve">           ├── [SPEC-006: Browser Capability]</w:t>
        <w:br/>
        <w:t xml:space="preserve">           └── [SPEC-007: Vision &amp; OCR Capability]</w:t>
      </w:r>
    </w:p>
    <w:p>
      <w:pPr>
        <w:spacing w:after="120" w:line="276" w:lineRule="auto"/>
      </w:pPr>
      <w:r>
        <w:rPr>
          <w:rFonts w:ascii="Arial" w:hAnsi="Arial"/>
          <w:color w:val="333333"/>
          <w:sz w:val="21"/>
        </w:rPr>
        <w:t>---</w:t>
      </w:r>
    </w:p>
    <w:p>
      <w:pPr>
        <w:keepNext/>
        <w:spacing w:before="360" w:after="160"/>
      </w:pPr>
      <w:r>
        <w:rPr>
          <w:b/>
          <w:color w:val="1B365D"/>
          <w:sz w:val="32"/>
        </w:rPr>
        <w:t>Reading Order Path</w:t>
      </w:r>
    </w:p>
    <w:p>
      <w:pPr>
        <w:spacing w:after="120" w:line="276" w:lineRule="auto"/>
      </w:pPr>
      <w:r>
        <w:rPr>
          <w:rFonts w:ascii="Arial" w:hAnsi="Arial"/>
          <w:color w:val="333333"/>
          <w:sz w:val="21"/>
        </w:rPr>
        <w:t>Contributors must review the blueprints in this path sequence:</w:t>
      </w:r>
    </w:p>
    <w:p>
      <w:pPr>
        <w:pStyle w:val="ListNumber"/>
        <w:spacing w:after="60"/>
      </w:pPr>
      <w:r>
        <w:rPr>
          <w:rFonts w:ascii="Arial" w:hAnsi="Arial"/>
          <w:b/>
          <w:color w:val="333333"/>
          <w:sz w:val="21"/>
        </w:rPr>
        <w:t>NOVA-SPEC-001 (Foundation):</w:t>
      </w:r>
      <w:r>
        <w:rPr>
          <w:rFonts w:ascii="Arial" w:hAnsi="Arial"/>
          <w:color w:val="333333"/>
          <w:sz w:val="21"/>
        </w:rPr>
        <w:t xml:space="preserve"> Introduces organizational principles, coding guidelines, and repository layouts.</w:t>
      </w:r>
    </w:p>
    <w:p>
      <w:pPr>
        <w:pStyle w:val="ListNumber"/>
        <w:spacing w:after="60"/>
      </w:pPr>
      <w:r>
        <w:rPr>
          <w:rFonts w:ascii="Arial" w:hAnsi="Arial"/>
          <w:b/>
          <w:color w:val="333333"/>
          <w:sz w:val="21"/>
        </w:rPr>
        <w:t>NOVA-SPEC-002 (Product):</w:t>
      </w:r>
      <w:r>
        <w:rPr>
          <w:rFonts w:ascii="Arial" w:hAnsi="Arial"/>
          <w:color w:val="333333"/>
          <w:sz w:val="21"/>
        </w:rPr>
        <w:t xml:space="preserve"> Defines personas, functional criteria, and initial product use cases.</w:t>
      </w:r>
    </w:p>
    <w:p>
      <w:pPr>
        <w:pStyle w:val="ListNumber"/>
        <w:spacing w:after="60"/>
      </w:pPr>
      <w:r>
        <w:rPr>
          <w:rFonts w:ascii="Arial" w:hAnsi="Arial"/>
          <w:b/>
          <w:color w:val="333333"/>
          <w:sz w:val="21"/>
        </w:rPr>
        <w:t>NOVA-SPEC-003 (Architecture):</w:t>
      </w:r>
      <w:r>
        <w:rPr>
          <w:rFonts w:ascii="Arial" w:hAnsi="Arial"/>
          <w:color w:val="333333"/>
          <w:sz w:val="21"/>
        </w:rPr>
        <w:t xml:space="preserve"> Explains Component layering and interface communications.</w:t>
      </w:r>
    </w:p>
    <w:p>
      <w:pPr>
        <w:pStyle w:val="ListNumber"/>
        <w:spacing w:after="60"/>
      </w:pPr>
      <w:r>
        <w:rPr>
          <w:rFonts w:ascii="Arial" w:hAnsi="Arial"/>
          <w:b/>
          <w:color w:val="333333"/>
          <w:sz w:val="21"/>
        </w:rPr>
        <w:t>NOVA-SPEC-004 (AI Core) &amp; NOVA-SPEC-009 (NOVA Kernel):</w:t>
      </w:r>
      <w:r>
        <w:rPr>
          <w:rFonts w:ascii="Arial" w:hAnsi="Arial"/>
          <w:color w:val="333333"/>
          <w:sz w:val="21"/>
        </w:rPr>
        <w:t xml:space="preserve"> Defines cognitive planning loops, memory indices, and central kernel orchestration.</w:t>
      </w:r>
    </w:p>
    <w:p>
      <w:pPr>
        <w:pStyle w:val="ListNumber"/>
        <w:spacing w:after="60"/>
      </w:pPr>
      <w:r>
        <w:rPr>
          <w:rFonts w:ascii="Arial" w:hAnsi="Arial"/>
          <w:b/>
          <w:color w:val="333333"/>
          <w:sz w:val="21"/>
        </w:rPr>
        <w:t>NOVA-SPEC-005 &amp; NOVA-SPEC-008 (Capabilities):</w:t>
      </w:r>
      <w:r>
        <w:rPr>
          <w:rFonts w:ascii="Arial" w:hAnsi="Arial"/>
          <w:color w:val="333333"/>
          <w:sz w:val="21"/>
        </w:rPr>
        <w:t xml:space="preserve"> Explains low-level OS automation APIs (Desktop, Browser, Vision, Voice).</w:t>
      </w:r>
    </w:p>
    <w:p>
      <w:pPr>
        <w:spacing w:after="120" w:line="276" w:lineRule="auto"/>
      </w:pPr>
      <w:r>
        <w:rPr>
          <w:rFonts w:ascii="Arial" w:hAnsi="Arial"/>
          <w:color w:val="333333"/>
          <w:sz w:val="21"/>
        </w:rPr>
        <w:t>---</w:t>
      </w:r>
    </w:p>
    <w:p>
      <w:pPr>
        <w:keepNext/>
        <w:spacing w:before="360" w:after="160"/>
      </w:pPr>
      <w:r>
        <w:rPr>
          <w:b/>
          <w:color w:val="1B365D"/>
          <w:sz w:val="32"/>
        </w:rPr>
        <w:t>Architectural Decision Records (ADRs) Index</w:t>
      </w:r>
    </w:p>
    <w:p>
      <w:pPr>
        <w:spacing w:after="120" w:line="276" w:lineRule="auto"/>
      </w:pPr>
      <w:r>
        <w:rPr>
          <w:rFonts w:ascii="Arial" w:hAnsi="Arial"/>
          <w:color w:val="333333"/>
          <w:sz w:val="21"/>
        </w:rPr>
        <w:t>All active architecture decisions are documented under the [00_Blueprint/ADR/](file:///c:/Users/hp/Documents/PRAVEEN/Project%20NOVA/00_Blueprint/ADR/) directory:</w:t>
      </w:r>
    </w:p>
    <w:p>
      <w:pPr>
        <w:pStyle w:val="ListBullet"/>
        <w:spacing w:after="60"/>
      </w:pPr>
      <w:r>
        <w:rPr>
          <w:rFonts w:ascii="Arial" w:hAnsi="Arial"/>
          <w:color w:val="333333"/>
          <w:sz w:val="21"/>
        </w:rPr>
        <w:t xml:space="preserve">  [NOVA-ADR-002: Python Package Restructuring](file:///c:/Users/hp/Documents/PRAVEEN/Project%20NOVA/00_Blueprint/ADR/NOVA-ADR-002_Python_Package_Restructuring.md)</w:t>
      </w:r>
    </w:p>
    <w:p>
      <w:pPr>
        <w:pStyle w:val="ListBullet"/>
        <w:spacing w:after="60"/>
      </w:pPr>
      <w:r>
        <w:rPr>
          <w:rFonts w:ascii="Arial" w:hAnsi="Arial"/>
          <w:color w:val="333333"/>
          <w:sz w:val="21"/>
        </w:rPr>
        <w:t xml:space="preserve">  [NOVA-ADR-003: Decoupled Subsystem Event-Driven Communication](file:///c:/Users/hp/Documents/PRAVEEN/Project%20NOVA/00_Blueprint/ADR/NOVA-ADR-003_Decoupled_EventBus_Interface.md)</w:t>
      </w:r>
    </w:p>
    <w:p>
      <w:pPr>
        <w:pStyle w:val="ListBullet"/>
        <w:spacing w:after="60"/>
      </w:pPr>
      <w:r>
        <w:rPr>
          <w:rFonts w:ascii="Arial" w:hAnsi="Arial"/>
          <w:color w:val="333333"/>
          <w:sz w:val="21"/>
        </w:rPr>
        <w:t xml:space="preserve">  [NOVA-ADR-004: Tool-Level Permission Verification](file:///c:/Users/hp/Documents/PRAVEEN/Project%20NOVA/00_Blueprint/ADR/NOVA-ADR-004_Permission_Policy_Enforcer.md)</w:t>
      </w:r>
    </w:p>
    <w:p>
      <w:pPr>
        <w:pStyle w:val="ListBullet"/>
        <w:spacing w:after="60"/>
      </w:pPr>
      <w:r>
        <w:rPr>
          <w:rFonts w:ascii="Arial" w:hAnsi="Arial"/>
          <w:color w:val="333333"/>
          <w:sz w:val="21"/>
        </w:rPr>
        <w:t xml:space="preserve">  [NOVA-ADR-005: AI Provider Abstraction Separation](file:///c:/Users/hp/Documents/PRAVEEN/Project%20NOVA/00_Blueprint/ADR/NOVA-ADR-005_AI_Provider_Separation.md)</w:t>
      </w:r>
    </w:p>
    <w:p>
      <w:pPr>
        <w:pStyle w:val="ListBullet"/>
        <w:spacing w:after="60"/>
      </w:pPr>
      <w:r>
        <w:rPr>
          <w:rFonts w:ascii="Arial" w:hAnsi="Arial"/>
          <w:color w:val="333333"/>
          <w:sz w:val="21"/>
        </w:rPr>
        <w:t xml:space="preserve">  [NOVA-ADR-006: Replaceable Browser Provider Abstraction Layer](file:///c:/Users/hp/Documents/PRAVEEN/Project%20NOVA/00_Blueprint/ADR/NOVA-ADR-006_Browser_Provider_Abstraction.md)</w:t>
      </w:r>
    </w:p>
    <w:p>
      <w:pPr>
        <w:pStyle w:val="ListBullet"/>
        <w:spacing w:after="60"/>
      </w:pPr>
      <w:r>
        <w:rPr>
          <w:rFonts w:ascii="Arial" w:hAnsi="Arial"/>
          <w:color w:val="333333"/>
          <w:sz w:val="21"/>
        </w:rPr>
        <w:t xml:space="preserve">  [NOVA-ADR-007: Vision and OCR Provider Abstraction Layer](file:///c:/Users/hp/Documents/PRAVEEN/Project%20NOVA/00_Blueprint/ADR/NOVA-ADR-007_Vision_OCR_Provider_Abstraction.md)</w:t>
      </w:r>
    </w:p>
    <w:p>
      <w:pPr>
        <w:pStyle w:val="ListBullet"/>
        <w:spacing w:after="60"/>
      </w:pPr>
      <w:r>
        <w:rPr>
          <w:rFonts w:ascii="Arial" w:hAnsi="Arial"/>
          <w:color w:val="333333"/>
          <w:sz w:val="21"/>
        </w:rPr>
        <w:t xml:space="preserve">  [NOVA-ADR-008: Voice STT and TTS Provider Abstraction Layer](file:///c:/Users/hp/Documents/PRAVEEN/Project%20NOVA/00_Blueprint/ADR/NOVA-ADR-008_Voice_STT_TTS_Provider_Abstraction.md)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