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NOVA-NES-001_Engineering_Standards</w:t>
      </w:r>
    </w:p>
    <w:p>
      <w:r>
        <w:br/>
        <w:t># NOVA-NES-001 — Engineering Standards</w:t>
        <w:br/>
        <w:br/>
        <w:t>Rules:</w:t>
        <w:br/>
        <w:t>1. Architecture before implementation.</w:t>
        <w:br/>
        <w:t>2. One responsibility per module.</w:t>
        <w:br/>
        <w:t>3. Strong typing.</w:t>
        <w:br/>
        <w:t>4. Comprehensive logging.</w:t>
        <w:br/>
        <w:t>5. Configuration outside code.</w:t>
        <w:br/>
        <w:t>6. Unit tests required.</w:t>
        <w:br/>
        <w:t>7. Clear documentation.</w:t>
        <w:br/>
        <w:t>8. Dependency injection where appropriate.</w:t>
        <w:br/>
        <w:t>9. Avoid circular dependencies.</w:t>
        <w:br/>
        <w:t>10. Security-first design.</w:t>
        <w:br/>
        <w:t>11. Explainable behavior.</w:t>
        <w:br/>
        <w:t>12. No hidden side effects.</w:t>
        <w:br/>
        <w:br/>
        <w:t>Every implementation must include:</w:t>
        <w:br/>
        <w:t>- README/SPECIFICATION</w:t>
        <w:br/>
        <w:t>- Tests</w:t>
        <w:br/>
        <w:t>- Error handling</w:t>
        <w:br/>
        <w:t>- Logging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