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Report</w:t>
      </w:r>
    </w:p>
    <w:p>
      <w:pPr>
        <w:pStyle w:val="Heading2"/>
      </w:pPr>
      <w:r>
        <w:t>Login</w:t>
      </w:r>
    </w:p>
    <w:p>
      <w:r>
        <w:t>Navigated to login page: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</w:r>
    </w:p>
    <w:p>
      <w:r>
        <w:t>Login successful.</w:t>
      </w:r>
    </w:p>
    <w:p>
      <w:r>
        <w:drawing>
          <wp:inline xmlns:a="http://schemas.openxmlformats.org/drawingml/2006/main" xmlns:pic="http://schemas.openxmlformats.org/drawingml/2006/picture">
            <wp:extent cx="5486400" cy="5876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Distributed Agent Status</w:t>
      </w:r>
    </w:p>
    <w:p>
      <w:r>
        <w:t>Navigated to Distributed Agent Status page: http://otcsvm.otxlab.net:8080/OTCS/cs.exe?func=distributedagent.AgentStatus</w:t>
      </w:r>
    </w:p>
    <w:p>
      <w:r>
        <w:t>An error occurred: Locator.wait_for: Timeout 15000ms exceeded.</w:t>
        <w:br/>
        <w:t>Call log:</w:t>
        <w:br/>
        <w:t xml:space="preserve">  - waiting for locator("h2").filter(has_text="Distributed Agent Status").first to be visible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