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b/>
          <w:bCs/>
          <w:sz w:val="32"/>
          <w:szCs w:val="32"/>
          <w:rtl w:val="0"/>
        </w:rPr>
        <w:t>WEEK 3 - ENTITY FRAMEWORK HOL</w:t>
      </w:r>
      <w:r>
        <w:rPr>
          <w:rtl w:val="0"/>
        </w:rPr>
        <w:br w:type="textWrapping"/>
      </w:r>
    </w:p>
    <w:p w14:paraId="00000002">
      <w:pPr>
        <w:rPr>
          <w:rFonts w:hint="default"/>
          <w:b/>
          <w:sz w:val="28"/>
          <w:szCs w:val="28"/>
          <w:lang w:val="en-US"/>
        </w:rPr>
      </w:pPr>
      <w:r>
        <w:rPr>
          <w:b/>
          <w:bCs/>
          <w:sz w:val="28"/>
          <w:szCs w:val="28"/>
          <w:rtl w:val="0"/>
        </w:rPr>
        <w:t>The source code is provided in rep</w:t>
      </w:r>
      <w:bookmarkStart w:id="0" w:name="_GoBack"/>
      <w:bookmarkEnd w:id="0"/>
      <w:r>
        <w:rPr>
          <w:b/>
          <w:bCs/>
          <w:sz w:val="28"/>
          <w:szCs w:val="28"/>
          <w:rtl w:val="0"/>
        </w:rPr>
        <w:t>ository under each week laboratories.</w:t>
      </w:r>
      <w:r>
        <w:rPr>
          <w:b/>
          <w:bCs/>
          <w:sz w:val="28"/>
          <w:szCs w:val="28"/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b/>
          <w:bCs/>
          <w:sz w:val="28"/>
          <w:szCs w:val="28"/>
          <w:rtl w:val="0"/>
        </w:rPr>
        <w:t>LAB 1</w:t>
      </w:r>
      <w:r>
        <w:rPr>
          <w:b/>
          <w:bCs/>
          <w:rtl w:val="0"/>
        </w:rPr>
        <w:t>:</w:t>
      </w:r>
      <w:r>
        <w:rPr>
          <w:rtl w:val="0"/>
        </w:rPr>
        <w:br w:type="textWrapping"/>
      </w:r>
      <w:r>
        <w:rPr>
          <w:rtl w:val="0"/>
        </w:rPr>
        <w:tab/>
      </w:r>
      <w:r>
        <w:rPr>
          <w:b/>
          <w:sz w:val="28"/>
          <w:szCs w:val="28"/>
          <w:rtl w:val="0"/>
        </w:rPr>
        <w:t>Understanding ORM with a Retail Inventory System</w:t>
      </w:r>
      <w:r>
        <w:rPr>
          <w:rFonts w:hint="default"/>
          <w:b/>
          <w:sz w:val="28"/>
          <w:szCs w:val="28"/>
          <w:rtl w:val="0"/>
          <w:lang w:val="en-US"/>
        </w:rPr>
        <w:t>:</w:t>
      </w:r>
    </w:p>
    <w:p w14:paraId="5766D81C">
      <w:pPr>
        <w:rPr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t xml:space="preserve"> </w:t>
      </w:r>
      <w:r>
        <w:rPr>
          <w:rFonts w:hint="default"/>
          <w:b/>
          <w:sz w:val="28"/>
          <w:szCs w:val="28"/>
          <w:rtl w:val="0"/>
          <w:lang w:val="en-US"/>
        </w:rPr>
        <w:tab/>
      </w:r>
      <w:r>
        <w:rPr>
          <w:rFonts w:hint="default"/>
          <w:b/>
          <w:sz w:val="28"/>
          <w:szCs w:val="28"/>
          <w:rtl w:val="0"/>
          <w:lang w:val="en-US"/>
        </w:rPr>
        <w:tab/>
      </w:r>
      <w:r>
        <w:rPr>
          <w:sz w:val="28"/>
          <w:szCs w:val="28"/>
          <w:rtl w:val="0"/>
        </w:rPr>
        <w:t xml:space="preserve">The content is in </w:t>
      </w:r>
      <w:r>
        <w:fldChar w:fldCharType="begin"/>
      </w:r>
      <w:r>
        <w:instrText xml:space="preserve"> HYPERLINK "http://readme.md" \h </w:instrText>
      </w:r>
      <w:r>
        <w:fldChar w:fldCharType="separate"/>
      </w:r>
      <w:r>
        <w:rPr>
          <w:color w:val="1155CC"/>
          <w:sz w:val="28"/>
          <w:szCs w:val="28"/>
          <w:u w:val="single"/>
          <w:rtl w:val="0"/>
        </w:rPr>
        <w:t>README.md</w:t>
      </w:r>
      <w:r>
        <w:rPr>
          <w:color w:val="1155CC"/>
          <w:sz w:val="28"/>
          <w:szCs w:val="28"/>
          <w:u w:val="single"/>
          <w:rtl w:val="0"/>
        </w:rPr>
        <w:fldChar w:fldCharType="end"/>
      </w:r>
      <w:r>
        <w:rPr>
          <w:sz w:val="28"/>
          <w:szCs w:val="28"/>
          <w:rtl w:val="0"/>
        </w:rPr>
        <w:t xml:space="preserve"> file</w:t>
      </w:r>
    </w:p>
    <w:p w14:paraId="00000003">
      <w:pPr>
        <w:rPr>
          <w:sz w:val="28"/>
          <w:szCs w:val="28"/>
        </w:rPr>
      </w:pPr>
      <w:r>
        <w:rPr>
          <w:sz w:val="28"/>
          <w:szCs w:val="28"/>
          <w:rtl w:val="0"/>
        </w:rPr>
        <w:br w:type="textWrapping"/>
      </w:r>
      <w:r>
        <w:rPr>
          <w:b/>
          <w:bCs/>
          <w:sz w:val="28"/>
          <w:szCs w:val="28"/>
          <w:rtl w:val="0"/>
        </w:rPr>
        <w:t>LAB 2:</w:t>
      </w:r>
    </w:p>
    <w:p w14:paraId="07F5E2C1">
      <w:pPr>
        <w:rPr>
          <w:b/>
          <w:sz w:val="28"/>
          <w:szCs w:val="28"/>
          <w:rtl w:val="0"/>
        </w:rPr>
      </w:pPr>
      <w:r>
        <w:rPr>
          <w:sz w:val="28"/>
          <w:szCs w:val="28"/>
          <w:rtl w:val="0"/>
        </w:rPr>
        <w:tab/>
      </w:r>
      <w:r>
        <w:rPr>
          <w:b/>
          <w:sz w:val="28"/>
          <w:szCs w:val="28"/>
          <w:rtl w:val="0"/>
        </w:rPr>
        <w:t>Setting Up the Database Context for a Retail Store</w:t>
      </w:r>
    </w:p>
    <w:p w14:paraId="0107C9BB">
      <w:pPr>
        <w:rPr>
          <w:b/>
          <w:bCs/>
          <w:sz w:val="28"/>
          <w:szCs w:val="28"/>
          <w:rtl w:val="0"/>
        </w:rPr>
      </w:pPr>
      <w:r>
        <w:rPr>
          <w:sz w:val="28"/>
          <w:szCs w:val="28"/>
          <w:rtl w:val="0"/>
        </w:rPr>
        <w:br w:type="textWrapping"/>
      </w:r>
      <w:r>
        <w:rPr>
          <w:b/>
          <w:bCs/>
          <w:sz w:val="28"/>
          <w:szCs w:val="28"/>
          <w:rtl w:val="0"/>
        </w:rPr>
        <w:t>OUTPUT:</w:t>
      </w:r>
    </w:p>
    <w:p w14:paraId="00000004">
      <w:pPr>
        <w:rPr>
          <w:sz w:val="28"/>
          <w:szCs w:val="28"/>
        </w:rPr>
      </w:pPr>
      <w:r>
        <w:rPr>
          <w:sz w:val="28"/>
          <w:szCs w:val="28"/>
          <w:rtl w:val="0"/>
        </w:rPr>
        <w:br w:type="textWrapping"/>
      </w:r>
      <w:r>
        <w:rPr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drawing>
          <wp:inline distT="114300" distB="114300" distL="114300" distR="114300">
            <wp:extent cx="5730875" cy="3175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/>
    <w:p w14:paraId="00000007">
      <w:pPr>
        <w:rPr>
          <w:b/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t>LAB 3:</w:t>
      </w:r>
    </w:p>
    <w:p w14:paraId="0491A2F7">
      <w:pPr>
        <w:rPr>
          <w:b/>
          <w:sz w:val="28"/>
          <w:szCs w:val="28"/>
          <w:rtl w:val="0"/>
        </w:rPr>
      </w:pPr>
    </w:p>
    <w:p w14:paraId="00000008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Using EF Core CLI to Create and Apply Migrations</w:t>
      </w:r>
    </w:p>
    <w:p w14:paraId="00000009">
      <w:pPr>
        <w:rPr>
          <w:b/>
          <w:sz w:val="28"/>
          <w:szCs w:val="28"/>
        </w:rPr>
      </w:pPr>
    </w:p>
    <w:p w14:paraId="0000000A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</w:p>
    <w:p w14:paraId="0000000B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</w:p>
    <w:p w14:paraId="0000000C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730875" cy="3302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rPr>
          <w:sz w:val="28"/>
          <w:szCs w:val="28"/>
        </w:rPr>
      </w:pPr>
    </w:p>
    <w:p w14:paraId="0000000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4: Inserting Initial Data with EF Core</w:t>
      </w:r>
    </w:p>
    <w:p w14:paraId="0000000F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</w:p>
    <w:p w14:paraId="00000010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30226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rPr>
          <w:b/>
          <w:sz w:val="28"/>
          <w:szCs w:val="28"/>
        </w:rPr>
      </w:pPr>
    </w:p>
    <w:p w14:paraId="00000012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342900"/>
            <wp:effectExtent l="0" t="0" r="0" b="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4411">
      <w:pPr>
        <w:rPr>
          <w:b/>
          <w:sz w:val="28"/>
          <w:szCs w:val="28"/>
        </w:rPr>
      </w:pPr>
    </w:p>
    <w:p w14:paraId="00000013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5: Retrieving Data from the Database</w:t>
      </w:r>
    </w:p>
    <w:p w14:paraId="00000014">
      <w:pPr>
        <w:rPr>
          <w:b/>
          <w:sz w:val="28"/>
          <w:szCs w:val="28"/>
        </w:rPr>
      </w:pPr>
    </w:p>
    <w:p w14:paraId="0000001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12700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610">
      <w:pPr>
        <w:rPr>
          <w:b/>
          <w:sz w:val="28"/>
          <w:szCs w:val="28"/>
        </w:rPr>
      </w:pPr>
    </w:p>
    <w:p w14:paraId="00000016">
      <w:pPr>
        <w:rPr>
          <w:b/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t>LAB 06: Updating and Deleting Records</w:t>
      </w:r>
    </w:p>
    <w:p w14:paraId="69304FC9">
      <w:pPr>
        <w:rPr>
          <w:b/>
          <w:sz w:val="28"/>
          <w:szCs w:val="28"/>
          <w:rtl w:val="0"/>
        </w:rPr>
      </w:pPr>
    </w:p>
    <w:p w14:paraId="00000018">
      <w:pPr>
        <w:rPr>
          <w:b/>
          <w:sz w:val="28"/>
          <w:szCs w:val="28"/>
        </w:rPr>
      </w:pPr>
    </w:p>
    <w:p w14:paraId="00000019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</w:p>
    <w:p w14:paraId="0000001A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09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pPr>
        <w:rPr>
          <w:b/>
          <w:sz w:val="28"/>
          <w:szCs w:val="28"/>
        </w:rPr>
      </w:pPr>
    </w:p>
    <w:p w14:paraId="0000001C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4572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rPr>
          <w:b/>
          <w:sz w:val="28"/>
          <w:szCs w:val="28"/>
        </w:rPr>
      </w:pPr>
    </w:p>
    <w:p w14:paraId="0000001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7: Writing Queries with LINQ</w:t>
      </w:r>
    </w:p>
    <w:p w14:paraId="0000001F">
      <w:pPr>
        <w:rPr>
          <w:b/>
          <w:sz w:val="28"/>
          <w:szCs w:val="28"/>
        </w:rPr>
      </w:pPr>
    </w:p>
    <w:p w14:paraId="00000020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22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rPr>
          <w:b/>
          <w:sz w:val="28"/>
          <w:szCs w:val="28"/>
        </w:rPr>
      </w:pPr>
    </w:p>
    <w:p w14:paraId="00000022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1143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rPr>
          <w:b/>
          <w:sz w:val="28"/>
          <w:szCs w:val="28"/>
        </w:rPr>
      </w:pPr>
    </w:p>
    <w:p w14:paraId="00000024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8: Managing Migrations and Schema Changes</w:t>
      </w:r>
    </w:p>
    <w:p w14:paraId="0000002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540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</w:p>
    <w:p w14:paraId="0000002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Lab 9: Seeding Data During Migrations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</w:p>
    <w:p w14:paraId="00000027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>
          <w:b/>
          <w:sz w:val="28"/>
          <w:szCs w:val="28"/>
        </w:rPr>
      </w:pPr>
    </w:p>
    <w:p w14:paraId="00000029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292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rPr>
          <w:b/>
          <w:sz w:val="28"/>
          <w:szCs w:val="28"/>
        </w:rPr>
      </w:pPr>
    </w:p>
    <w:p w14:paraId="0000002B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Lab 10: Eager, Lazy, and Explicit Loading</w:t>
      </w:r>
    </w:p>
    <w:p w14:paraId="0000002C">
      <w:pPr>
        <w:rPr>
          <w:b/>
          <w:sz w:val="28"/>
          <w:szCs w:val="28"/>
        </w:rPr>
      </w:pPr>
    </w:p>
    <w:p w14:paraId="0000002D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9972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rPr>
          <w:b/>
          <w:sz w:val="28"/>
          <w:szCs w:val="28"/>
        </w:rPr>
      </w:pPr>
    </w:p>
    <w:p w14:paraId="0000002F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0875" cy="8890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>
      <w:pPr>
        <w:rPr>
          <w:b/>
          <w:sz w:val="28"/>
          <w:szCs w:val="28"/>
        </w:rPr>
      </w:pPr>
    </w:p>
    <w:p w14:paraId="00000031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11: Configuring One-to-One and Many-to-Many Relationships</w:t>
      </w:r>
    </w:p>
    <w:p w14:paraId="00000032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099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>
      <w:pPr>
        <w:rPr>
          <w:b/>
          <w:sz w:val="28"/>
          <w:szCs w:val="28"/>
        </w:rPr>
      </w:pPr>
    </w:p>
    <w:p w14:paraId="00000034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Lab 12: Navigating Circular References</w:t>
      </w:r>
    </w:p>
    <w:p w14:paraId="0000003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099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683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Lab 13: Query Caching and Tracking Behavior</w:t>
      </w:r>
    </w:p>
    <w:p w14:paraId="0000003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099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10033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Lab 14: Batch Processing and Bulk Operations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3009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2667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Lab 15: Handling Concurrency with RowVersion</w:t>
      </w:r>
    </w:p>
    <w:p w14:paraId="00000037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t>OUTPUT: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6061075" cy="31813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429" cy="31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</w:rPr>
        <w:drawing>
          <wp:inline distT="114300" distB="114300" distL="114300" distR="114300">
            <wp:extent cx="5730875" cy="774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br w:type="textWrapping"/>
      </w:r>
    </w:p>
    <w:p w14:paraId="00000039">
      <w:pPr>
        <w:rPr>
          <w:sz w:val="28"/>
          <w:szCs w:val="28"/>
        </w:rPr>
      </w:pPr>
    </w:p>
    <w:p w14:paraId="000000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RESULT:</w:t>
      </w:r>
      <w:r>
        <w:rPr>
          <w:b/>
          <w:bCs/>
          <w:sz w:val="28"/>
          <w:szCs w:val="28"/>
          <w:rtl w:val="0"/>
        </w:rPr>
        <w:br w:type="textWrapping"/>
      </w:r>
      <w:r>
        <w:rPr>
          <w:b/>
          <w:bCs/>
          <w:sz w:val="28"/>
          <w:szCs w:val="28"/>
          <w:rtl w:val="0"/>
        </w:rPr>
        <w:br w:type="textWrapping"/>
      </w:r>
      <w:r>
        <w:rPr>
          <w:b/>
          <w:bCs/>
          <w:sz w:val="28"/>
          <w:szCs w:val="28"/>
          <w:rtl w:val="0"/>
        </w:rPr>
        <w:tab/>
      </w:r>
      <w:r>
        <w:rPr>
          <w:b/>
          <w:bCs/>
          <w:sz w:val="28"/>
          <w:szCs w:val="28"/>
          <w:rtl w:val="0"/>
        </w:rPr>
        <w:t>Thus, All the laboratory exercises are correct and executed successfully.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D6D7BD6"/>
    <w:rsid w:val="2DFB3B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1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2025-07-05T14:06:00Z</dcterms:created>
  <dc:creator>SEC</dc:creator>
  <cp:lastModifiedBy>Jeevapriya R</cp:lastModifiedBy>
  <dcterms:modified xsi:type="dcterms:W3CDTF">2025-07-05T14:08:20Z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13C48AA8B7F14B82911302A7C0777FE6_12</vt:lpwstr>
  </property>
</Properties>
</file>